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F757E0">
      <w:pPr>
        <w:spacing w:beforeLines="50" w:after="240" w:line="500" w:lineRule="exact"/>
        <w:ind w:right="-420" w:rightChars="-200"/>
        <w:jc w:val="center"/>
        <w:outlineLvl w:val="0"/>
        <w:rPr>
          <w:bCs/>
          <w:color w:val="000000"/>
          <w:sz w:val="52"/>
          <w:szCs w:val="52"/>
        </w:rPr>
      </w:pPr>
      <w:bookmarkStart w:id="0" w:name="_Toc24447"/>
    </w:p>
    <w:p w14:paraId="3D7E0D9E">
      <w:pPr>
        <w:spacing w:after="120"/>
        <w:ind w:right="-420" w:rightChars="-200"/>
        <w:jc w:val="center"/>
        <w:rPr>
          <w:bCs/>
          <w:sz w:val="72"/>
        </w:rPr>
      </w:pPr>
      <w:r>
        <w:rPr>
          <w:rFonts w:hint="eastAsia"/>
          <w:bCs/>
          <w:sz w:val="72"/>
        </w:rPr>
        <w:t>竞争性磋商采购</w:t>
      </w:r>
      <w:r>
        <w:rPr>
          <w:bCs/>
          <w:sz w:val="72"/>
        </w:rPr>
        <w:t>文件</w:t>
      </w:r>
    </w:p>
    <w:p w14:paraId="0A839631">
      <w:pPr>
        <w:adjustRightInd/>
        <w:spacing w:line="360" w:lineRule="auto"/>
        <w:jc w:val="center"/>
        <w:rPr>
          <w:rFonts w:ascii="宋体" w:hAnsi="宋体" w:cs="宋体"/>
          <w:b/>
          <w:sz w:val="44"/>
          <w:szCs w:val="44"/>
        </w:rPr>
      </w:pPr>
      <w:r>
        <w:rPr>
          <w:rFonts w:hint="eastAsia" w:ascii="宋体" w:hAnsi="宋体" w:cs="宋体"/>
          <w:b/>
          <w:sz w:val="44"/>
          <w:szCs w:val="44"/>
        </w:rPr>
        <w:t>（电子交易）</w:t>
      </w:r>
    </w:p>
    <w:p w14:paraId="326A5426">
      <w:pPr>
        <w:adjustRightInd/>
        <w:spacing w:line="360" w:lineRule="auto"/>
        <w:jc w:val="center"/>
        <w:rPr>
          <w:rFonts w:ascii="仿宋" w:hAnsi="仿宋" w:eastAsia="仿宋" w:cs="仿宋_GB2312"/>
          <w:b/>
          <w:sz w:val="48"/>
          <w:szCs w:val="48"/>
        </w:rPr>
      </w:pPr>
    </w:p>
    <w:p w14:paraId="5D8FF435">
      <w:pPr>
        <w:ind w:right="-420" w:rightChars="-200"/>
        <w:jc w:val="center"/>
        <w:rPr>
          <w:bCs/>
          <w:sz w:val="28"/>
        </w:rPr>
      </w:pPr>
    </w:p>
    <w:p w14:paraId="31D1275A">
      <w:pPr>
        <w:ind w:right="-420" w:rightChars="-200"/>
        <w:jc w:val="center"/>
        <w:rPr>
          <w:bCs/>
          <w:sz w:val="28"/>
        </w:rPr>
      </w:pPr>
    </w:p>
    <w:p w14:paraId="65B06855">
      <w:pPr>
        <w:ind w:right="-420" w:rightChars="-200"/>
        <w:jc w:val="center"/>
        <w:rPr>
          <w:bCs/>
          <w:sz w:val="28"/>
        </w:rPr>
      </w:pPr>
    </w:p>
    <w:p w14:paraId="2FA8CB2E">
      <w:pPr>
        <w:ind w:right="-420" w:rightChars="-200"/>
        <w:rPr>
          <w:bCs/>
          <w:sz w:val="28"/>
        </w:rPr>
      </w:pPr>
    </w:p>
    <w:p w14:paraId="369ED2AE">
      <w:pPr>
        <w:ind w:right="-420" w:rightChars="-200"/>
        <w:rPr>
          <w:bCs/>
          <w:sz w:val="28"/>
        </w:rPr>
      </w:pPr>
    </w:p>
    <w:p w14:paraId="0A7FE5E5">
      <w:pPr>
        <w:ind w:right="-420" w:rightChars="-200"/>
        <w:jc w:val="center"/>
        <w:rPr>
          <w:bCs/>
          <w:sz w:val="28"/>
        </w:rPr>
      </w:pPr>
    </w:p>
    <w:p w14:paraId="0D3A534D">
      <w:pPr>
        <w:ind w:right="-420" w:rightChars="-200"/>
        <w:jc w:val="center"/>
        <w:rPr>
          <w:bCs/>
          <w:sz w:val="28"/>
        </w:rPr>
      </w:pPr>
    </w:p>
    <w:p w14:paraId="4863DAAB">
      <w:pPr>
        <w:ind w:right="-420" w:rightChars="-200"/>
        <w:jc w:val="center"/>
        <w:rPr>
          <w:bCs/>
          <w:sz w:val="28"/>
        </w:rPr>
      </w:pPr>
    </w:p>
    <w:tbl>
      <w:tblPr>
        <w:tblStyle w:val="62"/>
        <w:tblW w:w="9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7320"/>
      </w:tblGrid>
      <w:tr w14:paraId="2D6E0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812" w:type="dxa"/>
            <w:tcBorders>
              <w:top w:val="nil"/>
              <w:left w:val="nil"/>
              <w:bottom w:val="nil"/>
              <w:right w:val="nil"/>
            </w:tcBorders>
            <w:vAlign w:val="center"/>
          </w:tcPr>
          <w:p w14:paraId="043E7C4A">
            <w:pPr>
              <w:spacing w:line="520" w:lineRule="exact"/>
              <w:ind w:right="-420" w:rightChars="-200"/>
              <w:jc w:val="center"/>
              <w:rPr>
                <w:rFonts w:ascii="宋体" w:hAnsi="宋体"/>
                <w:bCs/>
                <w:sz w:val="32"/>
                <w:szCs w:val="32"/>
              </w:rPr>
            </w:pPr>
            <w:r>
              <w:rPr>
                <w:rFonts w:hint="eastAsia" w:ascii="宋体" w:hAnsi="宋体"/>
                <w:bCs/>
                <w:sz w:val="32"/>
                <w:szCs w:val="32"/>
              </w:rPr>
              <w:t>项目编号：</w:t>
            </w:r>
          </w:p>
        </w:tc>
        <w:tc>
          <w:tcPr>
            <w:tcW w:w="7320" w:type="dxa"/>
            <w:tcBorders>
              <w:top w:val="nil"/>
              <w:left w:val="nil"/>
              <w:bottom w:val="single" w:color="auto" w:sz="4" w:space="0"/>
              <w:right w:val="nil"/>
            </w:tcBorders>
            <w:vAlign w:val="center"/>
          </w:tcPr>
          <w:p w14:paraId="65E69AF1">
            <w:pPr>
              <w:spacing w:line="520" w:lineRule="exact"/>
              <w:ind w:right="-420" w:rightChars="-200"/>
              <w:jc w:val="center"/>
              <w:rPr>
                <w:rFonts w:hint="eastAsia" w:ascii="宋体" w:hAnsi="宋体" w:eastAsia="宋体"/>
                <w:bCs/>
                <w:sz w:val="32"/>
                <w:szCs w:val="32"/>
                <w:lang w:eastAsia="zh-CN"/>
              </w:rPr>
            </w:pPr>
            <w:r>
              <w:rPr>
                <w:rFonts w:hint="eastAsia" w:ascii="宋体" w:hAnsi="宋体"/>
                <w:bCs/>
                <w:sz w:val="32"/>
                <w:szCs w:val="32"/>
                <w:lang w:eastAsia="zh-CN"/>
              </w:rPr>
              <w:t>ZJTC2025-028</w:t>
            </w:r>
          </w:p>
        </w:tc>
      </w:tr>
      <w:tr w14:paraId="1782E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12" w:type="dxa"/>
            <w:tcBorders>
              <w:top w:val="nil"/>
              <w:left w:val="nil"/>
              <w:bottom w:val="nil"/>
              <w:right w:val="nil"/>
            </w:tcBorders>
            <w:vAlign w:val="center"/>
          </w:tcPr>
          <w:p w14:paraId="55A002B5">
            <w:pPr>
              <w:spacing w:line="520" w:lineRule="exact"/>
              <w:ind w:right="-420" w:rightChars="-200"/>
              <w:jc w:val="center"/>
              <w:rPr>
                <w:rFonts w:ascii="宋体" w:hAnsi="宋体"/>
                <w:bCs/>
                <w:sz w:val="32"/>
                <w:szCs w:val="32"/>
              </w:rPr>
            </w:pPr>
            <w:r>
              <w:rPr>
                <w:rFonts w:hint="eastAsia" w:ascii="宋体" w:hAnsi="宋体"/>
                <w:bCs/>
                <w:sz w:val="32"/>
                <w:szCs w:val="32"/>
              </w:rPr>
              <w:t>项目名称：</w:t>
            </w:r>
          </w:p>
        </w:tc>
        <w:tc>
          <w:tcPr>
            <w:tcW w:w="7320" w:type="dxa"/>
            <w:tcBorders>
              <w:top w:val="single" w:color="auto" w:sz="4" w:space="0"/>
              <w:left w:val="nil"/>
              <w:bottom w:val="single" w:color="auto" w:sz="4" w:space="0"/>
              <w:right w:val="nil"/>
            </w:tcBorders>
            <w:vAlign w:val="center"/>
          </w:tcPr>
          <w:p w14:paraId="71977B22">
            <w:pPr>
              <w:widowControl/>
              <w:adjustRightInd/>
              <w:spacing w:line="520" w:lineRule="exact"/>
              <w:jc w:val="center"/>
              <w:rPr>
                <w:rFonts w:hint="eastAsia" w:ascii="宋体" w:hAnsi="宋体" w:eastAsia="宋体"/>
                <w:bCs/>
                <w:sz w:val="32"/>
                <w:szCs w:val="32"/>
                <w:lang w:eastAsia="zh-CN"/>
              </w:rPr>
            </w:pPr>
            <w:r>
              <w:rPr>
                <w:rFonts w:hint="eastAsia" w:ascii="宋体" w:hAnsi="宋体"/>
                <w:bCs/>
                <w:sz w:val="32"/>
                <w:szCs w:val="32"/>
                <w:lang w:eastAsia="zh-CN"/>
              </w:rPr>
              <w:t>浙江省宁波市宁海县城乡公交物流一体化项目—大佳何镇Y404大佳何至伍家公路赖家一桥桥梁改造工程</w:t>
            </w:r>
          </w:p>
        </w:tc>
      </w:tr>
      <w:tr w14:paraId="69424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812" w:type="dxa"/>
            <w:tcBorders>
              <w:top w:val="nil"/>
              <w:left w:val="nil"/>
              <w:bottom w:val="nil"/>
              <w:right w:val="nil"/>
            </w:tcBorders>
            <w:vAlign w:val="center"/>
          </w:tcPr>
          <w:p w14:paraId="1868A9A2">
            <w:pPr>
              <w:spacing w:line="520" w:lineRule="exact"/>
              <w:ind w:right="-420" w:rightChars="-200"/>
              <w:jc w:val="center"/>
              <w:rPr>
                <w:rFonts w:ascii="宋体" w:hAnsi="宋体"/>
                <w:bCs/>
                <w:sz w:val="32"/>
                <w:szCs w:val="32"/>
              </w:rPr>
            </w:pPr>
            <w:r>
              <w:rPr>
                <w:rFonts w:hint="eastAsia" w:ascii="宋体" w:hAnsi="宋体"/>
                <w:bCs/>
                <w:sz w:val="32"/>
                <w:szCs w:val="32"/>
              </w:rPr>
              <w:t>采 购 人：</w:t>
            </w:r>
          </w:p>
        </w:tc>
        <w:tc>
          <w:tcPr>
            <w:tcW w:w="7320" w:type="dxa"/>
            <w:tcBorders>
              <w:top w:val="single" w:color="auto" w:sz="4" w:space="0"/>
              <w:left w:val="nil"/>
              <w:bottom w:val="single" w:color="auto" w:sz="4" w:space="0"/>
              <w:right w:val="nil"/>
            </w:tcBorders>
            <w:vAlign w:val="center"/>
          </w:tcPr>
          <w:p w14:paraId="608530BD">
            <w:pPr>
              <w:spacing w:line="520" w:lineRule="exact"/>
              <w:ind w:right="-420" w:rightChars="-200"/>
              <w:jc w:val="center"/>
              <w:rPr>
                <w:rFonts w:hint="eastAsia" w:ascii="宋体" w:hAnsi="宋体" w:eastAsia="宋体"/>
                <w:bCs/>
                <w:sz w:val="32"/>
                <w:szCs w:val="32"/>
                <w:lang w:eastAsia="zh-CN"/>
              </w:rPr>
            </w:pPr>
            <w:r>
              <w:rPr>
                <w:rFonts w:hint="eastAsia" w:ascii="宋体" w:hAnsi="宋体"/>
                <w:bCs/>
                <w:sz w:val="32"/>
                <w:szCs w:val="32"/>
                <w:lang w:eastAsia="zh-CN"/>
              </w:rPr>
              <w:t>宁海县大佳何镇人民政府</w:t>
            </w:r>
          </w:p>
        </w:tc>
      </w:tr>
      <w:tr w14:paraId="4BCF8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812" w:type="dxa"/>
            <w:tcBorders>
              <w:top w:val="nil"/>
              <w:left w:val="nil"/>
              <w:bottom w:val="nil"/>
              <w:right w:val="nil"/>
            </w:tcBorders>
            <w:vAlign w:val="center"/>
          </w:tcPr>
          <w:p w14:paraId="3DBED785">
            <w:pPr>
              <w:spacing w:line="520" w:lineRule="exact"/>
              <w:ind w:right="-420" w:rightChars="-200"/>
              <w:jc w:val="center"/>
              <w:rPr>
                <w:rFonts w:ascii="宋体" w:hAnsi="宋体"/>
                <w:bCs/>
                <w:sz w:val="32"/>
                <w:szCs w:val="32"/>
              </w:rPr>
            </w:pPr>
            <w:r>
              <w:rPr>
                <w:rFonts w:hint="eastAsia" w:ascii="宋体" w:hAnsi="宋体"/>
                <w:bCs/>
                <w:sz w:val="32"/>
                <w:szCs w:val="32"/>
              </w:rPr>
              <w:t>采购代理：</w:t>
            </w:r>
          </w:p>
        </w:tc>
        <w:tc>
          <w:tcPr>
            <w:tcW w:w="7320" w:type="dxa"/>
            <w:tcBorders>
              <w:top w:val="single" w:color="auto" w:sz="4" w:space="0"/>
              <w:left w:val="nil"/>
              <w:bottom w:val="single" w:color="auto" w:sz="4" w:space="0"/>
              <w:right w:val="nil"/>
            </w:tcBorders>
            <w:vAlign w:val="center"/>
          </w:tcPr>
          <w:p w14:paraId="5656F749">
            <w:pPr>
              <w:spacing w:line="520" w:lineRule="exact"/>
              <w:ind w:right="-420" w:rightChars="-200"/>
              <w:jc w:val="center"/>
              <w:rPr>
                <w:rFonts w:hint="eastAsia" w:ascii="宋体" w:hAnsi="宋体" w:eastAsia="宋体"/>
                <w:bCs/>
                <w:sz w:val="32"/>
                <w:szCs w:val="32"/>
                <w:lang w:eastAsia="zh-CN"/>
              </w:rPr>
            </w:pPr>
            <w:r>
              <w:rPr>
                <w:rFonts w:hint="eastAsia" w:ascii="宋体" w:hAnsi="宋体"/>
                <w:bCs/>
                <w:sz w:val="32"/>
                <w:szCs w:val="32"/>
                <w:lang w:eastAsia="zh-CN"/>
              </w:rPr>
              <w:t>浙江天诚工程咨询有限公司</w:t>
            </w:r>
          </w:p>
        </w:tc>
      </w:tr>
    </w:tbl>
    <w:p w14:paraId="610001A1">
      <w:pPr>
        <w:ind w:right="-420" w:rightChars="-200"/>
        <w:rPr>
          <w:bCs/>
        </w:rPr>
      </w:pPr>
    </w:p>
    <w:p w14:paraId="1F6D487F">
      <w:pPr>
        <w:ind w:right="-420" w:rightChars="-200"/>
        <w:rPr>
          <w:bCs/>
        </w:rPr>
      </w:pPr>
    </w:p>
    <w:p w14:paraId="7CEE51AB">
      <w:pPr>
        <w:ind w:right="-420" w:rightChars="-200"/>
        <w:rPr>
          <w:bCs/>
        </w:rPr>
      </w:pPr>
    </w:p>
    <w:p w14:paraId="6D6A0554">
      <w:pPr>
        <w:ind w:right="-420" w:rightChars="-200"/>
        <w:rPr>
          <w:bCs/>
        </w:rPr>
      </w:pPr>
    </w:p>
    <w:p w14:paraId="3095D635">
      <w:pPr>
        <w:ind w:right="-420" w:rightChars="-200"/>
        <w:rPr>
          <w:bCs/>
        </w:rPr>
      </w:pPr>
    </w:p>
    <w:bookmarkEnd w:id="0"/>
    <w:p w14:paraId="54662E45">
      <w:pPr>
        <w:snapToGrid w:val="0"/>
        <w:spacing w:line="360" w:lineRule="auto"/>
        <w:jc w:val="center"/>
        <w:rPr>
          <w:rFonts w:cs="仿宋_GB2312" w:asciiTheme="minorEastAsia" w:hAnsiTheme="minorEastAsia" w:eastAsiaTheme="minorEastAsia"/>
          <w:bCs/>
          <w:sz w:val="32"/>
          <w:szCs w:val="32"/>
        </w:rPr>
      </w:pPr>
    </w:p>
    <w:p w14:paraId="62DB69A5">
      <w:pPr>
        <w:snapToGrid w:val="0"/>
        <w:spacing w:line="360" w:lineRule="auto"/>
        <w:jc w:val="center"/>
        <w:rPr>
          <w:rFonts w:cs="仿宋_GB2312" w:asciiTheme="minorEastAsia" w:hAnsiTheme="minorEastAsia" w:eastAsiaTheme="minorEastAsia"/>
          <w:bCs/>
          <w:sz w:val="32"/>
          <w:szCs w:val="32"/>
        </w:rPr>
      </w:pPr>
      <w:r>
        <w:rPr>
          <w:rFonts w:hint="eastAsia" w:cs="仿宋_GB2312" w:asciiTheme="minorEastAsia" w:hAnsiTheme="minorEastAsia" w:eastAsiaTheme="minorEastAsia"/>
          <w:bCs/>
          <w:sz w:val="32"/>
          <w:szCs w:val="32"/>
        </w:rPr>
        <w:t>二</w:t>
      </w:r>
      <w:r>
        <w:rPr>
          <w:rFonts w:hint="eastAsia" w:cs="宋体" w:asciiTheme="minorEastAsia" w:hAnsiTheme="minorEastAsia" w:eastAsiaTheme="minorEastAsia"/>
          <w:bCs/>
          <w:sz w:val="32"/>
          <w:szCs w:val="32"/>
        </w:rPr>
        <w:t>〇</w:t>
      </w:r>
      <w:r>
        <w:rPr>
          <w:rFonts w:hint="eastAsia" w:cs="仿宋_GB2312" w:asciiTheme="minorEastAsia" w:hAnsiTheme="minorEastAsia" w:eastAsiaTheme="minorEastAsia"/>
          <w:bCs/>
          <w:sz w:val="32"/>
          <w:szCs w:val="32"/>
        </w:rPr>
        <w:t>二五年</w:t>
      </w:r>
      <w:r>
        <w:rPr>
          <w:rFonts w:hint="eastAsia" w:cs="仿宋_GB2312" w:asciiTheme="minorEastAsia" w:hAnsiTheme="minorEastAsia" w:eastAsiaTheme="minorEastAsia"/>
          <w:bCs/>
          <w:sz w:val="32"/>
          <w:szCs w:val="32"/>
          <w:lang w:val="en-US" w:eastAsia="zh-CN"/>
        </w:rPr>
        <w:t>七</w:t>
      </w:r>
      <w:r>
        <w:rPr>
          <w:rFonts w:hint="eastAsia" w:cs="仿宋_GB2312" w:asciiTheme="minorEastAsia" w:hAnsiTheme="minorEastAsia" w:eastAsiaTheme="minorEastAsia"/>
          <w:bCs/>
          <w:sz w:val="32"/>
          <w:szCs w:val="32"/>
        </w:rPr>
        <w:t>月</w:t>
      </w:r>
    </w:p>
    <w:p w14:paraId="23E67F3B">
      <w:pPr>
        <w:rPr>
          <w:rFonts w:cs="仿宋_GB2312" w:asciiTheme="minorEastAsia" w:hAnsiTheme="minorEastAsia" w:eastAsiaTheme="minorEastAsia"/>
          <w:sz w:val="24"/>
        </w:rPr>
        <w:sectPr>
          <w:pgSz w:w="11906" w:h="16838"/>
          <w:pgMar w:top="1417" w:right="1474" w:bottom="1247" w:left="1474" w:header="851" w:footer="850" w:gutter="0"/>
          <w:cols w:space="720" w:num="1"/>
          <w:docGrid w:linePitch="312" w:charSpace="0"/>
        </w:sectPr>
      </w:pPr>
    </w:p>
    <w:p w14:paraId="500B8B07"/>
    <w:p w14:paraId="4E0EEF37">
      <w:pPr>
        <w:pStyle w:val="33"/>
        <w:spacing w:before="120" w:after="120" w:line="360" w:lineRule="auto"/>
        <w:jc w:val="center"/>
        <w:rPr>
          <w:rFonts w:ascii="创艺简标宋" w:hAnsi="宋体" w:eastAsia="创艺简标宋"/>
          <w:sz w:val="44"/>
          <w:szCs w:val="44"/>
        </w:rPr>
      </w:pPr>
      <w:r>
        <w:rPr>
          <w:rFonts w:hint="eastAsia" w:ascii="创艺简标宋" w:hAnsi="宋体" w:eastAsia="创艺简标宋"/>
          <w:sz w:val="44"/>
          <w:szCs w:val="44"/>
          <w:lang w:val="zh-CN"/>
        </w:rPr>
        <w:t>目  录</w:t>
      </w:r>
    </w:p>
    <w:p w14:paraId="314ED9DE">
      <w:pPr>
        <w:adjustRightInd/>
        <w:spacing w:line="480" w:lineRule="auto"/>
        <w:jc w:val="center"/>
        <w:rPr>
          <w:sz w:val="40"/>
          <w:szCs w:val="36"/>
        </w:rPr>
      </w:pPr>
      <w:r>
        <w:rPr>
          <w:rFonts w:hint="eastAsia" w:ascii="宋体" w:hAnsi="宋体"/>
          <w:sz w:val="30"/>
        </w:rPr>
        <w:fldChar w:fldCharType="begin"/>
      </w:r>
      <w:r>
        <w:rPr>
          <w:rFonts w:hint="eastAsia" w:ascii="宋体" w:hAnsi="宋体"/>
          <w:sz w:val="30"/>
        </w:rPr>
        <w:instrText xml:space="preserve"> TOC \o "1-3" \h \z \u </w:instrText>
      </w:r>
      <w:r>
        <w:rPr>
          <w:rFonts w:hint="eastAsia" w:ascii="宋体" w:hAnsi="宋体"/>
          <w:sz w:val="30"/>
        </w:rPr>
        <w:fldChar w:fldCharType="separate"/>
      </w:r>
    </w:p>
    <w:p w14:paraId="3B474058">
      <w:pPr>
        <w:pStyle w:val="636"/>
        <w:tabs>
          <w:tab w:val="right" w:leader="dot" w:pos="9922"/>
        </w:tabs>
        <w:spacing w:line="480" w:lineRule="auto"/>
        <w:rPr>
          <w:sz w:val="28"/>
          <w:szCs w:val="28"/>
        </w:rPr>
      </w:pPr>
      <w:r>
        <w:rPr>
          <w:rFonts w:hint="eastAsia"/>
          <w:sz w:val="28"/>
          <w:szCs w:val="28"/>
        </w:rPr>
        <w:fldChar w:fldCharType="begin"/>
      </w:r>
      <w:r>
        <w:rPr>
          <w:rFonts w:hint="eastAsia"/>
          <w:sz w:val="28"/>
          <w:szCs w:val="28"/>
        </w:rPr>
        <w:instrText xml:space="preserve">TOC \o "1-1" \h \u </w:instrText>
      </w:r>
      <w:r>
        <w:rPr>
          <w:rFonts w:hint="eastAsia"/>
          <w:sz w:val="28"/>
          <w:szCs w:val="28"/>
        </w:rPr>
        <w:fldChar w:fldCharType="separate"/>
      </w:r>
      <w:r>
        <w:fldChar w:fldCharType="begin"/>
      </w:r>
      <w:r>
        <w:instrText xml:space="preserve"> HYPERLINK \l "_Toc10579" </w:instrText>
      </w:r>
      <w:r>
        <w:fldChar w:fldCharType="separate"/>
      </w:r>
      <w:r>
        <w:rPr>
          <w:rFonts w:hint="eastAsia"/>
          <w:sz w:val="28"/>
          <w:szCs w:val="28"/>
        </w:rPr>
        <w:t>第一部分</w:t>
      </w:r>
      <w:r>
        <w:rPr>
          <w:sz w:val="28"/>
          <w:szCs w:val="28"/>
        </w:rPr>
        <w:t xml:space="preserve">  </w:t>
      </w:r>
      <w:r>
        <w:rPr>
          <w:rFonts w:hint="eastAsia"/>
          <w:sz w:val="28"/>
          <w:szCs w:val="28"/>
        </w:rPr>
        <w:t>竞争性磋商公告</w:t>
      </w:r>
      <w:r>
        <w:rPr>
          <w:rFonts w:hint="eastAsia"/>
          <w:sz w:val="28"/>
          <w:szCs w:val="28"/>
        </w:rPr>
        <w:fldChar w:fldCharType="end"/>
      </w:r>
    </w:p>
    <w:p w14:paraId="6325BB3B">
      <w:pPr>
        <w:pStyle w:val="636"/>
        <w:tabs>
          <w:tab w:val="right" w:leader="dot" w:pos="9922"/>
        </w:tabs>
        <w:spacing w:line="480" w:lineRule="auto"/>
        <w:rPr>
          <w:sz w:val="28"/>
          <w:szCs w:val="28"/>
        </w:rPr>
      </w:pPr>
      <w:r>
        <w:fldChar w:fldCharType="begin"/>
      </w:r>
      <w:r>
        <w:instrText xml:space="preserve"> HYPERLINK \l "_Toc31399" </w:instrText>
      </w:r>
      <w:r>
        <w:fldChar w:fldCharType="separate"/>
      </w:r>
      <w:r>
        <w:rPr>
          <w:rFonts w:hint="eastAsia"/>
          <w:sz w:val="28"/>
          <w:szCs w:val="28"/>
        </w:rPr>
        <w:t xml:space="preserve">第二部分  </w:t>
      </w:r>
      <w:r>
        <w:rPr>
          <w:rFonts w:hint="eastAsia"/>
          <w:sz w:val="28"/>
          <w:szCs w:val="28"/>
        </w:rPr>
        <w:fldChar w:fldCharType="end"/>
      </w:r>
      <w:r>
        <w:rPr>
          <w:rFonts w:hint="eastAsia"/>
          <w:sz w:val="28"/>
          <w:szCs w:val="28"/>
        </w:rPr>
        <w:t>竞争性磋商须知</w:t>
      </w:r>
    </w:p>
    <w:p w14:paraId="3B3BA357">
      <w:pPr>
        <w:pStyle w:val="636"/>
        <w:tabs>
          <w:tab w:val="right" w:leader="dot" w:pos="9922"/>
        </w:tabs>
        <w:spacing w:line="480" w:lineRule="auto"/>
        <w:rPr>
          <w:sz w:val="28"/>
          <w:szCs w:val="28"/>
        </w:rPr>
      </w:pPr>
      <w:r>
        <w:fldChar w:fldCharType="begin"/>
      </w:r>
      <w:r>
        <w:instrText xml:space="preserve"> HYPERLINK \l "_Toc17126" </w:instrText>
      </w:r>
      <w:r>
        <w:fldChar w:fldCharType="separate"/>
      </w:r>
      <w:r>
        <w:rPr>
          <w:rFonts w:hint="eastAsia"/>
          <w:sz w:val="28"/>
          <w:szCs w:val="28"/>
        </w:rPr>
        <w:t>第三部分</w:t>
      </w:r>
      <w:r>
        <w:rPr>
          <w:sz w:val="28"/>
          <w:szCs w:val="28"/>
        </w:rPr>
        <w:t xml:space="preserve"> </w:t>
      </w:r>
      <w:r>
        <w:rPr>
          <w:rFonts w:hint="eastAsia"/>
          <w:sz w:val="28"/>
          <w:szCs w:val="28"/>
        </w:rPr>
        <w:t xml:space="preserve"> </w:t>
      </w:r>
      <w:r>
        <w:rPr>
          <w:rFonts w:hint="eastAsia"/>
          <w:sz w:val="28"/>
          <w:szCs w:val="28"/>
        </w:rPr>
        <w:fldChar w:fldCharType="end"/>
      </w:r>
      <w:r>
        <w:rPr>
          <w:rFonts w:hint="eastAsia"/>
          <w:sz w:val="28"/>
          <w:szCs w:val="28"/>
        </w:rPr>
        <w:t>采购需求</w:t>
      </w:r>
    </w:p>
    <w:p w14:paraId="6865AA37">
      <w:pPr>
        <w:pStyle w:val="636"/>
        <w:tabs>
          <w:tab w:val="right" w:leader="dot" w:pos="9922"/>
        </w:tabs>
        <w:spacing w:line="480" w:lineRule="auto"/>
        <w:rPr>
          <w:sz w:val="28"/>
          <w:szCs w:val="28"/>
        </w:rPr>
      </w:pPr>
      <w:r>
        <w:fldChar w:fldCharType="begin"/>
      </w:r>
      <w:r>
        <w:instrText xml:space="preserve"> HYPERLINK \l "_Toc228" </w:instrText>
      </w:r>
      <w:r>
        <w:fldChar w:fldCharType="separate"/>
      </w:r>
      <w:r>
        <w:rPr>
          <w:rFonts w:hint="eastAsia"/>
          <w:sz w:val="28"/>
          <w:szCs w:val="28"/>
        </w:rPr>
        <w:t>第四部分  评审</w:t>
      </w:r>
      <w:r>
        <w:rPr>
          <w:rFonts w:hint="eastAsia"/>
          <w:sz w:val="28"/>
          <w:szCs w:val="28"/>
        </w:rPr>
        <w:fldChar w:fldCharType="end"/>
      </w:r>
      <w:r>
        <w:rPr>
          <w:rFonts w:hint="eastAsia"/>
          <w:sz w:val="28"/>
          <w:szCs w:val="28"/>
        </w:rPr>
        <w:t>方法及评审标准</w:t>
      </w:r>
    </w:p>
    <w:p w14:paraId="45FFCC2F">
      <w:pPr>
        <w:pStyle w:val="636"/>
        <w:tabs>
          <w:tab w:val="right" w:leader="dot" w:pos="9922"/>
        </w:tabs>
        <w:spacing w:line="480" w:lineRule="auto"/>
        <w:rPr>
          <w:sz w:val="28"/>
          <w:szCs w:val="28"/>
        </w:rPr>
      </w:pPr>
      <w:r>
        <w:fldChar w:fldCharType="begin"/>
      </w:r>
      <w:r>
        <w:instrText xml:space="preserve"> HYPERLINK \l "_Toc24679" </w:instrText>
      </w:r>
      <w:r>
        <w:fldChar w:fldCharType="separate"/>
      </w:r>
      <w:r>
        <w:rPr>
          <w:rFonts w:hint="eastAsia"/>
          <w:sz w:val="28"/>
          <w:szCs w:val="28"/>
        </w:rPr>
        <w:t>第五部分  拟签订的合同文本</w:t>
      </w:r>
      <w:r>
        <w:rPr>
          <w:rFonts w:hint="eastAsia"/>
          <w:sz w:val="28"/>
          <w:szCs w:val="28"/>
        </w:rPr>
        <w:fldChar w:fldCharType="end"/>
      </w:r>
    </w:p>
    <w:p w14:paraId="136BEC9B">
      <w:pPr>
        <w:pStyle w:val="636"/>
        <w:tabs>
          <w:tab w:val="right" w:leader="dot" w:pos="9922"/>
        </w:tabs>
        <w:spacing w:line="480" w:lineRule="auto"/>
        <w:rPr>
          <w:sz w:val="28"/>
          <w:szCs w:val="28"/>
        </w:rPr>
      </w:pPr>
      <w:r>
        <w:fldChar w:fldCharType="begin"/>
      </w:r>
      <w:r>
        <w:instrText xml:space="preserve"> HYPERLINK \l "_Toc22255" </w:instrText>
      </w:r>
      <w:r>
        <w:fldChar w:fldCharType="separate"/>
      </w:r>
      <w:r>
        <w:rPr>
          <w:rFonts w:hint="eastAsia"/>
          <w:sz w:val="28"/>
          <w:szCs w:val="28"/>
        </w:rPr>
        <w:t>第六部分  应提交的有关格式范例</w:t>
      </w:r>
      <w:r>
        <w:rPr>
          <w:rFonts w:hint="eastAsia"/>
          <w:sz w:val="28"/>
          <w:szCs w:val="28"/>
        </w:rPr>
        <w:fldChar w:fldCharType="end"/>
      </w:r>
    </w:p>
    <w:p w14:paraId="17869296">
      <w:pPr>
        <w:pStyle w:val="636"/>
        <w:tabs>
          <w:tab w:val="right" w:leader="dot" w:pos="9922"/>
        </w:tabs>
        <w:spacing w:line="480" w:lineRule="auto"/>
        <w:rPr>
          <w:sz w:val="28"/>
          <w:szCs w:val="28"/>
        </w:rPr>
      </w:pPr>
      <w:r>
        <w:rPr>
          <w:rFonts w:hint="eastAsia"/>
          <w:sz w:val="28"/>
          <w:szCs w:val="28"/>
        </w:rPr>
        <w:t>附件： 工程量清单</w:t>
      </w:r>
    </w:p>
    <w:p w14:paraId="24656F79">
      <w:pPr>
        <w:spacing w:beforeLines="50" w:line="360" w:lineRule="auto"/>
        <w:ind w:left="1440"/>
        <w:rPr>
          <w:rFonts w:ascii="宋体" w:hAnsi="宋体"/>
          <w:sz w:val="30"/>
          <w:lang w:val="zh-CN"/>
        </w:rPr>
      </w:pPr>
      <w:r>
        <w:rPr>
          <w:rFonts w:hint="eastAsia"/>
          <w:sz w:val="28"/>
          <w:szCs w:val="28"/>
        </w:rPr>
        <w:fldChar w:fldCharType="end"/>
      </w:r>
    </w:p>
    <w:p w14:paraId="2583B5FD">
      <w:pPr>
        <w:spacing w:line="360" w:lineRule="auto"/>
        <w:rPr>
          <w:rFonts w:cs="仿宋_GB2312" w:asciiTheme="minorEastAsia" w:hAnsiTheme="minorEastAsia" w:eastAsiaTheme="minorEastAsia"/>
          <w:sz w:val="32"/>
          <w:szCs w:val="32"/>
        </w:rPr>
      </w:pPr>
      <w:r>
        <w:rPr>
          <w:rFonts w:hint="eastAsia" w:ascii="宋体" w:hAnsi="宋体"/>
          <w:sz w:val="30"/>
        </w:rPr>
        <w:fldChar w:fldCharType="end"/>
      </w:r>
    </w:p>
    <w:p w14:paraId="7A7A14DC">
      <w:pPr>
        <w:spacing w:line="360" w:lineRule="auto"/>
        <w:ind w:firstLine="549" w:firstLineChars="229"/>
        <w:rPr>
          <w:rFonts w:cs="仿宋_GB2312" w:asciiTheme="minorEastAsia" w:hAnsiTheme="minorEastAsia" w:eastAsiaTheme="minorEastAsia"/>
          <w:sz w:val="24"/>
        </w:rPr>
      </w:pPr>
      <w:bookmarkStart w:id="1" w:name="_Hlt91233176"/>
      <w:bookmarkEnd w:id="1"/>
      <w:bookmarkStart w:id="2" w:name="_Toc91899869"/>
    </w:p>
    <w:p w14:paraId="407677CA">
      <w:pPr>
        <w:spacing w:line="360" w:lineRule="auto"/>
        <w:ind w:firstLine="549" w:firstLineChars="229"/>
        <w:rPr>
          <w:rFonts w:cs="仿宋_GB2312" w:asciiTheme="minorEastAsia" w:hAnsiTheme="minorEastAsia" w:eastAsiaTheme="minorEastAsia"/>
          <w:sz w:val="24"/>
        </w:rPr>
      </w:pPr>
    </w:p>
    <w:p w14:paraId="5760BE67">
      <w:pPr>
        <w:spacing w:line="360" w:lineRule="auto"/>
        <w:ind w:firstLine="549" w:firstLineChars="229"/>
        <w:rPr>
          <w:rFonts w:cs="仿宋_GB2312" w:asciiTheme="minorEastAsia" w:hAnsiTheme="minorEastAsia" w:eastAsiaTheme="minorEastAsia"/>
          <w:sz w:val="24"/>
        </w:rPr>
      </w:pPr>
    </w:p>
    <w:p w14:paraId="5CC5EDB8">
      <w:pPr>
        <w:spacing w:line="360" w:lineRule="auto"/>
        <w:ind w:firstLine="549" w:firstLineChars="229"/>
        <w:rPr>
          <w:rFonts w:cs="仿宋_GB2312" w:asciiTheme="minorEastAsia" w:hAnsiTheme="minorEastAsia" w:eastAsiaTheme="minorEastAsia"/>
          <w:sz w:val="24"/>
        </w:rPr>
      </w:pPr>
    </w:p>
    <w:p w14:paraId="45EBC726">
      <w:pPr>
        <w:spacing w:line="360" w:lineRule="auto"/>
        <w:ind w:firstLine="549" w:firstLineChars="229"/>
        <w:rPr>
          <w:rFonts w:cs="仿宋_GB2312" w:asciiTheme="minorEastAsia" w:hAnsiTheme="minorEastAsia" w:eastAsiaTheme="minorEastAsia"/>
          <w:sz w:val="24"/>
        </w:rPr>
      </w:pPr>
    </w:p>
    <w:p w14:paraId="1CB81719">
      <w:pPr>
        <w:spacing w:line="360" w:lineRule="auto"/>
        <w:rPr>
          <w:rFonts w:cs="仿宋_GB2312" w:asciiTheme="minorEastAsia" w:hAnsiTheme="minorEastAsia" w:eastAsiaTheme="minorEastAsia"/>
          <w:sz w:val="24"/>
        </w:rPr>
      </w:pPr>
    </w:p>
    <w:bookmarkEnd w:id="2"/>
    <w:p w14:paraId="52D19C2F">
      <w:pPr>
        <w:adjustRightInd/>
        <w:spacing w:line="360" w:lineRule="auto"/>
        <w:ind w:firstLine="2891" w:firstLineChars="800"/>
        <w:outlineLvl w:val="0"/>
        <w:rPr>
          <w:rFonts w:cs="仿宋_GB2312" w:asciiTheme="minorEastAsia" w:hAnsiTheme="minorEastAsia" w:eastAsiaTheme="minorEastAsia"/>
          <w:b/>
          <w:sz w:val="36"/>
          <w:szCs w:val="20"/>
        </w:rPr>
        <w:sectPr>
          <w:headerReference r:id="rId3" w:type="default"/>
          <w:footerReference r:id="rId4" w:type="default"/>
          <w:pgSz w:w="11906" w:h="16838"/>
          <w:pgMar w:top="1440" w:right="1440" w:bottom="1440" w:left="1440" w:header="851" w:footer="992" w:gutter="0"/>
          <w:cols w:space="720" w:num="1"/>
          <w:titlePg/>
          <w:docGrid w:linePitch="312" w:charSpace="0"/>
        </w:sectPr>
      </w:pPr>
      <w:bookmarkStart w:id="3" w:name="_Hlt74707423"/>
      <w:bookmarkEnd w:id="3"/>
      <w:bookmarkStart w:id="4" w:name="_Hlt74649545"/>
      <w:bookmarkEnd w:id="4"/>
      <w:bookmarkStart w:id="5" w:name="_Hlt74729822"/>
      <w:bookmarkEnd w:id="5"/>
      <w:bookmarkStart w:id="6" w:name="_Hlt74728647"/>
      <w:bookmarkEnd w:id="6"/>
      <w:bookmarkStart w:id="7" w:name="_Toc354"/>
      <w:bookmarkStart w:id="8" w:name="_Toc91899871"/>
      <w:bookmarkStart w:id="9" w:name="第二部分"/>
      <w:bookmarkStart w:id="10" w:name="_Toc91899870"/>
    </w:p>
    <w:p w14:paraId="1740E090">
      <w:pPr>
        <w:adjustRightInd/>
        <w:spacing w:line="360" w:lineRule="auto"/>
        <w:ind w:firstLine="2891" w:firstLineChars="800"/>
        <w:outlineLvl w:val="0"/>
        <w:rPr>
          <w:rFonts w:asciiTheme="minorEastAsia" w:hAnsiTheme="minorEastAsia" w:eastAsiaTheme="minorEastAsia"/>
          <w:sz w:val="24"/>
        </w:rPr>
      </w:pPr>
      <w:r>
        <w:rPr>
          <w:rFonts w:hint="eastAsia" w:cs="仿宋_GB2312" w:asciiTheme="minorEastAsia" w:hAnsiTheme="minorEastAsia" w:eastAsiaTheme="minorEastAsia"/>
          <w:b/>
          <w:sz w:val="36"/>
          <w:szCs w:val="20"/>
        </w:rPr>
        <w:t xml:space="preserve">第一部分 </w:t>
      </w:r>
      <w:bookmarkEnd w:id="7"/>
      <w:r>
        <w:rPr>
          <w:rFonts w:hint="eastAsia" w:cs="仿宋_GB2312" w:asciiTheme="minorEastAsia" w:hAnsiTheme="minorEastAsia" w:eastAsiaTheme="minorEastAsia"/>
          <w:b/>
          <w:sz w:val="36"/>
          <w:szCs w:val="20"/>
        </w:rPr>
        <w:t>竞争性磋商公告</w:t>
      </w:r>
    </w:p>
    <w:p w14:paraId="1FA5113F">
      <w:pPr>
        <w:pBdr>
          <w:top w:val="single" w:color="auto" w:sz="4" w:space="1"/>
          <w:left w:val="single" w:color="auto" w:sz="4" w:space="4"/>
          <w:bottom w:val="single" w:color="auto" w:sz="4" w:space="1"/>
          <w:right w:val="single" w:color="auto" w:sz="4" w:space="4"/>
        </w:pBdr>
        <w:spacing w:line="360" w:lineRule="auto"/>
        <w:rPr>
          <w:rFonts w:asciiTheme="minorEastAsia" w:hAnsiTheme="minorEastAsia" w:eastAsiaTheme="minorEastAsia"/>
          <w:szCs w:val="21"/>
        </w:rPr>
      </w:pPr>
      <w:r>
        <w:rPr>
          <w:rFonts w:hint="eastAsia" w:asciiTheme="minorEastAsia" w:hAnsiTheme="minorEastAsia" w:eastAsiaTheme="minorEastAsia"/>
          <w:szCs w:val="21"/>
        </w:rPr>
        <w:t>项目概况</w:t>
      </w:r>
    </w:p>
    <w:p w14:paraId="0416BDBE">
      <w:pPr>
        <w:pBdr>
          <w:top w:val="single" w:color="auto" w:sz="4" w:space="1"/>
          <w:left w:val="single" w:color="auto" w:sz="4" w:space="4"/>
          <w:bottom w:val="single" w:color="auto" w:sz="4" w:space="1"/>
          <w:right w:val="single" w:color="auto" w:sz="4" w:space="4"/>
        </w:pBd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bCs/>
          <w:szCs w:val="21"/>
        </w:rPr>
        <w:t>（</w:t>
      </w:r>
      <w:r>
        <w:rPr>
          <w:rFonts w:hint="eastAsia" w:asciiTheme="minorEastAsia" w:hAnsiTheme="minorEastAsia" w:eastAsiaTheme="minorEastAsia"/>
          <w:bCs/>
          <w:szCs w:val="21"/>
          <w:u w:val="single"/>
          <w:lang w:eastAsia="zh-CN"/>
        </w:rPr>
        <w:t>浙江省宁波市宁海县城乡公交物流一体化项目—大佳何镇Y404大佳何至伍家公路赖家一桥桥梁改造工程</w:t>
      </w:r>
      <w:r>
        <w:rPr>
          <w:rFonts w:hint="eastAsia" w:asciiTheme="minorEastAsia" w:hAnsiTheme="minorEastAsia" w:eastAsiaTheme="minorEastAsia"/>
          <w:szCs w:val="21"/>
        </w:rPr>
        <w:t>）采购项目的潜在供应商应在</w:t>
      </w:r>
      <w:r>
        <w:rPr>
          <w:rFonts w:hint="eastAsia" w:cs="仿宋_GB2312" w:asciiTheme="minorEastAsia" w:hAnsiTheme="minorEastAsia" w:eastAsiaTheme="minorEastAsia"/>
          <w:szCs w:val="21"/>
          <w:u w:val="single"/>
        </w:rPr>
        <w:t>政采云平台（</w:t>
      </w:r>
      <w:r>
        <w:fldChar w:fldCharType="begin"/>
      </w:r>
      <w:r>
        <w:instrText xml:space="preserve"> HYPERLINK "https://www.zcygov.cn/）线上获取（下载）采购文件，并于2025年" </w:instrText>
      </w:r>
      <w:r>
        <w:fldChar w:fldCharType="separate"/>
      </w:r>
      <w:r>
        <w:rPr>
          <w:rStyle w:val="70"/>
          <w:rFonts w:hint="eastAsia" w:cs="仿宋_GB2312" w:asciiTheme="minorEastAsia" w:hAnsiTheme="minorEastAsia" w:eastAsiaTheme="minorEastAsia"/>
          <w:sz w:val="21"/>
          <w:szCs w:val="21"/>
        </w:rPr>
        <w:t>https://www.zcygov.cn/</w:t>
      </w:r>
      <w:r>
        <w:rPr>
          <w:rStyle w:val="70"/>
          <w:rFonts w:hint="eastAsia" w:cs="仿宋_GB2312" w:asciiTheme="minorEastAsia" w:hAnsiTheme="minorEastAsia" w:eastAsiaTheme="minorEastAsia"/>
          <w:snapToGrid/>
          <w:kern w:val="2"/>
          <w:sz w:val="21"/>
          <w:szCs w:val="21"/>
        </w:rPr>
        <w:t>）线上</w:t>
      </w:r>
      <w:r>
        <w:rPr>
          <w:rStyle w:val="70"/>
          <w:rFonts w:hint="eastAsia" w:cs="Times New Roman" w:asciiTheme="minorEastAsia" w:hAnsiTheme="minorEastAsia" w:eastAsiaTheme="minorEastAsia"/>
          <w:snapToGrid/>
          <w:kern w:val="2"/>
          <w:sz w:val="21"/>
          <w:szCs w:val="21"/>
        </w:rPr>
        <w:t>获取（下载）采购文件，并于2025</w:t>
      </w:r>
      <w:r>
        <w:rPr>
          <w:rStyle w:val="70"/>
          <w:rFonts w:hint="eastAsia" w:cs="Times New Roman" w:asciiTheme="minorEastAsia" w:hAnsiTheme="minorEastAsia" w:eastAsiaTheme="minorEastAsia"/>
          <w:bCs/>
          <w:snapToGrid/>
          <w:kern w:val="2"/>
          <w:sz w:val="21"/>
          <w:szCs w:val="21"/>
        </w:rPr>
        <w:t>年</w:t>
      </w:r>
      <w:r>
        <w:rPr>
          <w:rStyle w:val="70"/>
          <w:rFonts w:hint="eastAsia" w:cs="Times New Roman" w:asciiTheme="minorEastAsia" w:hAnsiTheme="minorEastAsia" w:eastAsiaTheme="minorEastAsia"/>
          <w:bCs/>
          <w:snapToGrid/>
          <w:kern w:val="2"/>
          <w:sz w:val="21"/>
          <w:szCs w:val="21"/>
        </w:rPr>
        <w:fldChar w:fldCharType="end"/>
      </w:r>
      <w:r>
        <w:rPr>
          <w:rFonts w:hint="eastAsia" w:asciiTheme="minorEastAsia" w:hAnsiTheme="minorEastAsia" w:eastAsiaTheme="minorEastAsia"/>
          <w:bCs/>
          <w:szCs w:val="21"/>
          <w:u w:val="none"/>
          <w:lang w:val="en-US" w:eastAsia="zh-CN"/>
        </w:rPr>
        <w:t>07</w:t>
      </w:r>
      <w:r>
        <w:rPr>
          <w:rFonts w:hint="eastAsia" w:asciiTheme="minorEastAsia" w:hAnsiTheme="minorEastAsia" w:eastAsiaTheme="minorEastAsia"/>
          <w:bCs/>
          <w:szCs w:val="21"/>
          <w:u w:val="none"/>
        </w:rPr>
        <w:t>月</w:t>
      </w:r>
      <w:r>
        <w:rPr>
          <w:rFonts w:hint="eastAsia" w:asciiTheme="minorEastAsia" w:hAnsiTheme="minorEastAsia" w:eastAsiaTheme="minorEastAsia"/>
          <w:bCs/>
          <w:szCs w:val="21"/>
          <w:u w:val="none"/>
          <w:lang w:val="en-US" w:eastAsia="zh-CN"/>
        </w:rPr>
        <w:t>28</w:t>
      </w:r>
      <w:r>
        <w:rPr>
          <w:rFonts w:hint="eastAsia" w:asciiTheme="minorEastAsia" w:hAnsiTheme="minorEastAsia" w:eastAsiaTheme="minorEastAsia"/>
          <w:bCs/>
          <w:szCs w:val="21"/>
          <w:u w:val="none"/>
        </w:rPr>
        <w:t>日13点30分00秒</w:t>
      </w:r>
      <w:r>
        <w:rPr>
          <w:rFonts w:hint="eastAsia" w:asciiTheme="minorEastAsia" w:hAnsiTheme="minorEastAsia" w:eastAsiaTheme="minorEastAsia"/>
          <w:bCs/>
          <w:szCs w:val="21"/>
        </w:rPr>
        <w:t>（北京时间）前提交（上传）响应文件</w:t>
      </w:r>
      <w:r>
        <w:rPr>
          <w:rFonts w:hint="eastAsia" w:asciiTheme="minorEastAsia" w:hAnsiTheme="minorEastAsia" w:eastAsiaTheme="minorEastAsia"/>
          <w:szCs w:val="21"/>
        </w:rPr>
        <w:t>。</w:t>
      </w:r>
    </w:p>
    <w:p w14:paraId="061FD2B7">
      <w:pPr>
        <w:spacing w:line="360" w:lineRule="auto"/>
        <w:rPr>
          <w:rFonts w:asciiTheme="minorEastAsia" w:hAnsiTheme="minorEastAsia" w:eastAsiaTheme="minorEastAsia"/>
          <w:szCs w:val="21"/>
        </w:rPr>
      </w:pPr>
    </w:p>
    <w:p w14:paraId="2A289676">
      <w:pPr>
        <w:tabs>
          <w:tab w:val="left" w:pos="432"/>
        </w:tabs>
        <w:spacing w:line="360" w:lineRule="auto"/>
        <w:ind w:left="432" w:hanging="432"/>
        <w:rPr>
          <w:rFonts w:cs="宋体" w:asciiTheme="minorEastAsia" w:hAnsiTheme="minorEastAsia" w:eastAsiaTheme="minorEastAsia"/>
          <w:szCs w:val="21"/>
        </w:rPr>
      </w:pPr>
      <w:bookmarkStart w:id="11" w:name="_Toc35393798"/>
      <w:bookmarkStart w:id="12" w:name="_Toc35393629"/>
      <w:bookmarkStart w:id="13" w:name="_Toc28359012"/>
      <w:bookmarkStart w:id="14" w:name="_Toc28359089"/>
      <w:r>
        <w:rPr>
          <w:rFonts w:hint="eastAsia" w:cs="宋体" w:asciiTheme="minorEastAsia" w:hAnsiTheme="minorEastAsia" w:eastAsiaTheme="minorEastAsia"/>
          <w:szCs w:val="21"/>
        </w:rPr>
        <w:t>一、项目基本情况</w:t>
      </w:r>
      <w:bookmarkEnd w:id="11"/>
      <w:bookmarkEnd w:id="12"/>
      <w:bookmarkEnd w:id="13"/>
      <w:bookmarkEnd w:id="14"/>
    </w:p>
    <w:p w14:paraId="467C7F42">
      <w:pPr>
        <w:spacing w:line="360" w:lineRule="auto"/>
        <w:ind w:firstLine="422" w:firstLineChars="200"/>
        <w:rPr>
          <w:rFonts w:hint="default" w:asciiTheme="minorEastAsia" w:hAnsiTheme="minorEastAsia" w:eastAsiaTheme="minorEastAsia"/>
          <w:szCs w:val="21"/>
          <w:lang w:val="en-US" w:eastAsia="zh-CN"/>
        </w:rPr>
      </w:pPr>
      <w:r>
        <w:rPr>
          <w:rFonts w:hint="eastAsia" w:asciiTheme="minorEastAsia" w:hAnsiTheme="minorEastAsia" w:eastAsiaTheme="minorEastAsia"/>
          <w:b/>
          <w:szCs w:val="21"/>
        </w:rPr>
        <w:t>项目编号：</w:t>
      </w:r>
      <w:r>
        <w:rPr>
          <w:rFonts w:hint="eastAsia" w:asciiTheme="minorEastAsia" w:hAnsiTheme="minorEastAsia" w:eastAsiaTheme="minorEastAsia"/>
          <w:szCs w:val="21"/>
          <w:lang w:eastAsia="zh-CN"/>
        </w:rPr>
        <w:t>ZJTC2025-028</w:t>
      </w:r>
    </w:p>
    <w:p w14:paraId="54E9B004">
      <w:pPr>
        <w:spacing w:line="360" w:lineRule="auto"/>
        <w:ind w:firstLine="422" w:firstLineChars="200"/>
        <w:rPr>
          <w:rFonts w:asciiTheme="minorEastAsia" w:hAnsiTheme="minorEastAsia" w:eastAsiaTheme="minorEastAsia"/>
          <w:szCs w:val="21"/>
          <w:u w:val="single"/>
        </w:rPr>
      </w:pPr>
      <w:r>
        <w:rPr>
          <w:rFonts w:hint="eastAsia" w:asciiTheme="minorEastAsia" w:hAnsiTheme="minorEastAsia" w:eastAsiaTheme="minorEastAsia"/>
          <w:b/>
          <w:szCs w:val="21"/>
        </w:rPr>
        <w:t>项目名称：</w:t>
      </w:r>
      <w:r>
        <w:rPr>
          <w:rFonts w:hint="eastAsia" w:asciiTheme="minorEastAsia" w:hAnsiTheme="minorEastAsia" w:eastAsiaTheme="minorEastAsia"/>
          <w:szCs w:val="21"/>
          <w:lang w:eastAsia="zh-CN"/>
        </w:rPr>
        <w:t>浙江省宁波市宁海县城乡公交物流一体化项目—大佳何镇Y404大佳何至伍家公路赖家一桥桥梁改造工程</w:t>
      </w:r>
      <w:r>
        <w:rPr>
          <w:rFonts w:hint="eastAsia" w:asciiTheme="minorEastAsia" w:hAnsiTheme="minorEastAsia" w:eastAsiaTheme="minorEastAsia"/>
          <w:szCs w:val="21"/>
        </w:rPr>
        <w:t xml:space="preserve"> </w:t>
      </w:r>
    </w:p>
    <w:p w14:paraId="7F088286">
      <w:pPr>
        <w:spacing w:line="360" w:lineRule="auto"/>
        <w:ind w:firstLine="422" w:firstLineChars="200"/>
        <w:rPr>
          <w:rFonts w:asciiTheme="minorEastAsia" w:hAnsiTheme="minorEastAsia" w:eastAsiaTheme="minorEastAsia"/>
          <w:szCs w:val="21"/>
        </w:rPr>
      </w:pPr>
      <w:r>
        <w:rPr>
          <w:rFonts w:hint="eastAsia" w:asciiTheme="minorEastAsia" w:hAnsiTheme="minorEastAsia" w:eastAsiaTheme="minorEastAsia"/>
          <w:b/>
          <w:szCs w:val="21"/>
        </w:rPr>
        <w:t>采购方式：</w:t>
      </w:r>
      <w:r>
        <w:rPr>
          <w:rFonts w:hint="eastAsia" w:asciiTheme="minorEastAsia" w:hAnsiTheme="minorEastAsia" w:eastAsiaTheme="minorEastAsia"/>
          <w:szCs w:val="21"/>
        </w:rPr>
        <w:t>竞争性磋商</w:t>
      </w:r>
    </w:p>
    <w:p w14:paraId="157891FE">
      <w:pPr>
        <w:spacing w:line="360" w:lineRule="auto"/>
        <w:ind w:firstLine="422" w:firstLineChars="200"/>
        <w:rPr>
          <w:rFonts w:hint="default" w:asciiTheme="minorEastAsia" w:hAnsiTheme="minorEastAsia" w:eastAsiaTheme="minorEastAsia"/>
          <w:b/>
          <w:color w:val="000000" w:themeColor="text1"/>
          <w:szCs w:val="21"/>
          <w:highlight w:val="none"/>
          <w:lang w:val="en-US" w:eastAsia="zh-CN"/>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预算</w:t>
      </w:r>
      <w:r>
        <w:rPr>
          <w:rFonts w:hint="eastAsia" w:asciiTheme="minorEastAsia" w:hAnsiTheme="minorEastAsia" w:eastAsiaTheme="minorEastAsia"/>
          <w:b/>
          <w:color w:val="000000" w:themeColor="text1"/>
          <w:szCs w:val="21"/>
          <w:highlight w:val="none"/>
          <w14:textFill>
            <w14:solidFill>
              <w14:schemeClr w14:val="tx1"/>
            </w14:solidFill>
          </w14:textFill>
        </w:rPr>
        <w:t>金额（元）：</w:t>
      </w:r>
      <w:r>
        <w:rPr>
          <w:rFonts w:hint="eastAsia" w:asciiTheme="minorEastAsia" w:hAnsiTheme="minorEastAsia" w:eastAsiaTheme="minorEastAsia"/>
          <w:b/>
          <w:color w:val="000000" w:themeColor="text1"/>
          <w:szCs w:val="21"/>
          <w:highlight w:val="none"/>
          <w:lang w:val="en-US" w:eastAsia="zh-CN"/>
          <w14:textFill>
            <w14:solidFill>
              <w14:schemeClr w14:val="tx1"/>
            </w14:solidFill>
          </w14:textFill>
        </w:rPr>
        <w:t>737673</w:t>
      </w:r>
    </w:p>
    <w:p w14:paraId="50941716">
      <w:pPr>
        <w:spacing w:line="360" w:lineRule="auto"/>
        <w:ind w:firstLine="422" w:firstLineChars="200"/>
        <w:rPr>
          <w:rFonts w:hint="eastAsia" w:asciiTheme="minorEastAsia" w:hAnsiTheme="minorEastAsia" w:eastAsiaTheme="minorEastAsia"/>
          <w:b/>
          <w:color w:val="000000" w:themeColor="text1"/>
          <w:szCs w:val="21"/>
          <w:highlight w:val="none"/>
          <w:lang w:val="en-US" w:eastAsia="zh-CN"/>
          <w14:textFill>
            <w14:solidFill>
              <w14:schemeClr w14:val="tx1"/>
            </w14:solidFill>
          </w14:textFill>
        </w:rPr>
      </w:pPr>
      <w:r>
        <w:rPr>
          <w:rFonts w:hint="eastAsia" w:asciiTheme="minorEastAsia" w:hAnsiTheme="minorEastAsia" w:eastAsiaTheme="minorEastAsia"/>
          <w:b/>
          <w:color w:val="000000" w:themeColor="text1"/>
          <w:szCs w:val="21"/>
          <w:highlight w:val="none"/>
          <w14:textFill>
            <w14:solidFill>
              <w14:schemeClr w14:val="tx1"/>
            </w14:solidFill>
          </w14:textFill>
        </w:rPr>
        <w:t>最高限价（元）：</w:t>
      </w:r>
      <w:r>
        <w:rPr>
          <w:rFonts w:hint="eastAsia" w:asciiTheme="minorEastAsia" w:hAnsiTheme="minorEastAsia" w:eastAsiaTheme="minorEastAsia"/>
          <w:b/>
          <w:color w:val="000000" w:themeColor="text1"/>
          <w:szCs w:val="21"/>
          <w:highlight w:val="none"/>
          <w:lang w:val="en-US" w:eastAsia="zh-CN"/>
          <w14:textFill>
            <w14:solidFill>
              <w14:schemeClr w14:val="tx1"/>
            </w14:solidFill>
          </w14:textFill>
        </w:rPr>
        <w:t>702369</w:t>
      </w:r>
    </w:p>
    <w:p w14:paraId="0BB8F33C">
      <w:pPr>
        <w:spacing w:line="360" w:lineRule="auto"/>
        <w:ind w:firstLine="422" w:firstLineChars="200"/>
        <w:rPr>
          <w:rFonts w:asciiTheme="minorEastAsia" w:hAnsiTheme="minorEastAsia" w:eastAsiaTheme="minorEastAsia"/>
          <w:bCs/>
          <w:szCs w:val="21"/>
        </w:rPr>
      </w:pPr>
      <w:r>
        <w:rPr>
          <w:rFonts w:hint="eastAsia" w:asciiTheme="minorEastAsia" w:hAnsiTheme="minorEastAsia" w:eastAsiaTheme="minorEastAsia"/>
          <w:b/>
          <w:szCs w:val="21"/>
        </w:rPr>
        <w:t>采购需求：</w:t>
      </w:r>
      <w:r>
        <w:rPr>
          <w:rFonts w:hint="eastAsia" w:asciiTheme="minorEastAsia" w:hAnsiTheme="minorEastAsia" w:eastAsiaTheme="minorEastAsia"/>
          <w:bCs/>
          <w:szCs w:val="21"/>
        </w:rPr>
        <w:t xml:space="preserve"> </w:t>
      </w:r>
    </w:p>
    <w:p w14:paraId="093EFBF3">
      <w:pPr>
        <w:pStyle w:val="24"/>
        <w:ind w:firstLine="420" w:firstLineChars="200"/>
        <w:rPr>
          <w:rFonts w:hAnsi="宋体"/>
          <w:sz w:val="21"/>
        </w:rPr>
      </w:pPr>
      <w:r>
        <w:rPr>
          <w:rFonts w:hint="eastAsia" w:hAnsi="宋体"/>
          <w:sz w:val="21"/>
        </w:rPr>
        <w:t>简要规格描述或项目基本概况介绍：其他</w:t>
      </w:r>
      <w:r>
        <w:rPr>
          <w:rFonts w:hAnsi="宋体"/>
          <w:sz w:val="21"/>
        </w:rPr>
        <w:t>需求详见</w:t>
      </w:r>
      <w:r>
        <w:rPr>
          <w:rFonts w:hint="eastAsia" w:hAnsi="宋体"/>
          <w:sz w:val="21"/>
        </w:rPr>
        <w:t>本项目磋商文件第</w:t>
      </w:r>
      <w:r>
        <w:rPr>
          <w:rFonts w:hint="eastAsia" w:hAnsi="宋体"/>
          <w:sz w:val="21"/>
          <w:lang w:val="en-US"/>
        </w:rPr>
        <w:t>三部分</w:t>
      </w:r>
      <w:r>
        <w:rPr>
          <w:rFonts w:hint="eastAsia" w:hAnsi="宋体"/>
          <w:sz w:val="21"/>
        </w:rPr>
        <w:t>“采购需求”。</w:t>
      </w:r>
    </w:p>
    <w:p w14:paraId="39217D64">
      <w:pPr>
        <w:pStyle w:val="24"/>
        <w:ind w:firstLine="422" w:firstLineChars="200"/>
        <w:rPr>
          <w:rFonts w:asciiTheme="minorEastAsia" w:hAnsiTheme="minorEastAsia" w:eastAsiaTheme="minorEastAsia"/>
          <w:sz w:val="21"/>
          <w:u w:val="single"/>
        </w:rPr>
      </w:pPr>
      <w:r>
        <w:rPr>
          <w:rFonts w:hint="eastAsia" w:asciiTheme="minorEastAsia" w:hAnsiTheme="minorEastAsia" w:eastAsiaTheme="minorEastAsia"/>
          <w:b/>
          <w:sz w:val="21"/>
        </w:rPr>
        <w:t>合同履行期限</w:t>
      </w:r>
      <w:r>
        <w:rPr>
          <w:rFonts w:hint="eastAsia" w:asciiTheme="minorEastAsia" w:hAnsiTheme="minorEastAsia" w:eastAsiaTheme="minorEastAsia"/>
          <w:sz w:val="21"/>
        </w:rPr>
        <w:t>：</w:t>
      </w:r>
      <w:r>
        <w:rPr>
          <w:rFonts w:hint="eastAsia" w:hAnsi="宋体" w:cs="Arial" w:eastAsiaTheme="minorEastAsia"/>
          <w:sz w:val="21"/>
          <w:highlight w:val="yellow"/>
          <w:u w:val="single"/>
          <w:lang w:val="en-US" w:eastAsia="zh-CN"/>
        </w:rPr>
        <w:t>2</w:t>
      </w:r>
      <w:r>
        <w:rPr>
          <w:rFonts w:hint="eastAsia" w:hAnsi="宋体" w:cs="Arial"/>
          <w:sz w:val="21"/>
          <w:highlight w:val="yellow"/>
          <w:lang w:val="en-US"/>
        </w:rPr>
        <w:t>个月</w:t>
      </w:r>
      <w:r>
        <w:rPr>
          <w:rFonts w:hint="eastAsia" w:hAnsi="宋体"/>
          <w:sz w:val="21"/>
        </w:rPr>
        <w:t>。</w:t>
      </w:r>
    </w:p>
    <w:p w14:paraId="200244D3">
      <w:pPr>
        <w:spacing w:line="360" w:lineRule="auto"/>
        <w:ind w:firstLine="422" w:firstLineChars="200"/>
        <w:rPr>
          <w:rFonts w:asciiTheme="minorEastAsia" w:hAnsiTheme="minorEastAsia" w:eastAsiaTheme="minorEastAsia"/>
          <w:bCs/>
          <w:szCs w:val="21"/>
        </w:rPr>
      </w:pPr>
      <w:r>
        <w:rPr>
          <w:rFonts w:hint="eastAsia" w:asciiTheme="minorEastAsia" w:hAnsiTheme="minorEastAsia" w:eastAsiaTheme="minorEastAsia"/>
          <w:b/>
          <w:szCs w:val="21"/>
        </w:rPr>
        <w:t>本项目接受联合体投标：</w:t>
      </w:r>
      <w:sdt>
        <w:sdtPr>
          <w:rPr>
            <w:rFonts w:hint="eastAsia" w:asciiTheme="minorEastAsia" w:hAnsiTheme="minorEastAsia" w:eastAsiaTheme="minorEastAsia"/>
            <w:b/>
            <w:szCs w:val="21"/>
          </w:rPr>
          <w:id w:val="2035453831"/>
        </w:sdtPr>
        <w:sdtEndPr>
          <w:rPr>
            <w:rFonts w:hint="eastAsia" w:asciiTheme="minorEastAsia" w:hAnsiTheme="minorEastAsia" w:eastAsiaTheme="minorEastAsia"/>
            <w:b w:val="0"/>
            <w:bCs/>
            <w:szCs w:val="21"/>
          </w:rPr>
        </w:sdtEndPr>
        <w:sdtContent>
          <w:r>
            <w:rPr>
              <w:rFonts w:hint="eastAsia" w:ascii="MS Gothic" w:hAnsi="MS Gothic" w:eastAsia="MS Gothic"/>
              <w:bCs/>
              <w:szCs w:val="21"/>
            </w:rPr>
            <w:t>☐</w:t>
          </w:r>
        </w:sdtContent>
      </w:sdt>
      <w:r>
        <w:rPr>
          <w:rFonts w:hint="eastAsia" w:asciiTheme="minorEastAsia" w:hAnsiTheme="minorEastAsia" w:eastAsiaTheme="minorEastAsia"/>
          <w:bCs/>
          <w:szCs w:val="21"/>
        </w:rPr>
        <w:t>是，</w:t>
      </w:r>
      <w:r>
        <w:rPr>
          <w:rFonts w:ascii="Wingdings" w:hAnsi="Wingdings" w:eastAsia="MS Mincho" w:cs="MS Mincho"/>
          <w:bCs/>
          <w:szCs w:val="21"/>
        </w:rPr>
        <w:t></w:t>
      </w:r>
      <w:r>
        <w:rPr>
          <w:rFonts w:hint="eastAsia" w:asciiTheme="minorEastAsia" w:hAnsiTheme="minorEastAsia" w:eastAsiaTheme="minorEastAsia"/>
          <w:bCs/>
          <w:szCs w:val="21"/>
        </w:rPr>
        <w:t>否。</w:t>
      </w:r>
    </w:p>
    <w:p w14:paraId="5BBE3044">
      <w:pPr>
        <w:tabs>
          <w:tab w:val="left" w:pos="432"/>
        </w:tabs>
        <w:spacing w:line="360" w:lineRule="auto"/>
        <w:ind w:left="432" w:hanging="432"/>
        <w:rPr>
          <w:rFonts w:cs="宋体" w:asciiTheme="minorEastAsia" w:hAnsiTheme="minorEastAsia" w:eastAsiaTheme="minorEastAsia"/>
          <w:szCs w:val="21"/>
        </w:rPr>
      </w:pPr>
      <w:bookmarkStart w:id="15" w:name="_Toc35393799"/>
      <w:bookmarkStart w:id="16" w:name="_Toc28359013"/>
      <w:bookmarkStart w:id="17" w:name="_Toc35393630"/>
      <w:bookmarkStart w:id="18" w:name="_Toc28359090"/>
      <w:r>
        <w:rPr>
          <w:rFonts w:hint="eastAsia" w:cs="宋体" w:asciiTheme="minorEastAsia" w:hAnsiTheme="minorEastAsia" w:eastAsiaTheme="minorEastAsia"/>
          <w:szCs w:val="21"/>
        </w:rPr>
        <w:t>二、申请人的资格要求：</w:t>
      </w:r>
      <w:bookmarkEnd w:id="15"/>
      <w:bookmarkEnd w:id="16"/>
      <w:bookmarkEnd w:id="17"/>
      <w:bookmarkEnd w:id="18"/>
    </w:p>
    <w:p w14:paraId="14FF9957">
      <w:pPr>
        <w:spacing w:line="360" w:lineRule="auto"/>
        <w:ind w:firstLine="480"/>
        <w:rPr>
          <w:rFonts w:cs="宋体" w:asciiTheme="minorEastAsia" w:hAnsiTheme="minorEastAsia" w:eastAsiaTheme="minorEastAsia"/>
          <w:snapToGrid w:val="0"/>
          <w:kern w:val="28"/>
          <w:szCs w:val="21"/>
        </w:rPr>
      </w:pPr>
      <w:r>
        <w:rPr>
          <w:rFonts w:hint="eastAsia" w:cs="宋体" w:asciiTheme="minorEastAsia" w:hAnsiTheme="minorEastAsia" w:eastAsiaTheme="minorEastAsia"/>
          <w:snapToGrid w:val="0"/>
          <w:kern w:val="28"/>
          <w:szCs w:val="21"/>
        </w:rPr>
        <w:t>1. 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p w14:paraId="259F083A">
      <w:pPr>
        <w:spacing w:line="360" w:lineRule="auto"/>
        <w:ind w:firstLine="420" w:firstLineChars="200"/>
        <w:rPr>
          <w:rFonts w:cs="宋体" w:asciiTheme="minorEastAsia" w:hAnsiTheme="minorEastAsia" w:eastAsiaTheme="minorEastAsia"/>
          <w:snapToGrid w:val="0"/>
          <w:kern w:val="28"/>
          <w:szCs w:val="21"/>
        </w:rPr>
      </w:pPr>
      <w:r>
        <w:rPr>
          <w:rFonts w:hint="eastAsia" w:cs="宋体" w:asciiTheme="minorEastAsia" w:hAnsiTheme="minorEastAsia" w:eastAsiaTheme="minorEastAsia"/>
          <w:snapToGrid w:val="0"/>
          <w:kern w:val="28"/>
          <w:szCs w:val="21"/>
        </w:rPr>
        <w:t>2.落实政府采购政策需满足的资格要求：</w:t>
      </w:r>
      <w:r>
        <w:rPr>
          <w:rFonts w:hint="eastAsia" w:ascii="宋体" w:hAnsi="宋体" w:eastAsia="宋体" w:cs="宋体"/>
          <w:kern w:val="0"/>
          <w:sz w:val="21"/>
          <w:szCs w:val="21"/>
        </w:rPr>
        <w:t>工程全部由符合政策要求的中小微企业承接，提供中小微企业声明函</w:t>
      </w:r>
      <w:r>
        <w:rPr>
          <w:rFonts w:hint="eastAsia" w:ascii="宋体" w:hAnsi="宋体" w:cs="宋体"/>
          <w:kern w:val="0"/>
          <w:sz w:val="21"/>
          <w:szCs w:val="21"/>
          <w:lang w:eastAsia="zh-CN"/>
        </w:rPr>
        <w:t>。</w:t>
      </w:r>
    </w:p>
    <w:p w14:paraId="62B5B665">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3.本项目的特定资格要求：</w:t>
      </w:r>
    </w:p>
    <w:p w14:paraId="2DCB34F7">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供应商须具备</w:t>
      </w:r>
      <w:r>
        <w:rPr>
          <w:rFonts w:hint="eastAsia" w:asciiTheme="minorEastAsia" w:hAnsiTheme="minorEastAsia" w:eastAsiaTheme="minorEastAsia" w:cstheme="minorEastAsia"/>
          <w:szCs w:val="21"/>
          <w:u w:val="single"/>
        </w:rPr>
        <w:t>交通运输部（或省级交通主管部门）颁发的桥梁养护</w:t>
      </w:r>
      <w:r>
        <w:rPr>
          <w:rFonts w:hint="eastAsia" w:asciiTheme="minorEastAsia" w:hAnsiTheme="minorEastAsia" w:eastAsiaTheme="minorEastAsia" w:cstheme="minorEastAsia"/>
          <w:szCs w:val="21"/>
          <w:u w:val="single"/>
          <w:lang w:val="en-US" w:eastAsia="zh-CN"/>
        </w:rPr>
        <w:t>乙</w:t>
      </w:r>
      <w:r>
        <w:rPr>
          <w:rFonts w:hint="eastAsia" w:asciiTheme="minorEastAsia" w:hAnsiTheme="minorEastAsia" w:eastAsiaTheme="minorEastAsia" w:cstheme="minorEastAsia"/>
          <w:szCs w:val="21"/>
          <w:u w:val="single"/>
        </w:rPr>
        <w:t>级</w:t>
      </w:r>
      <w:r>
        <w:rPr>
          <w:rFonts w:hint="eastAsia" w:asciiTheme="minorEastAsia" w:hAnsiTheme="minorEastAsia" w:eastAsiaTheme="minorEastAsia" w:cstheme="minorEastAsia"/>
          <w:szCs w:val="21"/>
          <w:u w:val="single"/>
          <w:lang w:val="en-US" w:eastAsia="zh-CN"/>
        </w:rPr>
        <w:t>及以上</w:t>
      </w:r>
      <w:r>
        <w:rPr>
          <w:rFonts w:hint="eastAsia" w:asciiTheme="minorEastAsia" w:hAnsiTheme="minorEastAsia" w:eastAsiaTheme="minorEastAsia" w:cstheme="minorEastAsia"/>
          <w:szCs w:val="21"/>
          <w:u w:val="single"/>
        </w:rPr>
        <w:t>资质</w:t>
      </w:r>
      <w:r>
        <w:rPr>
          <w:rFonts w:hint="eastAsia" w:asciiTheme="minorEastAsia" w:hAnsiTheme="minorEastAsia" w:eastAsiaTheme="minorEastAsia" w:cstheme="minorEastAsia"/>
          <w:szCs w:val="21"/>
        </w:rPr>
        <w:t>，并在人员、设备等方面具有相应的养护施工能力。</w:t>
      </w:r>
    </w:p>
    <w:p w14:paraId="4C46E636">
      <w:pPr>
        <w:snapToGrid w:val="0"/>
        <w:spacing w:line="360" w:lineRule="auto"/>
        <w:ind w:firstLine="420" w:firstLineChars="200"/>
        <w:rPr>
          <w:szCs w:val="21"/>
        </w:rPr>
      </w:pPr>
      <w:r>
        <w:rPr>
          <w:rFonts w:hint="eastAsia" w:asciiTheme="minorEastAsia" w:hAnsiTheme="minorEastAsia" w:eastAsiaTheme="minorEastAsia" w:cstheme="minorEastAsia"/>
          <w:szCs w:val="21"/>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6318F3E">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5.未在中国裁判文书网有行贿犯罪相关记录（以投标截止日当天中国裁判文书网查询结果为准，如相关记录已失效，供应商需提供相关证明资料；若在开标当天因不可抗力事件导致无法查询且一时无法恢复查询的，可在成交公示期间对成交候选人进行事后查询。成交候选人在中国裁判文书网有行贿犯罪相关记录，采购单位将依法取消其成交资格）。</w:t>
      </w:r>
    </w:p>
    <w:p w14:paraId="1559FD73">
      <w:pPr>
        <w:tabs>
          <w:tab w:val="left" w:pos="432"/>
        </w:tabs>
        <w:spacing w:line="360" w:lineRule="auto"/>
        <w:ind w:left="432" w:hanging="432"/>
        <w:rPr>
          <w:rFonts w:cs="宋体" w:asciiTheme="minorEastAsia" w:hAnsiTheme="minorEastAsia" w:eastAsiaTheme="minorEastAsia"/>
          <w:szCs w:val="21"/>
        </w:rPr>
      </w:pPr>
      <w:bookmarkStart w:id="19" w:name="_Toc28359014"/>
      <w:bookmarkStart w:id="20" w:name="_Toc35393800"/>
      <w:bookmarkStart w:id="21" w:name="_Toc28359091"/>
      <w:bookmarkStart w:id="22" w:name="_Toc35393631"/>
      <w:r>
        <w:rPr>
          <w:rFonts w:hint="eastAsia" w:cs="宋体" w:asciiTheme="minorEastAsia" w:hAnsiTheme="minorEastAsia" w:eastAsiaTheme="minorEastAsia"/>
          <w:szCs w:val="21"/>
        </w:rPr>
        <w:t>三、获取（下载）采购文件</w:t>
      </w:r>
      <w:bookmarkEnd w:id="19"/>
      <w:bookmarkEnd w:id="20"/>
      <w:bookmarkEnd w:id="21"/>
      <w:bookmarkEnd w:id="22"/>
    </w:p>
    <w:p w14:paraId="026B517A">
      <w:pPr>
        <w:spacing w:line="348" w:lineRule="auto"/>
        <w:ind w:firstLine="540"/>
        <w:rPr>
          <w:rFonts w:ascii="宋体" w:hAnsi="宋体" w:cs="宋体"/>
          <w:szCs w:val="21"/>
        </w:rPr>
      </w:pPr>
      <w:bookmarkStart w:id="23" w:name="_Toc28359092"/>
      <w:bookmarkStart w:id="24" w:name="_Toc28359015"/>
      <w:bookmarkStart w:id="25" w:name="_Toc35393632"/>
      <w:bookmarkStart w:id="26" w:name="_Toc35393801"/>
      <w:r>
        <w:rPr>
          <w:rFonts w:hint="eastAsia" w:ascii="宋体" w:hAnsi="宋体" w:cs="宋体"/>
          <w:szCs w:val="21"/>
        </w:rPr>
        <w:t>时间：</w:t>
      </w:r>
      <w:r>
        <w:rPr>
          <w:rFonts w:hint="eastAsia" w:ascii="宋体" w:hAnsi="宋体" w:cs="宋体"/>
          <w:szCs w:val="21"/>
          <w:u w:val="single"/>
        </w:rPr>
        <w:t>2025年</w:t>
      </w:r>
      <w:r>
        <w:rPr>
          <w:rFonts w:hint="eastAsia" w:ascii="宋体" w:hAnsi="宋体" w:cs="宋体"/>
          <w:szCs w:val="21"/>
          <w:u w:val="single"/>
          <w:lang w:val="en-US" w:eastAsia="zh-CN"/>
        </w:rPr>
        <w:t>07</w:t>
      </w:r>
      <w:r>
        <w:rPr>
          <w:rFonts w:hint="eastAsia" w:ascii="宋体" w:hAnsi="宋体" w:cs="宋体"/>
          <w:szCs w:val="21"/>
          <w:u w:val="single"/>
        </w:rPr>
        <w:t>月</w:t>
      </w:r>
      <w:r>
        <w:rPr>
          <w:rFonts w:hint="eastAsia" w:ascii="宋体" w:hAnsi="宋体" w:cs="宋体"/>
          <w:szCs w:val="21"/>
          <w:u w:val="single"/>
          <w:lang w:val="en-US" w:eastAsia="zh-CN"/>
        </w:rPr>
        <w:t>18</w:t>
      </w:r>
      <w:r>
        <w:rPr>
          <w:rFonts w:hint="eastAsia" w:ascii="宋体" w:hAnsi="宋体" w:cs="宋体"/>
          <w:szCs w:val="21"/>
          <w:u w:val="single"/>
        </w:rPr>
        <w:t>日</w:t>
      </w:r>
      <w:r>
        <w:rPr>
          <w:rFonts w:hint="eastAsia" w:ascii="宋体" w:hAnsi="宋体" w:cs="宋体"/>
          <w:szCs w:val="21"/>
        </w:rPr>
        <w:t>至</w:t>
      </w:r>
      <w:r>
        <w:rPr>
          <w:rFonts w:hint="eastAsia" w:ascii="宋体" w:hAnsi="宋体" w:cs="宋体"/>
          <w:szCs w:val="21"/>
          <w:u w:val="single"/>
        </w:rPr>
        <w:t>2025年</w:t>
      </w:r>
      <w:r>
        <w:rPr>
          <w:rFonts w:hint="eastAsia" w:ascii="宋体" w:hAnsi="宋体" w:cs="宋体"/>
          <w:szCs w:val="21"/>
          <w:u w:val="single"/>
          <w:lang w:val="en-US" w:eastAsia="zh-CN"/>
        </w:rPr>
        <w:t>07</w:t>
      </w:r>
      <w:r>
        <w:rPr>
          <w:rFonts w:hint="eastAsia" w:ascii="宋体" w:hAnsi="宋体" w:cs="宋体"/>
          <w:szCs w:val="21"/>
          <w:u w:val="single"/>
        </w:rPr>
        <w:t>月</w:t>
      </w:r>
      <w:r>
        <w:rPr>
          <w:rFonts w:hint="eastAsia" w:ascii="宋体" w:hAnsi="宋体" w:cs="宋体"/>
          <w:szCs w:val="21"/>
          <w:u w:val="single"/>
          <w:lang w:val="en-US" w:eastAsia="zh-CN"/>
        </w:rPr>
        <w:t>25</w:t>
      </w:r>
      <w:r>
        <w:rPr>
          <w:rFonts w:hint="eastAsia" w:ascii="宋体" w:hAnsi="宋体" w:cs="宋体"/>
          <w:szCs w:val="21"/>
          <w:u w:val="single"/>
        </w:rPr>
        <w:t>日</w:t>
      </w:r>
      <w:r>
        <w:rPr>
          <w:rFonts w:hint="eastAsia" w:ascii="宋体" w:hAnsi="宋体" w:cs="宋体"/>
          <w:szCs w:val="21"/>
        </w:rPr>
        <w:t>，每天上午</w:t>
      </w:r>
      <w:r>
        <w:rPr>
          <w:rFonts w:hint="eastAsia" w:ascii="宋体" w:hAnsi="宋体" w:cs="宋体"/>
          <w:szCs w:val="21"/>
          <w:u w:val="single"/>
        </w:rPr>
        <w:t>00:00</w:t>
      </w:r>
      <w:r>
        <w:rPr>
          <w:rFonts w:hint="eastAsia" w:ascii="宋体" w:hAnsi="宋体" w:cs="宋体"/>
          <w:szCs w:val="21"/>
        </w:rPr>
        <w:t>至</w:t>
      </w:r>
      <w:r>
        <w:rPr>
          <w:rFonts w:hint="eastAsia" w:ascii="宋体" w:hAnsi="宋体" w:cs="宋体"/>
          <w:szCs w:val="21"/>
          <w:u w:val="single"/>
        </w:rPr>
        <w:t>12:00</w:t>
      </w:r>
      <w:r>
        <w:rPr>
          <w:rFonts w:hint="eastAsia" w:ascii="宋体" w:hAnsi="宋体" w:cs="宋体"/>
          <w:szCs w:val="21"/>
        </w:rPr>
        <w:t>，下午</w:t>
      </w:r>
      <w:r>
        <w:rPr>
          <w:rFonts w:hint="eastAsia" w:ascii="宋体" w:hAnsi="宋体" w:cs="宋体"/>
          <w:szCs w:val="21"/>
          <w:u w:val="single"/>
        </w:rPr>
        <w:t>12:00</w:t>
      </w:r>
      <w:r>
        <w:rPr>
          <w:rFonts w:hint="eastAsia" w:ascii="宋体" w:hAnsi="宋体" w:cs="宋体"/>
          <w:szCs w:val="21"/>
        </w:rPr>
        <w:t>至</w:t>
      </w:r>
      <w:r>
        <w:rPr>
          <w:rFonts w:hint="eastAsia" w:ascii="宋体" w:hAnsi="宋体" w:cs="宋体"/>
          <w:szCs w:val="21"/>
          <w:u w:val="single"/>
        </w:rPr>
        <w:t>23:59</w:t>
      </w:r>
      <w:r>
        <w:rPr>
          <w:rFonts w:hint="eastAsia" w:ascii="宋体" w:hAnsi="宋体" w:cs="宋体"/>
          <w:szCs w:val="21"/>
        </w:rPr>
        <w:t>（北京时间，线上获取法定节假日均可，线下获取文件法定节假日除外）。</w:t>
      </w:r>
    </w:p>
    <w:p w14:paraId="07AD89C1">
      <w:pPr>
        <w:spacing w:line="348" w:lineRule="auto"/>
        <w:ind w:firstLine="540"/>
        <w:rPr>
          <w:rFonts w:ascii="宋体" w:hAnsi="宋体" w:cs="宋体"/>
          <w:szCs w:val="21"/>
          <w:u w:val="single"/>
        </w:rPr>
      </w:pPr>
      <w:r>
        <w:rPr>
          <w:rFonts w:hint="eastAsia" w:ascii="宋体" w:hAnsi="宋体" w:cs="宋体"/>
          <w:szCs w:val="21"/>
        </w:rPr>
        <w:t>地点（网址）：政府采购云平台（www.zcygov.cn）。</w:t>
      </w:r>
    </w:p>
    <w:p w14:paraId="71724A21">
      <w:pPr>
        <w:spacing w:line="348" w:lineRule="auto"/>
        <w:ind w:firstLine="540"/>
        <w:rPr>
          <w:rFonts w:ascii="宋体" w:hAnsi="宋体" w:cs="宋体"/>
          <w:szCs w:val="21"/>
        </w:rPr>
      </w:pPr>
      <w:r>
        <w:rPr>
          <w:rFonts w:hint="eastAsia" w:ascii="宋体" w:hAnsi="宋体" w:cs="宋体"/>
          <w:szCs w:val="21"/>
        </w:rPr>
        <w:t xml:space="preserve">方式：供应商登录政采云平台https://www.zcygov.cn/在线申请获取采购文件（进入“项目采购”应用，在获取采购文件菜单中选择项目，申请获取采购文件）。 </w:t>
      </w:r>
    </w:p>
    <w:p w14:paraId="62E371FF">
      <w:pPr>
        <w:spacing w:line="348" w:lineRule="auto"/>
        <w:ind w:firstLine="540"/>
        <w:rPr>
          <w:rFonts w:ascii="宋体" w:hAnsi="宋体" w:cs="宋体"/>
          <w:szCs w:val="21"/>
        </w:rPr>
      </w:pPr>
      <w:r>
        <w:rPr>
          <w:rFonts w:hint="eastAsia" w:ascii="宋体" w:hAnsi="宋体" w:cs="宋体"/>
          <w:szCs w:val="21"/>
        </w:rPr>
        <w:t>售价（元）：0</w:t>
      </w:r>
    </w:p>
    <w:p w14:paraId="0CED17D7">
      <w:pPr>
        <w:spacing w:line="360" w:lineRule="auto"/>
        <w:rPr>
          <w:rFonts w:ascii="宋体" w:hAnsi="宋体" w:cs="宋体"/>
          <w:b/>
          <w:szCs w:val="21"/>
        </w:rPr>
      </w:pPr>
      <w:r>
        <w:rPr>
          <w:rFonts w:hint="eastAsia" w:cs="宋体" w:asciiTheme="minorEastAsia" w:hAnsiTheme="minorEastAsia" w:eastAsiaTheme="minorEastAsia"/>
          <w:szCs w:val="21"/>
        </w:rPr>
        <w:t>四、</w:t>
      </w:r>
      <w:bookmarkEnd w:id="23"/>
      <w:bookmarkEnd w:id="24"/>
      <w:bookmarkEnd w:id="25"/>
      <w:bookmarkEnd w:id="26"/>
      <w:r>
        <w:rPr>
          <w:rFonts w:hint="eastAsia" w:ascii="宋体" w:hAnsi="宋体" w:cs="宋体"/>
          <w:b/>
          <w:szCs w:val="21"/>
        </w:rPr>
        <w:t>提交响应文件截止时间、开标时间和地点</w:t>
      </w:r>
    </w:p>
    <w:p w14:paraId="409A2111">
      <w:pPr>
        <w:spacing w:line="360" w:lineRule="auto"/>
        <w:ind w:firstLine="422" w:firstLineChars="200"/>
        <w:rPr>
          <w:rFonts w:ascii="宋体" w:hAnsi="宋体" w:cs="宋体"/>
          <w:szCs w:val="21"/>
        </w:rPr>
      </w:pPr>
      <w:r>
        <w:rPr>
          <w:rFonts w:hint="eastAsia" w:ascii="宋体" w:hAnsi="宋体" w:cs="宋体"/>
          <w:b/>
          <w:szCs w:val="21"/>
        </w:rPr>
        <w:t>提交响应文件截止时间：</w:t>
      </w:r>
      <w:r>
        <w:rPr>
          <w:rFonts w:hint="eastAsia" w:ascii="宋体" w:hAnsi="宋体" w:cs="宋体"/>
          <w:szCs w:val="21"/>
          <w:u w:val="single"/>
        </w:rPr>
        <w:t>2025年</w:t>
      </w:r>
      <w:r>
        <w:rPr>
          <w:rFonts w:hint="eastAsia" w:ascii="宋体" w:hAnsi="宋体" w:cs="宋体"/>
          <w:szCs w:val="21"/>
          <w:u w:val="single"/>
          <w:lang w:val="en-US" w:eastAsia="zh-CN"/>
        </w:rPr>
        <w:t>07</w:t>
      </w:r>
      <w:r>
        <w:rPr>
          <w:rFonts w:hint="eastAsia" w:ascii="宋体" w:hAnsi="宋体" w:cs="宋体"/>
          <w:szCs w:val="21"/>
          <w:u w:val="single"/>
        </w:rPr>
        <w:t>月</w:t>
      </w:r>
      <w:r>
        <w:rPr>
          <w:rFonts w:hint="eastAsia" w:ascii="宋体" w:hAnsi="宋体" w:cs="宋体"/>
          <w:szCs w:val="21"/>
          <w:u w:val="single"/>
          <w:lang w:val="en-US" w:eastAsia="zh-CN"/>
        </w:rPr>
        <w:t>28</w:t>
      </w:r>
      <w:r>
        <w:rPr>
          <w:rFonts w:hint="eastAsia" w:ascii="宋体" w:hAnsi="宋体" w:cs="宋体"/>
          <w:szCs w:val="21"/>
          <w:u w:val="single"/>
        </w:rPr>
        <w:t>日13点30分00秒</w:t>
      </w:r>
      <w:r>
        <w:rPr>
          <w:rFonts w:hint="eastAsia" w:ascii="宋体" w:hAnsi="宋体" w:cs="宋体"/>
          <w:bCs/>
          <w:szCs w:val="21"/>
          <w:u w:val="single"/>
        </w:rPr>
        <w:t xml:space="preserve"> </w:t>
      </w:r>
      <w:r>
        <w:rPr>
          <w:rFonts w:hint="eastAsia" w:ascii="宋体" w:hAnsi="宋体" w:cs="宋体"/>
          <w:szCs w:val="21"/>
        </w:rPr>
        <w:t>（北京时间）</w:t>
      </w:r>
    </w:p>
    <w:p w14:paraId="4BD492ED">
      <w:pPr>
        <w:spacing w:line="360" w:lineRule="auto"/>
        <w:ind w:firstLine="422" w:firstLineChars="200"/>
        <w:rPr>
          <w:rFonts w:ascii="宋体" w:hAnsi="宋体" w:cs="宋体"/>
          <w:b/>
          <w:szCs w:val="21"/>
        </w:rPr>
      </w:pPr>
      <w:r>
        <w:rPr>
          <w:rFonts w:hint="eastAsia" w:ascii="宋体" w:hAnsi="宋体" w:cs="宋体"/>
          <w:b/>
          <w:szCs w:val="21"/>
        </w:rPr>
        <w:t>投标地点（网址）：</w:t>
      </w:r>
      <w:r>
        <w:rPr>
          <w:rFonts w:hint="eastAsia" w:ascii="宋体" w:hAnsi="宋体" w:cs="宋体"/>
          <w:szCs w:val="21"/>
        </w:rPr>
        <w:t xml:space="preserve">请登录政采云投标客户端投标  </w:t>
      </w:r>
    </w:p>
    <w:p w14:paraId="4677AA3D">
      <w:pPr>
        <w:spacing w:line="360" w:lineRule="auto"/>
        <w:ind w:firstLine="422" w:firstLineChars="200"/>
        <w:rPr>
          <w:rFonts w:ascii="宋体" w:hAnsi="宋体" w:cs="宋体"/>
          <w:bCs/>
          <w:szCs w:val="21"/>
          <w:u w:val="single"/>
        </w:rPr>
      </w:pPr>
      <w:r>
        <w:rPr>
          <w:rFonts w:hint="eastAsia" w:ascii="宋体" w:hAnsi="宋体" w:cs="宋体"/>
          <w:b/>
          <w:szCs w:val="21"/>
        </w:rPr>
        <w:t>开标时间：</w:t>
      </w:r>
      <w:r>
        <w:rPr>
          <w:rFonts w:hint="eastAsia" w:ascii="宋体" w:hAnsi="宋体" w:cs="宋体"/>
          <w:szCs w:val="21"/>
          <w:u w:val="single"/>
        </w:rPr>
        <w:t>2025年</w:t>
      </w:r>
      <w:r>
        <w:rPr>
          <w:rFonts w:hint="eastAsia" w:ascii="宋体" w:hAnsi="宋体" w:cs="宋体"/>
          <w:szCs w:val="21"/>
          <w:u w:val="single"/>
          <w:lang w:val="en-US" w:eastAsia="zh-CN"/>
        </w:rPr>
        <w:t>07</w:t>
      </w:r>
      <w:r>
        <w:rPr>
          <w:rFonts w:hint="eastAsia" w:ascii="宋体" w:hAnsi="宋体" w:cs="宋体"/>
          <w:szCs w:val="21"/>
          <w:u w:val="single"/>
        </w:rPr>
        <w:t>月</w:t>
      </w:r>
      <w:r>
        <w:rPr>
          <w:rFonts w:hint="eastAsia" w:ascii="宋体" w:hAnsi="宋体" w:cs="宋体"/>
          <w:szCs w:val="21"/>
          <w:u w:val="single"/>
          <w:lang w:val="en-US" w:eastAsia="zh-CN"/>
        </w:rPr>
        <w:t>28</w:t>
      </w:r>
      <w:r>
        <w:rPr>
          <w:rFonts w:hint="eastAsia" w:ascii="宋体" w:hAnsi="宋体" w:cs="宋体"/>
          <w:szCs w:val="21"/>
          <w:u w:val="single"/>
        </w:rPr>
        <w:t>日13点30分00秒</w:t>
      </w:r>
    </w:p>
    <w:p w14:paraId="19A3CFED">
      <w:pPr>
        <w:spacing w:line="360" w:lineRule="auto"/>
        <w:ind w:firstLine="422" w:firstLineChars="200"/>
        <w:rPr>
          <w:rFonts w:asciiTheme="minorEastAsia" w:hAnsiTheme="minorEastAsia" w:eastAsiaTheme="minorEastAsia"/>
          <w:bCs/>
          <w:szCs w:val="21"/>
          <w:u w:val="single"/>
        </w:rPr>
      </w:pPr>
      <w:r>
        <w:rPr>
          <w:rFonts w:hint="eastAsia" w:ascii="宋体" w:hAnsi="宋体" w:cs="宋体"/>
          <w:b/>
          <w:szCs w:val="21"/>
        </w:rPr>
        <w:t>开标地点（网址）：</w:t>
      </w:r>
      <w:r>
        <w:rPr>
          <w:rFonts w:hint="eastAsia" w:ascii="宋体" w:hAnsi="宋体" w:cs="宋体"/>
          <w:szCs w:val="21"/>
        </w:rPr>
        <w:t>宁海县公共资源交易中心</w:t>
      </w:r>
      <w:r>
        <w:rPr>
          <w:rFonts w:hint="eastAsia" w:ascii="仿宋" w:hAnsi="仿宋" w:eastAsia="仿宋" w:cs="仿宋"/>
          <w:sz w:val="27"/>
          <w:szCs w:val="27"/>
          <w:shd w:val="clear" w:color="auto" w:fill="FFFFFF"/>
        </w:rPr>
        <w:t>  </w:t>
      </w:r>
    </w:p>
    <w:p w14:paraId="0F32ED30">
      <w:pPr>
        <w:tabs>
          <w:tab w:val="left" w:pos="432"/>
        </w:tabs>
        <w:spacing w:line="360" w:lineRule="auto"/>
        <w:ind w:left="432" w:hanging="432"/>
        <w:rPr>
          <w:rFonts w:cs="宋体" w:asciiTheme="minorEastAsia" w:hAnsiTheme="minorEastAsia" w:eastAsiaTheme="minorEastAsia"/>
          <w:szCs w:val="21"/>
        </w:rPr>
      </w:pPr>
      <w:bookmarkStart w:id="27" w:name="_Toc35393634"/>
      <w:bookmarkStart w:id="28" w:name="_Toc35393803"/>
      <w:bookmarkStart w:id="29" w:name="_Toc28359094"/>
      <w:bookmarkStart w:id="30" w:name="_Toc28359017"/>
      <w:r>
        <w:rPr>
          <w:rFonts w:hint="eastAsia" w:cs="宋体" w:asciiTheme="minorEastAsia" w:hAnsiTheme="minorEastAsia" w:eastAsiaTheme="minorEastAsia"/>
          <w:szCs w:val="21"/>
        </w:rPr>
        <w:t>五、公告期限</w:t>
      </w:r>
      <w:bookmarkEnd w:id="27"/>
      <w:bookmarkEnd w:id="28"/>
      <w:bookmarkEnd w:id="29"/>
      <w:bookmarkEnd w:id="30"/>
      <w:bookmarkStart w:id="74" w:name="_GoBack"/>
      <w:bookmarkEnd w:id="74"/>
    </w:p>
    <w:p w14:paraId="2D95D8C7">
      <w:pPr>
        <w:spacing w:line="360"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自本公告发布之日起3个工作日。</w:t>
      </w:r>
    </w:p>
    <w:p w14:paraId="43C150C2">
      <w:pPr>
        <w:tabs>
          <w:tab w:val="left" w:pos="432"/>
        </w:tabs>
        <w:spacing w:line="360" w:lineRule="auto"/>
        <w:ind w:left="432" w:hanging="432"/>
        <w:rPr>
          <w:rFonts w:cs="宋体" w:asciiTheme="minorEastAsia" w:hAnsiTheme="minorEastAsia" w:eastAsiaTheme="minorEastAsia"/>
          <w:szCs w:val="21"/>
        </w:rPr>
      </w:pPr>
      <w:bookmarkStart w:id="31" w:name="_Toc35393804"/>
      <w:bookmarkStart w:id="32" w:name="_Toc35393635"/>
      <w:r>
        <w:rPr>
          <w:rFonts w:hint="eastAsia" w:cs="宋体" w:asciiTheme="minorEastAsia" w:hAnsiTheme="minorEastAsia" w:eastAsiaTheme="minorEastAsia"/>
          <w:szCs w:val="21"/>
        </w:rPr>
        <w:t>六、其他补充事宜</w:t>
      </w:r>
      <w:bookmarkEnd w:id="31"/>
      <w:bookmarkEnd w:id="32"/>
    </w:p>
    <w:p w14:paraId="5A8CB9C0">
      <w:pPr>
        <w:spacing w:line="360" w:lineRule="auto"/>
        <w:ind w:firstLine="420" w:firstLineChars="20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 支持中小企业力度 助力扎实稳住经济 的通知》（浙财采监〔2022〕8号）已分别于2022年1月29日、2022年2月1日和2022年7月1日开始实施，此前有关规定与上述文件内容不一致的，按上述文件要求执行。</w:t>
      </w:r>
    </w:p>
    <w:p w14:paraId="2A48A90F">
      <w:pPr>
        <w:spacing w:line="360" w:lineRule="auto"/>
        <w:ind w:firstLine="420" w:firstLineChars="20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6015981">
      <w:pPr>
        <w:spacing w:line="360" w:lineRule="auto"/>
        <w:ind w:firstLine="420" w:firstLineChars="20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8A60C84">
      <w:pPr>
        <w:spacing w:line="360" w:lineRule="auto"/>
        <w:ind w:firstLine="422" w:firstLineChars="200"/>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2. 其他事项：</w:t>
      </w:r>
    </w:p>
    <w:p w14:paraId="2FA8EFB7">
      <w:pPr>
        <w:spacing w:line="360" w:lineRule="auto"/>
        <w:ind w:firstLine="422" w:firstLineChars="200"/>
        <w:rPr>
          <w:rFonts w:cs="宋体" w:asciiTheme="minorEastAsia" w:hAnsiTheme="minorEastAsia" w:eastAsiaTheme="minorEastAsia"/>
          <w:kern w:val="0"/>
          <w:szCs w:val="21"/>
        </w:rPr>
      </w:pPr>
      <w:r>
        <w:rPr>
          <w:rFonts w:hint="eastAsia" w:cs="宋体" w:asciiTheme="minorEastAsia" w:hAnsiTheme="minorEastAsia" w:eastAsiaTheme="minorEastAsia"/>
          <w:b/>
          <w:kern w:val="0"/>
          <w:szCs w:val="21"/>
        </w:rPr>
        <w:t>（1）需要落实的政府采购政策：</w:t>
      </w:r>
      <w:r>
        <w:rPr>
          <w:rFonts w:hint="eastAsia" w:cs="宋体" w:asciiTheme="minorEastAsia" w:hAnsiTheme="minorEastAsia" w:eastAsiaTheme="minorEastAsia"/>
          <w:kern w:val="0"/>
          <w:szCs w:val="21"/>
        </w:rPr>
        <w:t>包括节约资源、保护环境、</w:t>
      </w:r>
      <w:r>
        <w:rPr>
          <w:rFonts w:hint="eastAsia" w:cs="宋体" w:asciiTheme="minorEastAsia" w:hAnsiTheme="minorEastAsia" w:eastAsiaTheme="minorEastAsia"/>
          <w:szCs w:val="21"/>
        </w:rPr>
        <w:t>支持创新、</w:t>
      </w:r>
      <w:r>
        <w:rPr>
          <w:rFonts w:hint="eastAsia" w:cs="宋体" w:asciiTheme="minorEastAsia" w:hAnsiTheme="minorEastAsia" w:eastAsiaTheme="minorEastAsia"/>
          <w:kern w:val="0"/>
          <w:szCs w:val="21"/>
        </w:rPr>
        <w:t>促进中小企业发展等，详见磋商文件第二部分总则。</w:t>
      </w:r>
    </w:p>
    <w:p w14:paraId="0D9D2197">
      <w:pPr>
        <w:spacing w:line="360" w:lineRule="auto"/>
        <w:ind w:firstLine="422" w:firstLineChars="200"/>
        <w:rPr>
          <w:rFonts w:cs="仿宋_GB2312" w:asciiTheme="minorEastAsia" w:hAnsiTheme="minorEastAsia" w:eastAsiaTheme="minorEastAsia"/>
          <w:szCs w:val="21"/>
        </w:rPr>
      </w:pPr>
      <w:r>
        <w:rPr>
          <w:rFonts w:hint="eastAsia" w:cs="宋体" w:asciiTheme="minorEastAsia" w:hAnsiTheme="minorEastAsia" w:eastAsiaTheme="minorEastAsia"/>
          <w:b/>
          <w:kern w:val="0"/>
          <w:szCs w:val="21"/>
        </w:rPr>
        <w:t>（2）</w:t>
      </w:r>
      <w:r>
        <w:rPr>
          <w:rFonts w:hint="eastAsia" w:cs="仿宋_GB2312" w:asciiTheme="minorEastAsia" w:hAnsiTheme="minorEastAsia" w:eastAsiaTheme="minorEastAsia"/>
          <w:b/>
          <w:szCs w:val="21"/>
        </w:rPr>
        <w:t xml:space="preserve">电子交易的说明: </w:t>
      </w:r>
      <w:r>
        <w:rPr>
          <w:rFonts w:hint="eastAsia" w:cs="仿宋_GB2312" w:asciiTheme="minorEastAsia" w:hAnsiTheme="minorEastAsia" w:eastAsiaTheme="minorEastAsia"/>
          <w:bCs/>
          <w:szCs w:val="21"/>
        </w:rPr>
        <w:t>1）电子交易：本项目以数据电文形式，依托“政府采购云平台（www.zcygov.cn）”进行采购活动，不接受纸质响应文件。2）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磋商文件的获取：使用账号登录或者使用CA登录政采云平台；进入“项目采购”应用，在获取采购文件菜单中选择项目，获取磋商文件。4）响应文件的制作：在“政采云电子交易客户端”中完成“填写基本信息”、“导入响应文件”、“标书关联”、“标书检查”、“电子签名”、“生成电子标书”等操作。</w:t>
      </w:r>
      <w:r>
        <w:rPr>
          <w:rFonts w:cs="仿宋_GB2312" w:asciiTheme="minorEastAsia" w:hAnsiTheme="minorEastAsia" w:eastAsiaTheme="minorEastAsia"/>
          <w:bCs/>
          <w:szCs w:val="21"/>
        </w:rPr>
        <w:t>5）</w:t>
      </w:r>
      <w:r>
        <w:rPr>
          <w:rFonts w:hint="eastAsia" w:cs="仿宋_GB2312" w:asciiTheme="minorEastAsia" w:hAnsiTheme="minorEastAsia" w:eastAsiaTheme="minorEastAsia"/>
          <w:bCs/>
          <w:szCs w:val="21"/>
        </w:rPr>
        <w:t>采购人、采购代理机构将依托政采云平台完成本项目的电子交易活动，平台不接受未按本公告约定方式获取磋商文件的供应商进行响应活动；</w:t>
      </w:r>
      <w:r>
        <w:rPr>
          <w:rFonts w:cs="仿宋_GB2312" w:asciiTheme="minorEastAsia" w:hAnsiTheme="minorEastAsia" w:eastAsiaTheme="minorEastAsia"/>
          <w:bCs/>
          <w:szCs w:val="21"/>
        </w:rPr>
        <w:t>6）</w:t>
      </w:r>
      <w:r>
        <w:rPr>
          <w:rFonts w:hint="eastAsia" w:cs="仿宋_GB2312" w:asciiTheme="minorEastAsia" w:hAnsiTheme="minorEastAsia" w:eastAsiaTheme="minorEastAsia"/>
          <w:bCs/>
          <w:szCs w:val="21"/>
        </w:rPr>
        <w:t>对未按上述方式获取磋商文件的供应商对该文件提出的质疑，采购人或采购代理机构将不予处理；</w:t>
      </w:r>
      <w:r>
        <w:rPr>
          <w:rFonts w:cs="仿宋_GB2312" w:asciiTheme="minorEastAsia" w:hAnsiTheme="minorEastAsia" w:eastAsiaTheme="minorEastAsia"/>
          <w:bCs/>
          <w:szCs w:val="21"/>
        </w:rPr>
        <w:t>7）</w:t>
      </w:r>
      <w:r>
        <w:rPr>
          <w:rFonts w:hint="eastAsia" w:cs="仿宋_GB2312" w:asciiTheme="minorEastAsia" w:hAnsiTheme="minorEastAsia" w:eastAsiaTheme="minorEastAsia"/>
          <w:bCs/>
          <w:szCs w:val="21"/>
        </w:rPr>
        <w:t>不提供磋商文件纸质版；</w:t>
      </w:r>
      <w:r>
        <w:rPr>
          <w:rFonts w:cs="仿宋_GB2312" w:asciiTheme="minorEastAsia" w:hAnsiTheme="minorEastAsia" w:eastAsiaTheme="minorEastAsia"/>
          <w:bCs/>
          <w:szCs w:val="21"/>
        </w:rPr>
        <w:t>8</w:t>
      </w:r>
      <w:r>
        <w:rPr>
          <w:rFonts w:hint="eastAsia" w:cs="仿宋_GB2312" w:asciiTheme="minorEastAsia" w:hAnsiTheme="minorEastAsia" w:eastAsiaTheme="minorEastAsia"/>
          <w:bCs/>
          <w:szCs w:val="21"/>
        </w:rPr>
        <w:t>）响应文件的传输提交：供应商在提交响应文件的截止时间前将加密的响应文件（文件后缀为：jmbs）上传至政府采购云平台，还可以在提交响应文件的截止时间前直接提交或者以邮政快递方式提交备份响应文件1份。备份响应文件的制作、存储、密封详见磋商文件第二部分 “备份响应文件”；9）响应文件的解密：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具体操作指南：详见政采云平台“服务中心-帮助文档-项目采购-操作流程-电子招投标-政府采</w:t>
      </w:r>
      <w:r>
        <w:rPr>
          <w:rFonts w:hint="eastAsia" w:cs="仿宋_GB2312" w:asciiTheme="minorEastAsia" w:hAnsiTheme="minorEastAsia" w:eastAsiaTheme="minorEastAsia"/>
          <w:szCs w:val="21"/>
        </w:rPr>
        <w:t>购项目电子交易管理操作指南-供应商”。</w:t>
      </w:r>
    </w:p>
    <w:p w14:paraId="4DF1CB75">
      <w:pPr>
        <w:spacing w:line="360" w:lineRule="auto"/>
        <w:ind w:firstLine="420" w:firstLineChars="200"/>
        <w:rPr>
          <w:rFonts w:cs="宋体" w:asciiTheme="minorEastAsia" w:hAnsiTheme="minorEastAsia" w:eastAsiaTheme="minorEastAsia"/>
          <w:szCs w:val="21"/>
        </w:rPr>
      </w:pPr>
      <w:r>
        <w:rPr>
          <w:rFonts w:hint="eastAsia" w:cs="仿宋_GB2312" w:asciiTheme="minorEastAsia" w:hAnsiTheme="minorEastAsia" w:eastAsiaTheme="minorEastAsia"/>
          <w:szCs w:val="21"/>
        </w:rPr>
        <w:t>（3）</w:t>
      </w:r>
      <w:r>
        <w:rPr>
          <w:rFonts w:hint="eastAsia" w:cs="宋体" w:asciiTheme="minorEastAsia" w:hAnsiTheme="minorEastAsia" w:eastAsiaTheme="minorEastAsia"/>
          <w:szCs w:val="21"/>
        </w:rPr>
        <w:t>磋商文件公告期限与磋商公告的公告期限一致。</w:t>
      </w:r>
    </w:p>
    <w:p w14:paraId="0A8A035A">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（4）本《第一部分  竞争性磋商公告》中二、申请人的资格要求：第一条中的“重大税收违法案件当事人名单”即为“重大税收违法失信主体”。</w:t>
      </w:r>
    </w:p>
    <w:p w14:paraId="4C959977">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（5）本公告发布媒体：浙江政府采购网（www.zjzfcg.gov.cn）、宁波政府采购(www.nbzfcg.cn)、宁波市公共资源交易电子服务系统。</w:t>
      </w:r>
    </w:p>
    <w:p w14:paraId="7B5A4FC2">
      <w:pPr>
        <w:tabs>
          <w:tab w:val="left" w:pos="432"/>
        </w:tabs>
        <w:spacing w:line="360" w:lineRule="auto"/>
        <w:ind w:left="432" w:hanging="432"/>
        <w:rPr>
          <w:rFonts w:cs="宋体" w:asciiTheme="minorEastAsia" w:hAnsiTheme="minorEastAsia" w:eastAsiaTheme="minorEastAsia"/>
          <w:szCs w:val="21"/>
        </w:rPr>
      </w:pPr>
      <w:bookmarkStart w:id="33" w:name="_Toc28359018"/>
      <w:bookmarkStart w:id="34" w:name="_Toc35393636"/>
      <w:bookmarkStart w:id="35" w:name="_Toc28359095"/>
      <w:bookmarkStart w:id="36" w:name="_Toc35393805"/>
      <w:r>
        <w:rPr>
          <w:rFonts w:hint="eastAsia" w:cs="宋体" w:asciiTheme="minorEastAsia" w:hAnsiTheme="minorEastAsia" w:eastAsiaTheme="minorEastAsia"/>
          <w:szCs w:val="21"/>
        </w:rPr>
        <w:t>八、凡对本次采购提出询问、质疑、投诉，请按以下方式联系</w:t>
      </w:r>
      <w:bookmarkEnd w:id="33"/>
      <w:bookmarkEnd w:id="34"/>
      <w:bookmarkEnd w:id="35"/>
      <w:bookmarkEnd w:id="36"/>
    </w:p>
    <w:p w14:paraId="4D8A5E22">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1.采购人信息</w:t>
      </w:r>
    </w:p>
    <w:p w14:paraId="1B3AA5FB">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名称：</w:t>
      </w:r>
      <w:r>
        <w:rPr>
          <w:rFonts w:hint="eastAsia" w:asciiTheme="minorEastAsia" w:hAnsiTheme="minorEastAsia" w:eastAsiaTheme="minorEastAsia"/>
          <w:szCs w:val="21"/>
          <w:lang w:eastAsia="zh-CN"/>
        </w:rPr>
        <w:t>宁海县大佳何镇人民政府</w:t>
      </w:r>
      <w:r>
        <w:rPr>
          <w:rFonts w:hint="eastAsia" w:asciiTheme="minorEastAsia" w:hAnsiTheme="minorEastAsia" w:eastAsiaTheme="minorEastAsia"/>
          <w:szCs w:val="21"/>
        </w:rPr>
        <w:t xml:space="preserve"> </w:t>
      </w:r>
    </w:p>
    <w:p w14:paraId="7A9A998E">
      <w:pPr>
        <w:spacing w:line="360" w:lineRule="auto"/>
        <w:ind w:firstLine="420" w:firstLineChars="20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地址：</w:t>
      </w:r>
      <w:r>
        <w:rPr>
          <w:rFonts w:hint="eastAsia" w:asciiTheme="minorEastAsia" w:hAnsiTheme="minorEastAsia" w:eastAsiaTheme="minorEastAsia"/>
          <w:szCs w:val="21"/>
          <w:lang w:eastAsia="zh-CN"/>
        </w:rPr>
        <w:t>宁海县大佳何镇大何西路6号</w:t>
      </w:r>
    </w:p>
    <w:p w14:paraId="31B5AB7A">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项目联系人：</w:t>
      </w:r>
      <w:r>
        <w:rPr>
          <w:rFonts w:hint="eastAsia" w:eastAsiaTheme="minorEastAsia"/>
          <w:szCs w:val="21"/>
          <w:lang w:val="en-US" w:eastAsia="zh-CN"/>
        </w:rPr>
        <w:t>华先生</w:t>
      </w:r>
    </w:p>
    <w:p w14:paraId="007E8762">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项目联系方式：</w:t>
      </w:r>
      <w:r>
        <w:rPr>
          <w:rFonts w:hint="eastAsia" w:asciiTheme="minorEastAsia" w:hAnsiTheme="minorEastAsia" w:eastAsiaTheme="minorEastAsia"/>
          <w:szCs w:val="21"/>
          <w:lang w:eastAsia="zh-CN"/>
        </w:rPr>
        <w:t>0574-65152018</w:t>
      </w:r>
    </w:p>
    <w:p w14:paraId="71A364B6">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2.采购代理机构信息</w:t>
      </w:r>
    </w:p>
    <w:p w14:paraId="0028714C">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名称：</w:t>
      </w:r>
      <w:r>
        <w:rPr>
          <w:rFonts w:hint="eastAsia" w:eastAsiaTheme="minorEastAsia"/>
          <w:szCs w:val="21"/>
          <w:lang w:eastAsia="zh-CN"/>
        </w:rPr>
        <w:t>浙江天诚工程咨询有限公司</w:t>
      </w:r>
      <w:r>
        <w:rPr>
          <w:rFonts w:hint="eastAsia" w:asciiTheme="minorEastAsia" w:hAnsiTheme="minorEastAsia" w:eastAsiaTheme="minorEastAsia"/>
          <w:szCs w:val="21"/>
        </w:rPr>
        <w:t xml:space="preserve"> </w:t>
      </w:r>
    </w:p>
    <w:p w14:paraId="48CDCED6">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地址：</w:t>
      </w:r>
      <w:r>
        <w:rPr>
          <w:rFonts w:hint="eastAsia" w:eastAsiaTheme="minorEastAsia"/>
          <w:szCs w:val="21"/>
          <w:lang w:eastAsia="zh-CN"/>
        </w:rPr>
        <w:t>宁海县紫园大厦13楼</w:t>
      </w:r>
      <w:r>
        <w:rPr>
          <w:rFonts w:hint="eastAsia" w:asciiTheme="minorEastAsia" w:hAnsiTheme="minorEastAsia" w:eastAsiaTheme="minorEastAsia"/>
          <w:szCs w:val="21"/>
        </w:rPr>
        <w:t xml:space="preserve"> </w:t>
      </w:r>
    </w:p>
    <w:p w14:paraId="292E940C">
      <w:p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项目联系人：</w:t>
      </w:r>
      <w:r>
        <w:rPr>
          <w:rFonts w:hint="eastAsia" w:asciiTheme="minorEastAsia" w:hAnsiTheme="minorEastAsia" w:eastAsiaTheme="minorEastAsia"/>
          <w:szCs w:val="21"/>
          <w:lang w:eastAsia="zh-CN"/>
        </w:rPr>
        <w:t>胡韬宇</w:t>
      </w:r>
    </w:p>
    <w:p w14:paraId="24C77811">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项目联系方式：</w:t>
      </w:r>
      <w:r>
        <w:rPr>
          <w:rFonts w:hint="eastAsia" w:asciiTheme="minorEastAsia" w:hAnsiTheme="minorEastAsia" w:eastAsiaTheme="minorEastAsia"/>
          <w:szCs w:val="21"/>
          <w:lang w:val="en-US" w:eastAsia="zh-CN"/>
        </w:rPr>
        <w:t>18758356336</w:t>
      </w:r>
      <w:r>
        <w:rPr>
          <w:rFonts w:hint="eastAsia" w:asciiTheme="minorEastAsia" w:hAnsiTheme="minorEastAsia" w:eastAsiaTheme="minorEastAsia"/>
          <w:szCs w:val="21"/>
        </w:rPr>
        <w:t xml:space="preserve">  </w:t>
      </w:r>
    </w:p>
    <w:p w14:paraId="73D4148A">
      <w:pPr>
        <w:spacing w:line="360" w:lineRule="auto"/>
        <w:ind w:firstLine="420" w:firstLineChars="200"/>
        <w:rPr>
          <w:rFonts w:hint="eastAsia" w:eastAsia="宋体"/>
          <w:szCs w:val="21"/>
          <w:lang w:val="en-US" w:eastAsia="zh-CN"/>
        </w:rPr>
      </w:pPr>
      <w:r>
        <w:rPr>
          <w:rFonts w:hint="eastAsia"/>
          <w:szCs w:val="21"/>
        </w:rPr>
        <w:t>质疑联系人：</w:t>
      </w:r>
      <w:r>
        <w:rPr>
          <w:rFonts w:hint="eastAsia" w:asciiTheme="minorEastAsia" w:hAnsiTheme="minorEastAsia" w:eastAsiaTheme="minorEastAsia"/>
          <w:szCs w:val="21"/>
          <w:lang w:eastAsia="zh-CN"/>
        </w:rPr>
        <w:t>许丹</w:t>
      </w:r>
    </w:p>
    <w:p w14:paraId="6595AA90">
      <w:pPr>
        <w:spacing w:line="360" w:lineRule="auto"/>
        <w:ind w:firstLine="420" w:firstLineChars="200"/>
        <w:rPr>
          <w:rFonts w:hint="eastAsia" w:eastAsiaTheme="minorEastAsia"/>
          <w:szCs w:val="21"/>
          <w:lang w:eastAsia="zh-CN"/>
        </w:rPr>
      </w:pPr>
      <w:r>
        <w:rPr>
          <w:rFonts w:hint="eastAsia"/>
          <w:szCs w:val="21"/>
        </w:rPr>
        <w:t>质疑联系方式</w:t>
      </w:r>
      <w:r>
        <w:rPr>
          <w:rFonts w:hint="eastAsia" w:asciiTheme="minorEastAsia" w:hAnsiTheme="minorEastAsia" w:eastAsiaTheme="minorEastAsia"/>
          <w:szCs w:val="21"/>
        </w:rPr>
        <w:t>：</w:t>
      </w:r>
      <w:r>
        <w:rPr>
          <w:rFonts w:hint="eastAsia" w:asciiTheme="minorEastAsia" w:hAnsiTheme="minorEastAsia" w:eastAsiaTheme="minorEastAsia"/>
          <w:szCs w:val="21"/>
          <w:lang w:eastAsia="zh-CN"/>
        </w:rPr>
        <w:t>0574-87939871</w:t>
      </w:r>
    </w:p>
    <w:p w14:paraId="7533B91F">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3.同级政府采购监督管理部门</w:t>
      </w:r>
    </w:p>
    <w:p w14:paraId="4E5333EA">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名    称：宁海县政府采购管理办公室</w:t>
      </w:r>
    </w:p>
    <w:p w14:paraId="4821247F">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地    址：宁海县跃龙街道桃源中路218号</w:t>
      </w:r>
    </w:p>
    <w:p w14:paraId="4987C0B9">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联系人：王老师</w:t>
      </w:r>
    </w:p>
    <w:p w14:paraId="0B121421">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投诉电话：0574-65265668</w:t>
      </w:r>
    </w:p>
    <w:p w14:paraId="2313D299">
      <w:pPr>
        <w:spacing w:line="360" w:lineRule="auto"/>
        <w:ind w:firstLine="420" w:firstLineChars="200"/>
        <w:rPr>
          <w:rFonts w:asciiTheme="minorEastAsia" w:hAnsiTheme="minorEastAsia" w:eastAsiaTheme="minorEastAsia"/>
          <w:szCs w:val="21"/>
        </w:rPr>
      </w:pPr>
    </w:p>
    <w:p w14:paraId="48966F12">
      <w:pPr>
        <w:spacing w:line="360" w:lineRule="auto"/>
        <w:ind w:firstLine="420" w:firstLineChars="200"/>
        <w:rPr>
          <w:rFonts w:asciiTheme="minorEastAsia" w:hAnsiTheme="minorEastAsia" w:eastAsiaTheme="minorEastAsia"/>
          <w:szCs w:val="21"/>
        </w:rPr>
      </w:pPr>
      <w:bookmarkStart w:id="37" w:name="_Toc2540"/>
      <w:r>
        <w:rPr>
          <w:rFonts w:hint="eastAsia" w:asciiTheme="minorEastAsia" w:hAnsiTheme="minorEastAsia" w:eastAsiaTheme="minorEastAsia"/>
          <w:szCs w:val="21"/>
        </w:rPr>
        <w:t>若对项目采购电子交易系统操作有疑问，可登录政采云（</w:t>
      </w:r>
      <w:r>
        <w:rPr>
          <w:rFonts w:asciiTheme="minorEastAsia" w:hAnsiTheme="minorEastAsia" w:eastAsiaTheme="minorEastAsia"/>
          <w:szCs w:val="21"/>
        </w:rPr>
        <w:t>https://www.zcygov.cn/），点击右侧咨询小采，获取采小蜜智能服务管家帮助，或拨打政</w:t>
      </w:r>
      <w:r>
        <w:rPr>
          <w:rFonts w:hint="eastAsia" w:asciiTheme="minorEastAsia" w:hAnsiTheme="minorEastAsia" w:eastAsiaTheme="minorEastAsia"/>
          <w:szCs w:val="21"/>
        </w:rPr>
        <w:t>采云服务热线“95763”</w:t>
      </w:r>
      <w:r>
        <w:rPr>
          <w:rFonts w:asciiTheme="minorEastAsia" w:hAnsiTheme="minorEastAsia" w:eastAsiaTheme="minorEastAsia"/>
          <w:szCs w:val="21"/>
        </w:rPr>
        <w:t>获取热线服务帮助。</w:t>
      </w:r>
    </w:p>
    <w:p w14:paraId="45EAAEB0">
      <w:pPr>
        <w:spacing w:line="360" w:lineRule="auto"/>
        <w:ind w:firstLine="420" w:firstLineChars="200"/>
        <w:rPr>
          <w:rFonts w:cs="仿宋_GB2312" w:asciiTheme="minorEastAsia" w:hAnsiTheme="minorEastAsia" w:eastAsiaTheme="minorEastAsia"/>
          <w:b/>
          <w:szCs w:val="21"/>
        </w:rPr>
      </w:pPr>
      <w:r>
        <w:rPr>
          <w:rFonts w:asciiTheme="minorEastAsia" w:hAnsiTheme="minorEastAsia" w:eastAsiaTheme="minorEastAsia"/>
          <w:szCs w:val="21"/>
        </w:rPr>
        <w:t>CA问题联系电话（人工）：</w:t>
      </w:r>
      <w:r>
        <w:rPr>
          <w:rFonts w:hint="eastAsia" w:asciiTheme="minorEastAsia" w:hAnsiTheme="minorEastAsia" w:eastAsiaTheme="minorEastAsia"/>
          <w:szCs w:val="21"/>
        </w:rPr>
        <w:t>汇信</w:t>
      </w:r>
      <w:r>
        <w:rPr>
          <w:rFonts w:asciiTheme="minorEastAsia" w:hAnsiTheme="minorEastAsia" w:eastAsiaTheme="minorEastAsia"/>
          <w:szCs w:val="21"/>
        </w:rPr>
        <w:t>CA 400-888-4636；天谷CA 400-087-8198。</w:t>
      </w:r>
    </w:p>
    <w:p w14:paraId="402E71B9">
      <w:pPr>
        <w:rPr>
          <w:rFonts w:ascii="仿宋" w:hAnsi="仿宋" w:eastAsia="仿宋" w:cs="仿宋"/>
          <w:b/>
          <w:sz w:val="36"/>
          <w:szCs w:val="20"/>
        </w:rPr>
      </w:pPr>
      <w:r>
        <w:rPr>
          <w:rFonts w:ascii="仿宋" w:hAnsi="仿宋" w:eastAsia="仿宋" w:cs="仿宋"/>
          <w:b/>
          <w:sz w:val="36"/>
          <w:szCs w:val="20"/>
        </w:rPr>
        <w:br w:type="page"/>
      </w:r>
    </w:p>
    <w:p w14:paraId="2FCB9509">
      <w:pPr>
        <w:pStyle w:val="24"/>
        <w:rPr>
          <w:rFonts w:asciiTheme="majorEastAsia" w:hAnsiTheme="majorEastAsia" w:eastAsiaTheme="majorEastAsia" w:cstheme="majorEastAsia"/>
          <w:sz w:val="21"/>
        </w:rPr>
      </w:pPr>
    </w:p>
    <w:p w14:paraId="3AC12037">
      <w:pPr>
        <w:adjustRightInd/>
        <w:spacing w:line="360" w:lineRule="auto"/>
        <w:jc w:val="center"/>
        <w:outlineLvl w:val="0"/>
        <w:rPr>
          <w:rFonts w:asciiTheme="minorEastAsia" w:hAnsiTheme="minorEastAsia" w:eastAsiaTheme="minorEastAsia" w:cstheme="minorEastAsia"/>
          <w:b/>
          <w:sz w:val="36"/>
          <w:szCs w:val="20"/>
        </w:rPr>
      </w:pPr>
      <w:r>
        <w:rPr>
          <w:rFonts w:hint="eastAsia" w:asciiTheme="minorEastAsia" w:hAnsiTheme="minorEastAsia" w:eastAsiaTheme="minorEastAsia" w:cstheme="minorEastAsia"/>
          <w:b/>
          <w:sz w:val="36"/>
          <w:szCs w:val="20"/>
        </w:rPr>
        <w:t xml:space="preserve">第二部分 </w:t>
      </w:r>
      <w:r>
        <w:rPr>
          <w:rFonts w:hint="eastAsia" w:asciiTheme="minorEastAsia" w:hAnsiTheme="minorEastAsia" w:eastAsiaTheme="minorEastAsia" w:cstheme="minorEastAsia"/>
          <w:b/>
          <w:sz w:val="36"/>
          <w:szCs w:val="36"/>
        </w:rPr>
        <w:t>竞争性磋商须知</w:t>
      </w:r>
    </w:p>
    <w:p w14:paraId="648141A7">
      <w:pPr>
        <w:snapToGrid w:val="0"/>
        <w:spacing w:line="360" w:lineRule="auto"/>
        <w:jc w:val="center"/>
        <w:rPr>
          <w:rFonts w:ascii="仿宋" w:hAnsi="仿宋" w:eastAsia="仿宋" w:cs="仿宋"/>
          <w:b/>
          <w:sz w:val="32"/>
          <w:szCs w:val="20"/>
        </w:rPr>
      </w:pPr>
      <w:r>
        <w:rPr>
          <w:rFonts w:hint="eastAsia" w:asciiTheme="minorEastAsia" w:hAnsiTheme="minorEastAsia" w:eastAsiaTheme="minorEastAsia" w:cstheme="minorEastAsia"/>
          <w:b/>
          <w:sz w:val="32"/>
          <w:szCs w:val="20"/>
        </w:rPr>
        <w:t>前附表</w:t>
      </w:r>
    </w:p>
    <w:tbl>
      <w:tblPr>
        <w:tblStyle w:val="62"/>
        <w:tblW w:w="911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44"/>
      </w:tblGrid>
      <w:tr w14:paraId="6E7602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0" w:hRule="atLeast"/>
          <w:tblHeader/>
        </w:trPr>
        <w:tc>
          <w:tcPr>
            <w:tcW w:w="629" w:type="dxa"/>
            <w:tcBorders>
              <w:top w:val="single" w:color="auto" w:sz="4" w:space="0"/>
              <w:left w:val="single" w:color="auto" w:sz="4" w:space="0"/>
              <w:bottom w:val="single" w:color="auto" w:sz="4" w:space="0"/>
              <w:right w:val="single" w:color="auto" w:sz="4" w:space="0"/>
            </w:tcBorders>
          </w:tcPr>
          <w:p w14:paraId="7120F64C">
            <w:pPr>
              <w:snapToGrid w:val="0"/>
              <w:spacing w:line="3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7DC22B7">
            <w:pPr>
              <w:snapToGrid w:val="0"/>
              <w:spacing w:line="3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事项</w:t>
            </w:r>
          </w:p>
        </w:tc>
        <w:tc>
          <w:tcPr>
            <w:tcW w:w="6644" w:type="dxa"/>
            <w:tcBorders>
              <w:top w:val="single" w:color="000000" w:sz="8" w:space="0"/>
              <w:left w:val="single" w:color="000000" w:sz="2" w:space="0"/>
              <w:bottom w:val="single" w:color="000000" w:sz="8" w:space="0"/>
              <w:right w:val="single" w:color="000000" w:sz="8" w:space="0"/>
            </w:tcBorders>
            <w:vAlign w:val="center"/>
          </w:tcPr>
          <w:p w14:paraId="1BA44432">
            <w:pPr>
              <w:snapToGrid w:val="0"/>
              <w:spacing w:line="3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本项目的特别规定</w:t>
            </w:r>
          </w:p>
        </w:tc>
      </w:tr>
      <w:tr w14:paraId="3DE7FA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0A72B88">
            <w:pPr>
              <w:snapToGrid w:val="0"/>
              <w:spacing w:line="320" w:lineRule="exact"/>
              <w:jc w:val="center"/>
              <w:rPr>
                <w:rFonts w:asciiTheme="minorEastAsia" w:hAnsiTheme="minorEastAsia" w:eastAsiaTheme="minorEastAsia" w:cstheme="minorEastAsia"/>
                <w:szCs w:val="21"/>
              </w:rPr>
            </w:pPr>
            <w:r>
              <w:rPr>
                <w:rFonts w:hint="eastAsia" w:ascii="宋体" w:hAnsi="宋体" w:cs="宋体"/>
                <w:szCs w:val="21"/>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48D299C">
            <w:pPr>
              <w:snapToGrid w:val="0"/>
              <w:spacing w:line="320" w:lineRule="exact"/>
              <w:jc w:val="center"/>
              <w:rPr>
                <w:rFonts w:asciiTheme="minorEastAsia" w:hAnsiTheme="minorEastAsia" w:eastAsiaTheme="minorEastAsia" w:cstheme="minorEastAsia"/>
                <w:b/>
                <w:szCs w:val="21"/>
              </w:rPr>
            </w:pPr>
            <w:r>
              <w:rPr>
                <w:rFonts w:hint="eastAsia" w:ascii="宋体" w:hAnsi="宋体" w:cs="宋体"/>
                <w:b/>
                <w:szCs w:val="21"/>
              </w:rPr>
              <w:t>项目属性</w:t>
            </w:r>
          </w:p>
        </w:tc>
        <w:tc>
          <w:tcPr>
            <w:tcW w:w="6644" w:type="dxa"/>
            <w:tcBorders>
              <w:top w:val="single" w:color="000000" w:sz="8" w:space="0"/>
              <w:left w:val="single" w:color="000000" w:sz="2" w:space="0"/>
              <w:bottom w:val="single" w:color="000000" w:sz="8" w:space="0"/>
              <w:right w:val="single" w:color="000000" w:sz="8" w:space="0"/>
            </w:tcBorders>
            <w:vAlign w:val="center"/>
          </w:tcPr>
          <w:p w14:paraId="3E7DF1E7">
            <w:pPr>
              <w:spacing w:line="320" w:lineRule="exact"/>
              <w:rPr>
                <w:rFonts w:asciiTheme="minorEastAsia" w:hAnsiTheme="minorEastAsia" w:eastAsiaTheme="minorEastAsia" w:cstheme="minorEastAsia"/>
                <w:b/>
                <w:kern w:val="0"/>
                <w:szCs w:val="21"/>
              </w:rPr>
            </w:pPr>
            <w:r>
              <w:rPr>
                <w:rFonts w:hint="eastAsia" w:ascii="宋体" w:hAnsi="宋体" w:cs="宋体"/>
                <w:kern w:val="0"/>
                <w:szCs w:val="21"/>
                <w:u w:val="single"/>
              </w:rPr>
              <w:t>工程</w:t>
            </w:r>
            <w:r>
              <w:rPr>
                <w:rFonts w:hint="eastAsia" w:ascii="宋体" w:hAnsi="宋体" w:cs="宋体"/>
                <w:szCs w:val="21"/>
              </w:rPr>
              <w:t>类</w:t>
            </w:r>
          </w:p>
        </w:tc>
      </w:tr>
      <w:tr w14:paraId="587A95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93" w:hRule="atLeast"/>
          <w:tblHeader/>
        </w:trPr>
        <w:tc>
          <w:tcPr>
            <w:tcW w:w="629" w:type="dxa"/>
            <w:tcBorders>
              <w:top w:val="single" w:color="auto" w:sz="4" w:space="0"/>
              <w:left w:val="single" w:color="auto" w:sz="4" w:space="0"/>
              <w:bottom w:val="single" w:color="auto" w:sz="4" w:space="0"/>
              <w:right w:val="single" w:color="auto" w:sz="4" w:space="0"/>
            </w:tcBorders>
          </w:tcPr>
          <w:p w14:paraId="37C65687">
            <w:pPr>
              <w:snapToGrid w:val="0"/>
              <w:spacing w:line="320" w:lineRule="exact"/>
              <w:jc w:val="center"/>
              <w:rPr>
                <w:rFonts w:asciiTheme="minorEastAsia" w:hAnsiTheme="minorEastAsia" w:eastAsiaTheme="minorEastAsia" w:cstheme="minorEastAsia"/>
                <w:szCs w:val="21"/>
              </w:rPr>
            </w:pPr>
          </w:p>
          <w:p w14:paraId="3BBE766D">
            <w:pPr>
              <w:snapToGrid w:val="0"/>
              <w:spacing w:line="320" w:lineRule="exact"/>
              <w:rPr>
                <w:rFonts w:asciiTheme="minorEastAsia" w:hAnsiTheme="minorEastAsia" w:eastAsiaTheme="minorEastAsia" w:cstheme="minorEastAsia"/>
                <w:szCs w:val="21"/>
              </w:rPr>
            </w:pPr>
          </w:p>
          <w:p w14:paraId="04C9FF35">
            <w:pPr>
              <w:snapToGrid w:val="0"/>
              <w:spacing w:line="320" w:lineRule="exact"/>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1A0685F">
            <w:pPr>
              <w:snapToGrid w:val="0"/>
              <w:spacing w:line="3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采购标的对应的中小企业划分标准所属行业</w:t>
            </w:r>
          </w:p>
        </w:tc>
        <w:tc>
          <w:tcPr>
            <w:tcW w:w="6644" w:type="dxa"/>
            <w:tcBorders>
              <w:top w:val="single" w:color="000000" w:sz="8" w:space="0"/>
              <w:left w:val="single" w:color="000000" w:sz="2" w:space="0"/>
              <w:bottom w:val="single" w:color="000000" w:sz="8" w:space="0"/>
              <w:right w:val="single" w:color="000000" w:sz="8" w:space="0"/>
            </w:tcBorders>
            <w:vAlign w:val="center"/>
          </w:tcPr>
          <w:p w14:paraId="1058188D">
            <w:pPr>
              <w:snapToGrid w:val="0"/>
              <w:spacing w:line="320" w:lineRule="exact"/>
              <w:jc w:val="left"/>
              <w:rPr>
                <w:szCs w:val="21"/>
              </w:rPr>
            </w:pPr>
            <w:r>
              <w:rPr>
                <w:rFonts w:hint="eastAsia" w:asciiTheme="minorEastAsia" w:hAnsiTheme="minorEastAsia" w:eastAsiaTheme="minorEastAsia" w:cstheme="minorEastAsia"/>
                <w:kern w:val="0"/>
                <w:szCs w:val="21"/>
              </w:rPr>
              <w:t>标的：</w:t>
            </w:r>
            <w:r>
              <w:rPr>
                <w:rFonts w:hint="eastAsia" w:asciiTheme="minorEastAsia" w:hAnsiTheme="minorEastAsia" w:eastAsiaTheme="minorEastAsia" w:cstheme="minorEastAsia"/>
                <w:kern w:val="0"/>
                <w:szCs w:val="21"/>
                <w:u w:val="single"/>
                <w:lang w:eastAsia="zh-CN"/>
              </w:rPr>
              <w:t>浙江省宁波市宁海县城乡公交物流一体化项目—大佳何镇Y404大佳何至伍家公路赖家一桥桥梁改造工程</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w:t>
            </w:r>
            <w:r>
              <w:rPr>
                <w:rFonts w:hint="eastAsia" w:asciiTheme="minorEastAsia" w:hAnsiTheme="minorEastAsia" w:eastAsiaTheme="minorEastAsia" w:cstheme="minorEastAsia"/>
                <w:kern w:val="0"/>
                <w:szCs w:val="21"/>
                <w:lang w:val="zh-CN"/>
              </w:rPr>
              <w:t>属于</w:t>
            </w:r>
            <w:r>
              <w:rPr>
                <w:rFonts w:hint="eastAsia" w:asciiTheme="minorEastAsia" w:hAnsiTheme="minorEastAsia" w:eastAsiaTheme="minorEastAsia" w:cstheme="minorEastAsia"/>
                <w:kern w:val="0"/>
                <w:szCs w:val="21"/>
                <w:u w:val="single"/>
              </w:rPr>
              <w:t>建筑业</w:t>
            </w:r>
            <w:r>
              <w:rPr>
                <w:rFonts w:hint="eastAsia" w:asciiTheme="minorEastAsia" w:hAnsiTheme="minorEastAsia" w:eastAsiaTheme="minorEastAsia" w:cstheme="minorEastAsia"/>
                <w:kern w:val="0"/>
                <w:szCs w:val="21"/>
                <w:lang w:val="zh-CN"/>
              </w:rPr>
              <w:t>行业；</w:t>
            </w:r>
          </w:p>
        </w:tc>
      </w:tr>
      <w:tr w14:paraId="6CE5BD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16C2450">
            <w:pPr>
              <w:snapToGrid w:val="0"/>
              <w:spacing w:line="320" w:lineRule="exact"/>
              <w:jc w:val="center"/>
              <w:rPr>
                <w:rFonts w:asciiTheme="minorEastAsia" w:hAnsiTheme="minorEastAsia" w:eastAsiaTheme="minorEastAsia" w:cstheme="minorEastAsia"/>
                <w:szCs w:val="21"/>
              </w:rPr>
            </w:pPr>
            <w:r>
              <w:rPr>
                <w:rFonts w:hint="eastAsia" w:ascii="宋体" w:hAnsi="宋体" w:cs="宋体"/>
                <w:szCs w:val="21"/>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6BCC23B">
            <w:pPr>
              <w:snapToGrid w:val="0"/>
              <w:spacing w:line="320" w:lineRule="exact"/>
              <w:jc w:val="center"/>
              <w:rPr>
                <w:rFonts w:asciiTheme="minorEastAsia" w:hAnsiTheme="minorEastAsia" w:eastAsiaTheme="minorEastAsia" w:cstheme="minorEastAsia"/>
                <w:b/>
                <w:szCs w:val="21"/>
              </w:rPr>
            </w:pPr>
            <w:r>
              <w:rPr>
                <w:rFonts w:hint="eastAsia" w:ascii="宋体" w:hAnsi="宋体" w:cs="宋体"/>
                <w:b/>
                <w:szCs w:val="21"/>
              </w:rPr>
              <w:t>是否允许采购进口产品</w:t>
            </w:r>
          </w:p>
        </w:tc>
        <w:tc>
          <w:tcPr>
            <w:tcW w:w="6644" w:type="dxa"/>
            <w:tcBorders>
              <w:top w:val="single" w:color="000000" w:sz="8" w:space="0"/>
              <w:left w:val="single" w:color="000000" w:sz="2" w:space="0"/>
              <w:bottom w:val="single" w:color="000000" w:sz="8" w:space="0"/>
              <w:right w:val="single" w:color="000000" w:sz="8" w:space="0"/>
            </w:tcBorders>
            <w:vAlign w:val="center"/>
          </w:tcPr>
          <w:p w14:paraId="7DCE7C72">
            <w:pPr>
              <w:spacing w:line="320" w:lineRule="exact"/>
              <w:rPr>
                <w:rFonts w:ascii="宋体" w:hAnsi="宋体" w:cs="宋体"/>
                <w:kern w:val="0"/>
                <w:szCs w:val="21"/>
              </w:rPr>
            </w:pPr>
            <w:r>
              <w:rPr>
                <w:rFonts w:hint="eastAsia" w:ascii="宋体" w:hAnsi="宋体" w:cs="宋体"/>
                <w:kern w:val="0"/>
                <w:szCs w:val="21"/>
              </w:rPr>
              <w:sym w:font="Wingdings" w:char="F0FE"/>
            </w:r>
            <w:r>
              <w:rPr>
                <w:rFonts w:hint="eastAsia" w:ascii="宋体" w:hAnsi="宋体" w:cs="宋体"/>
                <w:kern w:val="0"/>
                <w:szCs w:val="21"/>
              </w:rPr>
              <w:t>本项目不允许采购进口产品。</w:t>
            </w:r>
          </w:p>
          <w:p w14:paraId="1A6E05FA">
            <w:pPr>
              <w:spacing w:line="320" w:lineRule="exact"/>
              <w:rPr>
                <w:rFonts w:asciiTheme="minorEastAsia" w:hAnsiTheme="minorEastAsia" w:eastAsiaTheme="minorEastAsia" w:cstheme="minorEastAsia"/>
                <w:kern w:val="0"/>
                <w:szCs w:val="21"/>
              </w:rPr>
            </w:pPr>
            <w:r>
              <w:rPr>
                <w:rFonts w:hint="eastAsia" w:ascii="宋体" w:hAnsi="宋体" w:cs="宋体"/>
                <w:kern w:val="0"/>
                <w:szCs w:val="21"/>
              </w:rPr>
              <w:t>☐可以就</w:t>
            </w:r>
            <w:r>
              <w:rPr>
                <w:rFonts w:hint="eastAsia" w:ascii="宋体" w:hAnsi="宋体" w:cs="宋体"/>
                <w:szCs w:val="21"/>
                <w:u w:val="single"/>
              </w:rPr>
              <w:t xml:space="preserve">    </w:t>
            </w:r>
            <w:r>
              <w:rPr>
                <w:rFonts w:hint="eastAsia" w:ascii="宋体" w:hAnsi="宋体" w:cs="宋体"/>
                <w:kern w:val="0"/>
                <w:szCs w:val="21"/>
              </w:rPr>
              <w:t>采购进口产品。</w:t>
            </w:r>
          </w:p>
        </w:tc>
      </w:tr>
      <w:tr w14:paraId="3BEA12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8041232">
            <w:pPr>
              <w:snapToGrid w:val="0"/>
              <w:spacing w:line="320" w:lineRule="exact"/>
              <w:jc w:val="center"/>
              <w:rPr>
                <w:rFonts w:asciiTheme="minorEastAsia" w:hAnsiTheme="minorEastAsia" w:eastAsiaTheme="minorEastAsia" w:cstheme="minorEastAsia"/>
                <w:szCs w:val="21"/>
              </w:rPr>
            </w:pPr>
            <w:r>
              <w:rPr>
                <w:rFonts w:hint="eastAsia" w:ascii="宋体" w:hAnsi="宋体" w:cs="宋体"/>
                <w:szCs w:val="21"/>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0269F6E">
            <w:pPr>
              <w:snapToGrid w:val="0"/>
              <w:spacing w:line="320" w:lineRule="exact"/>
              <w:jc w:val="center"/>
              <w:rPr>
                <w:rFonts w:asciiTheme="minorEastAsia" w:hAnsiTheme="minorEastAsia" w:eastAsiaTheme="minorEastAsia" w:cstheme="minorEastAsia"/>
                <w:b/>
                <w:szCs w:val="21"/>
              </w:rPr>
            </w:pPr>
            <w:r>
              <w:rPr>
                <w:rFonts w:hint="eastAsia" w:ascii="宋体" w:hAnsi="宋体" w:cs="宋体"/>
                <w:b/>
                <w:szCs w:val="21"/>
              </w:rPr>
              <w:t>分包</w:t>
            </w:r>
          </w:p>
        </w:tc>
        <w:tc>
          <w:tcPr>
            <w:tcW w:w="6644" w:type="dxa"/>
            <w:tcBorders>
              <w:top w:val="single" w:color="000000" w:sz="8" w:space="0"/>
              <w:left w:val="single" w:color="000000" w:sz="2" w:space="0"/>
              <w:bottom w:val="single" w:color="000000" w:sz="8" w:space="0"/>
              <w:right w:val="single" w:color="000000" w:sz="8" w:space="0"/>
            </w:tcBorders>
            <w:vAlign w:val="center"/>
          </w:tcPr>
          <w:p w14:paraId="0B622115">
            <w:pPr>
              <w:snapToGrid w:val="0"/>
              <w:spacing w:line="320" w:lineRule="exact"/>
              <w:jc w:val="left"/>
              <w:rPr>
                <w:rFonts w:asciiTheme="minorEastAsia" w:hAnsiTheme="minorEastAsia" w:eastAsiaTheme="minorEastAsia" w:cstheme="minorEastAsia"/>
                <w:kern w:val="0"/>
                <w:szCs w:val="21"/>
              </w:rPr>
            </w:pPr>
            <w:r>
              <w:rPr>
                <w:rFonts w:hint="eastAsia" w:ascii="MS Mincho" w:hAnsi="MS Mincho" w:eastAsia="MS Mincho" w:cs="MS Mincho"/>
                <w:kern w:val="0"/>
                <w:szCs w:val="21"/>
              </w:rPr>
              <w:t>☐</w:t>
            </w:r>
            <w:r>
              <w:rPr>
                <w:rFonts w:hint="eastAsia" w:ascii="宋体" w:hAnsi="宋体" w:cs="宋体"/>
                <w:kern w:val="0"/>
                <w:szCs w:val="21"/>
              </w:rPr>
              <w:t>A</w:t>
            </w:r>
            <w:r>
              <w:rPr>
                <w:rFonts w:hint="eastAsia" w:asciiTheme="minorEastAsia" w:hAnsiTheme="minorEastAsia" w:eastAsiaTheme="minorEastAsia" w:cstheme="minorEastAsia"/>
                <w:kern w:val="0"/>
                <w:szCs w:val="21"/>
                <w:lang w:val="zh-CN"/>
              </w:rPr>
              <w:t>不同意分包。</w:t>
            </w:r>
          </w:p>
          <w:p w14:paraId="580F618C">
            <w:pPr>
              <w:snapToGrid w:val="0"/>
              <w:spacing w:line="320" w:lineRule="exact"/>
              <w:jc w:val="left"/>
              <w:rPr>
                <w:rFonts w:asciiTheme="minorEastAsia" w:hAnsiTheme="minorEastAsia" w:eastAsiaTheme="minorEastAsia" w:cstheme="minorEastAsia"/>
                <w:kern w:val="0"/>
                <w:szCs w:val="21"/>
              </w:rPr>
            </w:pPr>
            <w:r>
              <w:rPr>
                <w:rFonts w:hint="eastAsia" w:ascii="宋体" w:hAnsi="宋体" w:cs="宋体"/>
                <w:kern w:val="0"/>
                <w:szCs w:val="21"/>
              </w:rPr>
              <w:sym w:font="Wingdings" w:char="F0FE"/>
            </w:r>
            <w:r>
              <w:rPr>
                <w:rFonts w:hint="eastAsia" w:asciiTheme="minorEastAsia" w:hAnsiTheme="minorEastAsia" w:eastAsiaTheme="minorEastAsia" w:cstheme="minorEastAsia"/>
                <w:kern w:val="0"/>
                <w:szCs w:val="21"/>
              </w:rPr>
              <w:t>B</w:t>
            </w:r>
            <w:r>
              <w:rPr>
                <w:rFonts w:hint="eastAsia" w:asciiTheme="minorEastAsia" w:hAnsiTheme="minorEastAsia" w:eastAsiaTheme="minorEastAsia" w:cstheme="minorEastAsia"/>
                <w:kern w:val="0"/>
                <w:szCs w:val="21"/>
                <w:lang w:val="zh-CN"/>
              </w:rPr>
              <w:t>同意分包</w:t>
            </w:r>
          </w:p>
          <w:p w14:paraId="2E9A7DE6">
            <w:pPr>
              <w:spacing w:line="3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zh-CN"/>
              </w:rPr>
              <w:t>应符合交通运输部《公路工程施工分包管理办法》及浙江省交通运输厅《浙江省公路水运工程施工分包和劳务合作管理实施细则》（浙交【2024】104号）的规定。</w:t>
            </w:r>
            <w:r>
              <w:rPr>
                <w:rFonts w:hint="eastAsia" w:asciiTheme="minorEastAsia" w:hAnsiTheme="minorEastAsia" w:eastAsiaTheme="minorEastAsia" w:cstheme="minorEastAsia"/>
                <w:kern w:val="0"/>
                <w:szCs w:val="21"/>
                <w:lang w:val="zh-CN"/>
              </w:rPr>
              <w:br w:type="textWrapping"/>
            </w:r>
            <w:r>
              <w:rPr>
                <w:rFonts w:hint="eastAsia" w:asciiTheme="minorEastAsia" w:hAnsiTheme="minorEastAsia" w:eastAsiaTheme="minorEastAsia" w:cstheme="minorEastAsia"/>
                <w:kern w:val="0"/>
                <w:szCs w:val="21"/>
                <w:lang w:val="zh-CN"/>
              </w:rPr>
              <w:t>分包的其他规定：分包单位应具备相应资质且分包前须征得招标人同意。</w:t>
            </w:r>
          </w:p>
        </w:tc>
      </w:tr>
      <w:tr w14:paraId="6906D2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E0C4404">
            <w:pPr>
              <w:snapToGrid w:val="0"/>
              <w:spacing w:line="320" w:lineRule="exact"/>
              <w:jc w:val="center"/>
              <w:rPr>
                <w:rFonts w:asciiTheme="minorEastAsia" w:hAnsiTheme="minorEastAsia" w:eastAsiaTheme="minorEastAsia" w:cstheme="minorEastAsia"/>
                <w:szCs w:val="21"/>
              </w:rPr>
            </w:pPr>
            <w:r>
              <w:rPr>
                <w:rFonts w:hint="eastAsia" w:ascii="宋体" w:hAnsi="宋体" w:cs="宋体"/>
                <w:szCs w:val="21"/>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3D565BA">
            <w:pPr>
              <w:snapToGrid w:val="0"/>
              <w:spacing w:line="320" w:lineRule="exact"/>
              <w:jc w:val="center"/>
              <w:rPr>
                <w:rFonts w:asciiTheme="minorEastAsia" w:hAnsiTheme="minorEastAsia" w:eastAsiaTheme="minorEastAsia" w:cstheme="minorEastAsia"/>
                <w:b/>
                <w:szCs w:val="21"/>
              </w:rPr>
            </w:pPr>
            <w:r>
              <w:rPr>
                <w:rFonts w:hint="eastAsia" w:ascii="宋体" w:hAnsi="宋体" w:cs="宋体"/>
                <w:b/>
                <w:szCs w:val="21"/>
              </w:rPr>
              <w:t>磋商前答疑会或现场考察</w:t>
            </w:r>
          </w:p>
        </w:tc>
        <w:tc>
          <w:tcPr>
            <w:tcW w:w="6644" w:type="dxa"/>
            <w:tcBorders>
              <w:top w:val="single" w:color="000000" w:sz="8" w:space="0"/>
              <w:left w:val="single" w:color="000000" w:sz="2" w:space="0"/>
              <w:bottom w:val="single" w:color="000000" w:sz="8" w:space="0"/>
              <w:right w:val="single" w:color="000000" w:sz="8" w:space="0"/>
            </w:tcBorders>
            <w:vAlign w:val="center"/>
          </w:tcPr>
          <w:p w14:paraId="57D9BC36">
            <w:pPr>
              <w:spacing w:line="320" w:lineRule="exact"/>
              <w:rPr>
                <w:rFonts w:ascii="宋体" w:hAnsi="宋体" w:cs="宋体"/>
                <w:szCs w:val="21"/>
              </w:rPr>
            </w:pPr>
            <w:r>
              <w:rPr>
                <w:rFonts w:hint="eastAsia" w:ascii="宋体" w:hAnsi="宋体" w:cs="宋体"/>
                <w:kern w:val="0"/>
                <w:szCs w:val="21"/>
              </w:rPr>
              <w:sym w:font="Wingdings" w:char="F0FE"/>
            </w:r>
            <w:r>
              <w:rPr>
                <w:rFonts w:hint="eastAsia" w:ascii="宋体" w:hAnsi="宋体" w:cs="宋体"/>
                <w:kern w:val="0"/>
                <w:szCs w:val="21"/>
              </w:rPr>
              <w:t>A</w:t>
            </w:r>
            <w:r>
              <w:rPr>
                <w:rFonts w:hint="eastAsia" w:ascii="宋体" w:hAnsi="宋体" w:cs="宋体"/>
                <w:szCs w:val="21"/>
              </w:rPr>
              <w:t>不组织。</w:t>
            </w:r>
          </w:p>
          <w:p w14:paraId="58E1E24C">
            <w:pPr>
              <w:spacing w:line="320" w:lineRule="exact"/>
              <w:rPr>
                <w:rFonts w:asciiTheme="minorEastAsia" w:hAnsiTheme="minorEastAsia" w:eastAsiaTheme="minorEastAsia" w:cstheme="minorEastAsia"/>
                <w:kern w:val="0"/>
                <w:szCs w:val="21"/>
              </w:rPr>
            </w:pPr>
            <w:sdt>
              <w:sdtPr>
                <w:rPr>
                  <w:rFonts w:hint="eastAsia" w:ascii="宋体" w:hAnsi="宋体" w:cs="宋体"/>
                  <w:kern w:val="0"/>
                  <w:szCs w:val="21"/>
                </w:rPr>
                <w:id w:val="-1"/>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kern w:val="0"/>
                <w:szCs w:val="21"/>
              </w:rPr>
              <w:t>B组织，</w:t>
            </w:r>
            <w:r>
              <w:rPr>
                <w:rFonts w:hint="eastAsia" w:ascii="宋体" w:hAnsi="宋体" w:cs="宋体"/>
                <w:szCs w:val="21"/>
              </w:rPr>
              <w:t>时间：</w:t>
            </w:r>
            <w:r>
              <w:rPr>
                <w:rFonts w:hint="eastAsia" w:ascii="宋体" w:hAnsi="宋体" w:cs="宋体"/>
                <w:szCs w:val="21"/>
                <w:u w:val="single"/>
              </w:rPr>
              <w:t xml:space="preserve">      </w:t>
            </w:r>
            <w:r>
              <w:rPr>
                <w:rFonts w:hint="eastAsia" w:ascii="宋体" w:hAnsi="宋体" w:cs="宋体"/>
                <w:szCs w:val="21"/>
              </w:rPr>
              <w:t>,地点：</w:t>
            </w:r>
            <w:r>
              <w:rPr>
                <w:rFonts w:hint="eastAsia" w:ascii="宋体" w:hAnsi="宋体" w:cs="宋体"/>
                <w:szCs w:val="21"/>
                <w:u w:val="single"/>
              </w:rPr>
              <w:t xml:space="preserve">      </w:t>
            </w:r>
            <w:r>
              <w:rPr>
                <w:rFonts w:hint="eastAsia" w:ascii="宋体" w:hAnsi="宋体" w:cs="宋体"/>
                <w:szCs w:val="21"/>
              </w:rPr>
              <w:t>，联系人：</w:t>
            </w:r>
            <w:r>
              <w:rPr>
                <w:rFonts w:hint="eastAsia" w:ascii="宋体" w:hAnsi="宋体" w:cs="宋体"/>
                <w:szCs w:val="21"/>
                <w:u w:val="single"/>
              </w:rPr>
              <w:t xml:space="preserve">      </w:t>
            </w:r>
            <w:r>
              <w:rPr>
                <w:rFonts w:hint="eastAsia" w:ascii="宋体" w:hAnsi="宋体" w:cs="宋体"/>
                <w:szCs w:val="21"/>
              </w:rPr>
              <w:t>，联系方式：</w:t>
            </w:r>
            <w:r>
              <w:rPr>
                <w:rFonts w:hint="eastAsia" w:ascii="宋体" w:hAnsi="宋体" w:cs="宋体"/>
                <w:szCs w:val="21"/>
                <w:u w:val="single"/>
              </w:rPr>
              <w:t xml:space="preserve">      </w:t>
            </w:r>
            <w:r>
              <w:rPr>
                <w:rFonts w:hint="eastAsia" w:ascii="宋体" w:hAnsi="宋体" w:cs="宋体"/>
                <w:szCs w:val="21"/>
              </w:rPr>
              <w:t>。</w:t>
            </w:r>
          </w:p>
        </w:tc>
      </w:tr>
      <w:tr w14:paraId="170A67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E444065">
            <w:pPr>
              <w:snapToGrid w:val="0"/>
              <w:spacing w:line="320" w:lineRule="exact"/>
              <w:jc w:val="center"/>
              <w:rPr>
                <w:rFonts w:ascii="宋体" w:hAnsi="宋体" w:cs="宋体"/>
                <w:szCs w:val="21"/>
              </w:rPr>
            </w:pPr>
            <w:r>
              <w:rPr>
                <w:rFonts w:hint="eastAsia" w:asciiTheme="minorEastAsia" w:hAnsiTheme="minorEastAsia" w:eastAsiaTheme="minorEastAsia" w:cstheme="minorEastAsia"/>
                <w:szCs w:val="21"/>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A5E4BA7">
            <w:pPr>
              <w:snapToGrid w:val="0"/>
              <w:spacing w:line="320" w:lineRule="exact"/>
              <w:jc w:val="center"/>
              <w:rPr>
                <w:rFonts w:ascii="宋体" w:hAnsi="宋体" w:cs="宋体"/>
                <w:b/>
                <w:szCs w:val="21"/>
              </w:rPr>
            </w:pPr>
            <w:r>
              <w:rPr>
                <w:rFonts w:hint="eastAsia" w:asciiTheme="minorEastAsia" w:hAnsiTheme="minorEastAsia" w:eastAsiaTheme="minorEastAsia" w:cstheme="minorEastAsia"/>
                <w:b/>
                <w:szCs w:val="21"/>
              </w:rPr>
              <w:t>样品提供</w:t>
            </w:r>
          </w:p>
        </w:tc>
        <w:tc>
          <w:tcPr>
            <w:tcW w:w="6644" w:type="dxa"/>
            <w:tcBorders>
              <w:top w:val="single" w:color="000000" w:sz="8" w:space="0"/>
              <w:left w:val="single" w:color="000000" w:sz="2" w:space="0"/>
              <w:bottom w:val="single" w:color="000000" w:sz="8" w:space="0"/>
              <w:right w:val="single" w:color="000000" w:sz="8" w:space="0"/>
            </w:tcBorders>
            <w:vAlign w:val="center"/>
          </w:tcPr>
          <w:p w14:paraId="0EEDFBD4">
            <w:pPr>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sym w:font="Wingdings" w:char="00FE"/>
            </w:r>
            <w:r>
              <w:rPr>
                <w:rFonts w:hint="eastAsia" w:asciiTheme="minorEastAsia" w:hAnsiTheme="minorEastAsia" w:eastAsiaTheme="minorEastAsia" w:cstheme="minorEastAsia"/>
                <w:kern w:val="0"/>
                <w:szCs w:val="21"/>
              </w:rPr>
              <w:t>A</w:t>
            </w:r>
            <w:r>
              <w:rPr>
                <w:rFonts w:hint="eastAsia" w:asciiTheme="minorEastAsia" w:hAnsiTheme="minorEastAsia" w:eastAsiaTheme="minorEastAsia" w:cstheme="minorEastAsia"/>
                <w:szCs w:val="21"/>
              </w:rPr>
              <w:t>不要求提供。</w:t>
            </w:r>
          </w:p>
          <w:p w14:paraId="30053FBC">
            <w:pPr>
              <w:spacing w:line="3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sym w:font="Wingdings" w:char="00A8"/>
            </w:r>
            <w:r>
              <w:rPr>
                <w:rFonts w:hint="eastAsia" w:asciiTheme="minorEastAsia" w:hAnsiTheme="minorEastAsia" w:eastAsiaTheme="minorEastAsia" w:cstheme="minorEastAsia"/>
                <w:kern w:val="0"/>
                <w:szCs w:val="21"/>
              </w:rPr>
              <w:t>B要求提供，</w:t>
            </w:r>
          </w:p>
          <w:p w14:paraId="5B46A54A">
            <w:pPr>
              <w:spacing w:line="3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r>
              <w:rPr>
                <w:rFonts w:hint="eastAsia" w:asciiTheme="minorEastAsia" w:hAnsiTheme="minorEastAsia" w:eastAsiaTheme="minorEastAsia" w:cstheme="minorEastAsia"/>
                <w:snapToGrid w:val="0"/>
                <w:kern w:val="28"/>
                <w:szCs w:val="21"/>
              </w:rPr>
              <w:t>样品：</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kern w:val="0"/>
                <w:szCs w:val="21"/>
              </w:rPr>
              <w:t>；</w:t>
            </w:r>
          </w:p>
          <w:p w14:paraId="31B02B50">
            <w:pPr>
              <w:spacing w:line="3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w:t>
            </w:r>
            <w:r>
              <w:rPr>
                <w:rFonts w:hint="eastAsia" w:asciiTheme="minorEastAsia" w:hAnsiTheme="minorEastAsia" w:eastAsiaTheme="minorEastAsia" w:cstheme="minorEastAsia"/>
                <w:snapToGrid w:val="0"/>
                <w:kern w:val="28"/>
                <w:szCs w:val="21"/>
              </w:rPr>
              <w:t>样品制作的标准和要求：</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kern w:val="0"/>
                <w:szCs w:val="21"/>
              </w:rPr>
              <w:t>；</w:t>
            </w:r>
          </w:p>
          <w:p w14:paraId="685A1EC1">
            <w:pPr>
              <w:spacing w:line="3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（3）样品的评审方法以及评审标准</w:t>
            </w:r>
            <w:r>
              <w:rPr>
                <w:rFonts w:hint="eastAsia" w:asciiTheme="minorEastAsia" w:hAnsiTheme="minorEastAsia" w:eastAsiaTheme="minorEastAsia" w:cstheme="minorEastAsia"/>
                <w:snapToGrid w:val="0"/>
                <w:kern w:val="28"/>
                <w:szCs w:val="21"/>
              </w:rPr>
              <w:t>：详见</w:t>
            </w:r>
            <w:r>
              <w:rPr>
                <w:rFonts w:hint="eastAsia" w:asciiTheme="minorEastAsia" w:hAnsiTheme="minorEastAsia" w:eastAsiaTheme="minorEastAsia" w:cstheme="minorEastAsia"/>
                <w:szCs w:val="21"/>
                <w:u w:val="single"/>
              </w:rPr>
              <w:t>评标办法</w:t>
            </w:r>
            <w:r>
              <w:rPr>
                <w:rFonts w:hint="eastAsia" w:asciiTheme="minorEastAsia" w:hAnsiTheme="minorEastAsia" w:eastAsiaTheme="minorEastAsia" w:cstheme="minorEastAsia"/>
                <w:kern w:val="0"/>
                <w:szCs w:val="21"/>
              </w:rPr>
              <w:t>；</w:t>
            </w:r>
          </w:p>
          <w:p w14:paraId="446878E4">
            <w:pPr>
              <w:spacing w:line="3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（4）是否需要随样品提交检测报告：</w:t>
            </w:r>
            <w:r>
              <w:rPr>
                <w:rFonts w:hint="eastAsia" w:asciiTheme="minorEastAsia" w:hAnsiTheme="minorEastAsia" w:eastAsiaTheme="minorEastAsia" w:cstheme="minorEastAsia"/>
                <w:kern w:val="0"/>
                <w:szCs w:val="21"/>
              </w:rPr>
              <w:sym w:font="Wingdings" w:char="00A8"/>
            </w:r>
            <w:r>
              <w:rPr>
                <w:rFonts w:hint="eastAsia" w:asciiTheme="minorEastAsia" w:hAnsiTheme="minorEastAsia" w:eastAsiaTheme="minorEastAsia" w:cstheme="minorEastAsia"/>
                <w:kern w:val="0"/>
                <w:szCs w:val="21"/>
              </w:rPr>
              <w:t>否；☐是，检测机构的要求</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kern w:val="0"/>
                <w:szCs w:val="21"/>
              </w:rPr>
              <w:t>；检测内容</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kern w:val="0"/>
                <w:szCs w:val="21"/>
              </w:rPr>
              <w:t>。</w:t>
            </w:r>
          </w:p>
          <w:p w14:paraId="4FAEFE4A">
            <w:pPr>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（5）提供样品的时间：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kern w:val="0"/>
                <w:szCs w:val="21"/>
              </w:rPr>
              <w:t>；地点：</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kern w:val="0"/>
                <w:szCs w:val="21"/>
              </w:rPr>
              <w:t>；联系人</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kern w:val="28"/>
                <w:szCs w:val="21"/>
              </w:rPr>
              <w:t>联系电话：</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。请</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szCs w:val="21"/>
              </w:rPr>
              <w:t>在上述时间内提供样品并按规定位置安装完毕。超过截止时间的，采购人或采购代理机构将不予接收，并将清场并封闭样品现场。</w:t>
            </w:r>
          </w:p>
          <w:p w14:paraId="40E68167">
            <w:pPr>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6AFC64EF">
            <w:pPr>
              <w:spacing w:line="320" w:lineRule="exact"/>
              <w:rPr>
                <w:rFonts w:ascii="宋体" w:hAnsi="宋体" w:cs="宋体"/>
                <w:kern w:val="0"/>
                <w:szCs w:val="21"/>
              </w:rPr>
            </w:pPr>
            <w:r>
              <w:rPr>
                <w:rFonts w:hint="eastAsia" w:asciiTheme="minorEastAsia" w:hAnsiTheme="minorEastAsia" w:eastAsiaTheme="minorEastAsia" w:cstheme="minorEastAsia"/>
                <w:szCs w:val="21"/>
              </w:rPr>
              <w:t>（7）制作、运输、安装和保管样品所发生的一切费用由</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szCs w:val="21"/>
              </w:rPr>
              <w:t>。</w:t>
            </w:r>
          </w:p>
        </w:tc>
      </w:tr>
      <w:tr w14:paraId="316E0C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3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EDE354A">
            <w:pPr>
              <w:snapToGrid w:val="0"/>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6691F0F">
            <w:pPr>
              <w:snapToGrid w:val="0"/>
              <w:spacing w:line="3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方案讲解演示</w:t>
            </w:r>
          </w:p>
        </w:tc>
        <w:tc>
          <w:tcPr>
            <w:tcW w:w="6644" w:type="dxa"/>
            <w:tcBorders>
              <w:top w:val="single" w:color="000000" w:sz="8" w:space="0"/>
              <w:left w:val="single" w:color="000000" w:sz="2" w:space="0"/>
              <w:bottom w:val="single" w:color="000000" w:sz="8" w:space="0"/>
              <w:right w:val="single" w:color="000000" w:sz="8" w:space="0"/>
            </w:tcBorders>
            <w:vAlign w:val="center"/>
          </w:tcPr>
          <w:p w14:paraId="7AA1B66B">
            <w:pPr>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sym w:font="Wingdings" w:char="00FE"/>
            </w:r>
            <w:r>
              <w:rPr>
                <w:rFonts w:hint="eastAsia" w:asciiTheme="minorEastAsia" w:hAnsiTheme="minorEastAsia" w:eastAsiaTheme="minorEastAsia" w:cstheme="minorEastAsia"/>
                <w:szCs w:val="21"/>
              </w:rPr>
              <w:t>不组织。</w:t>
            </w:r>
          </w:p>
          <w:p w14:paraId="52B41978">
            <w:pPr>
              <w:spacing w:line="3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☐B组织。</w:t>
            </w:r>
          </w:p>
          <w:p w14:paraId="115F732A">
            <w:pPr>
              <w:snapToGrid w:val="0"/>
              <w:spacing w:line="3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（1）在评标时安排每个</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kern w:val="0"/>
                <w:szCs w:val="21"/>
              </w:rPr>
              <w:t>进行方案讲解演示。每个</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kern w:val="0"/>
                <w:szCs w:val="21"/>
              </w:rPr>
              <w:t>时间不超过</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kern w:val="0"/>
                <w:szCs w:val="21"/>
              </w:rPr>
              <w:t>分钟，讲解次序以响应文件解密时间先后次序为准，讲解演示人员不超过</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kern w:val="0"/>
                <w:szCs w:val="21"/>
              </w:rPr>
              <w:t>人。讲解演示结束后按要求解答磋商小组提问。</w:t>
            </w:r>
          </w:p>
          <w:p w14:paraId="6B9A88EC">
            <w:pPr>
              <w:snapToGrid w:val="0"/>
              <w:spacing w:line="3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（2）方案讲解演示可选择以下其中一种方式：</w:t>
            </w:r>
          </w:p>
          <w:p w14:paraId="3D8D3A2F">
            <w:pPr>
              <w:snapToGrid w:val="0"/>
              <w:spacing w:line="3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方式一：政采云平台在线讲解演示。政采云平台在线讲解需</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kern w:val="0"/>
                <w:szCs w:val="21"/>
              </w:rPr>
              <w:t>根据政采云平台操作要求做好准备工作，提前完善软硬件配置环境。</w:t>
            </w:r>
          </w:p>
          <w:p w14:paraId="230AA196">
            <w:pPr>
              <w:snapToGrid w:val="0"/>
              <w:spacing w:line="3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方式二：交易中心现场讲解演示。现场讲解地点为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kern w:val="0"/>
                <w:szCs w:val="21"/>
              </w:rPr>
              <w:t>，讲解演示所用电脑等设备由</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kern w:val="0"/>
                <w:szCs w:val="21"/>
              </w:rPr>
              <w:t>自备。现场讲解演示人员进场时提供讲解人员名单（加盖公章）及身份证明，否则不得讲解演示。</w:t>
            </w:r>
          </w:p>
          <w:p w14:paraId="08A49AA9">
            <w:pPr>
              <w:snapToGrid w:val="0"/>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注：因</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kern w:val="0"/>
                <w:szCs w:val="21"/>
              </w:rPr>
              <w:t>自身原因导致无法演示或者演示效果不理想的，责任自负。因平台原因导致本项目方案讲解演示环节无法顺利开展，按照《浙江省政府采购项目电子交易管理暂行办法》相关规定执行。</w:t>
            </w:r>
          </w:p>
        </w:tc>
      </w:tr>
      <w:tr w14:paraId="38B8EA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A94B2A3">
            <w:pPr>
              <w:snapToGrid w:val="0"/>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1843" w:type="dxa"/>
            <w:tcBorders>
              <w:top w:val="single" w:color="000000" w:sz="8" w:space="0"/>
              <w:left w:val="single" w:color="auto" w:sz="4" w:space="0"/>
              <w:bottom w:val="single" w:color="000000" w:sz="8" w:space="0"/>
              <w:right w:val="single" w:color="000000" w:sz="8" w:space="0"/>
            </w:tcBorders>
            <w:vAlign w:val="center"/>
          </w:tcPr>
          <w:p w14:paraId="2A16F9B7">
            <w:pPr>
              <w:snapToGrid w:val="0"/>
              <w:spacing w:line="3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供应商应当提供的资格文件</w:t>
            </w:r>
          </w:p>
        </w:tc>
        <w:tc>
          <w:tcPr>
            <w:tcW w:w="6644" w:type="dxa"/>
            <w:tcBorders>
              <w:top w:val="single" w:color="000000" w:sz="8" w:space="0"/>
              <w:left w:val="single" w:color="000000" w:sz="2" w:space="0"/>
              <w:bottom w:val="single" w:color="000000" w:sz="8" w:space="0"/>
              <w:right w:val="single" w:color="000000" w:sz="8" w:space="0"/>
            </w:tcBorders>
            <w:vAlign w:val="center"/>
          </w:tcPr>
          <w:p w14:paraId="45240219">
            <w:pPr>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资格证明要求：见</w:t>
            </w:r>
            <w:r>
              <w:rPr>
                <w:rFonts w:hint="eastAsia" w:asciiTheme="minorEastAsia" w:hAnsiTheme="minorEastAsia" w:eastAsiaTheme="minorEastAsia" w:cstheme="minorEastAsia"/>
                <w:kern w:val="0"/>
                <w:szCs w:val="21"/>
                <w:lang w:val="zh-CN"/>
              </w:rPr>
              <w:t>“采购公告”第二条申请人的资格要求</w:t>
            </w:r>
            <w:r>
              <w:rPr>
                <w:rFonts w:hint="eastAsia" w:asciiTheme="minorEastAsia" w:hAnsiTheme="minorEastAsia" w:eastAsiaTheme="minorEastAsia" w:cstheme="minorEastAsia"/>
                <w:szCs w:val="21"/>
              </w:rPr>
              <w:t>。</w:t>
            </w:r>
          </w:p>
          <w:p w14:paraId="361F029D">
            <w:pPr>
              <w:spacing w:line="3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资格证明文件不全的或者不符合</w:t>
            </w:r>
            <w:r>
              <w:rPr>
                <w:rFonts w:hint="eastAsia" w:asciiTheme="minorEastAsia" w:hAnsiTheme="minorEastAsia" w:eastAsiaTheme="minorEastAsia" w:cstheme="minorEastAsia"/>
                <w:kern w:val="0"/>
                <w:szCs w:val="21"/>
                <w:lang w:val="zh-CN"/>
              </w:rPr>
              <w:t>竞争性磋商文件</w:t>
            </w:r>
            <w:r>
              <w:rPr>
                <w:rFonts w:hint="eastAsia" w:asciiTheme="minorEastAsia" w:hAnsiTheme="minorEastAsia" w:eastAsiaTheme="minorEastAsia" w:cstheme="minorEastAsia"/>
                <w:szCs w:val="21"/>
              </w:rPr>
              <w:t>标明的资格要求的</w:t>
            </w:r>
            <w:r>
              <w:rPr>
                <w:rFonts w:hint="eastAsia" w:asciiTheme="minorEastAsia" w:hAnsiTheme="minorEastAsia" w:eastAsiaTheme="minorEastAsia" w:cstheme="minorEastAsia"/>
                <w:szCs w:val="21"/>
                <w:lang w:val="zh-CN"/>
              </w:rPr>
              <w:t>，视为供应商不具备</w:t>
            </w:r>
            <w:r>
              <w:rPr>
                <w:rFonts w:hint="eastAsia" w:asciiTheme="minorEastAsia" w:hAnsiTheme="minorEastAsia" w:eastAsiaTheme="minorEastAsia" w:cstheme="minorEastAsia"/>
                <w:kern w:val="0"/>
                <w:szCs w:val="21"/>
                <w:lang w:val="zh-CN"/>
              </w:rPr>
              <w:t>竞争性磋商文件</w:t>
            </w:r>
            <w:r>
              <w:rPr>
                <w:rFonts w:hint="eastAsia" w:asciiTheme="minorEastAsia" w:hAnsiTheme="minorEastAsia" w:eastAsiaTheme="minorEastAsia" w:cstheme="minorEastAsia"/>
                <w:szCs w:val="21"/>
                <w:lang w:val="zh-CN"/>
              </w:rPr>
              <w:t>中规定的资格要求，响应无效。</w:t>
            </w:r>
          </w:p>
        </w:tc>
      </w:tr>
      <w:tr w14:paraId="19BF78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6C6F6C1">
            <w:pPr>
              <w:snapToGrid w:val="0"/>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p>
        </w:tc>
        <w:tc>
          <w:tcPr>
            <w:tcW w:w="1843" w:type="dxa"/>
            <w:tcBorders>
              <w:top w:val="single" w:color="000000" w:sz="8" w:space="0"/>
              <w:left w:val="single" w:color="auto" w:sz="4" w:space="0"/>
              <w:bottom w:val="single" w:color="000000" w:sz="8" w:space="0"/>
              <w:right w:val="single" w:color="000000" w:sz="8" w:space="0"/>
            </w:tcBorders>
            <w:vAlign w:val="center"/>
          </w:tcPr>
          <w:p w14:paraId="30DAB961">
            <w:pPr>
              <w:adjustRightInd/>
              <w:spacing w:line="320" w:lineRule="exact"/>
              <w:jc w:val="center"/>
              <w:rPr>
                <w:rFonts w:asciiTheme="minorEastAsia" w:hAnsiTheme="minorEastAsia" w:eastAsiaTheme="minorEastAsia" w:cstheme="minorEastAsia"/>
                <w:b/>
                <w:szCs w:val="21"/>
              </w:rPr>
            </w:pPr>
            <w:r>
              <w:rPr>
                <w:rFonts w:hint="eastAsia" w:ascii="宋体" w:hAnsi="宋体" w:cs="宋体"/>
                <w:b/>
                <w:szCs w:val="21"/>
              </w:rPr>
              <w:t>节能产品、环境标志产品</w:t>
            </w:r>
          </w:p>
        </w:tc>
        <w:tc>
          <w:tcPr>
            <w:tcW w:w="6644" w:type="dxa"/>
            <w:tcBorders>
              <w:top w:val="single" w:color="000000" w:sz="8" w:space="0"/>
              <w:left w:val="single" w:color="000000" w:sz="2" w:space="0"/>
              <w:bottom w:val="single" w:color="000000" w:sz="8" w:space="0"/>
              <w:right w:val="single" w:color="000000" w:sz="8" w:space="0"/>
            </w:tcBorders>
            <w:vAlign w:val="center"/>
          </w:tcPr>
          <w:p w14:paraId="0CB7CACD">
            <w:pPr>
              <w:adjustRightInd/>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82C4F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48" w:hRule="atLeast"/>
          <w:tblHeader/>
        </w:trPr>
        <w:tc>
          <w:tcPr>
            <w:tcW w:w="629" w:type="dxa"/>
            <w:tcBorders>
              <w:top w:val="single" w:color="auto" w:sz="4" w:space="0"/>
              <w:left w:val="single" w:color="auto" w:sz="4" w:space="0"/>
              <w:bottom w:val="single" w:color="auto" w:sz="4" w:space="0"/>
              <w:right w:val="single" w:color="auto" w:sz="4" w:space="0"/>
            </w:tcBorders>
          </w:tcPr>
          <w:p w14:paraId="76DECC0B">
            <w:pPr>
              <w:snapToGrid w:val="0"/>
              <w:spacing w:line="320" w:lineRule="exact"/>
              <w:jc w:val="center"/>
              <w:rPr>
                <w:rFonts w:asciiTheme="minorEastAsia" w:hAnsiTheme="minorEastAsia" w:eastAsiaTheme="minorEastAsia" w:cstheme="minorEastAsia"/>
                <w:szCs w:val="21"/>
              </w:rPr>
            </w:pPr>
          </w:p>
          <w:p w14:paraId="4977F801">
            <w:pPr>
              <w:snapToGrid w:val="0"/>
              <w:spacing w:line="320" w:lineRule="exact"/>
              <w:jc w:val="center"/>
              <w:rPr>
                <w:rFonts w:asciiTheme="minorEastAsia" w:hAnsiTheme="minorEastAsia" w:eastAsiaTheme="minorEastAsia" w:cstheme="minorEastAsia"/>
                <w:szCs w:val="21"/>
              </w:rPr>
            </w:pPr>
          </w:p>
          <w:p w14:paraId="472AB556">
            <w:pPr>
              <w:snapToGrid w:val="0"/>
              <w:spacing w:line="320" w:lineRule="exact"/>
              <w:jc w:val="center"/>
              <w:rPr>
                <w:rFonts w:asciiTheme="minorEastAsia" w:hAnsiTheme="minorEastAsia" w:eastAsiaTheme="minorEastAsia" w:cstheme="minorEastAsia"/>
                <w:szCs w:val="21"/>
              </w:rPr>
            </w:pPr>
          </w:p>
          <w:p w14:paraId="24A5F67C">
            <w:pPr>
              <w:snapToGrid w:val="0"/>
              <w:spacing w:line="320" w:lineRule="exact"/>
              <w:jc w:val="center"/>
              <w:rPr>
                <w:rFonts w:asciiTheme="minorEastAsia" w:hAnsiTheme="minorEastAsia" w:eastAsiaTheme="minorEastAsia" w:cstheme="minorEastAsia"/>
                <w:szCs w:val="21"/>
              </w:rPr>
            </w:pPr>
          </w:p>
          <w:p w14:paraId="49D09126">
            <w:pPr>
              <w:snapToGrid w:val="0"/>
              <w:spacing w:line="320" w:lineRule="exact"/>
              <w:jc w:val="center"/>
              <w:rPr>
                <w:rFonts w:asciiTheme="minorEastAsia" w:hAnsiTheme="minorEastAsia" w:eastAsiaTheme="minorEastAsia" w:cstheme="minorEastAsia"/>
                <w:szCs w:val="21"/>
              </w:rPr>
            </w:pPr>
          </w:p>
          <w:p w14:paraId="44A191B4">
            <w:pPr>
              <w:snapToGrid w:val="0"/>
              <w:spacing w:line="320" w:lineRule="exact"/>
              <w:jc w:val="center"/>
              <w:rPr>
                <w:rFonts w:asciiTheme="minorEastAsia" w:hAnsiTheme="minorEastAsia" w:eastAsiaTheme="minorEastAsia" w:cstheme="minorEastAsia"/>
                <w:szCs w:val="21"/>
              </w:rPr>
            </w:pPr>
          </w:p>
          <w:p w14:paraId="3BDA2596">
            <w:pPr>
              <w:snapToGrid w:val="0"/>
              <w:spacing w:line="320" w:lineRule="exact"/>
              <w:jc w:val="center"/>
              <w:rPr>
                <w:rFonts w:asciiTheme="minorEastAsia" w:hAnsiTheme="minorEastAsia" w:eastAsiaTheme="minorEastAsia" w:cstheme="minorEastAsia"/>
                <w:szCs w:val="21"/>
              </w:rPr>
            </w:pPr>
          </w:p>
          <w:p w14:paraId="5BFDE211">
            <w:pPr>
              <w:snapToGrid w:val="0"/>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c>
          <w:tcPr>
            <w:tcW w:w="1843" w:type="dxa"/>
            <w:tcBorders>
              <w:top w:val="single" w:color="000000" w:sz="8" w:space="0"/>
              <w:left w:val="single" w:color="auto" w:sz="4" w:space="0"/>
              <w:bottom w:val="single" w:color="000000" w:sz="8" w:space="0"/>
              <w:right w:val="single" w:color="000000" w:sz="8" w:space="0"/>
            </w:tcBorders>
            <w:vAlign w:val="center"/>
          </w:tcPr>
          <w:p w14:paraId="76A48F63">
            <w:pPr>
              <w:snapToGrid w:val="0"/>
              <w:spacing w:line="3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报价要求</w:t>
            </w:r>
          </w:p>
        </w:tc>
        <w:tc>
          <w:tcPr>
            <w:tcW w:w="6644" w:type="dxa"/>
            <w:tcBorders>
              <w:top w:val="single" w:color="000000" w:sz="8" w:space="0"/>
              <w:left w:val="single" w:color="000000" w:sz="2" w:space="0"/>
              <w:bottom w:val="single" w:color="000000" w:sz="8" w:space="0"/>
              <w:right w:val="single" w:color="000000" w:sz="8" w:space="0"/>
            </w:tcBorders>
            <w:vAlign w:val="center"/>
          </w:tcPr>
          <w:p w14:paraId="2D9539DF">
            <w:pPr>
              <w:adjustRightInd/>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有关本项目实施所需的所有费用（含税费）均计入报价。报价单是报价的唯一载体。采购文件未列明，而供应商认为必需的费用也需列入报价。</w:t>
            </w:r>
          </w:p>
          <w:p w14:paraId="133FD53B">
            <w:pPr>
              <w:adjustRightInd/>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最后报价出现下列情形的，响应文件无效：</w:t>
            </w:r>
          </w:p>
          <w:p w14:paraId="250C2D71">
            <w:pPr>
              <w:adjustRightInd/>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响应文件出现不是唯一的、有选择性最后报价的；</w:t>
            </w:r>
          </w:p>
          <w:p w14:paraId="1D51DFB3">
            <w:pPr>
              <w:adjustRightInd/>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报价明显低于其他通过符合性审查供应商的报价，有可能影响产品质量或者不能诚信履约的，未能按要求提供书面说明或者提交相关证明材料证明其报价合理性的；</w:t>
            </w:r>
          </w:p>
          <w:p w14:paraId="234959FA">
            <w:pPr>
              <w:adjustRightInd/>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最后报价超过采购文件中规定的最高限价的；</w:t>
            </w:r>
          </w:p>
          <w:p w14:paraId="70DEF484">
            <w:pPr>
              <w:adjustRightInd/>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供应商对根据修正原则修正后的报价不确认的。</w:t>
            </w:r>
          </w:p>
          <w:p w14:paraId="633F760D">
            <w:pPr>
              <w:adjustRightInd/>
              <w:spacing w:line="320" w:lineRule="exac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所有供应商初次报价须按采购文件的报价单及《工程量清单》格式报价；</w:t>
            </w:r>
          </w:p>
          <w:p w14:paraId="25959636">
            <w:pPr>
              <w:adjustRightInd/>
              <w:spacing w:line="320" w:lineRule="exac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所有有效供应商应在规定时间内在线提交第二次报价，只填报总价（即最终报价），磋商小组以第二次报价（即最终报价）作为价格评议的标准。</w:t>
            </w:r>
          </w:p>
          <w:p w14:paraId="29CD5D3B">
            <w:pPr>
              <w:adjustRightInd/>
              <w:spacing w:line="320" w:lineRule="exact"/>
            </w:pPr>
            <w:r>
              <w:rPr>
                <w:rFonts w:hint="eastAsia" w:asciiTheme="minorEastAsia" w:hAnsiTheme="minorEastAsia" w:eastAsiaTheme="minorEastAsia" w:cstheme="minorEastAsia"/>
                <w:b/>
                <w:bCs/>
                <w:szCs w:val="21"/>
              </w:rPr>
              <w:t>注：在正式合同签订前，成交供应商必须提供与响应文件最后报价（即最终报价）相一致的已标价工程量清单明细，作为供应商响应文件的有效组成部分。</w:t>
            </w:r>
          </w:p>
        </w:tc>
      </w:tr>
      <w:tr w14:paraId="2B04C4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5" w:hRule="atLeast"/>
          <w:tblHeader/>
        </w:trPr>
        <w:tc>
          <w:tcPr>
            <w:tcW w:w="629" w:type="dxa"/>
            <w:tcBorders>
              <w:top w:val="single" w:color="auto" w:sz="4" w:space="0"/>
              <w:left w:val="single" w:color="auto" w:sz="4" w:space="0"/>
              <w:bottom w:val="single" w:color="auto" w:sz="4" w:space="0"/>
              <w:right w:val="single" w:color="auto" w:sz="4" w:space="0"/>
            </w:tcBorders>
          </w:tcPr>
          <w:p w14:paraId="0E036D52">
            <w:pPr>
              <w:snapToGrid w:val="0"/>
              <w:spacing w:line="320" w:lineRule="exact"/>
              <w:jc w:val="center"/>
              <w:rPr>
                <w:rFonts w:asciiTheme="minorEastAsia" w:hAnsiTheme="minorEastAsia" w:eastAsiaTheme="minorEastAsia" w:cstheme="minorEastAsia"/>
                <w:szCs w:val="21"/>
              </w:rPr>
            </w:pPr>
          </w:p>
          <w:p w14:paraId="0973B4FB">
            <w:pPr>
              <w:snapToGrid w:val="0"/>
              <w:spacing w:line="320" w:lineRule="exact"/>
              <w:jc w:val="center"/>
              <w:rPr>
                <w:rFonts w:asciiTheme="minorEastAsia" w:hAnsiTheme="minorEastAsia" w:eastAsiaTheme="minorEastAsia" w:cstheme="minorEastAsia"/>
                <w:szCs w:val="21"/>
              </w:rPr>
            </w:pPr>
          </w:p>
          <w:p w14:paraId="6963368E">
            <w:pPr>
              <w:snapToGrid w:val="0"/>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w:t>
            </w:r>
          </w:p>
        </w:tc>
        <w:tc>
          <w:tcPr>
            <w:tcW w:w="1843" w:type="dxa"/>
            <w:tcBorders>
              <w:top w:val="single" w:color="000000" w:sz="8" w:space="0"/>
              <w:left w:val="single" w:color="auto" w:sz="4" w:space="0"/>
              <w:bottom w:val="single" w:color="000000" w:sz="8" w:space="0"/>
              <w:right w:val="single" w:color="000000" w:sz="8" w:space="0"/>
            </w:tcBorders>
            <w:vAlign w:val="center"/>
          </w:tcPr>
          <w:p w14:paraId="28F8CA28">
            <w:pPr>
              <w:snapToGrid w:val="0"/>
              <w:spacing w:line="3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中小企业信用融资</w:t>
            </w:r>
          </w:p>
        </w:tc>
        <w:tc>
          <w:tcPr>
            <w:tcW w:w="6644" w:type="dxa"/>
            <w:tcBorders>
              <w:top w:val="single" w:color="000000" w:sz="8" w:space="0"/>
              <w:left w:val="single" w:color="000000" w:sz="2" w:space="0"/>
              <w:bottom w:val="single" w:color="000000" w:sz="8" w:space="0"/>
              <w:right w:val="single" w:color="000000" w:sz="8" w:space="0"/>
            </w:tcBorders>
            <w:vAlign w:val="center"/>
          </w:tcPr>
          <w:p w14:paraId="2BFA683B">
            <w:pPr>
              <w:spacing w:line="320" w:lineRule="exact"/>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snapToGrid w:val="0"/>
                <w:kern w:val="28"/>
                <w:szCs w:val="21"/>
              </w:rPr>
              <w:t>供应商</w:t>
            </w:r>
            <w:r>
              <w:rPr>
                <w:rFonts w:hint="eastAsia" w:asciiTheme="minorEastAsia" w:hAnsiTheme="minorEastAsia" w:eastAsiaTheme="minorEastAsia" w:cstheme="minorEastAsia"/>
                <w:szCs w:val="21"/>
              </w:rPr>
              <w:t>成交</w:t>
            </w:r>
            <w:r>
              <w:rPr>
                <w:rFonts w:hint="eastAsia" w:asciiTheme="minorEastAsia" w:hAnsiTheme="minorEastAsia" w:eastAsiaTheme="minorEastAsia" w:cstheme="minorEastAsia"/>
                <w:snapToGrid w:val="0"/>
                <w:kern w:val="28"/>
                <w:szCs w:val="21"/>
              </w:rPr>
              <w:t>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C35CC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C7636B3">
            <w:pPr>
              <w:snapToGrid w:val="0"/>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w:t>
            </w:r>
          </w:p>
        </w:tc>
        <w:tc>
          <w:tcPr>
            <w:tcW w:w="1843" w:type="dxa"/>
            <w:tcBorders>
              <w:top w:val="single" w:color="000000" w:sz="8" w:space="0"/>
              <w:left w:val="single" w:color="auto" w:sz="4" w:space="0"/>
              <w:bottom w:val="single" w:color="000000" w:sz="8" w:space="0"/>
              <w:right w:val="single" w:color="000000" w:sz="8" w:space="0"/>
            </w:tcBorders>
            <w:vAlign w:val="center"/>
          </w:tcPr>
          <w:p w14:paraId="0C438459">
            <w:pPr>
              <w:pStyle w:val="33"/>
              <w:spacing w:line="3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kern w:val="28"/>
                <w:szCs w:val="21"/>
              </w:rPr>
              <w:t>投标保证金</w:t>
            </w:r>
          </w:p>
        </w:tc>
        <w:tc>
          <w:tcPr>
            <w:tcW w:w="6644" w:type="dxa"/>
            <w:tcBorders>
              <w:top w:val="single" w:color="000000" w:sz="8" w:space="0"/>
              <w:left w:val="single" w:color="000000" w:sz="2" w:space="0"/>
              <w:bottom w:val="single" w:color="000000" w:sz="8" w:space="0"/>
              <w:right w:val="single" w:color="000000" w:sz="8" w:space="0"/>
            </w:tcBorders>
            <w:vAlign w:val="center"/>
          </w:tcPr>
          <w:p w14:paraId="0ABCF8CD">
            <w:pPr>
              <w:pStyle w:val="7"/>
              <w:spacing w:line="320" w:lineRule="exact"/>
              <w:ind w:firstLine="0"/>
              <w:jc w:val="left"/>
              <w:rPr>
                <w:rFonts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color w:val="auto"/>
                <w:sz w:val="21"/>
                <w:szCs w:val="21"/>
              </w:rPr>
              <w:t>本项目无需缴纳投标保证金。</w:t>
            </w:r>
          </w:p>
        </w:tc>
      </w:tr>
      <w:tr w14:paraId="4D95FE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8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6ABF55B">
            <w:pPr>
              <w:snapToGrid w:val="0"/>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w:t>
            </w:r>
          </w:p>
        </w:tc>
        <w:tc>
          <w:tcPr>
            <w:tcW w:w="1843" w:type="dxa"/>
            <w:tcBorders>
              <w:top w:val="single" w:color="000000" w:sz="8" w:space="0"/>
              <w:left w:val="single" w:color="auto" w:sz="4" w:space="0"/>
              <w:bottom w:val="single" w:color="000000" w:sz="8" w:space="0"/>
              <w:right w:val="single" w:color="000000" w:sz="8" w:space="0"/>
            </w:tcBorders>
            <w:vAlign w:val="center"/>
          </w:tcPr>
          <w:p w14:paraId="4E3B1EE8">
            <w:pPr>
              <w:snapToGrid w:val="0"/>
              <w:spacing w:line="3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备份响应文件送达时间、地点和签收人员</w:t>
            </w:r>
          </w:p>
        </w:tc>
        <w:tc>
          <w:tcPr>
            <w:tcW w:w="6644" w:type="dxa"/>
            <w:tcBorders>
              <w:top w:val="single" w:color="000000" w:sz="8" w:space="0"/>
              <w:left w:val="single" w:color="000000" w:sz="2" w:space="0"/>
              <w:bottom w:val="single" w:color="000000" w:sz="8" w:space="0"/>
              <w:right w:val="single" w:color="000000" w:sz="8" w:space="0"/>
            </w:tcBorders>
            <w:vAlign w:val="center"/>
          </w:tcPr>
          <w:p w14:paraId="0C24465D">
            <w:pPr>
              <w:spacing w:line="320" w:lineRule="exact"/>
              <w:rPr>
                <w:rFonts w:asciiTheme="minorEastAsia" w:hAnsiTheme="minorEastAsia" w:eastAsiaTheme="minorEastAsia" w:cstheme="minorEastAsia"/>
                <w:snapToGrid w:val="0"/>
                <w:kern w:val="28"/>
                <w:szCs w:val="21"/>
              </w:rPr>
            </w:pPr>
            <w:r>
              <w:rPr>
                <w:rFonts w:hint="eastAsia" w:asciiTheme="minorEastAsia" w:hAnsiTheme="minorEastAsia" w:eastAsiaTheme="minorEastAsia" w:cstheme="minorEastAsia"/>
                <w:snapToGrid w:val="0"/>
                <w:kern w:val="28"/>
                <w:szCs w:val="21"/>
              </w:rPr>
              <w:t>（1）直接提交备份响应文件的：</w:t>
            </w:r>
          </w:p>
          <w:p w14:paraId="26F5C4EA">
            <w:pPr>
              <w:spacing w:line="320" w:lineRule="exact"/>
              <w:rPr>
                <w:rFonts w:asciiTheme="minorEastAsia" w:hAnsiTheme="minorEastAsia" w:eastAsiaTheme="minorEastAsia" w:cstheme="minorEastAsia"/>
                <w:snapToGrid w:val="0"/>
                <w:kern w:val="28"/>
                <w:szCs w:val="21"/>
              </w:rPr>
            </w:pPr>
            <w:r>
              <w:rPr>
                <w:rFonts w:hint="eastAsia" w:asciiTheme="minorEastAsia" w:hAnsiTheme="minorEastAsia" w:eastAsiaTheme="minorEastAsia" w:cstheme="minorEastAsia"/>
                <w:snapToGrid w:val="0"/>
                <w:kern w:val="28"/>
                <w:szCs w:val="21"/>
              </w:rPr>
              <w:t>备份响应文件送达地点：</w:t>
            </w:r>
            <w:r>
              <w:rPr>
                <w:rFonts w:hint="eastAsia" w:asciiTheme="minorEastAsia" w:hAnsiTheme="minorEastAsia" w:eastAsiaTheme="minorEastAsia" w:cstheme="minorEastAsia"/>
                <w:snapToGrid w:val="0"/>
                <w:kern w:val="28"/>
                <w:szCs w:val="21"/>
                <w:u w:val="single"/>
              </w:rPr>
              <w:t>宁海县公共资源交易中心五楼</w:t>
            </w:r>
            <w:r>
              <w:rPr>
                <w:rFonts w:hint="eastAsia" w:asciiTheme="minorEastAsia" w:hAnsiTheme="minorEastAsia" w:eastAsiaTheme="minorEastAsia" w:cstheme="minorEastAsia"/>
                <w:snapToGrid w:val="0"/>
                <w:kern w:val="28"/>
                <w:szCs w:val="21"/>
              </w:rPr>
              <w:t>【具体受理场所详见当日电子指示屏】。</w:t>
            </w:r>
          </w:p>
          <w:p w14:paraId="31584206">
            <w:pPr>
              <w:spacing w:line="320" w:lineRule="exact"/>
              <w:rPr>
                <w:rFonts w:asciiTheme="minorEastAsia" w:hAnsiTheme="minorEastAsia" w:eastAsiaTheme="minorEastAsia" w:cstheme="minorEastAsia"/>
                <w:snapToGrid w:val="0"/>
                <w:kern w:val="28"/>
                <w:szCs w:val="21"/>
              </w:rPr>
            </w:pPr>
            <w:r>
              <w:rPr>
                <w:rFonts w:hint="eastAsia" w:asciiTheme="minorEastAsia" w:hAnsiTheme="minorEastAsia" w:eastAsiaTheme="minorEastAsia" w:cstheme="minorEastAsia"/>
                <w:snapToGrid w:val="0"/>
                <w:kern w:val="28"/>
                <w:szCs w:val="21"/>
              </w:rPr>
              <w:t>（2）以邮政快递方式递交备份响应文件的：</w:t>
            </w:r>
          </w:p>
          <w:p w14:paraId="71DDC29C">
            <w:pPr>
              <w:spacing w:line="320" w:lineRule="exact"/>
              <w:rPr>
                <w:rFonts w:asciiTheme="minorEastAsia" w:hAnsiTheme="minorEastAsia" w:eastAsiaTheme="minorEastAsia" w:cstheme="minorEastAsia"/>
                <w:snapToGrid w:val="0"/>
                <w:kern w:val="28"/>
                <w:szCs w:val="21"/>
                <w:u w:val="single"/>
              </w:rPr>
            </w:pPr>
            <w:r>
              <w:rPr>
                <w:rFonts w:hint="eastAsia" w:asciiTheme="minorEastAsia" w:hAnsiTheme="minorEastAsia" w:eastAsiaTheme="minorEastAsia" w:cstheme="minorEastAsia"/>
                <w:snapToGrid w:val="0"/>
                <w:kern w:val="28"/>
                <w:szCs w:val="21"/>
              </w:rPr>
              <w:t>备份响应文件送达截止时间：</w:t>
            </w:r>
            <w:r>
              <w:rPr>
                <w:rFonts w:hint="eastAsia" w:asciiTheme="minorEastAsia" w:hAnsiTheme="minorEastAsia" w:eastAsiaTheme="minorEastAsia" w:cstheme="minorEastAsia"/>
                <w:snapToGrid w:val="0"/>
                <w:kern w:val="28"/>
                <w:szCs w:val="21"/>
                <w:u w:val="single"/>
              </w:rPr>
              <w:t>开标时间前一个工作日的16:00止。</w:t>
            </w:r>
            <w:r>
              <w:rPr>
                <w:rFonts w:hint="eastAsia" w:asciiTheme="minorEastAsia" w:hAnsiTheme="minorEastAsia" w:eastAsiaTheme="minorEastAsia" w:cstheme="minorEastAsia"/>
                <w:snapToGrid w:val="0"/>
                <w:kern w:val="28"/>
                <w:szCs w:val="21"/>
              </w:rPr>
              <w:t>备份响应文件送达地点</w:t>
            </w:r>
            <w:r>
              <w:rPr>
                <w:rFonts w:hint="eastAsia" w:asciiTheme="minorEastAsia" w:hAnsiTheme="minorEastAsia" w:eastAsiaTheme="minorEastAsia" w:cstheme="minorEastAsia"/>
                <w:snapToGrid w:val="0"/>
                <w:kern w:val="28"/>
                <w:szCs w:val="21"/>
                <w:u w:val="single"/>
              </w:rPr>
              <w:t xml:space="preserve"> </w:t>
            </w:r>
            <w:r>
              <w:rPr>
                <w:rFonts w:hint="eastAsia" w:asciiTheme="minorEastAsia" w:hAnsiTheme="minorEastAsia" w:eastAsiaTheme="minorEastAsia" w:cstheme="minorEastAsia"/>
                <w:snapToGrid w:val="0"/>
                <w:kern w:val="28"/>
                <w:szCs w:val="21"/>
                <w:u w:val="single"/>
                <w:lang w:eastAsia="zh-CN"/>
              </w:rPr>
              <w:t>宁海县紫园大厦13楼</w:t>
            </w:r>
            <w:r>
              <w:rPr>
                <w:rFonts w:hint="eastAsia" w:asciiTheme="minorEastAsia" w:hAnsiTheme="minorEastAsia" w:eastAsiaTheme="minorEastAsia" w:cstheme="minorEastAsia"/>
                <w:snapToGrid w:val="0"/>
                <w:kern w:val="28"/>
                <w:szCs w:val="21"/>
                <w:u w:val="single"/>
              </w:rPr>
              <w:t xml:space="preserve"> </w:t>
            </w:r>
            <w:r>
              <w:rPr>
                <w:rFonts w:hint="eastAsia" w:asciiTheme="minorEastAsia" w:hAnsiTheme="minorEastAsia" w:eastAsiaTheme="minorEastAsia" w:cstheme="minorEastAsia"/>
                <w:snapToGrid w:val="0"/>
                <w:kern w:val="28"/>
                <w:szCs w:val="21"/>
              </w:rPr>
              <w:t>；备份响应文件签收人员联系电话：</w:t>
            </w:r>
            <w:r>
              <w:rPr>
                <w:rFonts w:hint="eastAsia" w:asciiTheme="minorEastAsia" w:hAnsiTheme="minorEastAsia" w:eastAsiaTheme="minorEastAsia" w:cstheme="minorEastAsia"/>
                <w:snapToGrid w:val="0"/>
                <w:kern w:val="28"/>
                <w:szCs w:val="21"/>
                <w:u w:val="single"/>
                <w:lang w:val="en-US" w:eastAsia="zh-CN"/>
              </w:rPr>
              <w:t>胡韬宇18758356336</w:t>
            </w:r>
            <w:r>
              <w:rPr>
                <w:rFonts w:hint="eastAsia" w:asciiTheme="minorEastAsia" w:hAnsiTheme="minorEastAsia" w:eastAsiaTheme="minorEastAsia" w:cstheme="minorEastAsia"/>
                <w:snapToGrid w:val="0"/>
                <w:kern w:val="28"/>
                <w:szCs w:val="21"/>
                <w:u w:val="single"/>
              </w:rPr>
              <w:t xml:space="preserve"> </w:t>
            </w:r>
          </w:p>
          <w:p w14:paraId="63C2C012">
            <w:pPr>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napToGrid w:val="0"/>
                <w:kern w:val="28"/>
                <w:szCs w:val="21"/>
              </w:rPr>
              <w:t>采购人、采购代理机构不强制或变相强制供应商提交备份响应文件。</w:t>
            </w:r>
          </w:p>
        </w:tc>
      </w:tr>
      <w:tr w14:paraId="5483F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1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8984A05">
            <w:pPr>
              <w:snapToGrid w:val="0"/>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w:t>
            </w:r>
          </w:p>
        </w:tc>
        <w:tc>
          <w:tcPr>
            <w:tcW w:w="1843" w:type="dxa"/>
            <w:tcBorders>
              <w:top w:val="single" w:color="000000" w:sz="8" w:space="0"/>
              <w:left w:val="single" w:color="auto" w:sz="4" w:space="0"/>
              <w:bottom w:val="single" w:color="000000" w:sz="8" w:space="0"/>
              <w:right w:val="single" w:color="000000" w:sz="8" w:space="0"/>
            </w:tcBorders>
            <w:vAlign w:val="center"/>
          </w:tcPr>
          <w:p w14:paraId="70CD6441">
            <w:pPr>
              <w:snapToGrid w:val="0"/>
              <w:spacing w:line="320" w:lineRule="exact"/>
              <w:jc w:val="center"/>
              <w:rPr>
                <w:rFonts w:asciiTheme="minorEastAsia" w:hAnsiTheme="minorEastAsia" w:eastAsiaTheme="minorEastAsia" w:cstheme="minorEastAsia"/>
                <w:b/>
                <w:szCs w:val="21"/>
              </w:rPr>
            </w:pPr>
            <w:r>
              <w:rPr>
                <w:rFonts w:hint="eastAsia" w:ascii="宋体" w:hAnsi="宋体" w:cs="宋体"/>
                <w:b/>
                <w:szCs w:val="21"/>
              </w:rPr>
              <w:t>其它说明</w:t>
            </w:r>
          </w:p>
        </w:tc>
        <w:tc>
          <w:tcPr>
            <w:tcW w:w="6644" w:type="dxa"/>
            <w:tcBorders>
              <w:top w:val="single" w:color="000000" w:sz="8" w:space="0"/>
              <w:left w:val="single" w:color="000000" w:sz="2" w:space="0"/>
              <w:bottom w:val="single" w:color="000000" w:sz="8" w:space="0"/>
              <w:right w:val="single" w:color="000000" w:sz="8" w:space="0"/>
            </w:tcBorders>
            <w:vAlign w:val="center"/>
          </w:tcPr>
          <w:p w14:paraId="2C02441D">
            <w:pPr>
              <w:spacing w:line="320" w:lineRule="exact"/>
              <w:rPr>
                <w:rFonts w:asciiTheme="minorEastAsia" w:hAnsiTheme="minorEastAsia" w:eastAsiaTheme="minorEastAsia" w:cstheme="minorEastAsia"/>
                <w:kern w:val="0"/>
                <w:szCs w:val="21"/>
              </w:rPr>
            </w:pPr>
            <w:r>
              <w:rPr>
                <w:rFonts w:hint="eastAsia" w:ascii="宋体" w:hAnsi="宋体" w:cs="宋体"/>
                <w:snapToGrid w:val="0"/>
                <w:kern w:val="28"/>
                <w:szCs w:val="21"/>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kern w:val="0"/>
                <w:szCs w:val="21"/>
              </w:rPr>
              <w:t>。</w:t>
            </w:r>
          </w:p>
        </w:tc>
      </w:tr>
      <w:tr w14:paraId="616109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6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4C1C564">
            <w:pPr>
              <w:snapToGrid w:val="0"/>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1A3FB06C">
            <w:pPr>
              <w:snapToGrid w:val="0"/>
              <w:spacing w:line="3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中标服务费</w:t>
            </w:r>
          </w:p>
        </w:tc>
        <w:tc>
          <w:tcPr>
            <w:tcW w:w="6644" w:type="dxa"/>
            <w:tcBorders>
              <w:top w:val="single" w:color="000000" w:sz="8" w:space="0"/>
              <w:left w:val="single" w:color="000000" w:sz="2" w:space="0"/>
              <w:bottom w:val="single" w:color="000000" w:sz="8" w:space="0"/>
              <w:right w:val="single" w:color="000000" w:sz="8" w:space="0"/>
            </w:tcBorders>
            <w:vAlign w:val="center"/>
          </w:tcPr>
          <w:p w14:paraId="4EA70A16">
            <w:pPr>
              <w:spacing w:line="320" w:lineRule="exact"/>
              <w:rPr>
                <w:rFonts w:asciiTheme="minorEastAsia" w:hAnsiTheme="minorEastAsia" w:eastAsiaTheme="minorEastAsia" w:cstheme="minorEastAsia"/>
                <w:snapToGrid w:val="0"/>
                <w:kern w:val="28"/>
                <w:szCs w:val="21"/>
              </w:rPr>
            </w:pPr>
            <w:r>
              <w:rPr>
                <w:rFonts w:hint="eastAsia" w:asciiTheme="minorEastAsia" w:hAnsiTheme="minorEastAsia" w:eastAsiaTheme="minorEastAsia" w:cstheme="minorEastAsia"/>
                <w:snapToGrid w:val="0"/>
                <w:kern w:val="28"/>
                <w:szCs w:val="21"/>
              </w:rPr>
              <w:t>采购代理按下表中</w:t>
            </w:r>
            <w:r>
              <w:rPr>
                <w:rFonts w:hint="eastAsia" w:asciiTheme="minorEastAsia" w:hAnsiTheme="minorEastAsia" w:eastAsiaTheme="minorEastAsia" w:cstheme="minorEastAsia"/>
                <w:snapToGrid w:val="0"/>
                <w:kern w:val="28"/>
                <w:szCs w:val="21"/>
                <w:lang w:val="en-US" w:eastAsia="zh-CN"/>
              </w:rPr>
              <w:t>服务</w:t>
            </w:r>
            <w:r>
              <w:rPr>
                <w:rFonts w:hint="eastAsia" w:asciiTheme="minorEastAsia" w:hAnsiTheme="minorEastAsia" w:eastAsiaTheme="minorEastAsia" w:cstheme="minorEastAsia"/>
                <w:snapToGrid w:val="0"/>
                <w:kern w:val="28"/>
                <w:szCs w:val="21"/>
              </w:rPr>
              <w:t>招标标准（按差额定率累进法计算），根据中标金额，向中标人收取中标服务费。</w:t>
            </w:r>
          </w:p>
          <w:tbl>
            <w:tblPr>
              <w:tblStyle w:val="62"/>
              <w:tblW w:w="0" w:type="auto"/>
              <w:jc w:val="center"/>
              <w:tblLayout w:type="fixed"/>
              <w:tblCellMar>
                <w:top w:w="15" w:type="dxa"/>
                <w:left w:w="15" w:type="dxa"/>
                <w:bottom w:w="15" w:type="dxa"/>
                <w:right w:w="15" w:type="dxa"/>
              </w:tblCellMar>
            </w:tblPr>
            <w:tblGrid>
              <w:gridCol w:w="2740"/>
              <w:gridCol w:w="1276"/>
              <w:gridCol w:w="1276"/>
              <w:gridCol w:w="1278"/>
            </w:tblGrid>
            <w:tr w14:paraId="30AD85E7">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6" w:space="0"/>
                    <w:bottom w:val="single" w:color="auto" w:sz="4" w:space="0"/>
                    <w:right w:val="single" w:color="auto" w:sz="4" w:space="0"/>
                    <w:tl2br w:val="single" w:color="auto" w:sz="4" w:space="0"/>
                  </w:tcBorders>
                  <w:tcMar>
                    <w:top w:w="30" w:type="dxa"/>
                    <w:left w:w="150" w:type="dxa"/>
                    <w:bottom w:w="30" w:type="dxa"/>
                    <w:right w:w="150" w:type="dxa"/>
                  </w:tcMar>
                  <w:vAlign w:val="center"/>
                </w:tcPr>
                <w:p w14:paraId="70243374">
                  <w:pPr>
                    <w:jc w:val="right"/>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类型</w:t>
                  </w:r>
                </w:p>
                <w:p w14:paraId="5DA93A16">
                  <w:pP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金额（万元）</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1421B100">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货物招标</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695CC2F0">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服务招标</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16C66A18">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工程招标</w:t>
                  </w:r>
                </w:p>
              </w:tc>
            </w:tr>
            <w:tr w14:paraId="6DB64F36">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5B18740">
                  <w:pP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100以下</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4BF865C5">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1.5%</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434FF6BA">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1.5%</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EFC46C0">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1.0%</w:t>
                  </w:r>
                </w:p>
              </w:tc>
            </w:tr>
            <w:tr w14:paraId="2FFAE2FE">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60EE8A33">
                  <w:pP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100-500</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7F06196">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1.1%</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048C79D3">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0.8%</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596E9E79">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0.7%</w:t>
                  </w:r>
                </w:p>
              </w:tc>
            </w:tr>
            <w:tr w14:paraId="1D87A663">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00D71278">
                  <w:pP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500-1000</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4C71951A">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0.8%</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6797793">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0.45%</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116D553">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0.55%</w:t>
                  </w:r>
                </w:p>
              </w:tc>
            </w:tr>
            <w:tr w14:paraId="262A6CA9">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1C12EFED">
                  <w:pP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1000-5000</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3EB06FF">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0.5%</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6D5A5126">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0.25%</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469AFF7B">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0.35%</w:t>
                  </w:r>
                </w:p>
              </w:tc>
            </w:tr>
            <w:tr w14:paraId="34241EDB">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125259A5">
                  <w:pP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5000-10000</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E86EFA0">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0.25%</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0BD096E8">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0.1%</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8C9E691">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0.2%</w:t>
                  </w:r>
                </w:p>
              </w:tc>
            </w:tr>
          </w:tbl>
          <w:p w14:paraId="27E0D6E4">
            <w:pPr>
              <w:pStyle w:val="98"/>
            </w:pPr>
          </w:p>
          <w:p w14:paraId="33776950">
            <w:pPr>
              <w:spacing w:line="320" w:lineRule="exact"/>
              <w:ind w:firstLine="420" w:firstLineChars="200"/>
              <w:rPr>
                <w:rFonts w:asciiTheme="minorEastAsia" w:hAnsiTheme="minorEastAsia" w:eastAsiaTheme="minorEastAsia" w:cstheme="minorEastAsia"/>
                <w:snapToGrid w:val="0"/>
                <w:kern w:val="28"/>
                <w:szCs w:val="21"/>
              </w:rPr>
            </w:pPr>
            <w:r>
              <w:rPr>
                <w:rFonts w:hint="eastAsia" w:asciiTheme="minorEastAsia" w:hAnsiTheme="minorEastAsia" w:eastAsiaTheme="minorEastAsia" w:cstheme="minorEastAsia"/>
                <w:szCs w:val="21"/>
              </w:rPr>
              <w:t>备注：（1）中标服务费按差额定率累进法计算；（2）中标服务费只收现金、银行票汇款、电汇款。</w:t>
            </w:r>
          </w:p>
        </w:tc>
      </w:tr>
    </w:tbl>
    <w:p w14:paraId="275D76CB">
      <w:pPr>
        <w:rPr>
          <w:rFonts w:cs="仿宋_GB2312" w:asciiTheme="minorEastAsia" w:hAnsiTheme="minorEastAsia" w:eastAsiaTheme="minorEastAsia"/>
          <w:b/>
          <w:szCs w:val="21"/>
        </w:rPr>
      </w:pPr>
      <w:r>
        <w:rPr>
          <w:rFonts w:cs="仿宋_GB2312" w:asciiTheme="minorEastAsia" w:hAnsiTheme="minorEastAsia" w:eastAsiaTheme="minorEastAsia"/>
          <w:b/>
          <w:szCs w:val="21"/>
        </w:rPr>
        <w:br w:type="page"/>
      </w:r>
    </w:p>
    <w:bookmarkEnd w:id="8"/>
    <w:bookmarkEnd w:id="9"/>
    <w:bookmarkEnd w:id="10"/>
    <w:bookmarkEnd w:id="37"/>
    <w:p w14:paraId="51B5BAB9">
      <w:pPr>
        <w:snapToGrid w:val="0"/>
        <w:spacing w:line="360" w:lineRule="auto"/>
        <w:jc w:val="center"/>
        <w:outlineLvl w:val="0"/>
        <w:rPr>
          <w:rFonts w:ascii="宋体" w:hAnsi="宋体" w:cs="宋体"/>
          <w:b/>
          <w:szCs w:val="21"/>
        </w:rPr>
      </w:pPr>
      <w:bookmarkStart w:id="38" w:name="_Hlt68057669"/>
      <w:bookmarkEnd w:id="38"/>
      <w:bookmarkStart w:id="39" w:name="_Hlt75236290"/>
      <w:bookmarkEnd w:id="39"/>
      <w:bookmarkStart w:id="40" w:name="_Hlt68072990"/>
      <w:bookmarkEnd w:id="40"/>
      <w:bookmarkStart w:id="41" w:name="_Hlt75236011"/>
      <w:bookmarkEnd w:id="41"/>
      <w:bookmarkStart w:id="42" w:name="_Hlt74707468"/>
      <w:bookmarkEnd w:id="42"/>
      <w:bookmarkStart w:id="43" w:name="_Hlt74729768"/>
      <w:bookmarkEnd w:id="43"/>
      <w:bookmarkStart w:id="44" w:name="_Hlt75236101"/>
      <w:bookmarkEnd w:id="44"/>
      <w:bookmarkStart w:id="45" w:name="_Hlt74714665"/>
      <w:bookmarkEnd w:id="45"/>
      <w:bookmarkStart w:id="46" w:name="_Hlt74730295"/>
      <w:bookmarkEnd w:id="46"/>
      <w:bookmarkStart w:id="47" w:name="第三部分"/>
      <w:bookmarkStart w:id="48" w:name="_Toc164416483"/>
      <w:bookmarkStart w:id="49" w:name="_Toc91899903"/>
      <w:r>
        <w:rPr>
          <w:rFonts w:hint="eastAsia" w:ascii="宋体" w:hAnsi="宋体" w:cs="宋体"/>
          <w:b/>
          <w:sz w:val="32"/>
          <w:szCs w:val="32"/>
        </w:rPr>
        <w:t>一、总则</w:t>
      </w:r>
    </w:p>
    <w:p w14:paraId="7A8AB3A5">
      <w:pPr>
        <w:snapToGrid w:val="0"/>
        <w:spacing w:line="360" w:lineRule="auto"/>
        <w:rPr>
          <w:rFonts w:ascii="宋体" w:hAnsi="宋体" w:cs="宋体"/>
          <w:b/>
          <w:szCs w:val="21"/>
        </w:rPr>
      </w:pPr>
      <w:r>
        <w:rPr>
          <w:rFonts w:hint="eastAsia" w:ascii="宋体" w:hAnsi="宋体" w:cs="宋体"/>
          <w:b/>
          <w:szCs w:val="21"/>
        </w:rPr>
        <w:t>1.</w:t>
      </w:r>
      <w:r>
        <w:rPr>
          <w:rFonts w:hint="eastAsia" w:ascii="宋体" w:hAnsi="宋体" w:cs="宋体"/>
          <w:szCs w:val="21"/>
        </w:rPr>
        <w:t xml:space="preserve"> </w:t>
      </w:r>
      <w:r>
        <w:rPr>
          <w:rFonts w:hint="eastAsia" w:ascii="宋体" w:hAnsi="宋体" w:cs="宋体"/>
          <w:b/>
          <w:szCs w:val="21"/>
        </w:rPr>
        <w:t>适用范围</w:t>
      </w:r>
    </w:p>
    <w:p w14:paraId="6CDE6CF6">
      <w:pPr>
        <w:snapToGrid w:val="0"/>
        <w:spacing w:line="360" w:lineRule="auto"/>
        <w:ind w:firstLine="420" w:firstLineChars="200"/>
        <w:jc w:val="left"/>
        <w:rPr>
          <w:rFonts w:ascii="宋体" w:hAnsi="宋体" w:cs="宋体"/>
          <w:szCs w:val="21"/>
        </w:rPr>
      </w:pPr>
      <w:r>
        <w:rPr>
          <w:rFonts w:hint="eastAsia" w:ascii="宋体" w:hAnsi="宋体" w:cs="宋体"/>
          <w:szCs w:val="21"/>
        </w:rPr>
        <w:t>本采购文件适用于该项目的采购邀请、响应文件提交、响应文件开启、资格审查及信用信息查询、磋商、评审、成交供应商确定、合同、验收等行为（法律、法规另有规定的，从其规定）。</w:t>
      </w:r>
    </w:p>
    <w:p w14:paraId="234B3724">
      <w:pPr>
        <w:snapToGrid w:val="0"/>
        <w:spacing w:line="360" w:lineRule="auto"/>
        <w:rPr>
          <w:rFonts w:ascii="宋体" w:hAnsi="宋体" w:cs="宋体"/>
          <w:b/>
          <w:szCs w:val="21"/>
        </w:rPr>
      </w:pPr>
      <w:r>
        <w:rPr>
          <w:rFonts w:hint="eastAsia" w:ascii="宋体" w:hAnsi="宋体" w:cs="宋体"/>
          <w:b/>
          <w:szCs w:val="21"/>
        </w:rPr>
        <w:t>2.</w:t>
      </w:r>
      <w:r>
        <w:rPr>
          <w:rFonts w:hint="eastAsia" w:ascii="宋体" w:hAnsi="宋体" w:cs="宋体"/>
          <w:szCs w:val="21"/>
        </w:rPr>
        <w:t xml:space="preserve"> </w:t>
      </w:r>
      <w:r>
        <w:rPr>
          <w:rFonts w:hint="eastAsia" w:ascii="宋体" w:hAnsi="宋体" w:cs="宋体"/>
          <w:b/>
          <w:szCs w:val="21"/>
        </w:rPr>
        <w:t>定义</w:t>
      </w:r>
    </w:p>
    <w:p w14:paraId="48346726">
      <w:pPr>
        <w:snapToGrid w:val="0"/>
        <w:spacing w:line="360" w:lineRule="auto"/>
        <w:ind w:firstLine="420" w:firstLineChars="200"/>
        <w:rPr>
          <w:rFonts w:ascii="宋体" w:hAnsi="宋体" w:cs="宋体"/>
          <w:szCs w:val="21"/>
        </w:rPr>
      </w:pPr>
      <w:r>
        <w:rPr>
          <w:rFonts w:hint="eastAsia" w:ascii="宋体" w:hAnsi="宋体" w:cs="宋体"/>
          <w:szCs w:val="21"/>
        </w:rPr>
        <w:t>2.1 “采购人”系指竞争性磋商公告中载明的本项目的采购人。</w:t>
      </w:r>
    </w:p>
    <w:p w14:paraId="75BE6BD9">
      <w:pPr>
        <w:snapToGrid w:val="0"/>
        <w:spacing w:line="360" w:lineRule="auto"/>
        <w:ind w:firstLine="420" w:firstLineChars="200"/>
        <w:rPr>
          <w:rFonts w:ascii="宋体" w:hAnsi="宋体" w:cs="宋体"/>
          <w:szCs w:val="21"/>
        </w:rPr>
      </w:pPr>
      <w:r>
        <w:rPr>
          <w:rFonts w:hint="eastAsia" w:ascii="宋体" w:hAnsi="宋体" w:cs="宋体"/>
          <w:szCs w:val="21"/>
        </w:rPr>
        <w:t>2.2 “采购代理机构”系指竞争性磋商公告中载明的本项目的采购代理机构。</w:t>
      </w:r>
    </w:p>
    <w:p w14:paraId="61D8BFBB">
      <w:pPr>
        <w:snapToGrid w:val="0"/>
        <w:spacing w:line="360" w:lineRule="auto"/>
        <w:ind w:firstLine="420" w:firstLineChars="200"/>
        <w:rPr>
          <w:rFonts w:ascii="宋体" w:hAnsi="宋体" w:cs="宋体"/>
          <w:szCs w:val="21"/>
        </w:rPr>
      </w:pPr>
      <w:r>
        <w:rPr>
          <w:rFonts w:hint="eastAsia" w:ascii="宋体" w:hAnsi="宋体" w:cs="宋体"/>
          <w:szCs w:val="21"/>
        </w:rPr>
        <w:t>2.3 “供应商”系指是指提交响应文件和报价、参与竞争性磋商采购活动的法人、其他组织或者自然人。</w:t>
      </w:r>
    </w:p>
    <w:p w14:paraId="0A9D9C90">
      <w:pPr>
        <w:snapToGrid w:val="0"/>
        <w:spacing w:line="360" w:lineRule="auto"/>
        <w:ind w:firstLine="420" w:firstLineChars="200"/>
        <w:rPr>
          <w:rFonts w:ascii="宋体" w:hAnsi="宋体" w:cs="宋体"/>
          <w:szCs w:val="21"/>
        </w:rPr>
      </w:pPr>
      <w:r>
        <w:rPr>
          <w:rFonts w:hint="eastAsia" w:ascii="宋体" w:hAnsi="宋体" w:cs="宋体"/>
          <w:szCs w:val="21"/>
        </w:rPr>
        <w:t>2.4 “负责人”系指法人企业的法定负责人，或其他组织为法律、行政法规规定代表单位行使职权的主要负责人，或自然人本人。</w:t>
      </w:r>
    </w:p>
    <w:p w14:paraId="1C40B759">
      <w:pPr>
        <w:snapToGrid w:val="0"/>
        <w:spacing w:line="360" w:lineRule="auto"/>
        <w:ind w:firstLine="420" w:firstLineChars="200"/>
        <w:rPr>
          <w:rFonts w:ascii="宋体" w:hAnsi="宋体" w:cs="宋体"/>
          <w:szCs w:val="21"/>
        </w:rPr>
      </w:pPr>
      <w:r>
        <w:rPr>
          <w:rFonts w:hint="eastAsia" w:ascii="宋体" w:hAnsi="宋体" w:cs="宋体"/>
          <w:szCs w:val="21"/>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4F97D75E">
      <w:pPr>
        <w:snapToGrid w:val="0"/>
        <w:spacing w:line="360" w:lineRule="auto"/>
        <w:ind w:firstLine="420" w:firstLineChars="200"/>
        <w:rPr>
          <w:rFonts w:ascii="宋体" w:hAnsi="宋体" w:cs="宋体"/>
          <w:szCs w:val="21"/>
        </w:rPr>
      </w:pPr>
      <w:r>
        <w:rPr>
          <w:rFonts w:hint="eastAsia" w:ascii="宋体" w:hAnsi="宋体" w:cs="宋体"/>
          <w:szCs w:val="21"/>
        </w:rPr>
        <w:t>2.6“电子交易平台”系指本项目政府采购活动所依托的政府采购云平台（https://www.zcygov.cn/）。</w:t>
      </w:r>
    </w:p>
    <w:p w14:paraId="66C2BC6E">
      <w:pPr>
        <w:snapToGrid w:val="0"/>
        <w:spacing w:line="360" w:lineRule="auto"/>
        <w:ind w:firstLine="420" w:firstLineChars="200"/>
        <w:rPr>
          <w:rFonts w:ascii="宋体" w:hAnsi="宋体" w:cs="宋体"/>
          <w:szCs w:val="21"/>
        </w:rPr>
      </w:pPr>
      <w:r>
        <w:rPr>
          <w:rFonts w:hint="eastAsia" w:ascii="宋体" w:hAnsi="宋体" w:cs="宋体"/>
          <w:szCs w:val="21"/>
        </w:rPr>
        <w:t>2.7 “▲” 系指实质性要求条款，“</w:t>
      </w:r>
      <w:sdt>
        <w:sdtPr>
          <w:rPr>
            <w:rFonts w:hint="eastAsia" w:ascii="宋体" w:hAnsi="宋体" w:cs="宋体"/>
            <w:kern w:val="0"/>
            <w:szCs w:val="21"/>
          </w:rPr>
          <w:id w:val="512970236"/>
        </w:sdtPr>
        <w:sdtEndPr>
          <w:rPr>
            <w:rFonts w:hint="eastAsia" w:ascii="宋体" w:hAnsi="宋体" w:cs="宋体"/>
            <w:kern w:val="0"/>
            <w:szCs w:val="21"/>
          </w:rPr>
        </w:sdtEndPr>
        <w:sdtContent>
          <w:r>
            <w:rPr>
              <w:rFonts w:ascii="Wingdings" w:hAnsi="Wingdings" w:cs="宋体"/>
              <w:kern w:val="0"/>
              <w:szCs w:val="21"/>
            </w:rPr>
            <w:t></w:t>
          </w:r>
        </w:sdtContent>
      </w:sdt>
      <w:r>
        <w:rPr>
          <w:rFonts w:hint="eastAsia" w:ascii="宋体" w:hAnsi="宋体" w:cs="宋体"/>
          <w:szCs w:val="21"/>
        </w:rPr>
        <w:t>” 系指适用本项目的要求，“</w:t>
      </w:r>
      <w:sdt>
        <w:sdtPr>
          <w:rPr>
            <w:rFonts w:hint="eastAsia" w:ascii="宋体" w:hAnsi="宋体" w:cs="宋体"/>
            <w:kern w:val="0"/>
            <w:szCs w:val="21"/>
          </w:rPr>
          <w:id w:val="404888855"/>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szCs w:val="21"/>
        </w:rPr>
        <w:t>” 系指不适用本项目的要求，“※”系指磋商过程中可能实质性变动的内容。</w:t>
      </w:r>
    </w:p>
    <w:p w14:paraId="1E432DBC">
      <w:pPr>
        <w:snapToGrid w:val="0"/>
        <w:spacing w:line="360" w:lineRule="auto"/>
        <w:rPr>
          <w:rFonts w:ascii="宋体" w:hAnsi="宋体" w:cs="宋体"/>
          <w:b/>
          <w:szCs w:val="21"/>
        </w:rPr>
      </w:pPr>
      <w:r>
        <w:rPr>
          <w:rFonts w:hint="eastAsia" w:ascii="宋体" w:hAnsi="宋体" w:cs="宋体"/>
          <w:b/>
          <w:szCs w:val="21"/>
        </w:rPr>
        <w:t>3.</w:t>
      </w:r>
      <w:r>
        <w:rPr>
          <w:rFonts w:hint="eastAsia" w:ascii="宋体" w:hAnsi="宋体" w:cs="宋体"/>
          <w:szCs w:val="21"/>
        </w:rPr>
        <w:t xml:space="preserve"> </w:t>
      </w:r>
      <w:r>
        <w:rPr>
          <w:rFonts w:hint="eastAsia" w:ascii="宋体" w:hAnsi="宋体" w:cs="宋体"/>
          <w:b/>
          <w:szCs w:val="21"/>
        </w:rPr>
        <w:t>采购项目需要落实的政府采购政策</w:t>
      </w:r>
    </w:p>
    <w:p w14:paraId="434E8ACE">
      <w:pPr>
        <w:snapToGrid w:val="0"/>
        <w:spacing w:line="360" w:lineRule="auto"/>
        <w:ind w:firstLine="420" w:firstLineChars="200"/>
        <w:rPr>
          <w:rFonts w:ascii="宋体" w:hAnsi="宋体" w:cs="宋体"/>
          <w:szCs w:val="21"/>
        </w:rPr>
      </w:pPr>
      <w:r>
        <w:rPr>
          <w:rFonts w:hint="eastAsia" w:ascii="宋体" w:hAnsi="宋体" w:cs="宋体"/>
          <w:szCs w:val="21"/>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Cs w:val="21"/>
        </w:rPr>
        <w:t>优先采购向我国企业转让技术、与我国企业签订消化吸收再创新方案的供应商的进口产品</w:t>
      </w:r>
      <w:r>
        <w:rPr>
          <w:rFonts w:hint="eastAsia" w:ascii="宋体" w:hAnsi="宋体" w:cs="宋体"/>
          <w:szCs w:val="21"/>
        </w:rPr>
        <w:t>。</w:t>
      </w:r>
    </w:p>
    <w:p w14:paraId="0AC8CFBF">
      <w:pPr>
        <w:snapToGrid w:val="0"/>
        <w:spacing w:line="360" w:lineRule="auto"/>
        <w:ind w:firstLine="420" w:firstLineChars="200"/>
        <w:rPr>
          <w:rFonts w:ascii="宋体" w:hAnsi="宋体" w:cs="宋体"/>
          <w:szCs w:val="21"/>
        </w:rPr>
      </w:pPr>
      <w:r>
        <w:rPr>
          <w:rFonts w:hint="eastAsia" w:ascii="宋体" w:hAnsi="宋体" w:cs="宋体"/>
          <w:szCs w:val="21"/>
        </w:rPr>
        <w:t>3.2 支持绿色发展</w:t>
      </w:r>
    </w:p>
    <w:p w14:paraId="4AEB2C17">
      <w:pPr>
        <w:snapToGrid w:val="0"/>
        <w:spacing w:line="360" w:lineRule="auto"/>
        <w:ind w:firstLine="420" w:firstLineChars="200"/>
        <w:rPr>
          <w:rFonts w:ascii="宋体" w:hAnsi="宋体" w:cs="宋体"/>
          <w:b/>
          <w:szCs w:val="21"/>
        </w:rPr>
      </w:pPr>
      <w:r>
        <w:rPr>
          <w:rFonts w:hint="eastAsia" w:ascii="宋体" w:hAnsi="宋体" w:cs="宋体"/>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szCs w:val="21"/>
        </w:rPr>
        <w:t>采购人拟采购的产品属于政府强制采购的节能产品品目清单范围的，供应商未按采购文件要求提供国家确定的认证机构出具的、处于有效期之内的节能产品认证证书的，响应文件无效。</w:t>
      </w:r>
    </w:p>
    <w:p w14:paraId="7A2C612A">
      <w:pPr>
        <w:snapToGrid w:val="0"/>
        <w:spacing w:line="360" w:lineRule="auto"/>
        <w:ind w:firstLine="420" w:firstLineChars="200"/>
        <w:rPr>
          <w:rFonts w:ascii="宋体" w:hAnsi="宋体" w:cs="宋体"/>
          <w:szCs w:val="21"/>
        </w:rPr>
      </w:pPr>
      <w:r>
        <w:rPr>
          <w:rFonts w:hint="eastAsia" w:ascii="宋体" w:hAnsi="宋体" w:cs="宋体"/>
          <w:szCs w:val="21"/>
        </w:rPr>
        <w:t>3.2.2纳入政府采购管理的修缮、装修类项目采购建材的，鼓励采购单位将绿色建材性能、指标等作为实质性条件纳入采购文件和合同，具体性能指标要求参考相关绿色建材政府采购需求标准。</w:t>
      </w:r>
    </w:p>
    <w:p w14:paraId="5836725A">
      <w:pPr>
        <w:spacing w:line="360" w:lineRule="auto"/>
        <w:ind w:firstLine="420" w:firstLineChars="200"/>
        <w:rPr>
          <w:rFonts w:ascii="宋体" w:hAnsi="宋体" w:cs="宋体"/>
          <w:szCs w:val="21"/>
        </w:rPr>
      </w:pPr>
      <w:r>
        <w:rPr>
          <w:rFonts w:hint="eastAsia" w:ascii="宋体" w:hAnsi="宋体" w:cs="宋体"/>
          <w:szCs w:val="21"/>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78D3996">
      <w:pPr>
        <w:pStyle w:val="24"/>
        <w:ind w:firstLine="420" w:firstLineChars="200"/>
      </w:pPr>
      <w:r>
        <w:rPr>
          <w:rFonts w:hint="eastAsia" w:hAnsi="宋体" w:cs="宋体"/>
          <w:sz w:val="21"/>
        </w:rPr>
        <w:t>3.2.</w:t>
      </w:r>
      <w:r>
        <w:rPr>
          <w:rFonts w:hint="eastAsia" w:hAnsi="宋体" w:cs="宋体"/>
          <w:sz w:val="21"/>
          <w:lang w:val="en-US"/>
        </w:rPr>
        <w:t>4鼓励供应商在参加政府采购过程中开展绿色设计、选择绿色材料、打造绿色制造工艺、开展绿色运输、做好废弃产品回收处理，实现产品全周期的绿色环保。鼓励采购单位对其提高预付款比例、免收履约保证金</w:t>
      </w:r>
      <w:r>
        <w:rPr>
          <w:rFonts w:hint="eastAsia" w:hAnsi="宋体" w:cs="宋体"/>
          <w:sz w:val="21"/>
        </w:rPr>
        <w:t>。</w:t>
      </w:r>
    </w:p>
    <w:p w14:paraId="3C85C4DF">
      <w:pPr>
        <w:snapToGrid w:val="0"/>
        <w:spacing w:line="360" w:lineRule="auto"/>
        <w:ind w:firstLine="420" w:firstLineChars="200"/>
        <w:rPr>
          <w:rFonts w:ascii="宋体" w:hAnsi="宋体" w:cs="宋体"/>
          <w:szCs w:val="21"/>
        </w:rPr>
      </w:pPr>
      <w:r>
        <w:rPr>
          <w:rFonts w:hint="eastAsia" w:ascii="宋体" w:hAnsi="宋体" w:cs="宋体"/>
          <w:szCs w:val="21"/>
        </w:rPr>
        <w:t>3.3支持中小企业发展</w:t>
      </w:r>
    </w:p>
    <w:p w14:paraId="0BB6A626">
      <w:pPr>
        <w:snapToGrid w:val="0"/>
        <w:spacing w:line="360" w:lineRule="auto"/>
        <w:ind w:firstLine="420" w:firstLineChars="200"/>
        <w:rPr>
          <w:rFonts w:ascii="宋体" w:hAnsi="宋体" w:cs="宋体"/>
          <w:szCs w:val="21"/>
        </w:rPr>
      </w:pPr>
      <w:r>
        <w:rPr>
          <w:rFonts w:hint="eastAsia" w:ascii="宋体" w:hAnsi="宋体" w:cs="宋体"/>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C5446C6">
      <w:pPr>
        <w:snapToGrid w:val="0"/>
        <w:spacing w:line="360" w:lineRule="auto"/>
        <w:ind w:firstLine="420" w:firstLineChars="200"/>
        <w:rPr>
          <w:rFonts w:ascii="宋体" w:hAnsi="宋体" w:cs="宋体"/>
          <w:szCs w:val="21"/>
        </w:rPr>
      </w:pPr>
      <w:r>
        <w:rPr>
          <w:rFonts w:hint="eastAsia" w:ascii="宋体" w:hAnsi="宋体" w:cs="宋体"/>
          <w:szCs w:val="21"/>
        </w:rPr>
        <w:t>符合中小企业划分标准的个体工商户，在政府采购活动中视同中小企业。</w:t>
      </w:r>
    </w:p>
    <w:p w14:paraId="4060C201">
      <w:pPr>
        <w:widowControl/>
        <w:snapToGrid w:val="0"/>
        <w:spacing w:line="360" w:lineRule="auto"/>
        <w:ind w:firstLine="420" w:firstLineChars="200"/>
        <w:jc w:val="left"/>
        <w:rPr>
          <w:rFonts w:ascii="宋体" w:hAnsi="宋体" w:cs="宋体"/>
          <w:kern w:val="0"/>
          <w:szCs w:val="21"/>
        </w:rPr>
      </w:pPr>
      <w:r>
        <w:rPr>
          <w:rFonts w:hint="eastAsia" w:ascii="宋体" w:hAnsi="宋体" w:cs="宋体"/>
          <w:bCs/>
          <w:szCs w:val="21"/>
        </w:rPr>
        <w:t>3.3.2</w:t>
      </w:r>
      <w:r>
        <w:rPr>
          <w:rFonts w:hint="eastAsia" w:ascii="宋体" w:hAnsi="宋体" w:cs="宋体"/>
          <w:kern w:val="0"/>
          <w:szCs w:val="21"/>
        </w:rPr>
        <w:t>在政府采购活动中，供应商提供的工程符合下列情形的，享受中小企业扶持政策：</w:t>
      </w:r>
      <w:r>
        <w:rPr>
          <w:rFonts w:ascii="宋体" w:hAnsi="宋体" w:cs="宋体"/>
          <w:szCs w:val="21"/>
        </w:rPr>
        <w:t>在工程采购项目中，工程由中小企业承建，即工程施工单位为中小企业</w:t>
      </w:r>
      <w:r>
        <w:rPr>
          <w:rFonts w:hint="eastAsia" w:ascii="宋体" w:hAnsi="宋体" w:cs="宋体"/>
          <w:kern w:val="0"/>
          <w:szCs w:val="21"/>
        </w:rPr>
        <w:t>。</w:t>
      </w:r>
    </w:p>
    <w:p w14:paraId="2C9BE504">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以联合体形式参加政府采购活动，联合体各方均为中小企业的，联合体视同中小企业。其中，联合体各方均为小微企业的，联合体视同小微企业。</w:t>
      </w:r>
    </w:p>
    <w:p w14:paraId="0D8A9046">
      <w:pPr>
        <w:snapToGrid w:val="0"/>
        <w:spacing w:line="360" w:lineRule="auto"/>
        <w:ind w:firstLine="420" w:firstLineChars="200"/>
        <w:rPr>
          <w:rFonts w:ascii="宋体" w:hAnsi="宋体" w:cs="宋体"/>
          <w:szCs w:val="21"/>
        </w:rPr>
      </w:pPr>
      <w:r>
        <w:rPr>
          <w:rFonts w:hint="eastAsia" w:ascii="宋体" w:hAnsi="宋体" w:cs="宋体"/>
          <w:szCs w:val="21"/>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50" w:name="_Hlk101132181"/>
      <w:r>
        <w:rPr>
          <w:rFonts w:hint="eastAsia" w:ascii="宋体" w:hAnsi="宋体" w:cs="宋体"/>
          <w:szCs w:val="21"/>
        </w:rPr>
        <w:t>联合协议或者分包意向协议约定小微企业的合同份额占到合同总金额30%以上的</w:t>
      </w:r>
      <w:bookmarkEnd w:id="50"/>
      <w:r>
        <w:rPr>
          <w:rFonts w:hint="eastAsia" w:ascii="宋体" w:hAnsi="宋体" w:cs="宋体"/>
          <w:szCs w:val="21"/>
        </w:rPr>
        <w:t>，对联合体或者大中型企业的报价给予2%的扣除，用扣除后的价格参加评审。组成联合体或者接受分包的小微企业与联合体内其他企业、分包企业之间存在直接控股、管理关系的，不享受价格扣除优惠政策。</w:t>
      </w:r>
    </w:p>
    <w:p w14:paraId="71BF8F22">
      <w:pPr>
        <w:snapToGrid w:val="0"/>
        <w:spacing w:line="360" w:lineRule="auto"/>
        <w:ind w:firstLine="420" w:firstLineChars="200"/>
        <w:rPr>
          <w:rFonts w:ascii="宋体" w:hAnsi="宋体" w:cs="宋体"/>
          <w:szCs w:val="21"/>
        </w:rPr>
      </w:pPr>
      <w:r>
        <w:rPr>
          <w:rFonts w:hint="eastAsia" w:ascii="宋体" w:hAnsi="宋体" w:cs="宋体"/>
          <w:szCs w:val="21"/>
        </w:rPr>
        <w:t>3.3.4符合《关于促进残疾人就业政府采购政策的通知》（财库〔2017〕141号）规定的条件并提供《残疾人福利性单位声明函》（附件1）的残疾人福利性单位视同小型、微型企业；</w:t>
      </w:r>
    </w:p>
    <w:p w14:paraId="63F701CF">
      <w:pPr>
        <w:snapToGrid w:val="0"/>
        <w:spacing w:line="360" w:lineRule="auto"/>
        <w:ind w:firstLine="420" w:firstLineChars="200"/>
        <w:rPr>
          <w:rFonts w:ascii="宋体" w:hAnsi="宋体" w:cs="宋体"/>
          <w:szCs w:val="21"/>
        </w:rPr>
      </w:pPr>
      <w:r>
        <w:rPr>
          <w:rFonts w:hint="eastAsia" w:ascii="宋体" w:hAnsi="宋体" w:cs="宋体"/>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9A9CC62">
      <w:pPr>
        <w:snapToGrid w:val="0"/>
        <w:spacing w:line="360" w:lineRule="auto"/>
        <w:ind w:firstLine="420" w:firstLineChars="200"/>
        <w:rPr>
          <w:rFonts w:ascii="宋体" w:hAnsi="宋体" w:cs="宋体"/>
          <w:szCs w:val="21"/>
        </w:rPr>
      </w:pPr>
      <w:r>
        <w:rPr>
          <w:rFonts w:hint="eastAsia" w:ascii="宋体" w:hAnsi="宋体" w:cs="宋体"/>
          <w:szCs w:val="21"/>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08B582AC">
      <w:pPr>
        <w:snapToGrid w:val="0"/>
        <w:spacing w:line="360" w:lineRule="auto"/>
        <w:ind w:firstLine="420" w:firstLineChars="200"/>
        <w:rPr>
          <w:rFonts w:ascii="宋体" w:hAnsi="宋体" w:cs="宋体"/>
          <w:szCs w:val="21"/>
        </w:rPr>
      </w:pPr>
      <w:r>
        <w:rPr>
          <w:rFonts w:hint="eastAsia" w:ascii="宋体" w:hAnsi="宋体" w:cs="宋体"/>
          <w:szCs w:val="21"/>
        </w:rPr>
        <w:t>3.3.7中小企业享受扶持政策获得政府采购合同的，小微企业不得将合同分包给大中型企业，中型企业不得将合同分包给大型企业。</w:t>
      </w:r>
    </w:p>
    <w:p w14:paraId="1DDABC38">
      <w:pPr>
        <w:snapToGrid w:val="0"/>
        <w:spacing w:line="360" w:lineRule="auto"/>
        <w:ind w:firstLine="420" w:firstLineChars="200"/>
        <w:rPr>
          <w:rFonts w:ascii="宋体" w:hAnsi="宋体" w:cs="宋体"/>
          <w:szCs w:val="21"/>
        </w:rPr>
      </w:pPr>
      <w:r>
        <w:rPr>
          <w:rFonts w:hint="eastAsia" w:ascii="宋体" w:hAnsi="宋体" w:cs="宋体"/>
          <w:szCs w:val="21"/>
        </w:rPr>
        <w:t>3.4</w:t>
      </w:r>
      <w:r>
        <w:rPr>
          <w:rFonts w:hint="eastAsia" w:ascii="宋体" w:hAnsi="宋体" w:cs="宋体"/>
          <w:bCs/>
          <w:szCs w:val="21"/>
        </w:rPr>
        <w:t>支持创新发展</w:t>
      </w:r>
    </w:p>
    <w:p w14:paraId="008AAA55">
      <w:pPr>
        <w:snapToGrid w:val="0"/>
        <w:spacing w:line="360" w:lineRule="auto"/>
        <w:ind w:firstLine="420" w:firstLineChars="200"/>
        <w:rPr>
          <w:rFonts w:ascii="宋体" w:hAnsi="宋体" w:cs="宋体"/>
          <w:szCs w:val="21"/>
        </w:rPr>
      </w:pPr>
      <w:r>
        <w:rPr>
          <w:rFonts w:hint="eastAsia" w:ascii="宋体" w:hAnsi="宋体" w:cs="宋体"/>
          <w:szCs w:val="21"/>
        </w:rPr>
        <w:t>3.4.1 采购人优先采购被认定为首台套产品和“制造精品”的自主创新产品。</w:t>
      </w:r>
    </w:p>
    <w:p w14:paraId="2421182F">
      <w:pPr>
        <w:snapToGrid w:val="0"/>
        <w:spacing w:line="360" w:lineRule="auto"/>
        <w:ind w:firstLine="420" w:firstLineChars="200"/>
        <w:rPr>
          <w:rFonts w:ascii="宋体" w:hAnsi="宋体" w:cs="宋体"/>
          <w:szCs w:val="21"/>
        </w:rPr>
      </w:pPr>
      <w:r>
        <w:rPr>
          <w:rFonts w:hint="eastAsia" w:ascii="宋体" w:hAnsi="宋体" w:cs="宋体"/>
          <w:szCs w:val="21"/>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56CDAFF0">
      <w:pPr>
        <w:snapToGrid w:val="0"/>
        <w:spacing w:line="360" w:lineRule="auto"/>
        <w:ind w:firstLine="210" w:firstLineChars="100"/>
        <w:rPr>
          <w:rFonts w:ascii="宋体" w:hAnsi="宋体" w:cs="宋体"/>
          <w:szCs w:val="21"/>
        </w:rPr>
      </w:pPr>
      <w:r>
        <w:rPr>
          <w:rFonts w:hint="eastAsia" w:ascii="宋体" w:hAnsi="宋体" w:cs="宋体"/>
          <w:szCs w:val="21"/>
        </w:rPr>
        <w:t>3.5平等对待内外资企业和符合条件的破产重整企业：</w:t>
      </w:r>
    </w:p>
    <w:p w14:paraId="41D5C057">
      <w:pPr>
        <w:snapToGrid w:val="0"/>
        <w:spacing w:line="360" w:lineRule="auto"/>
        <w:ind w:firstLine="420" w:firstLineChars="200"/>
        <w:rPr>
          <w:rFonts w:ascii="宋体" w:hAnsi="宋体" w:cs="宋体"/>
          <w:b/>
          <w:szCs w:val="21"/>
        </w:rPr>
      </w:pPr>
      <w:r>
        <w:rPr>
          <w:rFonts w:hint="eastAsia" w:ascii="宋体" w:hAnsi="宋体" w:cs="宋体"/>
          <w:szCs w:val="21"/>
        </w:rPr>
        <w:t>平等对待内外资企业和符合条件的破产重整企业，切实保障企业公平竞争，平等维护企业的合法利益。</w:t>
      </w:r>
      <w:r>
        <w:rPr>
          <w:rFonts w:hint="eastAsia" w:ascii="宋体" w:hAnsi="宋体" w:cs="宋体"/>
          <w:szCs w:val="21"/>
        </w:rPr>
        <w:cr/>
      </w:r>
      <w:r>
        <w:rPr>
          <w:rFonts w:hint="eastAsia" w:ascii="宋体" w:hAnsi="宋体" w:cs="宋体"/>
          <w:b/>
          <w:szCs w:val="21"/>
        </w:rPr>
        <w:t>4. 询问、质疑、投诉</w:t>
      </w:r>
    </w:p>
    <w:p w14:paraId="03A8B540">
      <w:pPr>
        <w:pStyle w:val="621"/>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4.1在线询问、质疑、投诉</w:t>
      </w:r>
    </w:p>
    <w:p w14:paraId="20F9237D">
      <w:pPr>
        <w:pStyle w:val="621"/>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6A209FC">
      <w:pPr>
        <w:autoSpaceDE w:val="0"/>
        <w:autoSpaceDN w:val="0"/>
        <w:snapToGrid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4.2供应商询问</w:t>
      </w:r>
    </w:p>
    <w:p w14:paraId="5295AA38">
      <w:pPr>
        <w:autoSpaceDE w:val="0"/>
        <w:autoSpaceDN w:val="0"/>
        <w:snapToGrid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DF403DB">
      <w:pPr>
        <w:autoSpaceDE w:val="0"/>
        <w:autoSpaceDN w:val="0"/>
        <w:snapToGrid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4.3供应商质疑</w:t>
      </w:r>
    </w:p>
    <w:p w14:paraId="773F5FBC">
      <w:pPr>
        <w:pStyle w:val="33"/>
        <w:snapToGrid w:val="0"/>
        <w:spacing w:line="360" w:lineRule="auto"/>
        <w:ind w:firstLine="420" w:firstLineChars="200"/>
        <w:rPr>
          <w:rFonts w:hAnsi="宋体" w:cs="宋体"/>
          <w:szCs w:val="21"/>
        </w:rPr>
      </w:pPr>
      <w:r>
        <w:rPr>
          <w:rFonts w:hint="eastAsia" w:hAnsi="宋体" w:cs="宋体"/>
          <w:kern w:val="0"/>
          <w:szCs w:val="21"/>
          <w:lang w:val="zh-CN"/>
        </w:rPr>
        <w:t>4.3</w:t>
      </w:r>
      <w:r>
        <w:rPr>
          <w:rFonts w:hint="eastAsia" w:hAnsi="宋体" w:cs="宋体"/>
          <w:szCs w:val="21"/>
        </w:rPr>
        <w:t>.1提出质疑的供应商应当是参与所质疑项目采购活动的供应商。潜在供应商已依法获取其可质疑的采购文件的，可以对该文件提出质疑。</w:t>
      </w:r>
    </w:p>
    <w:p w14:paraId="0CC1B6D2">
      <w:pPr>
        <w:pStyle w:val="33"/>
        <w:snapToGrid w:val="0"/>
        <w:spacing w:line="360" w:lineRule="auto"/>
        <w:ind w:firstLine="420" w:firstLineChars="200"/>
        <w:rPr>
          <w:rFonts w:hAnsi="宋体" w:cs="宋体"/>
          <w:szCs w:val="21"/>
        </w:rPr>
      </w:pPr>
      <w:r>
        <w:rPr>
          <w:rFonts w:hint="eastAsia" w:hAnsi="宋体" w:cs="宋体"/>
          <w:kern w:val="0"/>
          <w:szCs w:val="21"/>
          <w:lang w:val="zh-CN"/>
        </w:rPr>
        <w:t>4.3</w:t>
      </w:r>
      <w:r>
        <w:rPr>
          <w:rFonts w:hint="eastAsia" w:hAnsi="宋体" w:cs="宋体"/>
          <w:szCs w:val="21"/>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11632263">
      <w:pPr>
        <w:pStyle w:val="7"/>
        <w:spacing w:line="360" w:lineRule="auto"/>
        <w:ind w:firstLine="420" w:firstLineChars="200"/>
        <w:rPr>
          <w:rFonts w:hAnsi="宋体" w:cs="宋体"/>
          <w:snapToGrid/>
          <w:color w:val="auto"/>
          <w:kern w:val="2"/>
          <w:sz w:val="21"/>
          <w:szCs w:val="21"/>
        </w:rPr>
      </w:pPr>
      <w:r>
        <w:rPr>
          <w:rFonts w:hint="eastAsia" w:hAnsi="宋体" w:cs="宋体"/>
          <w:snapToGrid/>
          <w:color w:val="auto"/>
          <w:kern w:val="2"/>
          <w:sz w:val="21"/>
          <w:szCs w:val="21"/>
        </w:rPr>
        <w:t>4.3.2.1对采购文件提出质疑的，质疑期限为供应商获得采购文件之日或者采购文件公告期限届满之日起计算。</w:t>
      </w:r>
    </w:p>
    <w:p w14:paraId="37D25B27">
      <w:pPr>
        <w:pStyle w:val="33"/>
        <w:snapToGrid w:val="0"/>
        <w:spacing w:line="360" w:lineRule="auto"/>
        <w:ind w:firstLine="420" w:firstLineChars="200"/>
        <w:rPr>
          <w:rFonts w:hAnsi="宋体" w:cs="宋体"/>
          <w:szCs w:val="21"/>
        </w:rPr>
      </w:pPr>
      <w:r>
        <w:rPr>
          <w:rFonts w:hint="eastAsia" w:hAnsi="宋体" w:cs="宋体"/>
          <w:szCs w:val="21"/>
        </w:rPr>
        <w:t>4.3.2.2对采购过程提出质疑的，质疑期限为各采购程序环节结束之日起计算。</w:t>
      </w:r>
    </w:p>
    <w:p w14:paraId="5343A31F">
      <w:pPr>
        <w:pStyle w:val="33"/>
        <w:snapToGrid w:val="0"/>
        <w:spacing w:line="360" w:lineRule="auto"/>
        <w:ind w:firstLine="420" w:firstLineChars="200"/>
        <w:rPr>
          <w:rFonts w:hAnsi="宋体" w:cs="宋体"/>
          <w:szCs w:val="21"/>
        </w:rPr>
      </w:pPr>
      <w:r>
        <w:rPr>
          <w:rFonts w:hint="eastAsia" w:hAnsi="宋体" w:cs="宋体"/>
          <w:szCs w:val="21"/>
        </w:rPr>
        <w:t>4.3.2.3对采购结果提出质疑的，质疑期限自采购结果公告期限届满之日起计算。</w:t>
      </w:r>
    </w:p>
    <w:p w14:paraId="45A07E33">
      <w:pPr>
        <w:pStyle w:val="33"/>
        <w:snapToGrid w:val="0"/>
        <w:spacing w:line="360" w:lineRule="auto"/>
        <w:ind w:firstLine="420" w:firstLineChars="200"/>
        <w:rPr>
          <w:rFonts w:hAnsi="宋体" w:cs="宋体"/>
          <w:kern w:val="0"/>
          <w:szCs w:val="21"/>
          <w:lang w:val="zh-CN"/>
        </w:rPr>
      </w:pPr>
      <w:r>
        <w:rPr>
          <w:rFonts w:hint="eastAsia" w:hAnsi="宋体" w:cs="宋体"/>
          <w:kern w:val="0"/>
          <w:szCs w:val="21"/>
          <w:lang w:val="zh-CN"/>
        </w:rPr>
        <w:t>4.3.3</w:t>
      </w:r>
      <w:r>
        <w:rPr>
          <w:rFonts w:hint="eastAsia" w:hAnsi="宋体" w:cs="宋体"/>
          <w:szCs w:val="21"/>
        </w:rPr>
        <w:t>供应商提出质疑应当提交质疑函和必要的证明材料。质疑函应当包括下列内容：</w:t>
      </w:r>
    </w:p>
    <w:p w14:paraId="3483926A">
      <w:pPr>
        <w:pStyle w:val="33"/>
        <w:snapToGrid w:val="0"/>
        <w:spacing w:line="360" w:lineRule="auto"/>
        <w:ind w:firstLine="630" w:firstLineChars="300"/>
        <w:rPr>
          <w:rFonts w:hAnsi="宋体" w:cs="宋体"/>
          <w:kern w:val="0"/>
          <w:szCs w:val="21"/>
          <w:lang w:val="zh-CN"/>
        </w:rPr>
      </w:pPr>
      <w:r>
        <w:rPr>
          <w:rFonts w:hint="eastAsia" w:hAnsi="宋体" w:cs="宋体"/>
          <w:kern w:val="0"/>
          <w:szCs w:val="21"/>
          <w:lang w:val="zh-CN"/>
        </w:rPr>
        <w:t>4.3.3.1供应商的姓名或者名称、地址、邮编、联系人及联系电话；</w:t>
      </w:r>
    </w:p>
    <w:p w14:paraId="3D9392A6">
      <w:pPr>
        <w:pStyle w:val="33"/>
        <w:snapToGrid w:val="0"/>
        <w:spacing w:line="360" w:lineRule="auto"/>
        <w:ind w:firstLine="630" w:firstLineChars="300"/>
        <w:rPr>
          <w:rFonts w:hAnsi="宋体" w:cs="宋体"/>
          <w:kern w:val="0"/>
          <w:szCs w:val="21"/>
          <w:lang w:val="zh-CN"/>
        </w:rPr>
      </w:pPr>
      <w:r>
        <w:rPr>
          <w:rFonts w:hint="eastAsia" w:hAnsi="宋体" w:cs="宋体"/>
          <w:kern w:val="0"/>
          <w:szCs w:val="21"/>
          <w:lang w:val="zh-CN"/>
        </w:rPr>
        <w:t>4.3.3.2质疑项目的名称、编号；</w:t>
      </w:r>
    </w:p>
    <w:p w14:paraId="316D7B80">
      <w:pPr>
        <w:pStyle w:val="33"/>
        <w:snapToGrid w:val="0"/>
        <w:spacing w:line="360" w:lineRule="auto"/>
        <w:ind w:firstLine="630" w:firstLineChars="300"/>
        <w:rPr>
          <w:rFonts w:hAnsi="宋体" w:cs="宋体"/>
          <w:kern w:val="0"/>
          <w:szCs w:val="21"/>
          <w:lang w:val="zh-CN"/>
        </w:rPr>
      </w:pPr>
      <w:r>
        <w:rPr>
          <w:rFonts w:hint="eastAsia" w:hAnsi="宋体" w:cs="宋体"/>
          <w:kern w:val="0"/>
          <w:szCs w:val="21"/>
          <w:lang w:val="zh-CN"/>
        </w:rPr>
        <w:t>4.3.3.3具体、明确的质疑事项和与质疑事项相关的请求；</w:t>
      </w:r>
    </w:p>
    <w:p w14:paraId="2BD35050">
      <w:pPr>
        <w:pStyle w:val="33"/>
        <w:snapToGrid w:val="0"/>
        <w:spacing w:line="360" w:lineRule="auto"/>
        <w:ind w:firstLine="630" w:firstLineChars="300"/>
        <w:rPr>
          <w:rFonts w:hAnsi="宋体" w:cs="宋体"/>
          <w:kern w:val="0"/>
          <w:szCs w:val="21"/>
          <w:lang w:val="zh-CN"/>
        </w:rPr>
      </w:pPr>
      <w:r>
        <w:rPr>
          <w:rFonts w:hint="eastAsia" w:hAnsi="宋体" w:cs="宋体"/>
          <w:kern w:val="0"/>
          <w:szCs w:val="21"/>
          <w:lang w:val="zh-CN"/>
        </w:rPr>
        <w:t>4.3.3.4事实依据；</w:t>
      </w:r>
    </w:p>
    <w:p w14:paraId="618A79D5">
      <w:pPr>
        <w:pStyle w:val="33"/>
        <w:snapToGrid w:val="0"/>
        <w:spacing w:line="360" w:lineRule="auto"/>
        <w:ind w:firstLine="630" w:firstLineChars="300"/>
        <w:rPr>
          <w:rFonts w:hAnsi="宋体" w:cs="宋体"/>
          <w:kern w:val="0"/>
          <w:szCs w:val="21"/>
          <w:lang w:val="zh-CN"/>
        </w:rPr>
      </w:pPr>
      <w:r>
        <w:rPr>
          <w:rFonts w:hint="eastAsia" w:hAnsi="宋体" w:cs="宋体"/>
          <w:kern w:val="0"/>
          <w:szCs w:val="21"/>
          <w:lang w:val="zh-CN"/>
        </w:rPr>
        <w:t>4.3.3.5必要的法律依据；</w:t>
      </w:r>
    </w:p>
    <w:p w14:paraId="21489800">
      <w:pPr>
        <w:pStyle w:val="33"/>
        <w:snapToGrid w:val="0"/>
        <w:spacing w:line="360" w:lineRule="auto"/>
        <w:ind w:firstLine="630" w:firstLineChars="300"/>
        <w:rPr>
          <w:rFonts w:hAnsi="宋体" w:cs="宋体"/>
          <w:kern w:val="0"/>
          <w:szCs w:val="21"/>
          <w:lang w:val="zh-CN"/>
        </w:rPr>
      </w:pPr>
      <w:r>
        <w:rPr>
          <w:rFonts w:hint="eastAsia" w:hAnsi="宋体" w:cs="宋体"/>
          <w:kern w:val="0"/>
          <w:szCs w:val="21"/>
          <w:lang w:val="zh-CN"/>
        </w:rPr>
        <w:t>4.3.3.6提出质疑的日期。</w:t>
      </w:r>
    </w:p>
    <w:p w14:paraId="130A2C35">
      <w:pPr>
        <w:pStyle w:val="621"/>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供应商提交的质疑函需一式三份。供应商为自然人的，应当由本人签字；供应商为法人或者其他组织的，应当由法定代表人、主要负责人，或者其授权代表签字或者盖章，并加盖公章。</w:t>
      </w:r>
    </w:p>
    <w:p w14:paraId="49AD167D">
      <w:pPr>
        <w:pStyle w:val="621"/>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质疑函范本及制作说明详见附件2。</w:t>
      </w:r>
    </w:p>
    <w:p w14:paraId="2258937C">
      <w:pPr>
        <w:pStyle w:val="621"/>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4.3.4对同一采购程序环节的质疑，供应商须在法定质疑期内一次性提出。</w:t>
      </w:r>
    </w:p>
    <w:p w14:paraId="3B347BD0">
      <w:pPr>
        <w:pStyle w:val="621"/>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lang w:val="zh-CN"/>
        </w:rPr>
        <w:t>4.3</w:t>
      </w:r>
      <w:r>
        <w:rPr>
          <w:rFonts w:hint="eastAsia"/>
          <w:sz w:val="21"/>
          <w:szCs w:val="21"/>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02D2E3E3">
      <w:pPr>
        <w:pStyle w:val="621"/>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lang w:val="zh-CN"/>
        </w:rPr>
        <w:t>4.3</w:t>
      </w:r>
      <w:r>
        <w:rPr>
          <w:rFonts w:hint="eastAsia"/>
          <w:sz w:val="21"/>
          <w:szCs w:val="21"/>
        </w:rPr>
        <w:t>.6询问或者质疑事项可能影响采购结果的，采购人应当暂停签订合同，已经签订合同的，应当中止履行合同。</w:t>
      </w:r>
    </w:p>
    <w:p w14:paraId="10C8C14E">
      <w:pPr>
        <w:pStyle w:val="621"/>
        <w:shd w:val="clear" w:color="auto" w:fill="FFFFFF"/>
        <w:adjustRightInd w:val="0"/>
        <w:snapToGrid w:val="0"/>
        <w:spacing w:before="0" w:beforeAutospacing="0" w:after="0" w:afterAutospacing="0" w:line="360" w:lineRule="auto"/>
        <w:ind w:firstLine="420" w:firstLineChars="200"/>
        <w:contextualSpacing/>
        <w:rPr>
          <w:sz w:val="21"/>
          <w:szCs w:val="21"/>
          <w:lang w:val="zh-CN"/>
        </w:rPr>
      </w:pPr>
      <w:r>
        <w:rPr>
          <w:rFonts w:hint="eastAsia"/>
          <w:sz w:val="21"/>
          <w:szCs w:val="21"/>
          <w:lang w:val="zh-CN"/>
        </w:rPr>
        <w:t>4.4供应商投诉</w:t>
      </w:r>
    </w:p>
    <w:p w14:paraId="3D469BFE">
      <w:pPr>
        <w:pStyle w:val="621"/>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4.4.1质疑供应商对采购人、采购代理机构的答复不满意或者采购人、采购代理机构未在规定的时间内作出答复的，可以在答复期满后十五个工作日内向同级政府采购监督管理部门提出投诉。</w:t>
      </w:r>
    </w:p>
    <w:p w14:paraId="630BA777">
      <w:pPr>
        <w:pStyle w:val="621"/>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4.4.</w:t>
      </w:r>
      <w:r>
        <w:rPr>
          <w:rFonts w:hint="eastAsia"/>
          <w:sz w:val="21"/>
          <w:szCs w:val="21"/>
          <w:lang w:val="zh-CN"/>
        </w:rPr>
        <w:t>2</w:t>
      </w:r>
      <w:r>
        <w:rPr>
          <w:rFonts w:hint="eastAsia"/>
          <w:sz w:val="21"/>
          <w:szCs w:val="21"/>
        </w:rPr>
        <w:t>供应商投诉的事项不得超出已质疑事项的范围，基于质疑答复内容提出的投诉事项除外。</w:t>
      </w:r>
    </w:p>
    <w:p w14:paraId="175E32E6">
      <w:pPr>
        <w:pStyle w:val="621"/>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4.4.3供应商投诉应当有明确的请求和必要的证明材料。</w:t>
      </w:r>
    </w:p>
    <w:p w14:paraId="14AF6C10">
      <w:pPr>
        <w:pStyle w:val="621"/>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4.4.4以联合体形式参加政府采购活动的，其投诉应当由组成联合体的所有供应商共同提出。</w:t>
      </w:r>
    </w:p>
    <w:p w14:paraId="58B6C7A9">
      <w:pPr>
        <w:pStyle w:val="621"/>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投诉书范本及制作说明详见附件3。</w:t>
      </w:r>
    </w:p>
    <w:p w14:paraId="1D99AE6D">
      <w:pPr>
        <w:pStyle w:val="434"/>
        <w:snapToGrid w:val="0"/>
        <w:spacing w:before="0"/>
        <w:ind w:firstLine="420"/>
        <w:rPr>
          <w:rFonts w:ascii="宋体" w:hAnsi="宋体" w:cs="宋体"/>
          <w:sz w:val="21"/>
          <w:szCs w:val="21"/>
        </w:rPr>
      </w:pPr>
    </w:p>
    <w:p w14:paraId="723BB51A">
      <w:pPr>
        <w:snapToGrid w:val="0"/>
        <w:spacing w:line="360" w:lineRule="auto"/>
        <w:jc w:val="center"/>
        <w:outlineLvl w:val="0"/>
        <w:rPr>
          <w:rFonts w:ascii="宋体" w:hAnsi="宋体" w:cs="宋体"/>
          <w:b/>
          <w:sz w:val="32"/>
          <w:szCs w:val="32"/>
        </w:rPr>
      </w:pPr>
      <w:r>
        <w:rPr>
          <w:rFonts w:hint="eastAsia" w:ascii="宋体" w:hAnsi="宋体" w:cs="宋体"/>
          <w:b/>
          <w:sz w:val="32"/>
          <w:szCs w:val="32"/>
        </w:rPr>
        <w:t>二、采购文件的构成、澄清、修改</w:t>
      </w:r>
    </w:p>
    <w:p w14:paraId="0AC3C567">
      <w:pPr>
        <w:pStyle w:val="33"/>
        <w:spacing w:line="360" w:lineRule="auto"/>
        <w:rPr>
          <w:rFonts w:hAnsi="宋体" w:cs="宋体"/>
          <w:b/>
          <w:szCs w:val="21"/>
        </w:rPr>
      </w:pPr>
      <w:r>
        <w:rPr>
          <w:rFonts w:hint="eastAsia" w:hAnsi="宋体" w:cs="宋体"/>
          <w:b/>
          <w:szCs w:val="21"/>
        </w:rPr>
        <w:t>5．采购文件的构成</w:t>
      </w:r>
    </w:p>
    <w:p w14:paraId="1E29B5AA">
      <w:pPr>
        <w:pStyle w:val="33"/>
        <w:spacing w:line="360" w:lineRule="auto"/>
        <w:ind w:firstLine="420" w:firstLineChars="200"/>
        <w:rPr>
          <w:rFonts w:hAnsi="宋体" w:cs="宋体"/>
          <w:szCs w:val="21"/>
        </w:rPr>
      </w:pPr>
      <w:r>
        <w:rPr>
          <w:rFonts w:hint="eastAsia" w:hAnsi="宋体" w:cs="宋体"/>
          <w:szCs w:val="21"/>
        </w:rPr>
        <w:t>5.1 采购文件包括下列文件及附件：</w:t>
      </w:r>
    </w:p>
    <w:p w14:paraId="4CB948C6">
      <w:pPr>
        <w:pStyle w:val="33"/>
        <w:tabs>
          <w:tab w:val="left" w:pos="840"/>
        </w:tabs>
        <w:spacing w:line="360" w:lineRule="auto"/>
        <w:ind w:firstLine="840" w:firstLineChars="400"/>
        <w:rPr>
          <w:rFonts w:hAnsi="宋体" w:cs="宋体"/>
          <w:szCs w:val="21"/>
        </w:rPr>
      </w:pPr>
      <w:r>
        <w:rPr>
          <w:rFonts w:hint="eastAsia" w:hAnsi="宋体" w:cs="宋体"/>
          <w:szCs w:val="21"/>
        </w:rPr>
        <w:t>5.1.1竞争性磋商公告；</w:t>
      </w:r>
    </w:p>
    <w:p w14:paraId="269769EA">
      <w:pPr>
        <w:pStyle w:val="33"/>
        <w:tabs>
          <w:tab w:val="left" w:pos="840"/>
        </w:tabs>
        <w:spacing w:line="360" w:lineRule="auto"/>
        <w:ind w:firstLine="840" w:firstLineChars="400"/>
        <w:rPr>
          <w:rFonts w:hAnsi="宋体" w:cs="宋体"/>
          <w:szCs w:val="21"/>
        </w:rPr>
      </w:pPr>
      <w:r>
        <w:rPr>
          <w:rFonts w:hint="eastAsia" w:hAnsi="宋体" w:cs="宋体"/>
          <w:szCs w:val="21"/>
        </w:rPr>
        <w:t>5.1.2供应商须知；</w:t>
      </w:r>
    </w:p>
    <w:p w14:paraId="34DF8AF0">
      <w:pPr>
        <w:pStyle w:val="33"/>
        <w:tabs>
          <w:tab w:val="left" w:pos="840"/>
        </w:tabs>
        <w:spacing w:line="360" w:lineRule="auto"/>
        <w:ind w:firstLine="840" w:firstLineChars="400"/>
        <w:rPr>
          <w:rFonts w:hAnsi="宋体" w:cs="宋体"/>
          <w:szCs w:val="21"/>
        </w:rPr>
      </w:pPr>
      <w:r>
        <w:rPr>
          <w:rFonts w:hint="eastAsia" w:hAnsi="宋体" w:cs="宋体"/>
          <w:szCs w:val="21"/>
        </w:rPr>
        <w:t>5.1.3采购需求；</w:t>
      </w:r>
    </w:p>
    <w:p w14:paraId="0720E6FD">
      <w:pPr>
        <w:pStyle w:val="33"/>
        <w:tabs>
          <w:tab w:val="left" w:pos="840"/>
        </w:tabs>
        <w:spacing w:line="360" w:lineRule="auto"/>
        <w:ind w:firstLine="840" w:firstLineChars="400"/>
        <w:rPr>
          <w:rFonts w:hAnsi="宋体" w:cs="宋体"/>
          <w:szCs w:val="21"/>
        </w:rPr>
      </w:pPr>
      <w:r>
        <w:rPr>
          <w:rFonts w:hint="eastAsia" w:hAnsi="宋体" w:cs="宋体"/>
          <w:szCs w:val="21"/>
        </w:rPr>
        <w:t>5.1.4评审方法及评审标准；</w:t>
      </w:r>
    </w:p>
    <w:p w14:paraId="410EE12D">
      <w:pPr>
        <w:pStyle w:val="33"/>
        <w:tabs>
          <w:tab w:val="left" w:pos="840"/>
        </w:tabs>
        <w:spacing w:line="360" w:lineRule="auto"/>
        <w:ind w:firstLine="840" w:firstLineChars="400"/>
        <w:rPr>
          <w:rFonts w:hAnsi="宋体" w:cs="宋体"/>
          <w:szCs w:val="21"/>
        </w:rPr>
      </w:pPr>
      <w:r>
        <w:rPr>
          <w:rFonts w:hint="eastAsia" w:hAnsi="宋体" w:cs="宋体"/>
          <w:szCs w:val="21"/>
        </w:rPr>
        <w:t>5.1.5拟签订的合同文本；</w:t>
      </w:r>
    </w:p>
    <w:p w14:paraId="7B2C1F35">
      <w:pPr>
        <w:pStyle w:val="33"/>
        <w:tabs>
          <w:tab w:val="left" w:pos="840"/>
        </w:tabs>
        <w:spacing w:line="360" w:lineRule="auto"/>
        <w:ind w:firstLine="840" w:firstLineChars="400"/>
        <w:rPr>
          <w:rFonts w:hAnsi="宋体" w:cs="宋体"/>
          <w:szCs w:val="21"/>
        </w:rPr>
      </w:pPr>
      <w:r>
        <w:rPr>
          <w:rFonts w:hint="eastAsia" w:hAnsi="宋体" w:cs="宋体"/>
          <w:szCs w:val="21"/>
        </w:rPr>
        <w:t>5.1.6应提交的有关格式范例。</w:t>
      </w:r>
    </w:p>
    <w:p w14:paraId="057BAADC">
      <w:pPr>
        <w:spacing w:line="360" w:lineRule="auto"/>
        <w:ind w:firstLine="420" w:firstLineChars="200"/>
        <w:rPr>
          <w:rFonts w:ascii="宋体" w:hAnsi="宋体" w:cs="宋体"/>
          <w:szCs w:val="21"/>
        </w:rPr>
      </w:pPr>
      <w:r>
        <w:rPr>
          <w:rFonts w:hint="eastAsia" w:ascii="宋体" w:hAnsi="宋体" w:cs="宋体"/>
          <w:szCs w:val="21"/>
        </w:rPr>
        <w:t>5.2与本项目有关的</w:t>
      </w:r>
      <w:r>
        <w:rPr>
          <w:rFonts w:hint="eastAsia" w:ascii="宋体" w:hAnsi="宋体" w:cs="宋体"/>
          <w:bCs/>
          <w:szCs w:val="21"/>
        </w:rPr>
        <w:t>澄清或者修改的内容为采购文件的组成部分</w:t>
      </w:r>
      <w:r>
        <w:rPr>
          <w:rFonts w:hint="eastAsia" w:ascii="宋体" w:hAnsi="宋体" w:cs="宋体"/>
          <w:szCs w:val="21"/>
        </w:rPr>
        <w:t>。</w:t>
      </w:r>
    </w:p>
    <w:p w14:paraId="1CBBECF0">
      <w:pPr>
        <w:pStyle w:val="33"/>
        <w:spacing w:line="360" w:lineRule="auto"/>
        <w:rPr>
          <w:rFonts w:hAnsi="宋体" w:cs="宋体"/>
          <w:b/>
          <w:szCs w:val="21"/>
        </w:rPr>
      </w:pPr>
      <w:r>
        <w:rPr>
          <w:rFonts w:hint="eastAsia" w:hAnsi="宋体" w:cs="宋体"/>
          <w:b/>
          <w:szCs w:val="21"/>
        </w:rPr>
        <w:t>6. 采购文件的澄清、修改</w:t>
      </w:r>
    </w:p>
    <w:p w14:paraId="6338EFFF">
      <w:pPr>
        <w:pStyle w:val="434"/>
        <w:snapToGrid w:val="0"/>
        <w:spacing w:before="0"/>
        <w:ind w:firstLine="420"/>
        <w:rPr>
          <w:rFonts w:ascii="宋体" w:hAnsi="宋体" w:cs="宋体"/>
          <w:sz w:val="21"/>
          <w:szCs w:val="21"/>
        </w:rPr>
      </w:pPr>
      <w:r>
        <w:rPr>
          <w:rFonts w:hint="eastAsia" w:ascii="宋体" w:hAnsi="宋体" w:cs="宋体"/>
          <w:sz w:val="21"/>
          <w:szCs w:val="21"/>
        </w:rPr>
        <w:t>6.1已获取采购文件的潜在供应商，若有问题需要澄清，应于响应文件提交（上传）截止时间前，以书面形式向采购代理机构提出。</w:t>
      </w:r>
    </w:p>
    <w:p w14:paraId="77EC6065">
      <w:pPr>
        <w:pStyle w:val="434"/>
        <w:snapToGrid w:val="0"/>
        <w:spacing w:before="0"/>
        <w:ind w:firstLine="420"/>
        <w:rPr>
          <w:rFonts w:ascii="宋体" w:hAnsi="宋体" w:cs="宋体"/>
          <w:sz w:val="21"/>
          <w:szCs w:val="21"/>
        </w:rPr>
      </w:pPr>
      <w:r>
        <w:rPr>
          <w:rFonts w:hint="eastAsia" w:ascii="宋体" w:hAnsi="宋体" w:cs="宋体"/>
          <w:sz w:val="21"/>
          <w:szCs w:val="21"/>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4C07BE1E">
      <w:pPr>
        <w:pStyle w:val="24"/>
        <w:rPr>
          <w:rFonts w:hAnsi="宋体" w:cs="宋体"/>
          <w:sz w:val="21"/>
          <w:lang w:val="en-US"/>
        </w:rPr>
      </w:pPr>
    </w:p>
    <w:p w14:paraId="5CCBCECD">
      <w:pPr>
        <w:snapToGrid w:val="0"/>
        <w:spacing w:line="360" w:lineRule="auto"/>
        <w:jc w:val="center"/>
        <w:outlineLvl w:val="0"/>
        <w:rPr>
          <w:rFonts w:ascii="宋体" w:hAnsi="宋体" w:cs="宋体"/>
          <w:b/>
          <w:sz w:val="32"/>
          <w:szCs w:val="32"/>
        </w:rPr>
      </w:pPr>
      <w:r>
        <w:rPr>
          <w:rFonts w:hint="eastAsia" w:ascii="宋体" w:hAnsi="宋体" w:cs="宋体"/>
          <w:b/>
          <w:sz w:val="32"/>
          <w:szCs w:val="32"/>
        </w:rPr>
        <w:t>三、提交响应文件</w:t>
      </w:r>
    </w:p>
    <w:p w14:paraId="30286625">
      <w:pPr>
        <w:pStyle w:val="33"/>
        <w:spacing w:line="360" w:lineRule="auto"/>
        <w:rPr>
          <w:rFonts w:hAnsi="宋体" w:cs="宋体"/>
          <w:b/>
          <w:szCs w:val="21"/>
        </w:rPr>
      </w:pPr>
      <w:r>
        <w:rPr>
          <w:rFonts w:hint="eastAsia" w:hAnsi="宋体" w:cs="宋体"/>
          <w:b/>
          <w:szCs w:val="21"/>
        </w:rPr>
        <w:t>7. 采购文件的获取</w:t>
      </w:r>
    </w:p>
    <w:p w14:paraId="53CE0142">
      <w:pPr>
        <w:spacing w:line="360" w:lineRule="auto"/>
        <w:ind w:firstLine="420" w:firstLineChars="200"/>
        <w:rPr>
          <w:rFonts w:ascii="宋体" w:hAnsi="宋体" w:cs="宋体"/>
          <w:snapToGrid w:val="0"/>
          <w:kern w:val="28"/>
          <w:szCs w:val="21"/>
        </w:rPr>
      </w:pPr>
      <w:r>
        <w:rPr>
          <w:rFonts w:hint="eastAsia" w:ascii="宋体" w:hAnsi="宋体" w:cs="宋体"/>
          <w:snapToGrid w:val="0"/>
          <w:kern w:val="28"/>
          <w:szCs w:val="21"/>
        </w:rPr>
        <w:t>详见竞争性磋商公告中获取采购文件的时间期限、地点、方式及采购文件售价。</w:t>
      </w:r>
    </w:p>
    <w:p w14:paraId="61B48DA3">
      <w:pPr>
        <w:pStyle w:val="33"/>
        <w:numPr>
          <w:ilvl w:val="0"/>
          <w:numId w:val="3"/>
        </w:numPr>
        <w:spacing w:line="360" w:lineRule="auto"/>
        <w:rPr>
          <w:rFonts w:hAnsi="宋体" w:cs="宋体"/>
          <w:b/>
          <w:szCs w:val="21"/>
        </w:rPr>
      </w:pPr>
      <w:r>
        <w:rPr>
          <w:rFonts w:hint="eastAsia" w:hAnsi="宋体" w:cs="宋体"/>
          <w:b/>
          <w:szCs w:val="21"/>
        </w:rPr>
        <w:t>磋商前答疑会或现场考察</w:t>
      </w:r>
    </w:p>
    <w:p w14:paraId="42780351">
      <w:pPr>
        <w:pStyle w:val="33"/>
        <w:spacing w:line="360" w:lineRule="auto"/>
        <w:ind w:firstLine="420" w:firstLineChars="200"/>
        <w:rPr>
          <w:rFonts w:hAnsi="宋体" w:cs="宋体"/>
          <w:szCs w:val="21"/>
        </w:rPr>
      </w:pPr>
      <w:r>
        <w:rPr>
          <w:rFonts w:hint="eastAsia" w:hAnsi="宋体" w:cs="宋体"/>
          <w:szCs w:val="21"/>
        </w:rPr>
        <w:t>采购人组织潜在供应商现场考察或者召开磋商前答疑会的，潜在供应商按第二部分供应商须知前附表的规定参加现场考察或者磋商前答疑会。</w:t>
      </w:r>
    </w:p>
    <w:p w14:paraId="54B15F4F">
      <w:pPr>
        <w:pStyle w:val="33"/>
        <w:numPr>
          <w:ilvl w:val="0"/>
          <w:numId w:val="3"/>
        </w:numPr>
        <w:spacing w:line="360" w:lineRule="auto"/>
        <w:rPr>
          <w:rFonts w:hAnsi="宋体" w:cs="宋体"/>
          <w:b/>
          <w:szCs w:val="21"/>
        </w:rPr>
      </w:pPr>
      <w:r>
        <w:rPr>
          <w:rFonts w:hint="eastAsia" w:hAnsi="宋体" w:cs="宋体"/>
          <w:b/>
          <w:kern w:val="28"/>
          <w:szCs w:val="21"/>
        </w:rPr>
        <w:t>磋商保证金</w:t>
      </w:r>
    </w:p>
    <w:p w14:paraId="78F13D3B">
      <w:pPr>
        <w:pStyle w:val="7"/>
        <w:spacing w:line="360" w:lineRule="auto"/>
        <w:ind w:firstLine="411" w:firstLineChars="196"/>
        <w:rPr>
          <w:rFonts w:hAnsi="宋体" w:cs="宋体"/>
          <w:color w:val="auto"/>
          <w:sz w:val="21"/>
          <w:szCs w:val="21"/>
        </w:rPr>
      </w:pPr>
      <w:r>
        <w:rPr>
          <w:rFonts w:hint="eastAsia" w:hAnsi="宋体" w:cs="宋体"/>
          <w:color w:val="auto"/>
          <w:sz w:val="21"/>
          <w:szCs w:val="21"/>
        </w:rPr>
        <w:t>本项目不需缴纳磋商保证金。</w:t>
      </w:r>
    </w:p>
    <w:p w14:paraId="367A7690">
      <w:pPr>
        <w:pStyle w:val="33"/>
        <w:spacing w:line="360" w:lineRule="auto"/>
        <w:rPr>
          <w:rFonts w:hAnsi="宋体" w:cs="宋体"/>
          <w:b/>
          <w:szCs w:val="21"/>
        </w:rPr>
      </w:pPr>
      <w:r>
        <w:rPr>
          <w:rFonts w:hint="eastAsia" w:hAnsi="宋体" w:cs="宋体"/>
          <w:b/>
          <w:szCs w:val="21"/>
        </w:rPr>
        <w:t>10. 响应文件的语言</w:t>
      </w:r>
    </w:p>
    <w:p w14:paraId="00A780A1">
      <w:pPr>
        <w:autoSpaceDE w:val="0"/>
        <w:autoSpaceDN w:val="0"/>
        <w:spacing w:line="360" w:lineRule="auto"/>
        <w:ind w:firstLine="420" w:firstLineChars="200"/>
        <w:rPr>
          <w:rFonts w:ascii="宋体" w:hAnsi="宋体" w:cs="宋体"/>
          <w:szCs w:val="21"/>
          <w:lang w:val="zh-CN"/>
        </w:rPr>
      </w:pPr>
      <w:r>
        <w:rPr>
          <w:rFonts w:hint="eastAsia" w:ascii="宋体" w:hAnsi="宋体" w:cs="宋体"/>
          <w:szCs w:val="21"/>
        </w:rPr>
        <w:t>响应文件及供应商与采购有关的来往通知、函件和文件均应使用中文。</w:t>
      </w:r>
    </w:p>
    <w:p w14:paraId="2DDC02E1">
      <w:pPr>
        <w:pStyle w:val="33"/>
        <w:spacing w:line="360" w:lineRule="auto"/>
        <w:rPr>
          <w:rFonts w:hAnsi="宋体" w:cs="宋体"/>
          <w:b/>
          <w:szCs w:val="21"/>
        </w:rPr>
      </w:pPr>
      <w:r>
        <w:rPr>
          <w:rFonts w:hint="eastAsia" w:hAnsi="宋体" w:cs="宋体"/>
          <w:b/>
          <w:szCs w:val="21"/>
        </w:rPr>
        <w:t>11. 响应文件的组成</w:t>
      </w:r>
    </w:p>
    <w:p w14:paraId="2DAB8472">
      <w:pPr>
        <w:snapToGrid w:val="0"/>
        <w:spacing w:line="360" w:lineRule="auto"/>
        <w:ind w:firstLine="420" w:firstLineChars="200"/>
        <w:rPr>
          <w:rFonts w:ascii="宋体" w:hAnsi="宋体" w:cs="宋体"/>
          <w:szCs w:val="21"/>
        </w:rPr>
      </w:pPr>
      <w:r>
        <w:rPr>
          <w:rFonts w:hint="eastAsia" w:ascii="宋体" w:hAnsi="宋体" w:cs="宋体"/>
          <w:szCs w:val="21"/>
        </w:rPr>
        <w:t>11.1</w:t>
      </w:r>
      <w:r>
        <w:rPr>
          <w:rFonts w:hint="eastAsia" w:ascii="宋体" w:hAnsi="宋体" w:cs="宋体"/>
          <w:b/>
          <w:szCs w:val="21"/>
        </w:rPr>
        <w:t>资格文件</w:t>
      </w:r>
      <w:r>
        <w:rPr>
          <w:rFonts w:hint="eastAsia" w:ascii="宋体" w:hAnsi="宋体" w:cs="宋体"/>
          <w:szCs w:val="21"/>
        </w:rPr>
        <w:t>：</w:t>
      </w:r>
    </w:p>
    <w:p w14:paraId="37F40FB5">
      <w:pPr>
        <w:snapToGrid w:val="0"/>
        <w:spacing w:line="360" w:lineRule="auto"/>
        <w:ind w:firstLine="840" w:firstLineChars="400"/>
        <w:rPr>
          <w:rFonts w:ascii="宋体" w:hAnsi="宋体" w:cs="宋体"/>
          <w:szCs w:val="21"/>
        </w:rPr>
      </w:pPr>
      <w:r>
        <w:rPr>
          <w:rFonts w:hint="eastAsia" w:ascii="宋体" w:hAnsi="宋体" w:cs="宋体"/>
          <w:szCs w:val="21"/>
        </w:rPr>
        <w:t>11.1.1符合参加政府采购活动应当具备的一般条件的承诺函；</w:t>
      </w:r>
    </w:p>
    <w:p w14:paraId="4D11F9AD">
      <w:pPr>
        <w:snapToGrid w:val="0"/>
        <w:spacing w:line="360" w:lineRule="auto"/>
        <w:ind w:firstLine="840" w:firstLineChars="400"/>
        <w:rPr>
          <w:rFonts w:ascii="宋体" w:hAnsi="宋体" w:cs="宋体"/>
          <w:szCs w:val="21"/>
        </w:rPr>
      </w:pPr>
      <w:r>
        <w:rPr>
          <w:rFonts w:hint="eastAsia" w:ascii="宋体" w:hAnsi="宋体" w:cs="宋体"/>
          <w:szCs w:val="21"/>
        </w:rPr>
        <w:t>1</w:t>
      </w:r>
      <w:r>
        <w:rPr>
          <w:rFonts w:ascii="宋体" w:hAnsi="宋体" w:cs="宋体"/>
          <w:szCs w:val="21"/>
        </w:rPr>
        <w:t>1.1.2</w:t>
      </w:r>
      <w:bookmarkStart w:id="51" w:name="_Hlk101259339"/>
      <w:r>
        <w:rPr>
          <w:rFonts w:hint="eastAsia" w:ascii="宋体" w:hAnsi="宋体" w:cs="宋体"/>
          <w:snapToGrid w:val="0"/>
          <w:kern w:val="28"/>
          <w:szCs w:val="21"/>
        </w:rPr>
        <w:t>联合协议</w:t>
      </w:r>
      <w:bookmarkStart w:id="52" w:name="_Hlk101257010"/>
      <w:r>
        <w:rPr>
          <w:rFonts w:hint="eastAsia" w:ascii="宋体" w:hAnsi="宋体" w:cs="宋体"/>
          <w:snapToGrid w:val="0"/>
          <w:kern w:val="28"/>
          <w:szCs w:val="21"/>
        </w:rPr>
        <w:t>（如果有)</w:t>
      </w:r>
      <w:bookmarkEnd w:id="51"/>
      <w:bookmarkEnd w:id="52"/>
      <w:r>
        <w:rPr>
          <w:rFonts w:hint="eastAsia" w:ascii="宋体" w:hAnsi="宋体" w:cs="宋体"/>
          <w:snapToGrid w:val="0"/>
          <w:kern w:val="28"/>
          <w:szCs w:val="21"/>
        </w:rPr>
        <w:t>；</w:t>
      </w:r>
    </w:p>
    <w:p w14:paraId="37DE8106">
      <w:pPr>
        <w:snapToGrid w:val="0"/>
        <w:spacing w:line="360" w:lineRule="auto"/>
        <w:ind w:firstLine="840" w:firstLineChars="400"/>
        <w:rPr>
          <w:rFonts w:ascii="宋体" w:hAnsi="宋体" w:cs="宋体"/>
          <w:szCs w:val="21"/>
        </w:rPr>
      </w:pPr>
      <w:r>
        <w:rPr>
          <w:rFonts w:hint="eastAsia" w:ascii="宋体" w:hAnsi="宋体" w:cs="宋体"/>
          <w:szCs w:val="21"/>
        </w:rPr>
        <w:t>11.1.</w:t>
      </w:r>
      <w:r>
        <w:rPr>
          <w:rFonts w:ascii="宋体" w:hAnsi="宋体" w:cs="宋体"/>
          <w:szCs w:val="21"/>
        </w:rPr>
        <w:t>3</w:t>
      </w:r>
      <w:r>
        <w:rPr>
          <w:rFonts w:hint="eastAsia" w:ascii="宋体" w:hAnsi="宋体" w:cs="宋体"/>
          <w:szCs w:val="21"/>
        </w:rPr>
        <w:t>落实政府采购政策需满足的资格要求</w:t>
      </w:r>
      <w:r>
        <w:rPr>
          <w:rFonts w:hint="eastAsia" w:ascii="宋体" w:hAnsi="宋体" w:cs="宋体"/>
          <w:snapToGrid w:val="0"/>
          <w:kern w:val="28"/>
          <w:szCs w:val="21"/>
        </w:rPr>
        <w:t>（如果有)</w:t>
      </w:r>
      <w:r>
        <w:rPr>
          <w:rFonts w:hint="eastAsia" w:ascii="宋体" w:hAnsi="宋体" w:cs="宋体"/>
          <w:szCs w:val="21"/>
        </w:rPr>
        <w:t>；</w:t>
      </w:r>
    </w:p>
    <w:p w14:paraId="2C017E6C">
      <w:pPr>
        <w:snapToGrid w:val="0"/>
        <w:spacing w:line="360" w:lineRule="auto"/>
        <w:ind w:firstLine="840" w:firstLineChars="400"/>
        <w:rPr>
          <w:rFonts w:ascii="宋体" w:hAnsi="宋体" w:cs="宋体"/>
          <w:szCs w:val="21"/>
        </w:rPr>
      </w:pPr>
      <w:r>
        <w:rPr>
          <w:rFonts w:hint="eastAsia" w:ascii="宋体" w:hAnsi="宋体" w:cs="宋体"/>
          <w:szCs w:val="21"/>
        </w:rPr>
        <w:t>11.1.</w:t>
      </w:r>
      <w:r>
        <w:rPr>
          <w:rFonts w:ascii="宋体" w:hAnsi="宋体" w:cs="宋体"/>
          <w:szCs w:val="21"/>
        </w:rPr>
        <w:t>4</w:t>
      </w:r>
      <w:r>
        <w:rPr>
          <w:rFonts w:hint="eastAsia" w:ascii="宋体" w:hAnsi="宋体" w:cs="宋体"/>
          <w:szCs w:val="21"/>
        </w:rPr>
        <w:t>本项目的特定资格要求</w:t>
      </w:r>
      <w:r>
        <w:rPr>
          <w:rFonts w:hint="eastAsia" w:ascii="宋体" w:hAnsi="宋体" w:cs="宋体"/>
          <w:snapToGrid w:val="0"/>
          <w:kern w:val="28"/>
          <w:szCs w:val="21"/>
        </w:rPr>
        <w:t>（如果有)</w:t>
      </w:r>
      <w:r>
        <w:rPr>
          <w:rFonts w:hint="eastAsia" w:ascii="宋体" w:hAnsi="宋体" w:cs="宋体"/>
          <w:szCs w:val="21"/>
        </w:rPr>
        <w:t>。</w:t>
      </w:r>
    </w:p>
    <w:p w14:paraId="5057063A">
      <w:pPr>
        <w:snapToGrid w:val="0"/>
        <w:spacing w:line="360" w:lineRule="auto"/>
        <w:ind w:firstLine="420" w:firstLineChars="200"/>
        <w:rPr>
          <w:rFonts w:ascii="宋体" w:hAnsi="宋体" w:cs="宋体"/>
          <w:szCs w:val="21"/>
          <w:lang w:val="zh-CN"/>
        </w:rPr>
      </w:pPr>
      <w:r>
        <w:rPr>
          <w:rFonts w:hint="eastAsia" w:ascii="宋体" w:hAnsi="宋体" w:cs="宋体"/>
          <w:szCs w:val="21"/>
          <w:lang w:val="zh-CN"/>
        </w:rPr>
        <w:t>11.</w:t>
      </w:r>
      <w:r>
        <w:rPr>
          <w:rFonts w:hint="eastAsia" w:ascii="宋体" w:hAnsi="宋体" w:cs="宋体"/>
          <w:szCs w:val="21"/>
        </w:rPr>
        <w:t>2</w:t>
      </w:r>
      <w:r>
        <w:rPr>
          <w:rFonts w:hint="eastAsia" w:ascii="宋体" w:hAnsi="宋体" w:cs="宋体"/>
          <w:szCs w:val="21"/>
          <w:lang w:val="zh-CN"/>
        </w:rPr>
        <w:t xml:space="preserve">  </w:t>
      </w:r>
      <w:r>
        <w:rPr>
          <w:rFonts w:hint="eastAsia" w:ascii="宋体" w:hAnsi="宋体" w:cs="宋体"/>
          <w:szCs w:val="21"/>
        </w:rPr>
        <w:t>商务技术</w:t>
      </w:r>
      <w:r>
        <w:rPr>
          <w:rFonts w:hint="eastAsia" w:ascii="宋体" w:hAnsi="宋体" w:cs="宋体"/>
          <w:szCs w:val="21"/>
          <w:lang w:val="zh-CN"/>
        </w:rPr>
        <w:t>文件：</w:t>
      </w:r>
    </w:p>
    <w:p w14:paraId="44C70E06">
      <w:pPr>
        <w:snapToGrid w:val="0"/>
        <w:spacing w:line="360" w:lineRule="auto"/>
        <w:ind w:firstLine="840" w:firstLineChars="400"/>
        <w:rPr>
          <w:rFonts w:ascii="宋体" w:hAnsi="宋体" w:cs="宋体"/>
          <w:szCs w:val="21"/>
        </w:rPr>
      </w:pPr>
      <w:r>
        <w:rPr>
          <w:rFonts w:hint="eastAsia" w:ascii="宋体" w:hAnsi="宋体" w:cs="宋体"/>
          <w:szCs w:val="21"/>
        </w:rPr>
        <w:t>11.2.1响应函；</w:t>
      </w:r>
      <w:r>
        <w:rPr>
          <w:rFonts w:hint="eastAsia" w:ascii="宋体" w:hAnsi="宋体" w:cs="宋体"/>
          <w:szCs w:val="21"/>
          <w:lang w:val="zh-CN"/>
        </w:rPr>
        <w:t xml:space="preserve"> </w:t>
      </w:r>
    </w:p>
    <w:p w14:paraId="785799D3">
      <w:pPr>
        <w:snapToGrid w:val="0"/>
        <w:spacing w:line="360" w:lineRule="auto"/>
        <w:ind w:firstLine="840" w:firstLineChars="400"/>
        <w:rPr>
          <w:rFonts w:ascii="宋体" w:hAnsi="宋体" w:cs="宋体"/>
          <w:szCs w:val="21"/>
        </w:rPr>
      </w:pPr>
      <w:r>
        <w:rPr>
          <w:rFonts w:hint="eastAsia" w:ascii="宋体" w:hAnsi="宋体" w:cs="宋体"/>
          <w:szCs w:val="21"/>
        </w:rPr>
        <w:t>11.2.2授权委托书或法定代表人（单位负责人、自然人本人）身份证明；</w:t>
      </w:r>
    </w:p>
    <w:p w14:paraId="5CDEA6CF">
      <w:pPr>
        <w:snapToGrid w:val="0"/>
        <w:spacing w:line="360" w:lineRule="auto"/>
        <w:ind w:firstLine="840" w:firstLineChars="400"/>
        <w:rPr>
          <w:rFonts w:ascii="宋体" w:hAnsi="宋体" w:cs="宋体"/>
          <w:szCs w:val="21"/>
        </w:rPr>
      </w:pPr>
      <w:r>
        <w:rPr>
          <w:rFonts w:hint="eastAsia" w:ascii="宋体" w:hAnsi="宋体" w:cs="宋体"/>
          <w:szCs w:val="21"/>
        </w:rPr>
        <w:t>11.2.3分包意向协议（如果有)；</w:t>
      </w:r>
    </w:p>
    <w:p w14:paraId="2D1C88AF">
      <w:pPr>
        <w:snapToGrid w:val="0"/>
        <w:spacing w:line="360" w:lineRule="auto"/>
        <w:ind w:firstLine="840" w:firstLineChars="400"/>
        <w:rPr>
          <w:rFonts w:ascii="宋体" w:hAnsi="宋体" w:cs="宋体"/>
          <w:szCs w:val="21"/>
        </w:rPr>
      </w:pPr>
      <w:r>
        <w:rPr>
          <w:rFonts w:hint="eastAsia" w:ascii="宋体" w:hAnsi="宋体" w:cs="宋体"/>
          <w:szCs w:val="21"/>
        </w:rPr>
        <w:t>11.2.4符合性审查资料；</w:t>
      </w:r>
    </w:p>
    <w:p w14:paraId="68D10E50">
      <w:pPr>
        <w:snapToGrid w:val="0"/>
        <w:spacing w:line="360" w:lineRule="auto"/>
        <w:ind w:firstLine="840" w:firstLineChars="400"/>
        <w:rPr>
          <w:rFonts w:ascii="宋体" w:hAnsi="宋体" w:cs="宋体"/>
          <w:szCs w:val="21"/>
        </w:rPr>
      </w:pPr>
      <w:r>
        <w:rPr>
          <w:rFonts w:hint="eastAsia" w:ascii="宋体" w:hAnsi="宋体" w:cs="宋体"/>
          <w:szCs w:val="21"/>
        </w:rPr>
        <w:t>11.2.5评审标准相应的商务技术资料；</w:t>
      </w:r>
    </w:p>
    <w:p w14:paraId="2ED185F9">
      <w:pPr>
        <w:snapToGrid w:val="0"/>
        <w:spacing w:line="360" w:lineRule="auto"/>
        <w:ind w:firstLine="840" w:firstLineChars="400"/>
        <w:rPr>
          <w:rFonts w:ascii="宋体" w:hAnsi="宋体" w:cs="宋体"/>
          <w:szCs w:val="21"/>
        </w:rPr>
      </w:pPr>
      <w:r>
        <w:rPr>
          <w:rFonts w:hint="eastAsia" w:ascii="宋体" w:hAnsi="宋体" w:cs="宋体"/>
          <w:szCs w:val="21"/>
        </w:rPr>
        <w:t>11.2.6商务技术偏离表；</w:t>
      </w:r>
    </w:p>
    <w:p w14:paraId="40704F99">
      <w:pPr>
        <w:snapToGrid w:val="0"/>
        <w:spacing w:line="360" w:lineRule="auto"/>
        <w:ind w:firstLine="840" w:firstLineChars="400"/>
        <w:rPr>
          <w:rFonts w:ascii="宋体" w:hAnsi="宋体" w:cs="宋体"/>
          <w:szCs w:val="21"/>
          <w:lang w:val="zh-CN"/>
        </w:rPr>
      </w:pPr>
      <w:r>
        <w:rPr>
          <w:rFonts w:hint="eastAsia" w:ascii="宋体" w:hAnsi="宋体" w:cs="宋体"/>
          <w:szCs w:val="21"/>
          <w:lang w:val="zh-CN"/>
        </w:rPr>
        <w:t>11.</w:t>
      </w: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7</w:t>
      </w:r>
      <w:r>
        <w:rPr>
          <w:rFonts w:hint="eastAsia" w:ascii="宋体" w:hAnsi="宋体" w:cs="宋体"/>
          <w:szCs w:val="21"/>
          <w:lang w:val="zh-CN"/>
        </w:rPr>
        <w:t>政府采购供应商廉洁自律承诺书。</w:t>
      </w:r>
    </w:p>
    <w:p w14:paraId="1ADBF58F">
      <w:pPr>
        <w:snapToGrid w:val="0"/>
        <w:spacing w:line="360" w:lineRule="auto"/>
        <w:ind w:firstLine="420" w:firstLineChars="200"/>
        <w:rPr>
          <w:rFonts w:ascii="宋体" w:hAnsi="宋体" w:cs="宋体"/>
          <w:szCs w:val="21"/>
          <w:u w:val="single"/>
          <w:lang w:val="zh-CN"/>
        </w:rPr>
      </w:pPr>
      <w:r>
        <w:rPr>
          <w:rFonts w:hint="eastAsia" w:ascii="宋体" w:hAnsi="宋体" w:cs="宋体"/>
          <w:kern w:val="0"/>
          <w:szCs w:val="21"/>
          <w:lang w:val="zh-CN"/>
        </w:rPr>
        <w:t>11.</w:t>
      </w:r>
      <w:r>
        <w:rPr>
          <w:rFonts w:hint="eastAsia" w:ascii="宋体" w:hAnsi="宋体" w:cs="宋体"/>
          <w:kern w:val="0"/>
          <w:szCs w:val="21"/>
        </w:rPr>
        <w:t>3</w:t>
      </w:r>
      <w:r>
        <w:rPr>
          <w:rFonts w:hint="eastAsia" w:ascii="宋体" w:hAnsi="宋体" w:cs="宋体"/>
          <w:b/>
          <w:szCs w:val="21"/>
        </w:rPr>
        <w:t>报价文件：</w:t>
      </w:r>
      <w:r>
        <w:rPr>
          <w:rFonts w:hint="eastAsia" w:ascii="宋体" w:hAnsi="宋体" w:cs="宋体"/>
          <w:szCs w:val="21"/>
        </w:rPr>
        <w:t xml:space="preserve"> </w:t>
      </w:r>
    </w:p>
    <w:p w14:paraId="218D8C27">
      <w:pPr>
        <w:snapToGrid w:val="0"/>
        <w:spacing w:line="360" w:lineRule="auto"/>
        <w:ind w:firstLine="840" w:firstLineChars="400"/>
        <w:rPr>
          <w:rFonts w:ascii="宋体" w:hAnsi="宋体" w:cs="宋体"/>
          <w:szCs w:val="21"/>
        </w:rPr>
      </w:pPr>
      <w:r>
        <w:rPr>
          <w:rFonts w:hint="eastAsia" w:ascii="宋体" w:hAnsi="宋体" w:cs="宋体"/>
          <w:szCs w:val="21"/>
        </w:rPr>
        <w:t>11.3.1报价单；</w:t>
      </w:r>
    </w:p>
    <w:p w14:paraId="6FDC198C">
      <w:pPr>
        <w:snapToGrid w:val="0"/>
        <w:spacing w:line="360" w:lineRule="auto"/>
        <w:ind w:firstLine="840" w:firstLineChars="400"/>
        <w:rPr>
          <w:rFonts w:ascii="宋体" w:hAnsi="宋体" w:cs="宋体"/>
          <w:szCs w:val="21"/>
        </w:rPr>
      </w:pPr>
      <w:r>
        <w:rPr>
          <w:rFonts w:hint="eastAsia" w:ascii="宋体" w:hAnsi="宋体" w:cs="宋体"/>
          <w:szCs w:val="21"/>
        </w:rPr>
        <w:t>11.3.2已标价工程量清单；</w:t>
      </w:r>
    </w:p>
    <w:p w14:paraId="3942233C">
      <w:pPr>
        <w:snapToGrid w:val="0"/>
        <w:spacing w:line="360" w:lineRule="auto"/>
        <w:ind w:firstLine="840" w:firstLineChars="400"/>
        <w:rPr>
          <w:rFonts w:ascii="宋体" w:hAnsi="宋体" w:cs="宋体"/>
          <w:szCs w:val="21"/>
        </w:rPr>
      </w:pPr>
      <w:r>
        <w:rPr>
          <w:rFonts w:hint="eastAsia" w:ascii="宋体" w:hAnsi="宋体" w:cs="宋体"/>
          <w:szCs w:val="21"/>
        </w:rPr>
        <w:t>11.3.3中小企业声明函。</w:t>
      </w:r>
    </w:p>
    <w:p w14:paraId="08D3CBC1">
      <w:pPr>
        <w:spacing w:line="360" w:lineRule="auto"/>
        <w:ind w:firstLine="632" w:firstLineChars="300"/>
        <w:rPr>
          <w:rFonts w:ascii="宋体" w:hAnsi="宋体" w:cs="宋体"/>
          <w:b/>
          <w:szCs w:val="21"/>
        </w:rPr>
      </w:pPr>
      <w:r>
        <w:rPr>
          <w:rFonts w:hint="eastAsia" w:ascii="宋体" w:hAnsi="宋体" w:cs="宋体"/>
          <w:b/>
          <w:szCs w:val="21"/>
        </w:rPr>
        <w:t>响应文件含有采购人不能接受的附加条件的，响应文件无效；</w:t>
      </w:r>
    </w:p>
    <w:p w14:paraId="66DB3109">
      <w:pPr>
        <w:spacing w:line="360" w:lineRule="auto"/>
        <w:ind w:firstLine="632" w:firstLineChars="300"/>
        <w:rPr>
          <w:rFonts w:ascii="宋体" w:hAnsi="宋体" w:cs="宋体"/>
          <w:b/>
          <w:szCs w:val="21"/>
        </w:rPr>
      </w:pPr>
      <w:r>
        <w:rPr>
          <w:rFonts w:hint="eastAsia" w:ascii="宋体" w:hAnsi="宋体" w:cs="宋体"/>
          <w:b/>
          <w:szCs w:val="21"/>
        </w:rPr>
        <w:t>供应商提供虚假材料的，响应文件无效。</w:t>
      </w:r>
    </w:p>
    <w:p w14:paraId="48CD5EA3">
      <w:pPr>
        <w:pStyle w:val="434"/>
        <w:snapToGrid w:val="0"/>
        <w:spacing w:before="0"/>
        <w:ind w:firstLine="0" w:firstLineChars="0"/>
        <w:outlineLvl w:val="0"/>
        <w:rPr>
          <w:rFonts w:ascii="宋体" w:hAnsi="宋体" w:cs="宋体"/>
          <w:b/>
          <w:sz w:val="21"/>
          <w:szCs w:val="21"/>
        </w:rPr>
      </w:pPr>
      <w:r>
        <w:rPr>
          <w:rFonts w:hint="eastAsia" w:ascii="宋体" w:hAnsi="宋体" w:cs="宋体"/>
          <w:b/>
          <w:sz w:val="21"/>
          <w:szCs w:val="21"/>
        </w:rPr>
        <w:t>12</w:t>
      </w:r>
      <w:r>
        <w:rPr>
          <w:rFonts w:hint="eastAsia" w:ascii="宋体" w:hAnsi="宋体" w:cs="宋体"/>
          <w:b/>
          <w:kern w:val="0"/>
          <w:sz w:val="21"/>
          <w:szCs w:val="21"/>
          <w:lang w:val="zh-CN"/>
        </w:rPr>
        <w:t xml:space="preserve">. </w:t>
      </w:r>
      <w:r>
        <w:rPr>
          <w:rFonts w:hint="eastAsia" w:ascii="宋体" w:hAnsi="宋体" w:cs="宋体"/>
          <w:b/>
          <w:sz w:val="21"/>
          <w:szCs w:val="21"/>
        </w:rPr>
        <w:t>响应文件的编制</w:t>
      </w:r>
    </w:p>
    <w:p w14:paraId="7E5828ED">
      <w:pPr>
        <w:spacing w:line="360" w:lineRule="auto"/>
        <w:ind w:firstLine="420" w:firstLineChars="200"/>
        <w:rPr>
          <w:rFonts w:ascii="宋体" w:hAnsi="宋体" w:cs="宋体"/>
          <w:b/>
          <w:szCs w:val="21"/>
        </w:rPr>
      </w:pPr>
      <w:r>
        <w:rPr>
          <w:rFonts w:hint="eastAsia" w:ascii="宋体" w:hAnsi="宋体" w:cs="宋体"/>
          <w:kern w:val="0"/>
          <w:szCs w:val="21"/>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1A76C00D">
      <w:pPr>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0D5E6774">
      <w:pPr>
        <w:snapToGri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12.3使用“政采云电子交易客户端”需要提前申领CA数字证书，申领流程请自行前往“浙江政府采购网-下载专区-电子交易客户端-CA驱动和申领流程”进行查阅。</w:t>
      </w:r>
    </w:p>
    <w:p w14:paraId="4562EC3D">
      <w:pPr>
        <w:numPr>
          <w:ilvl w:val="0"/>
          <w:numId w:val="4"/>
        </w:numPr>
        <w:snapToGrid w:val="0"/>
        <w:spacing w:line="360" w:lineRule="auto"/>
        <w:rPr>
          <w:rFonts w:ascii="宋体" w:hAnsi="宋体" w:cs="宋体"/>
          <w:b/>
          <w:szCs w:val="21"/>
        </w:rPr>
      </w:pPr>
      <w:r>
        <w:rPr>
          <w:rFonts w:hint="eastAsia" w:ascii="宋体" w:hAnsi="宋体" w:cs="宋体"/>
          <w:b/>
          <w:szCs w:val="21"/>
        </w:rPr>
        <w:t>响应文件的签署、盖章</w:t>
      </w:r>
    </w:p>
    <w:p w14:paraId="4E90DAA3">
      <w:pPr>
        <w:pStyle w:val="434"/>
        <w:snapToGrid w:val="0"/>
        <w:spacing w:before="0"/>
        <w:ind w:firstLine="420"/>
        <w:rPr>
          <w:rFonts w:ascii="宋体" w:hAnsi="宋体" w:cs="宋体"/>
          <w:b/>
          <w:sz w:val="21"/>
          <w:szCs w:val="21"/>
        </w:rPr>
      </w:pPr>
      <w:r>
        <w:rPr>
          <w:rFonts w:hint="eastAsia" w:ascii="宋体" w:hAnsi="宋体" w:cs="宋体"/>
          <w:sz w:val="21"/>
          <w:szCs w:val="21"/>
        </w:rPr>
        <w:t>13.1响应文件按照采购文件第六部分格式要求进行签署、盖章。</w:t>
      </w:r>
      <w:r>
        <w:rPr>
          <w:rFonts w:hint="eastAsia" w:ascii="宋体" w:hAnsi="宋体" w:cs="宋体"/>
          <w:b/>
          <w:sz w:val="21"/>
          <w:szCs w:val="21"/>
        </w:rPr>
        <w:t>▲供应商的响应文件未按照采购文件要求签署、盖章的，其响应文件无效</w:t>
      </w:r>
      <w:r>
        <w:rPr>
          <w:rFonts w:hint="eastAsia" w:ascii="宋体" w:hAnsi="宋体" w:cs="宋体"/>
          <w:sz w:val="21"/>
          <w:szCs w:val="21"/>
        </w:rPr>
        <w:t>。</w:t>
      </w:r>
    </w:p>
    <w:p w14:paraId="4959B01D">
      <w:pPr>
        <w:pStyle w:val="434"/>
        <w:snapToGrid w:val="0"/>
        <w:spacing w:before="0"/>
        <w:ind w:firstLine="420"/>
        <w:rPr>
          <w:rFonts w:ascii="宋体" w:hAnsi="宋体" w:cs="宋体"/>
          <w:sz w:val="21"/>
          <w:szCs w:val="21"/>
        </w:rPr>
      </w:pPr>
      <w:r>
        <w:rPr>
          <w:rFonts w:hint="eastAsia" w:ascii="宋体" w:hAnsi="宋体" w:cs="宋体"/>
          <w:sz w:val="21"/>
          <w:szCs w:val="21"/>
        </w:rPr>
        <w:t>13.2为确保网上操作合法、有效和安全，供应商应当在响应文件提交（上传）截止时间前完成在“政府采购云平台”的身份认证，确保在电子投标过程中能够对相关数据电文进行加密和使用电子签名。</w:t>
      </w:r>
    </w:p>
    <w:p w14:paraId="39BDC1DD">
      <w:pPr>
        <w:pStyle w:val="434"/>
        <w:snapToGrid w:val="0"/>
        <w:spacing w:before="0"/>
        <w:ind w:firstLine="420"/>
        <w:rPr>
          <w:rFonts w:ascii="宋体" w:hAnsi="宋体" w:cs="宋体"/>
          <w:sz w:val="21"/>
          <w:szCs w:val="21"/>
        </w:rPr>
      </w:pPr>
      <w:r>
        <w:rPr>
          <w:rFonts w:hint="eastAsia" w:ascii="宋体" w:hAnsi="宋体" w:cs="宋体"/>
          <w:sz w:val="21"/>
          <w:szCs w:val="21"/>
        </w:rPr>
        <w:t>13.3采购文件对响应文件签署、盖章的要求适用于电子签名。</w:t>
      </w:r>
    </w:p>
    <w:p w14:paraId="0520B630">
      <w:pPr>
        <w:pStyle w:val="434"/>
        <w:snapToGrid w:val="0"/>
        <w:spacing w:before="0"/>
        <w:ind w:firstLine="0" w:firstLineChars="0"/>
        <w:rPr>
          <w:rFonts w:ascii="宋体" w:hAnsi="宋体" w:cs="宋体"/>
          <w:b/>
          <w:sz w:val="21"/>
          <w:szCs w:val="21"/>
        </w:rPr>
      </w:pPr>
      <w:r>
        <w:rPr>
          <w:rFonts w:hint="eastAsia" w:ascii="宋体" w:hAnsi="宋体" w:cs="宋体"/>
          <w:b/>
          <w:sz w:val="21"/>
          <w:szCs w:val="21"/>
        </w:rPr>
        <w:t>14. 响应文件的提交、补充、修改、撤回</w:t>
      </w:r>
    </w:p>
    <w:p w14:paraId="2574DEBA">
      <w:pPr>
        <w:pStyle w:val="434"/>
        <w:snapToGrid w:val="0"/>
        <w:spacing w:before="0"/>
        <w:ind w:firstLine="420"/>
        <w:rPr>
          <w:rFonts w:ascii="宋体" w:hAnsi="宋体" w:cs="宋体"/>
          <w:sz w:val="21"/>
          <w:szCs w:val="21"/>
        </w:rPr>
      </w:pPr>
      <w:r>
        <w:rPr>
          <w:rFonts w:hint="eastAsia" w:ascii="宋体" w:hAnsi="宋体" w:cs="宋体"/>
          <w:sz w:val="21"/>
          <w:szCs w:val="21"/>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5F0ED4C3">
      <w:pPr>
        <w:pStyle w:val="434"/>
        <w:snapToGrid w:val="0"/>
        <w:spacing w:before="0"/>
        <w:ind w:firstLine="420"/>
        <w:rPr>
          <w:rFonts w:ascii="宋体" w:hAnsi="宋体" w:cs="宋体"/>
          <w:sz w:val="21"/>
          <w:szCs w:val="21"/>
        </w:rPr>
      </w:pPr>
      <w:r>
        <w:rPr>
          <w:rFonts w:hint="eastAsia" w:ascii="宋体" w:hAnsi="宋体" w:cs="宋体"/>
          <w:sz w:val="21"/>
          <w:szCs w:val="21"/>
        </w:rPr>
        <w:t>14.2电子交易平台收到响应文件，将妥善保存并即时向供应商发出确认回执通知。在响应文件提交（上传）截止时间前，除供应商补充、修改或者撤回响应文件外，任何单位和个人不得解密或提取响应文件。</w:t>
      </w:r>
    </w:p>
    <w:p w14:paraId="5F396B32">
      <w:pPr>
        <w:pStyle w:val="434"/>
        <w:snapToGrid w:val="0"/>
        <w:spacing w:before="0"/>
        <w:ind w:firstLine="420"/>
        <w:rPr>
          <w:rFonts w:ascii="宋体" w:hAnsi="宋体" w:cs="宋体"/>
          <w:sz w:val="21"/>
          <w:szCs w:val="21"/>
        </w:rPr>
      </w:pPr>
      <w:r>
        <w:rPr>
          <w:rFonts w:hint="eastAsia" w:ascii="宋体" w:hAnsi="宋体" w:cs="宋体"/>
          <w:sz w:val="21"/>
          <w:szCs w:val="21"/>
        </w:rPr>
        <w:t>14.3采购人、采购代理机构可以视情况延长响应文件提交的截止时间。在上述情况下，采购代理机构与供应商以前在响应文件提交截止时间方面的全部权利、责任和义务，将适用于延长至新的响应文件提交截止时间。</w:t>
      </w:r>
    </w:p>
    <w:p w14:paraId="300B2F1E">
      <w:pPr>
        <w:pStyle w:val="33"/>
        <w:snapToGrid w:val="0"/>
        <w:spacing w:line="360" w:lineRule="auto"/>
        <w:rPr>
          <w:rFonts w:hAnsi="宋体" w:cs="宋体"/>
          <w:b/>
          <w:szCs w:val="21"/>
        </w:rPr>
      </w:pPr>
      <w:r>
        <w:rPr>
          <w:rFonts w:hint="eastAsia" w:hAnsi="宋体" w:cs="宋体"/>
          <w:b/>
          <w:szCs w:val="21"/>
        </w:rPr>
        <w:t>15. 备份响应文件</w:t>
      </w:r>
    </w:p>
    <w:p w14:paraId="66D16495">
      <w:pPr>
        <w:pStyle w:val="33"/>
        <w:snapToGrid w:val="0"/>
        <w:spacing w:line="360" w:lineRule="auto"/>
        <w:ind w:firstLine="315" w:firstLineChars="150"/>
        <w:rPr>
          <w:rFonts w:hAnsi="宋体" w:cs="宋体"/>
          <w:b/>
          <w:szCs w:val="21"/>
        </w:rPr>
      </w:pPr>
      <w:r>
        <w:rPr>
          <w:rFonts w:hint="eastAsia" w:hAnsi="宋体" w:cs="宋体"/>
          <w:szCs w:val="21"/>
        </w:rPr>
        <w:t xml:space="preserve"> 15.1供应商在电子交易平台传输递交响应文件后，还可以在响应文件提交（上传）截止时间前直接提交或者以邮政快递方式递交备份响应文件1份，</w:t>
      </w:r>
      <w:r>
        <w:rPr>
          <w:rFonts w:hint="eastAsia" w:hAnsi="宋体" w:cs="宋体"/>
          <w:b/>
          <w:szCs w:val="21"/>
        </w:rPr>
        <w:t>但采购人、采购代理机构不强制或变相强制供应商提交备份响应文件。</w:t>
      </w:r>
    </w:p>
    <w:p w14:paraId="10251AF3">
      <w:pPr>
        <w:pStyle w:val="33"/>
        <w:snapToGrid w:val="0"/>
        <w:spacing w:line="360" w:lineRule="auto"/>
        <w:ind w:firstLine="420" w:firstLineChars="200"/>
        <w:rPr>
          <w:rFonts w:hAnsi="宋体" w:cs="宋体"/>
          <w:b/>
          <w:szCs w:val="21"/>
        </w:rPr>
      </w:pPr>
      <w:r>
        <w:rPr>
          <w:rFonts w:hint="eastAsia" w:hAnsi="宋体" w:cs="宋体"/>
          <w:szCs w:val="21"/>
        </w:rPr>
        <w:t>15.2备份响应文件须在“政采云投标客户端”制作生成，并储存在DVD光盘等存储介质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szCs w:val="21"/>
        </w:rPr>
        <w:t>不符合上述制作、存储、密封规定的备份响应文件将被视为无效或者被拒绝接收。</w:t>
      </w:r>
    </w:p>
    <w:p w14:paraId="5F630073">
      <w:pPr>
        <w:pStyle w:val="33"/>
        <w:snapToGrid w:val="0"/>
        <w:spacing w:line="360" w:lineRule="auto"/>
        <w:ind w:firstLine="420" w:firstLineChars="200"/>
        <w:rPr>
          <w:rFonts w:hAnsi="宋体" w:cs="宋体"/>
          <w:szCs w:val="21"/>
        </w:rPr>
      </w:pPr>
      <w:r>
        <w:rPr>
          <w:rFonts w:hint="eastAsia" w:hAnsi="宋体" w:cs="宋体"/>
          <w:szCs w:val="21"/>
        </w:rPr>
        <w:t>15.3直接提交备份响应文件的，供应商应于响应文件提交（上传）截止时间前在竞争性磋商公告中载明的响应文件开启地点将备份响应文件提交给采购代理机构，采购代理机构将拒绝接受逾期送达的备份响应文件。</w:t>
      </w:r>
    </w:p>
    <w:p w14:paraId="3AE35ADB">
      <w:pPr>
        <w:pStyle w:val="33"/>
        <w:snapToGrid w:val="0"/>
        <w:spacing w:line="360" w:lineRule="auto"/>
        <w:ind w:firstLine="420" w:firstLineChars="200"/>
        <w:rPr>
          <w:rFonts w:hAnsi="宋体" w:cs="宋体"/>
          <w:szCs w:val="21"/>
        </w:rPr>
      </w:pPr>
      <w:r>
        <w:rPr>
          <w:rFonts w:hint="eastAsia" w:hAnsi="宋体" w:cs="宋体"/>
          <w:szCs w:val="21"/>
        </w:rPr>
        <w:t>15.4以邮政快递方式递交备份响应文件的，供应商应先将备份响应文件按要求密封和标记，再进行邮政快递包装后邮寄。备份响应文件须在响应文件提交（上传）截止时间之前送达采购文件第二部分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14:paraId="17744EC8">
      <w:pPr>
        <w:pStyle w:val="33"/>
        <w:snapToGrid w:val="0"/>
        <w:spacing w:line="360" w:lineRule="auto"/>
        <w:ind w:firstLine="420" w:firstLineChars="199"/>
        <w:rPr>
          <w:rFonts w:hAnsi="宋体" w:cs="宋体"/>
          <w:b/>
          <w:szCs w:val="21"/>
        </w:rPr>
      </w:pPr>
      <w:r>
        <w:rPr>
          <w:rFonts w:hint="eastAsia" w:hAnsi="宋体" w:cs="宋体"/>
          <w:b/>
          <w:szCs w:val="21"/>
        </w:rPr>
        <w:t>15.5供应商仅提交备份响应文件，未在电子交易平台传输递交响应文件的，响应文件无效。</w:t>
      </w:r>
    </w:p>
    <w:p w14:paraId="3EA141D5">
      <w:pPr>
        <w:pStyle w:val="434"/>
        <w:numPr>
          <w:ilvl w:val="0"/>
          <w:numId w:val="5"/>
        </w:numPr>
        <w:spacing w:before="0"/>
        <w:ind w:firstLine="0" w:firstLineChars="0"/>
        <w:rPr>
          <w:rFonts w:ascii="宋体" w:hAnsi="宋体" w:cs="宋体"/>
          <w:b/>
          <w:sz w:val="21"/>
          <w:szCs w:val="21"/>
        </w:rPr>
      </w:pPr>
      <w:r>
        <w:rPr>
          <w:rFonts w:hint="eastAsia" w:ascii="宋体" w:hAnsi="宋体" w:cs="宋体"/>
          <w:b/>
          <w:sz w:val="21"/>
          <w:szCs w:val="21"/>
        </w:rPr>
        <w:t>响应文件的无效处理</w:t>
      </w:r>
    </w:p>
    <w:p w14:paraId="4A2C820C">
      <w:pPr>
        <w:pStyle w:val="25"/>
        <w:spacing w:line="360" w:lineRule="auto"/>
        <w:ind w:firstLine="315" w:firstLineChars="150"/>
        <w:rPr>
          <w:rFonts w:cs="宋体"/>
          <w:sz w:val="21"/>
          <w:szCs w:val="21"/>
        </w:rPr>
      </w:pPr>
      <w:r>
        <w:rPr>
          <w:rFonts w:hint="eastAsia" w:cs="宋体"/>
          <w:sz w:val="21"/>
          <w:szCs w:val="21"/>
        </w:rPr>
        <w:t>有采购文件第四部分4.2规定的情形之一的，响应文件无效：</w:t>
      </w:r>
    </w:p>
    <w:p w14:paraId="322E50D7">
      <w:pPr>
        <w:pStyle w:val="434"/>
        <w:numPr>
          <w:ilvl w:val="0"/>
          <w:numId w:val="5"/>
        </w:numPr>
        <w:spacing w:before="0"/>
        <w:ind w:firstLine="0" w:firstLineChars="0"/>
        <w:rPr>
          <w:rFonts w:ascii="宋体" w:hAnsi="宋体" w:cs="宋体"/>
          <w:b/>
          <w:sz w:val="21"/>
          <w:szCs w:val="21"/>
        </w:rPr>
      </w:pPr>
      <w:r>
        <w:rPr>
          <w:rFonts w:hint="eastAsia" w:ascii="宋体" w:hAnsi="宋体" w:cs="宋体"/>
          <w:b/>
          <w:sz w:val="21"/>
          <w:szCs w:val="21"/>
        </w:rPr>
        <w:t>响应文件有效期</w:t>
      </w:r>
    </w:p>
    <w:p w14:paraId="0A439BC2">
      <w:pPr>
        <w:spacing w:line="360" w:lineRule="auto"/>
        <w:ind w:firstLine="420" w:firstLineChars="200"/>
        <w:rPr>
          <w:rFonts w:ascii="宋体" w:hAnsi="宋体" w:cs="宋体"/>
          <w:b/>
          <w:szCs w:val="21"/>
        </w:rPr>
      </w:pPr>
      <w:r>
        <w:rPr>
          <w:rFonts w:hint="eastAsia" w:ascii="宋体" w:hAnsi="宋体" w:cs="宋体"/>
          <w:szCs w:val="21"/>
        </w:rPr>
        <w:t>17.1响应文件有效期为从提交响应文件的截止之日起90天。▲</w:t>
      </w:r>
      <w:r>
        <w:rPr>
          <w:rFonts w:hint="eastAsia" w:ascii="宋体" w:hAnsi="宋体" w:cs="宋体"/>
          <w:b/>
          <w:szCs w:val="21"/>
        </w:rPr>
        <w:t>供应商的响应文件中承诺的响应文件有效期少于采购文件中载明的响应文件有效期的，响应文件无效。</w:t>
      </w:r>
    </w:p>
    <w:p w14:paraId="00096910">
      <w:pPr>
        <w:pStyle w:val="434"/>
        <w:spacing w:before="0"/>
        <w:ind w:firstLine="420"/>
        <w:rPr>
          <w:rFonts w:ascii="宋体" w:hAnsi="宋体" w:cs="宋体"/>
          <w:sz w:val="21"/>
          <w:szCs w:val="21"/>
        </w:rPr>
      </w:pPr>
      <w:r>
        <w:rPr>
          <w:rFonts w:hint="eastAsia" w:ascii="宋体" w:hAnsi="宋体" w:cs="宋体"/>
          <w:sz w:val="21"/>
          <w:szCs w:val="21"/>
        </w:rPr>
        <w:t>17.2响应文件合格投递后，自响应文件提交截止时间起，在响应文件有效期内有效。</w:t>
      </w:r>
    </w:p>
    <w:p w14:paraId="6AE6550A">
      <w:pPr>
        <w:pStyle w:val="434"/>
        <w:spacing w:before="0"/>
        <w:ind w:firstLine="420"/>
        <w:rPr>
          <w:rFonts w:ascii="宋体" w:hAnsi="宋体" w:cs="宋体"/>
          <w:sz w:val="21"/>
          <w:szCs w:val="21"/>
        </w:rPr>
      </w:pPr>
      <w:r>
        <w:rPr>
          <w:rFonts w:hint="eastAsia" w:ascii="宋体" w:hAnsi="宋体" w:cs="宋体"/>
          <w:sz w:val="21"/>
          <w:szCs w:val="21"/>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14:paraId="4EB027A6">
      <w:pPr>
        <w:pStyle w:val="434"/>
        <w:spacing w:before="0"/>
        <w:ind w:firstLine="422"/>
        <w:rPr>
          <w:rFonts w:ascii="宋体" w:hAnsi="宋体" w:cs="宋体"/>
          <w:b/>
          <w:sz w:val="21"/>
          <w:szCs w:val="21"/>
        </w:rPr>
      </w:pPr>
    </w:p>
    <w:p w14:paraId="4C0096BE">
      <w:pPr>
        <w:snapToGrid w:val="0"/>
        <w:spacing w:line="360" w:lineRule="auto"/>
        <w:jc w:val="center"/>
        <w:outlineLvl w:val="0"/>
        <w:rPr>
          <w:rFonts w:ascii="宋体" w:hAnsi="宋体" w:cs="宋体"/>
          <w:b/>
          <w:sz w:val="32"/>
          <w:szCs w:val="32"/>
        </w:rPr>
      </w:pPr>
      <w:r>
        <w:rPr>
          <w:rFonts w:hint="eastAsia" w:ascii="宋体" w:hAnsi="宋体" w:cs="宋体"/>
          <w:b/>
          <w:sz w:val="32"/>
          <w:szCs w:val="32"/>
        </w:rPr>
        <w:t>四、响应文件开启、资格审查与信用信息查询</w:t>
      </w:r>
    </w:p>
    <w:p w14:paraId="1044212D">
      <w:pPr>
        <w:pStyle w:val="396"/>
        <w:spacing w:before="0" w:line="360" w:lineRule="auto"/>
        <w:ind w:left="0" w:firstLine="0"/>
        <w:contextualSpacing/>
        <w:rPr>
          <w:rFonts w:ascii="宋体" w:hAnsi="宋体" w:cs="宋体"/>
          <w:sz w:val="21"/>
          <w:szCs w:val="21"/>
        </w:rPr>
      </w:pPr>
      <w:r>
        <w:rPr>
          <w:rFonts w:hint="eastAsia" w:ascii="宋体" w:hAnsi="宋体" w:cs="宋体"/>
          <w:b/>
          <w:sz w:val="21"/>
          <w:szCs w:val="21"/>
        </w:rPr>
        <w:t>18. 响应文件开启</w:t>
      </w:r>
      <w:r>
        <w:rPr>
          <w:rFonts w:hint="eastAsia" w:ascii="宋体" w:hAnsi="宋体" w:cs="宋体"/>
          <w:sz w:val="21"/>
          <w:szCs w:val="21"/>
        </w:rPr>
        <w:t xml:space="preserve"> </w:t>
      </w:r>
    </w:p>
    <w:p w14:paraId="70608BD3">
      <w:pPr>
        <w:pStyle w:val="396"/>
        <w:snapToGrid w:val="0"/>
        <w:spacing w:before="0" w:line="360" w:lineRule="auto"/>
        <w:ind w:left="0" w:firstLine="420" w:firstLineChars="200"/>
        <w:contextualSpacing/>
        <w:rPr>
          <w:rFonts w:ascii="宋体" w:hAnsi="宋体" w:cs="宋体"/>
          <w:sz w:val="21"/>
          <w:szCs w:val="21"/>
        </w:rPr>
      </w:pPr>
      <w:r>
        <w:rPr>
          <w:rFonts w:hint="eastAsia" w:ascii="宋体" w:hAnsi="宋体" w:cs="宋体"/>
          <w:sz w:val="21"/>
          <w:szCs w:val="21"/>
        </w:rPr>
        <w:t>18.1采购代理机构按照采购文件规定的时间通过电子交易平台组织响应文件开启，所有供应商均应当准时在线参加。供应商不足3家的，不得开启。</w:t>
      </w:r>
    </w:p>
    <w:p w14:paraId="0C98A33E">
      <w:pPr>
        <w:pStyle w:val="396"/>
        <w:snapToGrid w:val="0"/>
        <w:spacing w:before="0" w:line="360" w:lineRule="auto"/>
        <w:ind w:left="0" w:firstLine="420" w:firstLineChars="200"/>
        <w:contextualSpacing/>
        <w:rPr>
          <w:rFonts w:ascii="宋体" w:hAnsi="宋体" w:cs="宋体"/>
          <w:sz w:val="21"/>
          <w:szCs w:val="21"/>
        </w:rPr>
      </w:pPr>
      <w:r>
        <w:rPr>
          <w:rFonts w:hint="eastAsia" w:ascii="宋体" w:hAnsi="宋体" w:cs="宋体"/>
          <w:sz w:val="21"/>
          <w:szCs w:val="21"/>
        </w:rPr>
        <w:t>18.2响应文件开启时，电子交易平台按响应文件开启时间自动提取所有响应文件。采购代理机构依托电子交易平台发起开始解密指令，供应商按照平台提示和采购文件的规定在半小时内完成在线解密。</w:t>
      </w:r>
    </w:p>
    <w:p w14:paraId="412972D7">
      <w:pPr>
        <w:pStyle w:val="396"/>
        <w:snapToGrid w:val="0"/>
        <w:spacing w:before="0" w:line="360" w:lineRule="auto"/>
        <w:ind w:left="0" w:firstLine="420" w:firstLineChars="200"/>
        <w:contextualSpacing/>
        <w:rPr>
          <w:rFonts w:ascii="宋体" w:hAnsi="宋体" w:cs="宋体"/>
          <w:sz w:val="21"/>
          <w:szCs w:val="21"/>
        </w:rPr>
      </w:pPr>
      <w:r>
        <w:rPr>
          <w:rFonts w:hint="eastAsia" w:ascii="宋体" w:hAnsi="宋体" w:cs="宋体"/>
          <w:sz w:val="21"/>
          <w:szCs w:val="21"/>
        </w:rPr>
        <w:t>18.3</w:t>
      </w:r>
      <w:r>
        <w:rPr>
          <w:rFonts w:hint="eastAsia" w:ascii="宋体" w:hAnsi="宋体" w:cs="宋体"/>
          <w:b/>
          <w:bCs/>
          <w:sz w:val="21"/>
          <w:szCs w:val="21"/>
        </w:rPr>
        <w:t>响应文件未按时解密，供应商提供了备份响应文件的，以备份响应文件作为依据，否则视为响应文件撤回。响应文件已按时解密的，备份响应文件自动失效。</w:t>
      </w:r>
    </w:p>
    <w:p w14:paraId="48136825">
      <w:pPr>
        <w:pStyle w:val="396"/>
        <w:spacing w:before="0" w:line="360" w:lineRule="auto"/>
        <w:ind w:left="0" w:firstLine="0"/>
        <w:contextualSpacing/>
        <w:rPr>
          <w:rFonts w:ascii="宋体" w:hAnsi="宋体" w:cs="宋体"/>
          <w:b/>
          <w:sz w:val="21"/>
          <w:szCs w:val="21"/>
        </w:rPr>
      </w:pPr>
      <w:r>
        <w:rPr>
          <w:rFonts w:hint="eastAsia" w:ascii="宋体" w:hAnsi="宋体" w:cs="宋体"/>
          <w:b/>
          <w:sz w:val="21"/>
          <w:szCs w:val="21"/>
        </w:rPr>
        <w:t>19. 资格审查</w:t>
      </w:r>
    </w:p>
    <w:p w14:paraId="0C4764E3">
      <w:pPr>
        <w:snapToGrid w:val="0"/>
        <w:spacing w:line="360" w:lineRule="auto"/>
        <w:ind w:firstLine="420" w:firstLineChars="200"/>
        <w:rPr>
          <w:rFonts w:ascii="宋体" w:hAnsi="宋体" w:cs="宋体"/>
          <w:szCs w:val="21"/>
        </w:rPr>
      </w:pPr>
      <w:r>
        <w:rPr>
          <w:rFonts w:hint="eastAsia" w:ascii="宋体" w:hAnsi="宋体" w:cs="宋体"/>
          <w:kern w:val="0"/>
          <w:szCs w:val="21"/>
        </w:rPr>
        <w:t>19.1</w:t>
      </w:r>
      <w:r>
        <w:rPr>
          <w:rFonts w:hint="eastAsia" w:ascii="宋体" w:hAnsi="宋体" w:cs="宋体"/>
          <w:szCs w:val="21"/>
        </w:rPr>
        <w:t>采购人、采购代理机构或磋商小组依据法律法规和采购文件的规定，对供应商的资格进行审查。</w:t>
      </w:r>
    </w:p>
    <w:p w14:paraId="22B49F72">
      <w:pPr>
        <w:pStyle w:val="434"/>
        <w:spacing w:before="0"/>
        <w:ind w:firstLine="420"/>
        <w:rPr>
          <w:rFonts w:ascii="宋体" w:hAnsi="宋体" w:cs="宋体"/>
          <w:sz w:val="21"/>
          <w:szCs w:val="21"/>
        </w:rPr>
      </w:pPr>
      <w:r>
        <w:rPr>
          <w:rFonts w:hint="eastAsia" w:ascii="宋体" w:hAnsi="宋体" w:cs="宋体"/>
          <w:kern w:val="0"/>
          <w:sz w:val="21"/>
          <w:szCs w:val="21"/>
        </w:rPr>
        <w:t>19.2供应商未按照采购文件要求提供与</w:t>
      </w:r>
      <w:r>
        <w:rPr>
          <w:rFonts w:hint="eastAsia" w:ascii="宋体" w:hAnsi="宋体" w:cs="宋体"/>
          <w:sz w:val="21"/>
          <w:szCs w:val="21"/>
        </w:rPr>
        <w:t>资格条件相应的</w:t>
      </w:r>
      <w:r>
        <w:rPr>
          <w:rFonts w:hint="eastAsia" w:ascii="宋体" w:hAnsi="宋体" w:cs="宋体"/>
          <w:kern w:val="0"/>
          <w:sz w:val="21"/>
          <w:szCs w:val="21"/>
        </w:rPr>
        <w:t>有效资格证明材料的，视为</w:t>
      </w:r>
      <w:r>
        <w:rPr>
          <w:rFonts w:hint="eastAsia" w:ascii="宋体" w:hAnsi="宋体" w:cs="宋体"/>
          <w:sz w:val="21"/>
          <w:szCs w:val="21"/>
        </w:rPr>
        <w:t>供应商不具备采购文件中规定的资格要求，其响应文件无效。</w:t>
      </w:r>
    </w:p>
    <w:p w14:paraId="7F20964C">
      <w:pPr>
        <w:pStyle w:val="434"/>
        <w:spacing w:before="0"/>
        <w:ind w:firstLine="420"/>
        <w:rPr>
          <w:rFonts w:ascii="宋体" w:hAnsi="宋体" w:cs="宋体"/>
          <w:sz w:val="21"/>
          <w:szCs w:val="21"/>
        </w:rPr>
      </w:pPr>
      <w:r>
        <w:rPr>
          <w:rFonts w:hint="eastAsia" w:ascii="宋体" w:hAnsi="宋体" w:cs="宋体"/>
          <w:kern w:val="0"/>
          <w:sz w:val="21"/>
          <w:szCs w:val="21"/>
        </w:rPr>
        <w:t>19.</w:t>
      </w:r>
      <w:r>
        <w:rPr>
          <w:rFonts w:hint="eastAsia" w:ascii="宋体" w:hAnsi="宋体" w:cs="宋体"/>
          <w:sz w:val="21"/>
          <w:szCs w:val="21"/>
        </w:rPr>
        <w:t>3对未通过资格审查的供应商，采购人或采购代理机构告知其未通过的原因。</w:t>
      </w:r>
    </w:p>
    <w:p w14:paraId="4DD157E7">
      <w:pPr>
        <w:pStyle w:val="434"/>
        <w:spacing w:before="0"/>
        <w:ind w:firstLine="420"/>
        <w:rPr>
          <w:rFonts w:ascii="宋体" w:hAnsi="宋体" w:cs="宋体"/>
          <w:sz w:val="21"/>
          <w:szCs w:val="21"/>
        </w:rPr>
      </w:pPr>
      <w:r>
        <w:rPr>
          <w:rFonts w:hint="eastAsia" w:ascii="宋体" w:hAnsi="宋体" w:cs="宋体"/>
          <w:kern w:val="0"/>
          <w:sz w:val="21"/>
          <w:szCs w:val="21"/>
        </w:rPr>
        <w:t>19.</w:t>
      </w:r>
      <w:r>
        <w:rPr>
          <w:rFonts w:hint="eastAsia" w:ascii="宋体" w:hAnsi="宋体" w:cs="宋体"/>
          <w:sz w:val="21"/>
          <w:szCs w:val="21"/>
        </w:rPr>
        <w:t>4合格供应商不足3家的，不再评审。</w:t>
      </w:r>
    </w:p>
    <w:p w14:paraId="32C90CC0">
      <w:pPr>
        <w:pStyle w:val="434"/>
        <w:numPr>
          <w:ilvl w:val="0"/>
          <w:numId w:val="6"/>
        </w:numPr>
        <w:spacing w:before="0"/>
        <w:ind w:firstLine="0" w:firstLineChars="0"/>
        <w:rPr>
          <w:rFonts w:ascii="宋体" w:hAnsi="宋体" w:cs="宋体"/>
          <w:b/>
          <w:sz w:val="21"/>
          <w:szCs w:val="21"/>
        </w:rPr>
      </w:pPr>
      <w:r>
        <w:rPr>
          <w:rFonts w:hint="eastAsia" w:ascii="宋体" w:hAnsi="宋体" w:cs="宋体"/>
          <w:b/>
          <w:sz w:val="21"/>
          <w:szCs w:val="21"/>
        </w:rPr>
        <w:t>信用信息查询</w:t>
      </w:r>
    </w:p>
    <w:p w14:paraId="6687C2B1">
      <w:pPr>
        <w:pStyle w:val="434"/>
        <w:spacing w:before="0"/>
        <w:ind w:firstLine="495" w:firstLineChars="0"/>
        <w:rPr>
          <w:rFonts w:ascii="宋体" w:hAnsi="宋体" w:cs="宋体"/>
          <w:kern w:val="0"/>
          <w:sz w:val="21"/>
          <w:szCs w:val="21"/>
        </w:rPr>
      </w:pPr>
      <w:r>
        <w:rPr>
          <w:rFonts w:hint="eastAsia" w:ascii="宋体" w:hAnsi="宋体" w:cs="宋体"/>
          <w:kern w:val="0"/>
          <w:sz w:val="21"/>
          <w:szCs w:val="21"/>
        </w:rPr>
        <w:t>20.1信用信息查询渠道及截止时间：采购代理机构将在资格审查时通过“信用中国”网站(www.creditchina.gov.cn)、中国政府采购网(www.ccgp.gov.cn)渠道查询供应商接受资格审查时的信用记录。</w:t>
      </w:r>
    </w:p>
    <w:p w14:paraId="3CBD1D25">
      <w:pPr>
        <w:pStyle w:val="434"/>
        <w:spacing w:before="0"/>
        <w:ind w:firstLine="495" w:firstLineChars="0"/>
        <w:rPr>
          <w:rFonts w:ascii="宋体" w:hAnsi="宋体" w:cs="宋体"/>
          <w:kern w:val="0"/>
          <w:sz w:val="21"/>
          <w:szCs w:val="21"/>
        </w:rPr>
      </w:pPr>
      <w:r>
        <w:rPr>
          <w:rFonts w:hint="eastAsia" w:ascii="宋体" w:hAnsi="宋体" w:cs="宋体"/>
          <w:kern w:val="0"/>
          <w:sz w:val="21"/>
          <w:szCs w:val="21"/>
        </w:rPr>
        <w:t>20.2信用信息查询记录和证据留存的具体方式：现场查询的供应商的信用记录、查询结果经确认后将与采购文件一起存档。</w:t>
      </w:r>
    </w:p>
    <w:p w14:paraId="3B1D8081">
      <w:pPr>
        <w:pStyle w:val="434"/>
        <w:spacing w:before="0"/>
        <w:ind w:firstLine="495" w:firstLineChars="0"/>
        <w:rPr>
          <w:rFonts w:ascii="宋体" w:hAnsi="宋体" w:cs="宋体"/>
          <w:kern w:val="0"/>
          <w:sz w:val="21"/>
          <w:szCs w:val="21"/>
        </w:rPr>
      </w:pPr>
      <w:r>
        <w:rPr>
          <w:rFonts w:hint="eastAsia" w:ascii="宋体" w:hAnsi="宋体" w:cs="宋体"/>
          <w:kern w:val="0"/>
          <w:sz w:val="21"/>
          <w:szCs w:val="21"/>
        </w:rPr>
        <w:t>20.3信用信息的使用规则：经查询列入失信被执行人名单、重大税收违法案件当事人名单、政府采购严重违法失信行为记录名单的供应商将被拒绝参与政府采购活动。</w:t>
      </w:r>
    </w:p>
    <w:p w14:paraId="59E77E4C">
      <w:pPr>
        <w:pStyle w:val="434"/>
        <w:spacing w:before="0"/>
        <w:ind w:firstLine="420"/>
        <w:rPr>
          <w:rFonts w:ascii="宋体" w:hAnsi="宋体" w:cs="宋体"/>
          <w:sz w:val="21"/>
          <w:szCs w:val="21"/>
        </w:rPr>
      </w:pPr>
      <w:r>
        <w:rPr>
          <w:rFonts w:hint="eastAsia" w:ascii="宋体" w:hAnsi="宋体" w:cs="宋体"/>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sz w:val="21"/>
          <w:szCs w:val="21"/>
        </w:rPr>
        <w:t>。</w:t>
      </w:r>
    </w:p>
    <w:p w14:paraId="5C3AA104">
      <w:pPr>
        <w:pStyle w:val="434"/>
        <w:spacing w:before="0"/>
        <w:ind w:firstLine="0" w:firstLineChars="0"/>
        <w:rPr>
          <w:rFonts w:ascii="宋体" w:hAnsi="宋体" w:cs="宋体"/>
          <w:kern w:val="0"/>
          <w:sz w:val="21"/>
          <w:szCs w:val="21"/>
        </w:rPr>
      </w:pPr>
    </w:p>
    <w:p w14:paraId="453F352D">
      <w:pPr>
        <w:snapToGrid w:val="0"/>
        <w:spacing w:line="360" w:lineRule="auto"/>
        <w:jc w:val="center"/>
        <w:outlineLvl w:val="0"/>
        <w:rPr>
          <w:rFonts w:ascii="宋体" w:hAnsi="宋体" w:cs="宋体"/>
          <w:b/>
          <w:szCs w:val="21"/>
        </w:rPr>
      </w:pPr>
      <w:r>
        <w:rPr>
          <w:rFonts w:hint="eastAsia" w:ascii="宋体" w:hAnsi="宋体" w:cs="宋体"/>
          <w:b/>
          <w:sz w:val="32"/>
          <w:szCs w:val="32"/>
        </w:rPr>
        <w:t>五、评审</w:t>
      </w:r>
    </w:p>
    <w:p w14:paraId="6162C905">
      <w:pPr>
        <w:spacing w:line="360" w:lineRule="auto"/>
        <w:rPr>
          <w:rFonts w:ascii="宋体" w:hAnsi="宋体" w:cs="宋体"/>
          <w:b/>
          <w:szCs w:val="21"/>
        </w:rPr>
      </w:pPr>
      <w:r>
        <w:rPr>
          <w:rFonts w:hint="eastAsia" w:ascii="宋体" w:hAnsi="宋体" w:cs="宋体"/>
          <w:b/>
          <w:szCs w:val="21"/>
        </w:rPr>
        <w:t>21.</w:t>
      </w:r>
      <w:r>
        <w:rPr>
          <w:rFonts w:hint="eastAsia" w:ascii="宋体" w:hAnsi="宋体" w:cs="宋体"/>
          <w:szCs w:val="21"/>
        </w:rPr>
        <w:t xml:space="preserve"> 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szCs w:val="21"/>
        </w:rPr>
        <w:t>详见采购文件第四部分评审方法及评标标准。</w:t>
      </w:r>
    </w:p>
    <w:p w14:paraId="307EBC69">
      <w:pPr>
        <w:spacing w:line="360" w:lineRule="auto"/>
        <w:rPr>
          <w:rFonts w:ascii="宋体" w:hAnsi="宋体" w:cs="宋体"/>
          <w:b/>
          <w:szCs w:val="21"/>
        </w:rPr>
      </w:pPr>
    </w:p>
    <w:p w14:paraId="650676DD">
      <w:pPr>
        <w:snapToGrid w:val="0"/>
        <w:spacing w:line="360" w:lineRule="auto"/>
        <w:jc w:val="center"/>
        <w:outlineLvl w:val="0"/>
        <w:rPr>
          <w:rFonts w:ascii="宋体" w:hAnsi="宋体" w:cs="宋体"/>
          <w:b/>
          <w:sz w:val="32"/>
          <w:szCs w:val="32"/>
        </w:rPr>
      </w:pPr>
      <w:r>
        <w:rPr>
          <w:rFonts w:hint="eastAsia" w:ascii="宋体" w:hAnsi="宋体" w:cs="宋体"/>
          <w:b/>
          <w:sz w:val="32"/>
          <w:szCs w:val="32"/>
        </w:rPr>
        <w:t>六、成交供应商确定</w:t>
      </w:r>
    </w:p>
    <w:p w14:paraId="0A136031">
      <w:pPr>
        <w:pStyle w:val="25"/>
        <w:spacing w:line="360" w:lineRule="auto"/>
        <w:ind w:left="420" w:hanging="420" w:hangingChars="199"/>
        <w:rPr>
          <w:rFonts w:cs="宋体"/>
          <w:b/>
          <w:sz w:val="21"/>
          <w:szCs w:val="21"/>
        </w:rPr>
      </w:pPr>
      <w:r>
        <w:rPr>
          <w:rFonts w:hint="eastAsia" w:cs="宋体"/>
          <w:b/>
          <w:sz w:val="21"/>
          <w:szCs w:val="21"/>
        </w:rPr>
        <w:t>22. 确定成交供应商</w:t>
      </w:r>
    </w:p>
    <w:p w14:paraId="5B9B90C4">
      <w:pPr>
        <w:pStyle w:val="434"/>
        <w:snapToGrid w:val="0"/>
        <w:spacing w:before="0"/>
        <w:ind w:firstLine="420"/>
        <w:rPr>
          <w:rFonts w:ascii="宋体" w:hAnsi="宋体" w:cs="宋体"/>
          <w:b/>
          <w:sz w:val="21"/>
          <w:szCs w:val="21"/>
        </w:rPr>
      </w:pPr>
      <w:r>
        <w:rPr>
          <w:rFonts w:hint="eastAsia" w:ascii="宋体" w:hAnsi="宋体" w:cs="宋体"/>
          <w:sz w:val="21"/>
          <w:szCs w:val="21"/>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采购单位应当在评审报告推荐的中标或者成交候选人中按顺序确定中标或者成交供应商。</w:t>
      </w:r>
    </w:p>
    <w:p w14:paraId="7AC0E79D">
      <w:pPr>
        <w:pStyle w:val="434"/>
        <w:snapToGrid w:val="0"/>
        <w:spacing w:before="0"/>
        <w:ind w:firstLine="0" w:firstLineChars="0"/>
        <w:rPr>
          <w:rFonts w:ascii="宋体" w:hAnsi="宋体" w:cs="宋体"/>
          <w:b/>
          <w:sz w:val="21"/>
          <w:szCs w:val="21"/>
        </w:rPr>
      </w:pPr>
      <w:r>
        <w:rPr>
          <w:rFonts w:hint="eastAsia" w:ascii="宋体" w:hAnsi="宋体" w:cs="宋体"/>
          <w:b/>
          <w:sz w:val="21"/>
          <w:szCs w:val="21"/>
        </w:rPr>
        <w:t>23. 成交通知与成交结果公告</w:t>
      </w:r>
    </w:p>
    <w:p w14:paraId="2E2A5427">
      <w:pPr>
        <w:widowControl/>
        <w:shd w:val="clear" w:color="auto" w:fill="FFFFFF"/>
        <w:spacing w:line="360" w:lineRule="auto"/>
        <w:ind w:firstLine="480"/>
        <w:jc w:val="left"/>
        <w:rPr>
          <w:rFonts w:ascii="宋体" w:hAnsi="宋体" w:cs="宋体"/>
          <w:szCs w:val="21"/>
        </w:rPr>
      </w:pPr>
      <w:r>
        <w:rPr>
          <w:rFonts w:hint="eastAsia" w:ascii="宋体" w:hAnsi="宋体" w:cs="宋体"/>
          <w:szCs w:val="21"/>
        </w:rPr>
        <w:t>23.1自成交供应商确定之日起1个工作日内，采购代理机构通过电子交易平台向成交供应商发出成交通知书，同时编制发布采购结果公告。采购代理机构也可以以纸质形式进行成交通知。</w:t>
      </w:r>
    </w:p>
    <w:p w14:paraId="450A6357">
      <w:pPr>
        <w:widowControl/>
        <w:shd w:val="clear" w:color="auto" w:fill="FFFFFF"/>
        <w:spacing w:line="360" w:lineRule="auto"/>
        <w:ind w:firstLine="480"/>
        <w:jc w:val="left"/>
        <w:rPr>
          <w:rFonts w:ascii="宋体" w:hAnsi="宋体" w:cs="宋体"/>
          <w:szCs w:val="21"/>
        </w:rPr>
      </w:pPr>
      <w:r>
        <w:rPr>
          <w:rFonts w:hint="eastAsia" w:ascii="宋体" w:hAnsi="宋体" w:cs="宋体"/>
          <w:szCs w:val="21"/>
        </w:rPr>
        <w:t>23.2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5BCAC321">
      <w:pPr>
        <w:widowControl/>
        <w:shd w:val="clear" w:color="auto" w:fill="FFFFFF"/>
        <w:spacing w:line="360" w:lineRule="auto"/>
        <w:ind w:firstLine="480"/>
        <w:jc w:val="left"/>
        <w:rPr>
          <w:rFonts w:ascii="宋体" w:hAnsi="宋体" w:cs="宋体"/>
          <w:szCs w:val="21"/>
        </w:rPr>
      </w:pPr>
      <w:r>
        <w:rPr>
          <w:rFonts w:hint="eastAsia" w:ascii="宋体" w:hAnsi="宋体" w:cs="宋体"/>
          <w:szCs w:val="21"/>
        </w:rPr>
        <w:t>23.3公告期限为1个工作日。</w:t>
      </w:r>
    </w:p>
    <w:p w14:paraId="3C9B924C">
      <w:pPr>
        <w:snapToGrid w:val="0"/>
        <w:spacing w:line="360" w:lineRule="auto"/>
        <w:ind w:left="120" w:leftChars="57" w:firstLine="316" w:firstLineChars="150"/>
        <w:jc w:val="center"/>
        <w:rPr>
          <w:rFonts w:ascii="宋体" w:hAnsi="宋体" w:cs="宋体"/>
          <w:b/>
          <w:szCs w:val="21"/>
        </w:rPr>
      </w:pPr>
    </w:p>
    <w:p w14:paraId="78DBB06E">
      <w:pPr>
        <w:snapToGrid w:val="0"/>
        <w:spacing w:line="360" w:lineRule="auto"/>
        <w:jc w:val="center"/>
        <w:outlineLvl w:val="0"/>
        <w:rPr>
          <w:rFonts w:ascii="宋体" w:hAnsi="宋体" w:cs="宋体"/>
          <w:b/>
          <w:sz w:val="32"/>
          <w:szCs w:val="32"/>
        </w:rPr>
      </w:pPr>
      <w:r>
        <w:rPr>
          <w:rFonts w:hint="eastAsia" w:ascii="宋体" w:hAnsi="宋体" w:cs="宋体"/>
          <w:b/>
          <w:sz w:val="32"/>
          <w:szCs w:val="32"/>
        </w:rPr>
        <w:t>七、合同授予</w:t>
      </w:r>
    </w:p>
    <w:p w14:paraId="170F5CA2">
      <w:pPr>
        <w:pStyle w:val="25"/>
        <w:snapToGrid w:val="0"/>
        <w:spacing w:line="360" w:lineRule="auto"/>
        <w:ind w:left="420" w:hanging="420" w:hangingChars="199"/>
        <w:rPr>
          <w:rFonts w:cs="宋体"/>
          <w:b/>
          <w:sz w:val="21"/>
          <w:szCs w:val="21"/>
        </w:rPr>
      </w:pPr>
      <w:r>
        <w:rPr>
          <w:rFonts w:hint="eastAsia" w:cs="宋体"/>
          <w:b/>
          <w:sz w:val="21"/>
          <w:szCs w:val="21"/>
        </w:rPr>
        <w:t xml:space="preserve">24. </w:t>
      </w:r>
      <w:r>
        <w:rPr>
          <w:rFonts w:hint="eastAsia" w:cs="宋体"/>
          <w:sz w:val="21"/>
          <w:szCs w:val="21"/>
        </w:rPr>
        <w:t>合同主要条款详见第五部分拟签订的合同文本。</w:t>
      </w:r>
    </w:p>
    <w:p w14:paraId="0B554177">
      <w:pPr>
        <w:pStyle w:val="25"/>
        <w:snapToGrid w:val="0"/>
        <w:spacing w:line="360" w:lineRule="auto"/>
        <w:ind w:left="420" w:hanging="420" w:hangingChars="199"/>
        <w:rPr>
          <w:rFonts w:cs="宋体"/>
          <w:b/>
          <w:sz w:val="21"/>
          <w:szCs w:val="21"/>
        </w:rPr>
      </w:pPr>
      <w:r>
        <w:rPr>
          <w:rFonts w:hint="eastAsia" w:cs="宋体"/>
          <w:b/>
          <w:sz w:val="21"/>
          <w:szCs w:val="21"/>
        </w:rPr>
        <w:t>25. 合同的签订</w:t>
      </w:r>
    </w:p>
    <w:p w14:paraId="1B264041">
      <w:pPr>
        <w:widowControl/>
        <w:shd w:val="clear" w:color="auto" w:fill="FFFFFF"/>
        <w:snapToGrid w:val="0"/>
        <w:spacing w:line="360" w:lineRule="auto"/>
        <w:ind w:firstLine="480"/>
        <w:jc w:val="left"/>
        <w:rPr>
          <w:rFonts w:ascii="宋体" w:hAnsi="宋体" w:cs="宋体"/>
          <w:kern w:val="0"/>
          <w:szCs w:val="21"/>
        </w:rPr>
      </w:pPr>
      <w:r>
        <w:rPr>
          <w:rFonts w:hint="eastAsia" w:ascii="宋体" w:hAnsi="宋体" w:cs="宋体"/>
          <w:szCs w:val="21"/>
        </w:rPr>
        <w:t>25.1</w:t>
      </w:r>
      <w:r>
        <w:rPr>
          <w:rFonts w:hint="eastAsia" w:ascii="宋体" w:hAnsi="宋体" w:cs="宋体"/>
          <w:kern w:val="0"/>
          <w:szCs w:val="21"/>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06B44441">
      <w:pPr>
        <w:pStyle w:val="434"/>
        <w:snapToGrid w:val="0"/>
        <w:spacing w:before="0"/>
        <w:ind w:firstLine="420"/>
        <w:rPr>
          <w:rFonts w:ascii="宋体" w:hAnsi="宋体" w:cs="宋体"/>
          <w:kern w:val="0"/>
          <w:sz w:val="21"/>
          <w:szCs w:val="21"/>
        </w:rPr>
      </w:pPr>
      <w:r>
        <w:rPr>
          <w:rFonts w:hint="eastAsia" w:ascii="宋体" w:hAnsi="宋体" w:cs="宋体"/>
          <w:kern w:val="0"/>
          <w:sz w:val="21"/>
          <w:szCs w:val="21"/>
          <w:lang w:val="zh-CN"/>
        </w:rPr>
        <w:t>25.2成交供应商按规定的日期、时间、地点，由法定代表人或其授权代表与采购人代表签订合同。如成交供应商为联合体的，由联合体成员各方法定代表人或其授权代表与采购人代表签订合同。</w:t>
      </w:r>
    </w:p>
    <w:p w14:paraId="1297D70A">
      <w:pPr>
        <w:pStyle w:val="434"/>
        <w:snapToGrid w:val="0"/>
        <w:spacing w:before="0"/>
        <w:ind w:firstLine="420"/>
        <w:rPr>
          <w:rFonts w:ascii="宋体" w:hAnsi="宋体" w:cs="宋体"/>
          <w:sz w:val="21"/>
          <w:szCs w:val="21"/>
        </w:rPr>
      </w:pPr>
      <w:r>
        <w:rPr>
          <w:rFonts w:hint="eastAsia" w:ascii="宋体" w:hAnsi="宋体" w:cs="宋体"/>
          <w:sz w:val="21"/>
          <w:szCs w:val="21"/>
        </w:rPr>
        <w:t>25.3如签订合同并生效后，供应商无故拒绝或延期，除按照合同条款处理外，列入不良行为记录一次，并给予通报。</w:t>
      </w:r>
    </w:p>
    <w:p w14:paraId="3C339747">
      <w:pPr>
        <w:pStyle w:val="434"/>
        <w:snapToGrid w:val="0"/>
        <w:spacing w:before="0"/>
        <w:ind w:firstLine="420"/>
        <w:rPr>
          <w:rFonts w:ascii="宋体" w:hAnsi="宋体" w:cs="宋体"/>
          <w:sz w:val="21"/>
          <w:szCs w:val="21"/>
        </w:rPr>
      </w:pPr>
      <w:r>
        <w:rPr>
          <w:rFonts w:hint="eastAsia" w:ascii="宋体" w:hAnsi="宋体" w:cs="宋体"/>
          <w:sz w:val="21"/>
          <w:szCs w:val="21"/>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333851EA">
      <w:pPr>
        <w:pStyle w:val="434"/>
        <w:snapToGrid w:val="0"/>
        <w:spacing w:before="0"/>
        <w:ind w:firstLine="420"/>
        <w:rPr>
          <w:rFonts w:ascii="宋体" w:hAnsi="宋体" w:cs="宋体"/>
          <w:sz w:val="21"/>
          <w:szCs w:val="21"/>
        </w:rPr>
      </w:pPr>
      <w:r>
        <w:rPr>
          <w:rFonts w:hint="eastAsia" w:ascii="宋体" w:hAnsi="宋体" w:cs="宋体"/>
          <w:sz w:val="21"/>
          <w:szCs w:val="21"/>
        </w:rPr>
        <w:t>25.5采购合同由采购人与成交供应商根据采购文件、响应文件等内容通过政府采购电子交易平台在线签订，自动备案。</w:t>
      </w:r>
    </w:p>
    <w:p w14:paraId="1A1348EB">
      <w:pPr>
        <w:pStyle w:val="25"/>
        <w:snapToGrid w:val="0"/>
        <w:spacing w:line="360" w:lineRule="auto"/>
        <w:ind w:left="420" w:hanging="420" w:hangingChars="199"/>
        <w:rPr>
          <w:rFonts w:cs="宋体"/>
          <w:b/>
          <w:sz w:val="21"/>
          <w:szCs w:val="21"/>
        </w:rPr>
      </w:pPr>
      <w:r>
        <w:rPr>
          <w:rFonts w:hint="eastAsia" w:cs="宋体"/>
          <w:b/>
          <w:sz w:val="21"/>
          <w:szCs w:val="21"/>
        </w:rPr>
        <w:t>26. 履约保证金</w:t>
      </w:r>
    </w:p>
    <w:p w14:paraId="701CB81D">
      <w:pPr>
        <w:tabs>
          <w:tab w:val="left" w:pos="0"/>
        </w:tabs>
        <w:snapToGrid w:val="0"/>
        <w:spacing w:line="360" w:lineRule="auto"/>
        <w:ind w:firstLine="482"/>
        <w:rPr>
          <w:rFonts w:ascii="宋体" w:hAnsi="宋体" w:cs="宋体"/>
          <w:szCs w:val="21"/>
        </w:rPr>
      </w:pPr>
      <w:r>
        <w:rPr>
          <w:rFonts w:hint="eastAsia" w:ascii="宋体" w:hAnsi="宋体" w:cs="宋体"/>
          <w:kern w:val="0"/>
          <w:szCs w:val="21"/>
        </w:rPr>
        <w:t>拟签订的合同文本要求成交供应商提交履约保证金的，供应商应当以支票、汇票、本票或者金融机构、担保机构出具的保函等非现金形式提交</w:t>
      </w:r>
      <w:r>
        <w:rPr>
          <w:rFonts w:hint="eastAsia" w:ascii="宋体" w:hAnsi="宋体" w:cs="宋体"/>
          <w:szCs w:val="21"/>
        </w:rPr>
        <w:t>。确需收取履约保证金的，履约保证金缴纳最高比例由不超过合同金额的</w:t>
      </w:r>
      <w:r>
        <w:rPr>
          <w:rFonts w:ascii="宋体" w:hAnsi="宋体" w:cs="宋体"/>
          <w:szCs w:val="21"/>
        </w:rPr>
        <w:t>1%</w:t>
      </w:r>
      <w:r>
        <w:rPr>
          <w:rFonts w:hint="eastAsia" w:ascii="宋体" w:hAnsi="宋体" w:cs="宋体"/>
          <w:szCs w:val="21"/>
        </w:rPr>
        <w:t>，鼓励根据项目特点、供应商诚信等因素免收履约保证金或降低缴纳比例。采购单位鼓励供应商采取履约保函形式提供信用保证；供应商提供保函的，采购单位不得拒收。项目验收结束后应及时退还，</w:t>
      </w:r>
      <w:r>
        <w:rPr>
          <w:rFonts w:ascii="宋体" w:hAnsi="宋体" w:cs="宋体"/>
          <w:szCs w:val="21"/>
        </w:rPr>
        <w:t>延迟退还的，应当按照合同约定和法律规定承担相应的赔偿责任</w:t>
      </w:r>
      <w:r>
        <w:rPr>
          <w:rFonts w:hint="eastAsia" w:ascii="宋体" w:hAnsi="宋体" w:cs="宋体"/>
          <w:szCs w:val="21"/>
        </w:rPr>
        <w:t>。</w:t>
      </w:r>
    </w:p>
    <w:p w14:paraId="04186A12">
      <w:pPr>
        <w:numPr>
          <w:ilvl w:val="0"/>
          <w:numId w:val="7"/>
        </w:numPr>
        <w:adjustRightInd/>
        <w:spacing w:line="360" w:lineRule="auto"/>
        <w:rPr>
          <w:rFonts w:ascii="宋体" w:hAnsi="宋体" w:cs="宋体"/>
          <w:b/>
          <w:szCs w:val="21"/>
        </w:rPr>
      </w:pPr>
      <w:r>
        <w:rPr>
          <w:rFonts w:hint="eastAsia" w:ascii="宋体" w:hAnsi="宋体" w:cs="宋体"/>
          <w:b/>
          <w:szCs w:val="21"/>
        </w:rPr>
        <w:t>预付款</w:t>
      </w:r>
    </w:p>
    <w:p w14:paraId="51E82392">
      <w:pPr>
        <w:adjustRightInd/>
        <w:spacing w:line="360" w:lineRule="auto"/>
        <w:ind w:firstLine="420" w:firstLineChars="200"/>
        <w:rPr>
          <w:szCs w:val="21"/>
        </w:rPr>
      </w:pPr>
      <w:r>
        <w:rPr>
          <w:rFonts w:hint="eastAsia" w:ascii="宋体" w:hAnsi="宋体"/>
          <w:szCs w:val="21"/>
        </w:rPr>
        <w:t>采购单位应当在政府采购合同中约定预付款，对中小企业合同预付款比例原则上不低于合同金额的</w:t>
      </w:r>
      <w:r>
        <w:rPr>
          <w:rFonts w:ascii="宋体" w:hAnsi="宋体"/>
          <w:szCs w:val="21"/>
        </w:rPr>
        <w:t>40％</w:t>
      </w:r>
      <w:r>
        <w:rPr>
          <w:rFonts w:hint="eastAsia" w:ascii="宋体" w:hAnsi="宋体"/>
          <w:szCs w:val="21"/>
        </w:rPr>
        <w:t>，不高于合同金额的</w:t>
      </w:r>
      <w:r>
        <w:rPr>
          <w:rFonts w:ascii="宋体" w:hAnsi="宋体"/>
          <w:szCs w:val="21"/>
        </w:rPr>
        <w:t>70%；项目分年安排预算的，每年预付款比例</w:t>
      </w:r>
      <w:r>
        <w:rPr>
          <w:rFonts w:hint="eastAsia" w:ascii="宋体" w:hAnsi="宋体"/>
          <w:szCs w:val="21"/>
        </w:rPr>
        <w:t>不低于</w:t>
      </w:r>
      <w:r>
        <w:rPr>
          <w:rFonts w:ascii="宋体" w:hAnsi="宋体"/>
          <w:szCs w:val="21"/>
        </w:rPr>
        <w:t>项目年度计划支付资金额的40％</w:t>
      </w:r>
      <w:r>
        <w:rPr>
          <w:rFonts w:hint="eastAsia" w:ascii="宋体" w:hAnsi="宋体"/>
          <w:szCs w:val="21"/>
        </w:rPr>
        <w:t>，不高于合同金额的</w:t>
      </w:r>
      <w:r>
        <w:rPr>
          <w:rFonts w:ascii="宋体" w:hAnsi="宋体"/>
          <w:szCs w:val="21"/>
        </w:rPr>
        <w:t>70%；采购项目实施以人工投入为主的，</w:t>
      </w:r>
      <w:r>
        <w:rPr>
          <w:rFonts w:hint="eastAsia" w:ascii="宋体" w:hAnsi="宋体"/>
          <w:szCs w:val="21"/>
        </w:rPr>
        <w:t>可适当降低预付款比例，但不得低于</w:t>
      </w:r>
      <w:r>
        <w:rPr>
          <w:rFonts w:ascii="宋体" w:hAnsi="宋体"/>
          <w:szCs w:val="21"/>
        </w:rPr>
        <w:t>20%。对供应商为大型企业的项目或者以人工投入为主且实行按月定期结算支付款项的项目，预付款可低于上述比例或者不约定预付款。在签订合同时，</w:t>
      </w:r>
      <w:r>
        <w:rPr>
          <w:rFonts w:hint="eastAsia" w:ascii="宋体" w:hAnsi="宋体"/>
          <w:szCs w:val="21"/>
        </w:rPr>
        <w:t>供应商</w:t>
      </w:r>
      <w:r>
        <w:rPr>
          <w:rFonts w:ascii="宋体" w:hAnsi="宋体"/>
          <w:szCs w:val="21"/>
        </w:rPr>
        <w:t>明确表示无需预付款或者主动要求降低预付款比例的，</w:t>
      </w:r>
      <w:r>
        <w:rPr>
          <w:rFonts w:hint="eastAsia" w:ascii="宋体" w:hAnsi="宋体"/>
          <w:szCs w:val="21"/>
        </w:rPr>
        <w:t>采购单位</w:t>
      </w:r>
      <w:r>
        <w:rPr>
          <w:rFonts w:ascii="宋体" w:hAnsi="宋体"/>
          <w:szCs w:val="21"/>
        </w:rPr>
        <w:t>可不适用前述规定。</w:t>
      </w:r>
      <w:r>
        <w:rPr>
          <w:rFonts w:hint="eastAsia" w:ascii="宋体" w:hAnsi="宋体"/>
          <w:szCs w:val="21"/>
        </w:rPr>
        <w:t>采购单位</w:t>
      </w:r>
      <w:r>
        <w:rPr>
          <w:rFonts w:ascii="宋体" w:hAnsi="宋体"/>
          <w:szCs w:val="21"/>
        </w:rPr>
        <w:t>根据项目特点、供应商诚信等因素，可以要求</w:t>
      </w:r>
      <w:r>
        <w:rPr>
          <w:rFonts w:hint="eastAsia" w:ascii="宋体" w:hAnsi="宋体"/>
          <w:szCs w:val="21"/>
        </w:rPr>
        <w:t>供应商</w:t>
      </w:r>
      <w:r>
        <w:rPr>
          <w:rFonts w:ascii="宋体" w:hAnsi="宋体"/>
          <w:szCs w:val="21"/>
        </w:rPr>
        <w:t>提交银行、保险公司等金融机构出具的预付款保函或其他担保措施。政府采购预付款应在合同生效以及具备实施条件后</w:t>
      </w:r>
      <w:r>
        <w:rPr>
          <w:rFonts w:hint="eastAsia" w:ascii="宋体" w:hAnsi="宋体"/>
          <w:szCs w:val="21"/>
        </w:rPr>
        <w:t>1</w:t>
      </w:r>
      <w:r>
        <w:rPr>
          <w:rFonts w:ascii="宋体" w:hAnsi="宋体"/>
          <w:szCs w:val="21"/>
        </w:rPr>
        <w:t>5个工作日内支付。</w:t>
      </w:r>
    </w:p>
    <w:p w14:paraId="7A323A0F">
      <w:pPr>
        <w:snapToGrid w:val="0"/>
        <w:spacing w:line="360" w:lineRule="auto"/>
        <w:ind w:firstLine="2203" w:firstLineChars="1045"/>
        <w:rPr>
          <w:rFonts w:ascii="宋体" w:hAnsi="宋体" w:cs="宋体"/>
          <w:b/>
          <w:szCs w:val="21"/>
        </w:rPr>
      </w:pPr>
    </w:p>
    <w:p w14:paraId="41A2C039">
      <w:pPr>
        <w:snapToGrid w:val="0"/>
        <w:spacing w:line="360" w:lineRule="auto"/>
        <w:jc w:val="center"/>
        <w:outlineLvl w:val="0"/>
        <w:rPr>
          <w:rFonts w:ascii="宋体" w:hAnsi="宋体" w:cs="宋体"/>
          <w:b/>
          <w:sz w:val="32"/>
          <w:szCs w:val="32"/>
        </w:rPr>
      </w:pPr>
      <w:r>
        <w:rPr>
          <w:rFonts w:hint="eastAsia" w:ascii="宋体" w:hAnsi="宋体" w:cs="宋体"/>
          <w:b/>
          <w:sz w:val="32"/>
          <w:szCs w:val="32"/>
        </w:rPr>
        <w:t>八、电子交易活动的中止</w:t>
      </w:r>
    </w:p>
    <w:p w14:paraId="4C0082BA">
      <w:pPr>
        <w:pStyle w:val="434"/>
        <w:snapToGrid w:val="0"/>
        <w:spacing w:before="0"/>
        <w:ind w:firstLine="0" w:firstLineChars="0"/>
        <w:rPr>
          <w:rFonts w:ascii="宋体" w:hAnsi="宋体" w:cs="宋体"/>
          <w:b/>
          <w:sz w:val="21"/>
          <w:szCs w:val="21"/>
        </w:rPr>
      </w:pPr>
      <w:r>
        <w:rPr>
          <w:rFonts w:ascii="宋体" w:hAnsi="宋体" w:cs="宋体"/>
          <w:b/>
          <w:bCs/>
          <w:sz w:val="21"/>
          <w:szCs w:val="21"/>
        </w:rPr>
        <w:t>28</w:t>
      </w:r>
      <w:r>
        <w:rPr>
          <w:rFonts w:hint="eastAsia" w:ascii="宋体" w:hAnsi="宋体" w:cs="宋体"/>
          <w:b/>
          <w:sz w:val="21"/>
          <w:szCs w:val="21"/>
        </w:rPr>
        <w:t>. 电子交易活动的中止。</w:t>
      </w:r>
    </w:p>
    <w:p w14:paraId="651F4EFB">
      <w:pPr>
        <w:pStyle w:val="434"/>
        <w:snapToGrid w:val="0"/>
        <w:spacing w:before="0"/>
        <w:ind w:firstLine="420"/>
        <w:rPr>
          <w:rFonts w:ascii="宋体" w:hAnsi="宋体" w:cs="宋体"/>
          <w:sz w:val="21"/>
          <w:szCs w:val="21"/>
        </w:rPr>
      </w:pPr>
      <w:r>
        <w:rPr>
          <w:rFonts w:hint="eastAsia" w:ascii="宋体" w:hAnsi="宋体" w:cs="宋体"/>
          <w:sz w:val="21"/>
          <w:szCs w:val="21"/>
        </w:rPr>
        <w:t>采购过程中出现以下情形，导致电子交易平台无法正常运行，或者无法保证电子交易的公平、公正和安全时，采购代理机构可中止电子交易活动：</w:t>
      </w:r>
    </w:p>
    <w:p w14:paraId="4C32F45F">
      <w:pPr>
        <w:pStyle w:val="434"/>
        <w:snapToGrid w:val="0"/>
        <w:spacing w:before="0"/>
        <w:ind w:firstLine="420"/>
        <w:rPr>
          <w:rFonts w:ascii="宋体" w:hAnsi="宋体" w:cs="宋体"/>
          <w:sz w:val="21"/>
          <w:szCs w:val="21"/>
        </w:rPr>
      </w:pPr>
      <w:r>
        <w:rPr>
          <w:rFonts w:hint="eastAsia" w:ascii="宋体" w:hAnsi="宋体" w:cs="宋体"/>
          <w:sz w:val="21"/>
          <w:szCs w:val="21"/>
        </w:rPr>
        <w:t xml:space="preserve">28.1电子交易平台发生故障而无法登录访问的； </w:t>
      </w:r>
    </w:p>
    <w:p w14:paraId="2697FE34">
      <w:pPr>
        <w:pStyle w:val="434"/>
        <w:snapToGrid w:val="0"/>
        <w:spacing w:before="0"/>
        <w:ind w:firstLine="420"/>
        <w:rPr>
          <w:rFonts w:ascii="宋体" w:hAnsi="宋体" w:cs="宋体"/>
          <w:sz w:val="21"/>
          <w:szCs w:val="21"/>
        </w:rPr>
      </w:pPr>
      <w:r>
        <w:rPr>
          <w:rFonts w:hint="eastAsia" w:ascii="宋体" w:hAnsi="宋体" w:cs="宋体"/>
          <w:sz w:val="21"/>
          <w:szCs w:val="21"/>
        </w:rPr>
        <w:t>28.2电子交易平台应用或数据库出现错误，不能进行正常操作的；</w:t>
      </w:r>
    </w:p>
    <w:p w14:paraId="5D521B44">
      <w:pPr>
        <w:pStyle w:val="434"/>
        <w:snapToGrid w:val="0"/>
        <w:spacing w:before="0"/>
        <w:ind w:firstLine="420"/>
        <w:rPr>
          <w:rFonts w:ascii="宋体" w:hAnsi="宋体" w:cs="宋体"/>
          <w:sz w:val="21"/>
          <w:szCs w:val="21"/>
        </w:rPr>
      </w:pPr>
      <w:r>
        <w:rPr>
          <w:rFonts w:hint="eastAsia" w:ascii="宋体" w:hAnsi="宋体" w:cs="宋体"/>
          <w:sz w:val="21"/>
          <w:szCs w:val="21"/>
        </w:rPr>
        <w:t>28.3电子交易平台发现严重安全漏洞，有潜在泄密危险的；</w:t>
      </w:r>
    </w:p>
    <w:p w14:paraId="165C5BAF">
      <w:pPr>
        <w:pStyle w:val="434"/>
        <w:snapToGrid w:val="0"/>
        <w:spacing w:before="0"/>
        <w:ind w:firstLine="420"/>
        <w:rPr>
          <w:rFonts w:ascii="宋体" w:hAnsi="宋体" w:cs="宋体"/>
          <w:sz w:val="21"/>
          <w:szCs w:val="21"/>
        </w:rPr>
      </w:pPr>
      <w:r>
        <w:rPr>
          <w:rFonts w:hint="eastAsia" w:ascii="宋体" w:hAnsi="宋体" w:cs="宋体"/>
          <w:sz w:val="21"/>
          <w:szCs w:val="21"/>
        </w:rPr>
        <w:t xml:space="preserve">28.4病毒发作导致不能进行正常操作的； </w:t>
      </w:r>
    </w:p>
    <w:p w14:paraId="74655601">
      <w:pPr>
        <w:pStyle w:val="434"/>
        <w:snapToGrid w:val="0"/>
        <w:spacing w:before="0"/>
        <w:ind w:firstLine="420"/>
        <w:rPr>
          <w:rFonts w:ascii="宋体" w:hAnsi="宋体" w:cs="宋体"/>
          <w:sz w:val="21"/>
          <w:szCs w:val="21"/>
        </w:rPr>
      </w:pPr>
      <w:r>
        <w:rPr>
          <w:rFonts w:hint="eastAsia" w:ascii="宋体" w:hAnsi="宋体" w:cs="宋体"/>
          <w:sz w:val="21"/>
          <w:szCs w:val="21"/>
        </w:rPr>
        <w:t>28.5其他无法保证电子交易的公平、公正和安全的情况。</w:t>
      </w:r>
    </w:p>
    <w:p w14:paraId="1F6D79D7">
      <w:pPr>
        <w:pStyle w:val="434"/>
        <w:snapToGrid w:val="0"/>
        <w:spacing w:before="0"/>
        <w:ind w:firstLine="0" w:firstLineChars="0"/>
        <w:rPr>
          <w:rFonts w:ascii="宋体" w:hAnsi="宋体" w:cs="宋体"/>
          <w:sz w:val="21"/>
          <w:szCs w:val="21"/>
        </w:rPr>
      </w:pPr>
      <w:r>
        <w:rPr>
          <w:rFonts w:hint="eastAsia" w:ascii="宋体" w:hAnsi="宋体" w:cs="宋体"/>
          <w:b/>
          <w:bCs/>
          <w:sz w:val="21"/>
          <w:szCs w:val="21"/>
        </w:rPr>
        <w:t xml:space="preserve">29. </w:t>
      </w:r>
      <w:r>
        <w:rPr>
          <w:rFonts w:hint="eastAsia" w:ascii="宋体" w:hAnsi="宋体" w:cs="宋体"/>
          <w:sz w:val="21"/>
          <w:szCs w:val="21"/>
        </w:rPr>
        <w:t>出现以上情形，不影响采购公平、公正性的，采购组织机构可以待上述情形消除后继续组织电子交易活动，也可以决定某些环节以纸质形式进行；影响或可能影响采购公平、公正性的，应当重新采购。</w:t>
      </w:r>
    </w:p>
    <w:p w14:paraId="6287C7BB">
      <w:pPr>
        <w:tabs>
          <w:tab w:val="left" w:pos="0"/>
        </w:tabs>
        <w:spacing w:line="360" w:lineRule="auto"/>
        <w:ind w:firstLine="480"/>
        <w:rPr>
          <w:rFonts w:ascii="宋体" w:hAnsi="宋体" w:cs="宋体"/>
          <w:szCs w:val="21"/>
        </w:rPr>
      </w:pPr>
    </w:p>
    <w:p w14:paraId="341DBA1A">
      <w:pPr>
        <w:snapToGrid w:val="0"/>
        <w:spacing w:line="360" w:lineRule="auto"/>
        <w:jc w:val="center"/>
        <w:outlineLvl w:val="0"/>
        <w:rPr>
          <w:rFonts w:ascii="宋体" w:hAnsi="宋体" w:cs="宋体"/>
          <w:b/>
          <w:sz w:val="32"/>
          <w:szCs w:val="32"/>
        </w:rPr>
      </w:pPr>
      <w:r>
        <w:rPr>
          <w:rFonts w:hint="eastAsia" w:ascii="宋体" w:hAnsi="宋体" w:cs="宋体"/>
          <w:b/>
          <w:sz w:val="32"/>
          <w:szCs w:val="32"/>
        </w:rPr>
        <w:t>九、验收</w:t>
      </w:r>
    </w:p>
    <w:p w14:paraId="37DBF11C">
      <w:pPr>
        <w:pStyle w:val="25"/>
        <w:spacing w:line="360" w:lineRule="auto"/>
        <w:ind w:firstLine="0" w:firstLineChars="0"/>
        <w:rPr>
          <w:rFonts w:cs="宋体"/>
          <w:b/>
          <w:sz w:val="21"/>
          <w:szCs w:val="21"/>
        </w:rPr>
      </w:pPr>
      <w:r>
        <w:rPr>
          <w:rFonts w:hint="eastAsia" w:cs="宋体"/>
          <w:b/>
          <w:sz w:val="21"/>
          <w:szCs w:val="21"/>
        </w:rPr>
        <w:t>30.验收</w:t>
      </w:r>
    </w:p>
    <w:p w14:paraId="03D8D83D">
      <w:pPr>
        <w:tabs>
          <w:tab w:val="left" w:pos="0"/>
        </w:tabs>
        <w:spacing w:line="360" w:lineRule="auto"/>
        <w:ind w:firstLine="480"/>
        <w:rPr>
          <w:rFonts w:ascii="宋体" w:hAnsi="宋体" w:cs="宋体"/>
          <w:kern w:val="0"/>
          <w:szCs w:val="21"/>
        </w:rPr>
      </w:pPr>
      <w:r>
        <w:rPr>
          <w:rFonts w:hint="eastAsia" w:ascii="宋体" w:hAnsi="宋体" w:cs="宋体"/>
          <w:kern w:val="0"/>
          <w:szCs w:val="21"/>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2A7122F">
      <w:pPr>
        <w:tabs>
          <w:tab w:val="left" w:pos="0"/>
        </w:tabs>
        <w:spacing w:line="360" w:lineRule="auto"/>
        <w:ind w:firstLine="480"/>
        <w:rPr>
          <w:rFonts w:ascii="宋体" w:hAnsi="宋体" w:cs="宋体"/>
          <w:kern w:val="0"/>
          <w:szCs w:val="21"/>
        </w:rPr>
      </w:pPr>
      <w:r>
        <w:rPr>
          <w:rFonts w:hint="eastAsia" w:ascii="宋体" w:hAnsi="宋体" w:cs="宋体"/>
          <w:kern w:val="0"/>
          <w:szCs w:val="21"/>
        </w:rPr>
        <w:t>30.2采购人可以邀请参加本项目的其他供应商或者第三方机构参与验收。参与验收的供应商或者第三方机构的意见作为验收书的参考资料一并存档。</w:t>
      </w:r>
    </w:p>
    <w:p w14:paraId="53CC3E96">
      <w:pPr>
        <w:tabs>
          <w:tab w:val="left" w:pos="0"/>
        </w:tabs>
        <w:spacing w:line="360" w:lineRule="auto"/>
        <w:ind w:firstLine="480"/>
        <w:rPr>
          <w:rFonts w:ascii="宋体" w:hAnsi="宋体" w:cs="宋体"/>
          <w:kern w:val="0"/>
          <w:szCs w:val="21"/>
        </w:rPr>
      </w:pPr>
      <w:r>
        <w:rPr>
          <w:rFonts w:hint="eastAsia" w:ascii="宋体" w:hAnsi="宋体" w:cs="宋体"/>
          <w:kern w:val="0"/>
          <w:szCs w:val="21"/>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72F4845">
      <w:pPr>
        <w:tabs>
          <w:tab w:val="left" w:pos="0"/>
        </w:tabs>
        <w:spacing w:line="360" w:lineRule="auto"/>
        <w:ind w:firstLine="480"/>
        <w:rPr>
          <w:rFonts w:ascii="宋体" w:hAnsi="宋体" w:cs="宋体"/>
          <w:b/>
          <w:sz w:val="36"/>
          <w:szCs w:val="36"/>
        </w:rPr>
      </w:pPr>
      <w:r>
        <w:rPr>
          <w:rFonts w:hint="eastAsia" w:ascii="宋体" w:hAnsi="宋体" w:cs="宋体"/>
          <w:kern w:val="0"/>
          <w:szCs w:val="21"/>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47"/>
      <w:bookmarkEnd w:id="48"/>
      <w:bookmarkEnd w:id="49"/>
      <w:bookmarkStart w:id="53" w:name="_Hlt68072998"/>
      <w:bookmarkEnd w:id="53"/>
      <w:bookmarkStart w:id="54" w:name="_Hlt68403820"/>
      <w:bookmarkEnd w:id="54"/>
      <w:bookmarkStart w:id="55" w:name="_Hlt68073093"/>
      <w:bookmarkEnd w:id="55"/>
      <w:bookmarkStart w:id="56" w:name="第四部分"/>
      <w:r>
        <w:rPr>
          <w:rFonts w:hint="eastAsia" w:ascii="宋体" w:hAnsi="宋体" w:cs="宋体"/>
          <w:b/>
          <w:sz w:val="36"/>
          <w:szCs w:val="36"/>
        </w:rPr>
        <w:br w:type="page"/>
      </w:r>
    </w:p>
    <w:p w14:paraId="16242393">
      <w:pPr>
        <w:pStyle w:val="42"/>
        <w:tabs>
          <w:tab w:val="right" w:leader="dot" w:pos="9180"/>
        </w:tabs>
        <w:spacing w:beforeLines="50" w:line="600" w:lineRule="exact"/>
        <w:ind w:right="-420" w:rightChars="-200"/>
        <w:jc w:val="center"/>
        <w:outlineLvl w:val="0"/>
        <w:rPr>
          <w:b/>
          <w:sz w:val="36"/>
          <w:szCs w:val="36"/>
        </w:rPr>
      </w:pPr>
      <w:bookmarkStart w:id="57" w:name="_Toc31399"/>
      <w:bookmarkStart w:id="58" w:name="_Toc462908588"/>
      <w:bookmarkStart w:id="59" w:name="OLE_LINK1"/>
      <w:bookmarkStart w:id="60" w:name="OLE_LINK3"/>
      <w:r>
        <w:rPr>
          <w:rFonts w:hint="eastAsia"/>
          <w:b/>
          <w:sz w:val="36"/>
          <w:szCs w:val="36"/>
        </w:rPr>
        <w:t>第三部分 采购需求</w:t>
      </w:r>
      <w:bookmarkEnd w:id="57"/>
      <w:r>
        <w:rPr>
          <w:rFonts w:hint="eastAsia"/>
          <w:b/>
          <w:sz w:val="36"/>
          <w:szCs w:val="36"/>
        </w:rPr>
        <w:t xml:space="preserve"> </w:t>
      </w:r>
      <w:bookmarkEnd w:id="58"/>
    </w:p>
    <w:p w14:paraId="27E88147"/>
    <w:bookmarkEnd w:id="59"/>
    <w:bookmarkEnd w:id="60"/>
    <w:p w14:paraId="05C36BD9">
      <w:pPr>
        <w:spacing w:line="240" w:lineRule="exact"/>
        <w:jc w:val="center"/>
        <w:rPr>
          <w:rFonts w:ascii="宋体" w:hAnsi="宋体" w:cs="宋体"/>
          <w:sz w:val="44"/>
        </w:rPr>
      </w:pPr>
    </w:p>
    <w:p w14:paraId="21A02956">
      <w:pPr>
        <w:tabs>
          <w:tab w:val="left" w:pos="840"/>
        </w:tabs>
        <w:spacing w:line="390" w:lineRule="exact"/>
        <w:rPr>
          <w:rFonts w:asciiTheme="majorEastAsia" w:hAnsiTheme="majorEastAsia" w:eastAsiaTheme="majorEastAsia" w:cstheme="majorEastAsia"/>
          <w:b/>
          <w:bCs/>
          <w:kern w:val="1"/>
          <w:szCs w:val="21"/>
        </w:rPr>
      </w:pPr>
      <w:r>
        <w:rPr>
          <w:rFonts w:hint="eastAsia" w:asciiTheme="majorEastAsia" w:hAnsiTheme="majorEastAsia" w:eastAsiaTheme="majorEastAsia" w:cstheme="majorEastAsia"/>
          <w:b/>
          <w:bCs/>
          <w:kern w:val="1"/>
          <w:szCs w:val="21"/>
        </w:rPr>
        <w:t>一、采购内容及技术要求</w:t>
      </w:r>
    </w:p>
    <w:p w14:paraId="70A04253">
      <w:pPr>
        <w:spacing w:line="390" w:lineRule="exact"/>
        <w:ind w:firstLine="420"/>
        <w:rPr>
          <w:u w:val="single"/>
        </w:rPr>
      </w:pPr>
      <w:r>
        <w:rPr>
          <w:rFonts w:hint="eastAsia" w:asciiTheme="majorEastAsia" w:hAnsiTheme="majorEastAsia" w:eastAsiaTheme="majorEastAsia" w:cstheme="majorEastAsia"/>
          <w:szCs w:val="21"/>
        </w:rPr>
        <w:t>1、项目概况：</w:t>
      </w:r>
      <w:r>
        <w:rPr>
          <w:rFonts w:hint="eastAsia" w:asciiTheme="majorEastAsia" w:hAnsiTheme="majorEastAsia" w:eastAsiaTheme="majorEastAsia" w:cstheme="majorEastAsia"/>
          <w:szCs w:val="21"/>
          <w:u w:val="single"/>
          <w:lang w:val="en-US" w:eastAsia="zh-CN"/>
        </w:rPr>
        <w:t>本项目</w:t>
      </w:r>
      <w:r>
        <w:rPr>
          <w:rFonts w:hint="eastAsia" w:eastAsiaTheme="majorEastAsia"/>
          <w:u w:val="single"/>
          <w:lang w:val="en-US" w:eastAsia="zh-CN"/>
        </w:rPr>
        <w:t>桥梁全长19.973m，桥梁宽度7.5m(0.5m护栏+6.5m行车道+0.5m护栏)。主要实施内容为：1、进行现状桥梁上部梁板、桥面铺装、栏杆、桥台台帽、桥墩盖梁与部分台身台墩拆除。2、新建桥台与桥墩盖梁。3、桥梁空心板吊装施工。4、桥梁铺装、栏杆等附属工程。5、衔接路面铺装修复、挡墙修复及标志标线等施工。</w:t>
      </w:r>
    </w:p>
    <w:p w14:paraId="46BA4489">
      <w:pPr>
        <w:spacing w:line="390" w:lineRule="exact"/>
        <w:ind w:firstLine="420"/>
        <w:rPr>
          <w:u w:val="single"/>
        </w:rPr>
      </w:pPr>
      <w:r>
        <w:rPr>
          <w:rFonts w:hint="eastAsia" w:asciiTheme="majorEastAsia" w:hAnsiTheme="majorEastAsia" w:eastAsiaTheme="majorEastAsia" w:cstheme="majorEastAsia"/>
          <w:szCs w:val="21"/>
        </w:rPr>
        <w:t>2、采购内容：</w:t>
      </w:r>
      <w:r>
        <w:rPr>
          <w:rFonts w:hint="eastAsia"/>
          <w:u w:val="single"/>
        </w:rPr>
        <w:t>施工图范围内的路基、路面</w:t>
      </w:r>
      <w:r>
        <w:rPr>
          <w:rFonts w:hint="eastAsia"/>
          <w:u w:val="single"/>
          <w:lang w:eastAsia="zh-CN"/>
        </w:rPr>
        <w:t>、桥梁、涵洞、</w:t>
      </w:r>
      <w:r>
        <w:rPr>
          <w:rFonts w:hint="eastAsia"/>
          <w:u w:val="single"/>
        </w:rPr>
        <w:t>交通安全设施及附属工程的施工及缺陷责任期修复（详见施工图纸和工程量清单）。</w:t>
      </w:r>
    </w:p>
    <w:p w14:paraId="66816C25">
      <w:pPr>
        <w:spacing w:line="390" w:lineRule="exact"/>
        <w:ind w:firstLine="42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3、工程量清单是根据采购文件中包括的、有合同约束力的图纸以及有关工程量清单的国家标准、行业标准、合同条款中约定的工程量计算规则编制。计量采用中华人民共和国法定计量单位。</w:t>
      </w:r>
    </w:p>
    <w:p w14:paraId="72D41622">
      <w:pPr>
        <w:spacing w:line="390" w:lineRule="exact"/>
        <w:ind w:firstLine="42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4、工程量清单应与采购文件中的竞争性磋商须知、合同条款、技术标准和要求及图纸（如有）等一起阅读和理解。</w:t>
      </w:r>
    </w:p>
    <w:p w14:paraId="34C0EB22">
      <w:pPr>
        <w:spacing w:line="390" w:lineRule="exact"/>
        <w:ind w:firstLine="420"/>
        <w:rPr>
          <w:rFonts w:eastAsiaTheme="majorEastAsia"/>
        </w:rPr>
      </w:pPr>
      <w:r>
        <w:rPr>
          <w:rFonts w:hint="eastAsia" w:asciiTheme="majorEastAsia" w:hAnsiTheme="majorEastAsia" w:eastAsiaTheme="majorEastAsia" w:cstheme="majorEastAsia"/>
          <w:szCs w:val="21"/>
        </w:rPr>
        <w:t>5、符合合同条款规定的全部费用应认为已被计入有标价的工程量清单所列各子目之中，未列子目不予计量的工作，其费用应视为已分摊在本合同工程的有关子目的单价或总价之中。</w:t>
      </w:r>
      <w:r>
        <w:rPr>
          <w:rFonts w:hint="eastAsia" w:eastAsiaTheme="majorEastAsia"/>
        </w:rPr>
        <w:t xml:space="preserve"> </w:t>
      </w:r>
    </w:p>
    <w:p w14:paraId="03E1B4D5">
      <w:pPr>
        <w:pStyle w:val="24"/>
        <w:spacing w:line="390" w:lineRule="exact"/>
        <w:ind w:firstLine="420"/>
        <w:rPr>
          <w:rFonts w:asciiTheme="majorEastAsia" w:hAnsiTheme="majorEastAsia" w:eastAsiaTheme="majorEastAsia" w:cstheme="majorEastAsia"/>
          <w:sz w:val="21"/>
        </w:rPr>
      </w:pPr>
      <w:r>
        <w:rPr>
          <w:rFonts w:hint="eastAsia" w:asciiTheme="majorEastAsia" w:hAnsiTheme="majorEastAsia" w:eastAsiaTheme="majorEastAsia" w:cstheme="majorEastAsia"/>
          <w:sz w:val="21"/>
          <w:lang w:val="en-US"/>
        </w:rPr>
        <w:t>6</w:t>
      </w:r>
      <w:r>
        <w:rPr>
          <w:rFonts w:hint="eastAsia" w:asciiTheme="majorEastAsia" w:hAnsiTheme="majorEastAsia" w:eastAsiaTheme="majorEastAsia" w:cstheme="majorEastAsia"/>
          <w:sz w:val="21"/>
        </w:rPr>
        <w:t>、工程量清单、图纸，详见附件。</w:t>
      </w:r>
    </w:p>
    <w:p w14:paraId="78F106A3">
      <w:pPr>
        <w:spacing w:line="390" w:lineRule="exact"/>
        <w:ind w:firstLine="42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由于图纸容量超出政采云系统要求，本项目图纸请与招标代理联系索取。</w:t>
      </w:r>
    </w:p>
    <w:p w14:paraId="68F6E825">
      <w:pPr>
        <w:spacing w:line="390" w:lineRule="exact"/>
        <w:ind w:firstLine="420"/>
        <w:rPr>
          <w:rFonts w:asciiTheme="majorEastAsia" w:hAnsiTheme="majorEastAsia" w:eastAsiaTheme="majorEastAsia" w:cstheme="majorEastAsia"/>
          <w:szCs w:val="21"/>
          <w:u w:val="single"/>
        </w:rPr>
      </w:pPr>
      <w:r>
        <w:rPr>
          <w:rFonts w:hint="eastAsia" w:asciiTheme="majorEastAsia" w:hAnsiTheme="majorEastAsia" w:eastAsiaTheme="majorEastAsia" w:cstheme="majorEastAsia"/>
          <w:szCs w:val="21"/>
        </w:rPr>
        <w:t>联系人及联系方式：</w:t>
      </w:r>
      <w:r>
        <w:rPr>
          <w:rFonts w:hint="eastAsia" w:asciiTheme="majorEastAsia" w:hAnsiTheme="majorEastAsia" w:eastAsiaTheme="majorEastAsia" w:cstheme="majorEastAsia"/>
          <w:szCs w:val="21"/>
          <w:u w:val="single"/>
          <w:lang w:val="en-US" w:eastAsia="zh-CN"/>
        </w:rPr>
        <w:t>胡韬宇</w:t>
      </w:r>
      <w:r>
        <w:rPr>
          <w:rFonts w:hint="eastAsia" w:asciiTheme="majorEastAsia" w:hAnsiTheme="majorEastAsia" w:eastAsiaTheme="majorEastAsia" w:cstheme="majorEastAsia"/>
          <w:szCs w:val="21"/>
          <w:u w:val="single"/>
        </w:rPr>
        <w:t>，</w:t>
      </w:r>
      <w:r>
        <w:rPr>
          <w:rFonts w:hint="eastAsia" w:asciiTheme="majorEastAsia" w:hAnsiTheme="majorEastAsia" w:eastAsiaTheme="majorEastAsia" w:cstheme="majorEastAsia"/>
          <w:szCs w:val="21"/>
          <w:u w:val="single"/>
          <w:lang w:val="en-US" w:eastAsia="zh-CN"/>
        </w:rPr>
        <w:t>18758356336</w:t>
      </w:r>
      <w:r>
        <w:rPr>
          <w:rFonts w:hint="eastAsia" w:asciiTheme="majorEastAsia" w:hAnsiTheme="majorEastAsia" w:eastAsiaTheme="majorEastAsia" w:cstheme="majorEastAsia"/>
          <w:szCs w:val="21"/>
          <w:u w:val="single"/>
        </w:rPr>
        <w:t xml:space="preserve"> </w:t>
      </w:r>
    </w:p>
    <w:p w14:paraId="2C9085F9">
      <w:pPr>
        <w:pStyle w:val="24"/>
        <w:spacing w:line="390" w:lineRule="exact"/>
        <w:rPr>
          <w:rFonts w:asciiTheme="majorEastAsia" w:hAnsiTheme="majorEastAsia" w:eastAsiaTheme="majorEastAsia" w:cstheme="majorEastAsia"/>
          <w:b/>
          <w:bCs/>
          <w:kern w:val="1"/>
          <w:sz w:val="21"/>
          <w:lang w:val="en-US"/>
        </w:rPr>
      </w:pPr>
      <w:r>
        <w:rPr>
          <w:rFonts w:hint="eastAsia" w:asciiTheme="majorEastAsia" w:hAnsiTheme="majorEastAsia" w:eastAsiaTheme="majorEastAsia" w:cstheme="majorEastAsia"/>
          <w:b/>
          <w:bCs/>
          <w:kern w:val="1"/>
          <w:sz w:val="21"/>
          <w:lang w:val="en-US"/>
        </w:rPr>
        <w:t>▲二、人员配备要求</w:t>
      </w:r>
    </w:p>
    <w:p w14:paraId="5EB3B094">
      <w:pPr>
        <w:spacing w:line="390" w:lineRule="exact"/>
        <w:ind w:firstLine="420"/>
        <w:rPr>
          <w:rFonts w:asciiTheme="majorEastAsia" w:hAnsiTheme="majorEastAsia" w:eastAsiaTheme="majorEastAsia" w:cstheme="majorEastAsia"/>
          <w:szCs w:val="21"/>
        </w:rPr>
      </w:pPr>
      <w:r>
        <w:rPr>
          <w:rFonts w:asciiTheme="majorEastAsia" w:hAnsiTheme="majorEastAsia" w:eastAsiaTheme="majorEastAsia" w:cstheme="majorEastAsia"/>
          <w:szCs w:val="21"/>
        </w:rPr>
        <w:t>项目经理</w:t>
      </w:r>
      <w:r>
        <w:rPr>
          <w:rFonts w:hint="eastAsia" w:asciiTheme="majorEastAsia" w:hAnsiTheme="majorEastAsia" w:eastAsiaTheme="majorEastAsia" w:cstheme="majorEastAsia"/>
          <w:szCs w:val="21"/>
        </w:rPr>
        <w:t>：1名，</w:t>
      </w:r>
      <w:r>
        <w:rPr>
          <w:rFonts w:asciiTheme="majorEastAsia" w:hAnsiTheme="majorEastAsia" w:eastAsiaTheme="majorEastAsia" w:cstheme="majorEastAsia"/>
          <w:szCs w:val="21"/>
        </w:rPr>
        <w:t>须具备</w:t>
      </w:r>
      <w:r>
        <w:rPr>
          <w:rFonts w:hint="eastAsia" w:ascii="宋体" w:hAnsi="宋体" w:cs="宋体"/>
          <w:kern w:val="58"/>
        </w:rPr>
        <w:t>公路工程专业二级及以上（不含临时）注册</w:t>
      </w:r>
      <w:r>
        <w:rPr>
          <w:rFonts w:hint="eastAsia" w:ascii="宋体" w:hAnsi="宋体" w:cs="宋体"/>
        </w:rPr>
        <w:t>建造师证书</w:t>
      </w:r>
      <w:r>
        <w:rPr>
          <w:rFonts w:hint="eastAsia" w:ascii="宋体" w:hAnsi="宋体" w:cs="宋体"/>
          <w:spacing w:val="-4"/>
        </w:rPr>
        <w:t>，</w:t>
      </w:r>
      <w:r>
        <w:rPr>
          <w:rFonts w:hint="eastAsia" w:ascii="宋体" w:hAnsi="宋体"/>
        </w:rPr>
        <w:t>并有有</w:t>
      </w:r>
      <w:r>
        <w:rPr>
          <w:rFonts w:ascii="宋体" w:hAnsi="宋体"/>
        </w:rPr>
        <w:t>效期内的</w:t>
      </w:r>
      <w:r>
        <w:rPr>
          <w:rFonts w:ascii="宋体" w:hAnsi="宋体" w:cs="宋体"/>
          <w:kern w:val="58"/>
        </w:rPr>
        <w:t>公路水运</w:t>
      </w:r>
      <w:r>
        <w:rPr>
          <w:rFonts w:hint="eastAsia" w:ascii="宋体" w:hAnsi="宋体" w:cs="宋体"/>
          <w:kern w:val="58"/>
        </w:rPr>
        <w:t>或公路养护</w:t>
      </w:r>
      <w:r>
        <w:rPr>
          <w:rFonts w:ascii="宋体" w:hAnsi="宋体" w:cs="宋体"/>
          <w:kern w:val="58"/>
        </w:rPr>
        <w:t>工程</w:t>
      </w:r>
      <w:r>
        <w:rPr>
          <w:rFonts w:hint="eastAsia" w:ascii="宋体" w:hAnsi="宋体" w:cs="宋体"/>
          <w:kern w:val="58"/>
        </w:rPr>
        <w:t>施工企业项目负责人</w:t>
      </w:r>
      <w:r>
        <w:rPr>
          <w:rFonts w:ascii="宋体" w:hAnsi="宋体" w:cs="宋体"/>
          <w:kern w:val="58"/>
        </w:rPr>
        <w:t>安全</w:t>
      </w:r>
      <w:r>
        <w:rPr>
          <w:rFonts w:hint="eastAsia" w:ascii="宋体" w:hAnsi="宋体" w:cs="宋体"/>
          <w:kern w:val="58"/>
        </w:rPr>
        <w:t>生产考核合格证书（B 类）,</w:t>
      </w:r>
      <w:r>
        <w:rPr>
          <w:rFonts w:hint="eastAsia" w:ascii="宋体" w:hAnsi="宋体"/>
          <w:szCs w:val="21"/>
        </w:rPr>
        <w:t xml:space="preserve"> 拟委任的项目经理在</w:t>
      </w:r>
      <w:r>
        <w:rPr>
          <w:rFonts w:hint="eastAsia" w:ascii="宋体" w:hAnsi="宋体" w:cs="宋体"/>
          <w:kern w:val="0"/>
          <w:szCs w:val="21"/>
        </w:rPr>
        <w:t>投标截止日未在其他在建合同工程中担任项目经理</w:t>
      </w:r>
      <w:r>
        <w:rPr>
          <w:rFonts w:hint="eastAsia"/>
        </w:rPr>
        <w:t>（包括工程总承包项目中的施工负责人）</w:t>
      </w:r>
      <w:r>
        <w:rPr>
          <w:rFonts w:hint="eastAsia" w:ascii="宋体" w:hAnsi="宋体" w:cs="宋体"/>
          <w:kern w:val="58"/>
        </w:rPr>
        <w:t>。</w:t>
      </w:r>
      <w:r>
        <w:rPr>
          <w:rFonts w:hint="eastAsia" w:asciiTheme="majorEastAsia" w:hAnsiTheme="majorEastAsia" w:eastAsiaTheme="majorEastAsia" w:cstheme="majorEastAsia"/>
          <w:szCs w:val="21"/>
        </w:rPr>
        <w:t>项目技术负责人：1名，具备公路工程相关专业工程师及以上技术职称，</w:t>
      </w:r>
      <w:r>
        <w:rPr>
          <w:rFonts w:hint="eastAsia" w:ascii="宋体" w:hAnsi="宋体"/>
        </w:rPr>
        <w:t>并有有</w:t>
      </w:r>
      <w:r>
        <w:rPr>
          <w:rFonts w:ascii="宋体" w:hAnsi="宋体"/>
        </w:rPr>
        <w:t>效期内的</w:t>
      </w:r>
      <w:r>
        <w:rPr>
          <w:rFonts w:ascii="宋体" w:hAnsi="宋体" w:cs="宋体"/>
          <w:kern w:val="58"/>
        </w:rPr>
        <w:t>公路水运</w:t>
      </w:r>
      <w:r>
        <w:rPr>
          <w:rFonts w:hint="eastAsia" w:ascii="宋体" w:hAnsi="宋体" w:cs="宋体"/>
          <w:kern w:val="58"/>
        </w:rPr>
        <w:t>或公路养护</w:t>
      </w:r>
      <w:r>
        <w:rPr>
          <w:rFonts w:ascii="宋体" w:hAnsi="宋体" w:cs="宋体"/>
          <w:kern w:val="58"/>
        </w:rPr>
        <w:t>工程</w:t>
      </w:r>
      <w:r>
        <w:rPr>
          <w:rFonts w:hint="eastAsia" w:ascii="宋体" w:hAnsi="宋体" w:cs="宋体"/>
          <w:kern w:val="58"/>
        </w:rPr>
        <w:t>施工企业项目负责人</w:t>
      </w:r>
      <w:r>
        <w:rPr>
          <w:rFonts w:ascii="宋体" w:hAnsi="宋体" w:cs="宋体"/>
          <w:kern w:val="58"/>
        </w:rPr>
        <w:t>安全</w:t>
      </w:r>
      <w:r>
        <w:rPr>
          <w:rFonts w:hint="eastAsia" w:ascii="宋体" w:hAnsi="宋体" w:cs="宋体"/>
          <w:kern w:val="58"/>
        </w:rPr>
        <w:t>生产考核合格证书（B 类）</w:t>
      </w:r>
      <w:r>
        <w:rPr>
          <w:rFonts w:hint="eastAsia" w:ascii="宋体" w:hAnsi="宋体" w:cs="宋体"/>
        </w:rPr>
        <w:t>。</w:t>
      </w:r>
      <w:r>
        <w:rPr>
          <w:rFonts w:hint="eastAsia" w:asciiTheme="majorEastAsia" w:hAnsiTheme="majorEastAsia" w:eastAsiaTheme="majorEastAsia" w:cstheme="majorEastAsia"/>
          <w:szCs w:val="21"/>
        </w:rPr>
        <w:t>安全生产负责人：1名，具有有效期内的公路水运工程施工企业主要负责人和安全生产管理人员安全生产考核合格证书（C类）。</w:t>
      </w:r>
    </w:p>
    <w:p w14:paraId="4E53395E">
      <w:pPr>
        <w:spacing w:line="390" w:lineRule="exact"/>
        <w:ind w:firstLine="420"/>
        <w:rPr>
          <w:rFonts w:ascii="宋体" w:hAnsi="宋体" w:cs="宋体"/>
          <w:kern w:val="58"/>
        </w:rPr>
      </w:pPr>
      <w:r>
        <w:rPr>
          <w:rFonts w:hint="eastAsia"/>
        </w:rPr>
        <w:t>注</w:t>
      </w:r>
      <w:r>
        <w:rPr>
          <w:rFonts w:hint="eastAsia" w:ascii="宋体" w:hAnsi="宋体" w:cs="宋体"/>
          <w:kern w:val="58"/>
        </w:rPr>
        <w:t>：1.响应文件中提供相关证书的扫描件或复印件。</w:t>
      </w:r>
    </w:p>
    <w:p w14:paraId="1365408D">
      <w:pPr>
        <w:spacing w:line="390" w:lineRule="exact"/>
        <w:ind w:firstLine="420"/>
        <w:rPr>
          <w:rFonts w:ascii="宋体" w:hAnsi="宋体" w:cs="宋体"/>
          <w:kern w:val="58"/>
        </w:rPr>
      </w:pPr>
      <w:r>
        <w:rPr>
          <w:rFonts w:hint="eastAsia" w:ascii="宋体" w:hAnsi="宋体" w:cs="宋体"/>
          <w:kern w:val="58"/>
        </w:rPr>
        <w:t>2．拟委任的项目经理是否有“在建合同工程”按以下原则认定：（1）若该合同工程协议书尚未签订，则其中标通知书中明确的项目经理和备选项目经理均视为有“在建合同工程”；（2）若该合同工程协议书已签订的，则仅合同协议书中明确的项目经理视为有“在建合同工程”；（3）该合同工程未通过验收或合同解除前，合同协议书中明确的项目经理已经更换的，则现任项目经理视为有“在建合同工程”，同时应在投标文件中附该合同工程项目发包人的同意更换证明材料，否则更换前后的项目经理均视为有“在建合同工程”。</w:t>
      </w:r>
    </w:p>
    <w:p w14:paraId="0BCEDABB">
      <w:pPr>
        <w:spacing w:line="390" w:lineRule="exact"/>
        <w:ind w:firstLine="420"/>
        <w:rPr>
          <w:rFonts w:ascii="宋体" w:hAnsi="宋体" w:cs="宋体"/>
          <w:kern w:val="58"/>
        </w:rPr>
      </w:pPr>
      <w:r>
        <w:rPr>
          <w:rFonts w:hint="eastAsia" w:ascii="宋体" w:hAnsi="宋体" w:cs="宋体"/>
          <w:kern w:val="58"/>
        </w:rPr>
        <w:t>3.“在建合同工程”范围：包括在中华人民共和国境内所有建设工程，不受地域、行业和投资性质的限制。</w:t>
      </w:r>
    </w:p>
    <w:p w14:paraId="2C018900">
      <w:pPr>
        <w:tabs>
          <w:tab w:val="left" w:pos="840"/>
        </w:tabs>
        <w:spacing w:line="390" w:lineRule="exact"/>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b/>
          <w:bCs/>
          <w:kern w:val="1"/>
          <w:szCs w:val="21"/>
        </w:rPr>
        <w:t>三、工程量清单编制依据</w:t>
      </w:r>
    </w:p>
    <w:p w14:paraId="18C5191D">
      <w:pPr>
        <w:spacing w:line="39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r>
        <w:rPr>
          <w:rFonts w:hint="eastAsia" w:asciiTheme="minorEastAsia" w:hAnsiTheme="minorEastAsia" w:eastAsiaTheme="minorEastAsia"/>
          <w:bCs/>
          <w:szCs w:val="21"/>
          <w:lang w:eastAsia="zh-CN"/>
        </w:rPr>
        <w:t>浙江省宁波市宁海县城乡公交物流一体化项目—大佳何镇Y404大佳何至伍家公路赖家一桥桥梁改造工程</w:t>
      </w:r>
      <w:r>
        <w:rPr>
          <w:rFonts w:hint="eastAsia" w:asciiTheme="majorEastAsia" w:hAnsiTheme="majorEastAsia" w:eastAsiaTheme="majorEastAsia" w:cstheme="majorEastAsia"/>
          <w:szCs w:val="21"/>
        </w:rPr>
        <w:t>》施工图。</w:t>
      </w:r>
    </w:p>
    <w:p w14:paraId="18E53B93">
      <w:pPr>
        <w:tabs>
          <w:tab w:val="left" w:pos="1260"/>
          <w:tab w:val="left" w:pos="9180"/>
          <w:tab w:val="left" w:pos="9360"/>
        </w:tabs>
        <w:spacing w:line="39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依据《浙江省公路养护工程预算编制办法》（2005年）、《浙江省公路养护工程预算定额》（2005年）、《浙江省公路养护工程机械台班费用定额》（2005年）、无合适养护定额的清单子目采用《公路工程预算定额》(2018版)、《公路工程机械台班费用定额》(2018版)；计量计价规则参照《浙江省公路养护工程施工招标文件范本》（2024年版）执行等。</w:t>
      </w:r>
    </w:p>
    <w:p w14:paraId="3E9B929C">
      <w:pPr>
        <w:tabs>
          <w:tab w:val="left" w:pos="1260"/>
          <w:tab w:val="left" w:pos="9180"/>
          <w:tab w:val="left" w:pos="9360"/>
        </w:tabs>
        <w:spacing w:line="390" w:lineRule="exact"/>
        <w:ind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3、取费标准：其他直接费、现场经费、间接费、计划利润按照《浙江省公路养护工程预算编制办法》（2005年7月1日）其他公路取费，税金按营业税税率3.41%计取。</w:t>
      </w:r>
    </w:p>
    <w:p w14:paraId="06ABC565">
      <w:pPr>
        <w:tabs>
          <w:tab w:val="left" w:pos="1260"/>
          <w:tab w:val="left" w:pos="9180"/>
          <w:tab w:val="left" w:pos="9360"/>
        </w:tabs>
        <w:spacing w:line="390" w:lineRule="exact"/>
        <w:ind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4、人工（含机上人工）价格：套用养护预算定额的人工单价为35.75元/工日，套用公路工程预算定额的人工单价为127.66元/工日。</w:t>
      </w:r>
    </w:p>
    <w:p w14:paraId="49358639">
      <w:pPr>
        <w:tabs>
          <w:tab w:val="left" w:pos="1260"/>
          <w:tab w:val="left" w:pos="9180"/>
          <w:tab w:val="left" w:pos="9360"/>
        </w:tabs>
        <w:spacing w:line="39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lang w:val="en-US" w:eastAsia="zh-CN"/>
        </w:rPr>
        <w:t>5</w:t>
      </w:r>
      <w:r>
        <w:rPr>
          <w:rFonts w:hint="eastAsia" w:asciiTheme="majorEastAsia" w:hAnsiTheme="majorEastAsia" w:eastAsiaTheme="majorEastAsia" w:cstheme="majorEastAsia"/>
          <w:szCs w:val="21"/>
        </w:rPr>
        <w:t>、材料价格：采用《宁波交通建设工程材料价格信息》（2025年5月）、《宁波建设工程造价信息（综合版）》（2025年5月刊）。</w:t>
      </w:r>
    </w:p>
    <w:p w14:paraId="466B955E">
      <w:pPr>
        <w:spacing w:line="390" w:lineRule="exact"/>
        <w:rPr>
          <w:rFonts w:asciiTheme="majorEastAsia" w:hAnsiTheme="majorEastAsia" w:eastAsiaTheme="majorEastAsia" w:cstheme="majorEastAsia"/>
          <w:szCs w:val="21"/>
        </w:rPr>
      </w:pPr>
      <w:r>
        <w:rPr>
          <w:rFonts w:hint="eastAsia" w:asciiTheme="majorEastAsia" w:hAnsiTheme="majorEastAsia" w:eastAsiaTheme="majorEastAsia" w:cstheme="majorEastAsia"/>
          <w:b/>
          <w:szCs w:val="21"/>
        </w:rPr>
        <w:t>四、工程量清单编制说明</w:t>
      </w:r>
    </w:p>
    <w:p w14:paraId="15619F0B">
      <w:pPr>
        <w:spacing w:line="390" w:lineRule="exact"/>
        <w:ind w:firstLine="422" w:firstLineChars="200"/>
        <w:rPr>
          <w:rFonts w:asciiTheme="majorEastAsia" w:hAnsiTheme="majorEastAsia" w:eastAsiaTheme="majorEastAsia" w:cstheme="majorEastAsia"/>
          <w:b/>
          <w:szCs w:val="21"/>
        </w:rPr>
      </w:pPr>
      <w:r>
        <w:rPr>
          <w:rFonts w:hint="eastAsia" w:asciiTheme="majorEastAsia" w:hAnsiTheme="majorEastAsia" w:eastAsiaTheme="majorEastAsia" w:cstheme="majorEastAsia"/>
          <w:b/>
          <w:bCs/>
          <w:kern w:val="1"/>
          <w:szCs w:val="21"/>
        </w:rPr>
        <w:t>▲</w:t>
      </w:r>
      <w:r>
        <w:rPr>
          <w:rFonts w:hint="eastAsia" w:asciiTheme="majorEastAsia" w:hAnsiTheme="majorEastAsia" w:eastAsiaTheme="majorEastAsia" w:cstheme="majorEastAsia"/>
          <w:b/>
          <w:szCs w:val="21"/>
        </w:rPr>
        <w:t>1．工程量清单说明</w:t>
      </w:r>
    </w:p>
    <w:p w14:paraId="25975E83">
      <w:pPr>
        <w:spacing w:line="390" w:lineRule="exact"/>
        <w:ind w:firstLine="420" w:firstLineChars="200"/>
        <w:rPr>
          <w:szCs w:val="21"/>
        </w:rPr>
      </w:pPr>
      <w:r>
        <w:rPr>
          <w:szCs w:val="21"/>
        </w:rPr>
        <w:t>1.</w:t>
      </w:r>
      <w:r>
        <w:rPr>
          <w:rFonts w:hint="eastAsia"/>
          <w:szCs w:val="21"/>
        </w:rPr>
        <w:t>1</w:t>
      </w:r>
      <w:r>
        <w:rPr>
          <w:szCs w:val="21"/>
        </w:rPr>
        <w:t xml:space="preserve"> 本工程量清单中所列工程数量是估算的或</w:t>
      </w:r>
      <w:r>
        <w:rPr>
          <w:rFonts w:hint="eastAsia"/>
          <w:szCs w:val="21"/>
        </w:rPr>
        <w:t>是</w:t>
      </w:r>
      <w:r>
        <w:rPr>
          <w:szCs w:val="21"/>
        </w:rPr>
        <w:t>预计的数量，仅作为投标报价的共同基础，不能作为最终结算与支付的依据。实际支付应按实际完成的工程量，由承包人按技术规范规定的计量方法，以监理人认可的尺寸、断面计量，按本工程量清单的单价和总额价计算支付金额；或者，根据具体情况，按合同条款规定，由监理人确定的单价或总额价计算支付额。</w:t>
      </w:r>
    </w:p>
    <w:p w14:paraId="07B4E6EA">
      <w:pPr>
        <w:spacing w:line="390" w:lineRule="exact"/>
        <w:ind w:firstLine="420" w:firstLineChars="200"/>
        <w:rPr>
          <w:szCs w:val="21"/>
        </w:rPr>
      </w:pPr>
      <w:r>
        <w:rPr>
          <w:rFonts w:hint="eastAsia"/>
          <w:szCs w:val="21"/>
        </w:rPr>
        <w:t xml:space="preserve">1.2 </w:t>
      </w:r>
      <w:r>
        <w:rPr>
          <w:szCs w:val="21"/>
        </w:rPr>
        <w:t>工程量清单</w:t>
      </w:r>
      <w:r>
        <w:rPr>
          <w:rFonts w:hint="eastAsia"/>
          <w:szCs w:val="21"/>
        </w:rPr>
        <w:t>中所列工程量的变动，丝毫不会降低或影响合同条款的效力，也不免除承包人按规定的标准进行施工和修复缺陷的责任。</w:t>
      </w:r>
    </w:p>
    <w:p w14:paraId="45C7C0D2">
      <w:pPr>
        <w:spacing w:line="390" w:lineRule="exact"/>
        <w:ind w:firstLine="420" w:firstLineChars="200"/>
        <w:jc w:val="left"/>
        <w:rPr>
          <w:rFonts w:asciiTheme="majorEastAsia" w:hAnsiTheme="majorEastAsia" w:eastAsiaTheme="majorEastAsia" w:cstheme="majorEastAsia"/>
          <w:b/>
          <w:szCs w:val="21"/>
        </w:rPr>
      </w:pPr>
      <w:r>
        <w:rPr>
          <w:rFonts w:hint="eastAsia"/>
          <w:szCs w:val="21"/>
        </w:rPr>
        <w:t>1.3 图纸中所列的工程数量表及数量汇总表仅是提供资料，不是工程量清单的外延。当图纸与</w:t>
      </w:r>
      <w:r>
        <w:rPr>
          <w:szCs w:val="21"/>
        </w:rPr>
        <w:t>工程量清单</w:t>
      </w:r>
      <w:r>
        <w:rPr>
          <w:rFonts w:hint="eastAsia"/>
          <w:szCs w:val="21"/>
        </w:rPr>
        <w:t>所列数量不一致时，以</w:t>
      </w:r>
      <w:r>
        <w:rPr>
          <w:szCs w:val="21"/>
        </w:rPr>
        <w:t>工程量清单</w:t>
      </w:r>
      <w:r>
        <w:rPr>
          <w:rFonts w:hint="eastAsia"/>
          <w:szCs w:val="21"/>
        </w:rPr>
        <w:t>所列数量作为报价的依据。</w:t>
      </w:r>
    </w:p>
    <w:p w14:paraId="7B28BBC7">
      <w:pPr>
        <w:spacing w:line="390" w:lineRule="exact"/>
        <w:ind w:firstLine="422" w:firstLineChars="200"/>
        <w:rPr>
          <w:rFonts w:asciiTheme="majorEastAsia" w:hAnsiTheme="majorEastAsia" w:eastAsiaTheme="majorEastAsia" w:cstheme="majorEastAsia"/>
          <w:b/>
          <w:szCs w:val="21"/>
        </w:rPr>
      </w:pPr>
      <w:r>
        <w:rPr>
          <w:rFonts w:hint="eastAsia" w:asciiTheme="majorEastAsia" w:hAnsiTheme="majorEastAsia" w:eastAsiaTheme="majorEastAsia" w:cstheme="majorEastAsia"/>
          <w:b/>
          <w:bCs/>
          <w:kern w:val="1"/>
          <w:szCs w:val="21"/>
        </w:rPr>
        <w:t>▲</w:t>
      </w:r>
      <w:r>
        <w:rPr>
          <w:rFonts w:hint="eastAsia" w:asciiTheme="majorEastAsia" w:hAnsiTheme="majorEastAsia" w:eastAsiaTheme="majorEastAsia" w:cstheme="majorEastAsia"/>
          <w:b/>
          <w:szCs w:val="21"/>
        </w:rPr>
        <w:t>2．投标报价说明</w:t>
      </w:r>
    </w:p>
    <w:p w14:paraId="0A2E23EE">
      <w:pPr>
        <w:spacing w:line="390" w:lineRule="exact"/>
        <w:ind w:firstLine="420" w:firstLineChars="200"/>
        <w:rPr>
          <w:szCs w:val="21"/>
        </w:rPr>
      </w:pPr>
      <w:r>
        <w:rPr>
          <w:rFonts w:hint="eastAsia"/>
          <w:szCs w:val="21"/>
        </w:rPr>
        <w:t xml:space="preserve">2.1 </w:t>
      </w:r>
      <w:r>
        <w:rPr>
          <w:szCs w:val="21"/>
        </w:rPr>
        <w:t>工程量清单</w:t>
      </w:r>
      <w:r>
        <w:rPr>
          <w:rFonts w:hint="eastAsia"/>
          <w:szCs w:val="21"/>
        </w:rPr>
        <w:t>中的每一子目须填入单价或价格，且只允许有一个报价。</w:t>
      </w:r>
    </w:p>
    <w:p w14:paraId="229931BC">
      <w:pPr>
        <w:spacing w:line="390" w:lineRule="exact"/>
        <w:ind w:firstLine="420" w:firstLineChars="200"/>
        <w:rPr>
          <w:szCs w:val="21"/>
        </w:rPr>
      </w:pPr>
      <w:r>
        <w:rPr>
          <w:rFonts w:hint="eastAsia"/>
          <w:szCs w:val="21"/>
        </w:rPr>
        <w:t>2.2 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14:paraId="74C3DE9E">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textAlignment w:val="auto"/>
        <w:rPr>
          <w:szCs w:val="21"/>
        </w:rPr>
      </w:pPr>
      <w:r>
        <w:rPr>
          <w:rFonts w:hint="eastAsia"/>
          <w:szCs w:val="21"/>
        </w:rPr>
        <w:t>2.3 工程量清单中供应商没有填入单价或价格的子目，其费用视为已分摊在工程量清单中其它相关子目的单价或价格之中。承包人必须按监理人指令完成工程量清单中未填入单价或价格的子目，但不能得到结算与支付。</w:t>
      </w:r>
    </w:p>
    <w:p w14:paraId="00D441F7">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textAlignment w:val="auto"/>
        <w:rPr>
          <w:szCs w:val="21"/>
        </w:rPr>
      </w:pPr>
      <w:r>
        <w:rPr>
          <w:rFonts w:hint="eastAsia"/>
          <w:szCs w:val="21"/>
        </w:rPr>
        <w:t>2.4 符合合同条款规定的全部费用应认为已被计入有标价的工程量清单所列各子目之中，未列子目不予计量的工作，其费用应视为已分摊在本合同工程的有关子目的单价或总额价之中。</w:t>
      </w:r>
    </w:p>
    <w:p w14:paraId="3C5EE993">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textAlignment w:val="auto"/>
        <w:rPr>
          <w:szCs w:val="21"/>
        </w:rPr>
      </w:pPr>
      <w:r>
        <w:rPr>
          <w:rFonts w:hint="eastAsia"/>
          <w:szCs w:val="21"/>
        </w:rPr>
        <w:t>2.5 承包人用于本合同工程的各类装备的提供、运输、维护、拆卸、拼装等支付的费用，已包括在工程量清单的单价与总额价之中。</w:t>
      </w:r>
    </w:p>
    <w:p w14:paraId="14635B08">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textAlignment w:val="auto"/>
        <w:rPr>
          <w:szCs w:val="21"/>
        </w:rPr>
      </w:pPr>
      <w:r>
        <w:rPr>
          <w:rFonts w:hint="eastAsia"/>
          <w:szCs w:val="21"/>
        </w:rPr>
        <w:t>2.6 工程量清单中各项金额均以人民币（元）结算。</w:t>
      </w:r>
    </w:p>
    <w:p w14:paraId="7350B65F">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textAlignment w:val="auto"/>
        <w:rPr>
          <w:rFonts w:ascii="宋体" w:hAnsi="宋体"/>
          <w:szCs w:val="21"/>
        </w:rPr>
      </w:pPr>
      <w:r>
        <w:rPr>
          <w:rFonts w:hint="eastAsia"/>
          <w:szCs w:val="21"/>
        </w:rPr>
        <w:t xml:space="preserve">2.7 暂列金额的数量及拟用子目的说明： </w:t>
      </w:r>
      <w:r>
        <w:rPr>
          <w:rFonts w:hint="eastAsia"/>
          <w:szCs w:val="21"/>
          <w:u w:val="single"/>
        </w:rPr>
        <w:t xml:space="preserve">     /      </w:t>
      </w:r>
      <w:r>
        <w:rPr>
          <w:rFonts w:hint="eastAsia"/>
          <w:szCs w:val="21"/>
        </w:rPr>
        <w:t>。</w:t>
      </w:r>
    </w:p>
    <w:p w14:paraId="1DA90F98">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textAlignment w:val="auto"/>
        <w:rPr>
          <w:szCs w:val="21"/>
        </w:rPr>
      </w:pPr>
      <w:r>
        <w:rPr>
          <w:rFonts w:hint="eastAsia"/>
          <w:szCs w:val="21"/>
        </w:rPr>
        <w:t>2.8 暂估价的数量及拟用子目的说明：</w:t>
      </w:r>
      <w:r>
        <w:rPr>
          <w:rFonts w:hint="eastAsia"/>
          <w:szCs w:val="21"/>
          <w:u w:val="single"/>
        </w:rPr>
        <w:t xml:space="preserve">     /      </w:t>
      </w:r>
      <w:r>
        <w:rPr>
          <w:rFonts w:hint="eastAsia"/>
          <w:szCs w:val="21"/>
        </w:rPr>
        <w:t>。</w:t>
      </w:r>
    </w:p>
    <w:p w14:paraId="60089D41">
      <w:pPr>
        <w:keepNext w:val="0"/>
        <w:keepLines w:val="0"/>
        <w:pageBreakBefore w:val="0"/>
        <w:widowControl w:val="0"/>
        <w:kinsoku/>
        <w:wordWrap/>
        <w:overflowPunct/>
        <w:topLinePunct w:val="0"/>
        <w:autoSpaceDE/>
        <w:autoSpaceDN/>
        <w:bidi w:val="0"/>
        <w:adjustRightInd w:val="0"/>
        <w:snapToGrid/>
        <w:spacing w:line="380" w:lineRule="exact"/>
        <w:ind w:firstLine="422" w:firstLineChars="200"/>
        <w:textAlignment w:val="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3．其它说明</w:t>
      </w:r>
    </w:p>
    <w:p w14:paraId="220E288F">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textAlignment w:val="auto"/>
        <w:rPr>
          <w:rFonts w:hint="eastAsia"/>
          <w:szCs w:val="21"/>
        </w:rPr>
      </w:pPr>
      <w:r>
        <w:rPr>
          <w:rFonts w:hint="eastAsia"/>
          <w:szCs w:val="21"/>
          <w:lang w:val="en-US" w:eastAsia="zh-CN"/>
        </w:rPr>
        <w:t>3.</w:t>
      </w:r>
      <w:r>
        <w:rPr>
          <w:rFonts w:hint="eastAsia"/>
          <w:szCs w:val="21"/>
        </w:rPr>
        <w:t>1本项目拆除的金属结构均属于建设单位资产，需运至指定地点，相应运费已包含在各子目综合单价中；本工程挖除水稳料、砼料、沥青料，综合单价均按照20元一立方扣除，实际由施工单位自行处置。</w:t>
      </w:r>
    </w:p>
    <w:p w14:paraId="42A21966">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textAlignment w:val="auto"/>
        <w:rPr>
          <w:rFonts w:hint="eastAsia"/>
          <w:szCs w:val="21"/>
        </w:rPr>
      </w:pPr>
      <w:r>
        <w:rPr>
          <w:rFonts w:hint="eastAsia"/>
          <w:szCs w:val="21"/>
          <w:lang w:val="en-US" w:eastAsia="zh-CN"/>
        </w:rPr>
        <w:t>3.</w:t>
      </w:r>
      <w:r>
        <w:rPr>
          <w:rFonts w:hint="eastAsia"/>
          <w:szCs w:val="21"/>
        </w:rPr>
        <w:t>2本工程所有混凝土均按商品砼计入。</w:t>
      </w:r>
    </w:p>
    <w:p w14:paraId="4A388BAD">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textAlignment w:val="auto"/>
        <w:rPr>
          <w:rFonts w:hint="eastAsia"/>
          <w:szCs w:val="21"/>
        </w:rPr>
      </w:pPr>
      <w:r>
        <w:rPr>
          <w:rFonts w:hint="eastAsia"/>
          <w:szCs w:val="21"/>
          <w:lang w:val="en-US" w:eastAsia="zh-CN"/>
        </w:rPr>
        <w:t>3.</w:t>
      </w:r>
      <w:r>
        <w:rPr>
          <w:rFonts w:hint="eastAsia"/>
          <w:szCs w:val="21"/>
        </w:rPr>
        <w:t>3建筑工程一切险按第100章～第700章（不含建筑工程一切险及安全生产费）的合计金额的3‰计算。</w:t>
      </w:r>
    </w:p>
    <w:p w14:paraId="54D17C75">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textAlignment w:val="auto"/>
        <w:rPr>
          <w:rFonts w:hint="eastAsia"/>
          <w:szCs w:val="21"/>
        </w:rPr>
      </w:pPr>
      <w:r>
        <w:rPr>
          <w:rFonts w:hint="eastAsia"/>
          <w:szCs w:val="21"/>
          <w:lang w:val="en-US" w:eastAsia="zh-CN"/>
        </w:rPr>
        <w:t>3.</w:t>
      </w:r>
      <w:r>
        <w:rPr>
          <w:rFonts w:hint="eastAsia"/>
          <w:szCs w:val="21"/>
        </w:rPr>
        <w:t>4安全生产费：安全生产费按第100章～第700章（不含建筑工程一切险及安全生产费）的合计金额的2％计算。</w:t>
      </w:r>
    </w:p>
    <w:p w14:paraId="6DDA9E99">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textAlignment w:val="auto"/>
        <w:rPr>
          <w:rFonts w:hint="eastAsia"/>
          <w:szCs w:val="21"/>
        </w:rPr>
      </w:pPr>
      <w:r>
        <w:rPr>
          <w:rFonts w:hint="eastAsia"/>
          <w:szCs w:val="21"/>
          <w:lang w:val="en-US" w:eastAsia="zh-CN"/>
        </w:rPr>
        <w:t>3.</w:t>
      </w:r>
      <w:r>
        <w:rPr>
          <w:rFonts w:hint="eastAsia"/>
          <w:szCs w:val="21"/>
        </w:rPr>
        <w:t>5竣工文件:竣（交）工文件编制费按最低10000元计入。</w:t>
      </w:r>
    </w:p>
    <w:p w14:paraId="2DF022CF">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textAlignment w:val="auto"/>
        <w:rPr>
          <w:rFonts w:hint="eastAsia"/>
          <w:szCs w:val="21"/>
        </w:rPr>
      </w:pPr>
      <w:r>
        <w:rPr>
          <w:rFonts w:hint="eastAsia"/>
          <w:szCs w:val="21"/>
          <w:lang w:val="en-US" w:eastAsia="zh-CN"/>
        </w:rPr>
        <w:t>3.</w:t>
      </w:r>
      <w:r>
        <w:rPr>
          <w:rFonts w:hint="eastAsia"/>
          <w:szCs w:val="21"/>
        </w:rPr>
        <w:t>6工程量清单中有标价的单价和总额价均已包括了为实施和完成合同工程所需的劳务、材料、机械、质检（自检）、安装、缺陷修复、管理、保险、税费、利润等费用，以及合同明示或暗示的所有责任、义务和一般风险。</w:t>
      </w:r>
    </w:p>
    <w:p w14:paraId="67F9A4DD">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textAlignment w:val="auto"/>
        <w:rPr>
          <w:rFonts w:hint="eastAsia"/>
          <w:szCs w:val="21"/>
        </w:rPr>
      </w:pPr>
      <w:r>
        <w:rPr>
          <w:rFonts w:hint="eastAsia"/>
          <w:szCs w:val="21"/>
          <w:lang w:val="en-US" w:eastAsia="zh-CN"/>
        </w:rPr>
        <w:t>3.</w:t>
      </w:r>
      <w:r>
        <w:rPr>
          <w:rFonts w:hint="eastAsia"/>
          <w:szCs w:val="21"/>
        </w:rPr>
        <w:t>7用于本合同工程的各类装备的提供、运输、维护、拆卸、拼装等支付的费用，已包括在工程量清单的单价与总额价之中。</w:t>
      </w:r>
    </w:p>
    <w:p w14:paraId="7838DEB8">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textAlignment w:val="auto"/>
        <w:rPr>
          <w:rFonts w:hint="eastAsia"/>
          <w:szCs w:val="21"/>
        </w:rPr>
      </w:pPr>
      <w:r>
        <w:rPr>
          <w:rFonts w:hint="eastAsia"/>
          <w:szCs w:val="21"/>
          <w:lang w:val="en-US" w:eastAsia="zh-CN"/>
        </w:rPr>
        <w:t>3.</w:t>
      </w:r>
      <w:r>
        <w:rPr>
          <w:rFonts w:hint="eastAsia"/>
          <w:szCs w:val="21"/>
        </w:rPr>
        <w:t>8本工程渣土运输费暂按陆运10公里考虑，运费按定额组价计算，不计处置费；建议建设单位在招标文件中明确，若实际渣土堆放点调整造成运距变化时，运费的结算方式及价款调整方法。</w:t>
      </w:r>
    </w:p>
    <w:p w14:paraId="654C5EEB">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textAlignment w:val="auto"/>
        <w:rPr>
          <w:rFonts w:hint="eastAsia"/>
          <w:szCs w:val="21"/>
        </w:rPr>
      </w:pPr>
      <w:r>
        <w:rPr>
          <w:rFonts w:hint="eastAsia"/>
          <w:szCs w:val="21"/>
          <w:lang w:val="en-US" w:eastAsia="zh-CN"/>
        </w:rPr>
        <w:t>3.</w:t>
      </w:r>
      <w:r>
        <w:rPr>
          <w:rFonts w:hint="eastAsia"/>
          <w:szCs w:val="21"/>
        </w:rPr>
        <w:t>9交通安全管理费已计入安全生产费中考虑，不再另列计取。</w:t>
      </w:r>
    </w:p>
    <w:p w14:paraId="04F42320">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textAlignment w:val="auto"/>
        <w:rPr>
          <w:rFonts w:hint="eastAsia"/>
          <w:szCs w:val="21"/>
        </w:rPr>
      </w:pPr>
      <w:r>
        <w:rPr>
          <w:rFonts w:hint="eastAsia"/>
          <w:szCs w:val="21"/>
          <w:lang w:val="en-US" w:eastAsia="zh-CN"/>
        </w:rPr>
        <w:t>3.</w:t>
      </w:r>
      <w:r>
        <w:rPr>
          <w:rFonts w:hint="eastAsia"/>
          <w:szCs w:val="21"/>
        </w:rPr>
        <w:t>10承包人驻地建设费用按照5000元计入。</w:t>
      </w:r>
    </w:p>
    <w:p w14:paraId="0F405F91">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textAlignment w:val="auto"/>
        <w:rPr>
          <w:rFonts w:hint="eastAsia"/>
          <w:szCs w:val="21"/>
        </w:rPr>
      </w:pPr>
      <w:r>
        <w:rPr>
          <w:rFonts w:hint="eastAsia"/>
          <w:szCs w:val="21"/>
          <w:lang w:val="en-US" w:eastAsia="zh-CN"/>
        </w:rPr>
        <w:t>3.</w:t>
      </w:r>
      <w:r>
        <w:rPr>
          <w:rFonts w:hint="eastAsia"/>
          <w:szCs w:val="21"/>
        </w:rPr>
        <w:t>11施工场地内临时供电措施的架设、拆除、维修由承包人负责，此外承包人应根据工程需要配备发电机组，作为后备电源，以保证电网停电时能继续进行施工。场地外供电临时设施（变压器等的安装）由承包人自行解决。</w:t>
      </w:r>
    </w:p>
    <w:p w14:paraId="66CBD56E">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textAlignment w:val="auto"/>
        <w:rPr>
          <w:rFonts w:hint="eastAsia"/>
          <w:szCs w:val="21"/>
        </w:rPr>
      </w:pPr>
      <w:r>
        <w:rPr>
          <w:rFonts w:hint="eastAsia"/>
          <w:szCs w:val="21"/>
        </w:rPr>
        <w:t>▲</w:t>
      </w:r>
      <w:r>
        <w:rPr>
          <w:rFonts w:hint="eastAsia"/>
          <w:szCs w:val="21"/>
          <w:lang w:val="en-US" w:eastAsia="zh-CN"/>
        </w:rPr>
        <w:t>3.12</w:t>
      </w:r>
      <w:r>
        <w:rPr>
          <w:rFonts w:hint="eastAsia"/>
          <w:szCs w:val="21"/>
        </w:rPr>
        <w:t>工程量清单第100章内容为不可竞争费用，其价格不得调整。</w:t>
      </w:r>
    </w:p>
    <w:p w14:paraId="2269D682">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textAlignment w:val="auto"/>
        <w:rPr>
          <w:szCs w:val="21"/>
        </w:rPr>
      </w:pPr>
      <w:r>
        <w:rPr>
          <w:rFonts w:hint="eastAsia"/>
          <w:szCs w:val="21"/>
        </w:rPr>
        <w:t>3.1</w:t>
      </w:r>
      <w:r>
        <w:rPr>
          <w:rFonts w:hint="eastAsia"/>
          <w:szCs w:val="21"/>
          <w:lang w:val="en-US" w:eastAsia="zh-CN"/>
        </w:rPr>
        <w:t>3</w:t>
      </w:r>
      <w:r>
        <w:rPr>
          <w:rFonts w:hint="eastAsia"/>
          <w:szCs w:val="21"/>
        </w:rPr>
        <w:t>工程量清单中的任何遗漏，不应免除承包人根据图纸规定完成合同工程的义务。</w:t>
      </w:r>
    </w:p>
    <w:p w14:paraId="2DF97352">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textAlignment w:val="auto"/>
        <w:rPr>
          <w:szCs w:val="21"/>
        </w:rPr>
      </w:pPr>
      <w:r>
        <w:rPr>
          <w:rFonts w:hint="eastAsia"/>
          <w:szCs w:val="21"/>
        </w:rPr>
        <w:t>3.1</w:t>
      </w:r>
      <w:r>
        <w:rPr>
          <w:rFonts w:hint="eastAsia"/>
          <w:szCs w:val="21"/>
          <w:lang w:val="en-US" w:eastAsia="zh-CN"/>
        </w:rPr>
        <w:t>4</w:t>
      </w:r>
      <w:r>
        <w:rPr>
          <w:rFonts w:hint="eastAsia"/>
          <w:szCs w:val="21"/>
        </w:rPr>
        <w:t xml:space="preserve"> </w:t>
      </w:r>
      <w:r>
        <w:rPr>
          <w:szCs w:val="21"/>
        </w:rPr>
        <w:t>其它未明确事宜见施工图要求及预算书。</w:t>
      </w:r>
    </w:p>
    <w:p w14:paraId="4774E553">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textAlignment w:val="auto"/>
        <w:rPr>
          <w:szCs w:val="21"/>
        </w:rPr>
      </w:pPr>
      <w:r>
        <w:rPr>
          <w:rFonts w:hint="eastAsia"/>
          <w:szCs w:val="21"/>
        </w:rPr>
        <w:t>3.1</w:t>
      </w:r>
      <w:r>
        <w:rPr>
          <w:rFonts w:hint="eastAsia"/>
          <w:szCs w:val="21"/>
          <w:lang w:val="en-US" w:eastAsia="zh-CN"/>
        </w:rPr>
        <w:t>5</w:t>
      </w:r>
      <w:r>
        <w:rPr>
          <w:rFonts w:hint="eastAsia"/>
          <w:szCs w:val="21"/>
        </w:rPr>
        <w:t>供应商按采购文件提供的《工程量清单》格式报价。</w:t>
      </w:r>
    </w:p>
    <w:p w14:paraId="6033662D">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textAlignment w:val="auto"/>
        <w:rPr>
          <w:rFonts w:hint="eastAsia"/>
          <w:szCs w:val="21"/>
        </w:rPr>
      </w:pPr>
      <w:r>
        <w:rPr>
          <w:rFonts w:hint="eastAsia"/>
          <w:szCs w:val="21"/>
        </w:rPr>
        <w:t>3.1</w:t>
      </w:r>
      <w:r>
        <w:rPr>
          <w:rFonts w:hint="eastAsia"/>
          <w:szCs w:val="21"/>
          <w:lang w:val="en-US" w:eastAsia="zh-CN"/>
        </w:rPr>
        <w:t>6</w:t>
      </w:r>
      <w:r>
        <w:rPr>
          <w:rFonts w:hint="eastAsia"/>
          <w:szCs w:val="21"/>
        </w:rPr>
        <w:t>工程量清单</w:t>
      </w:r>
    </w:p>
    <w:p w14:paraId="17CA5B2F">
      <w:pPr>
        <w:rPr>
          <w:rFonts w:hint="eastAsia"/>
          <w:szCs w:val="21"/>
        </w:rPr>
      </w:pPr>
      <w:r>
        <w:rPr>
          <w:rFonts w:hint="eastAsia"/>
          <w:szCs w:val="21"/>
        </w:rPr>
        <w:br w:type="page"/>
      </w:r>
    </w:p>
    <w:p w14:paraId="67953086"/>
    <w:tbl>
      <w:tblPr>
        <w:tblStyle w:val="62"/>
        <w:tblW w:w="8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3572"/>
        <w:gridCol w:w="881"/>
        <w:gridCol w:w="1056"/>
        <w:gridCol w:w="1057"/>
        <w:gridCol w:w="1058"/>
      </w:tblGrid>
      <w:tr w14:paraId="7D207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505" w:type="dxa"/>
            <w:gridSpan w:val="6"/>
            <w:tcBorders>
              <w:top w:val="nil"/>
              <w:left w:val="nil"/>
              <w:bottom w:val="nil"/>
              <w:right w:val="nil"/>
            </w:tcBorders>
            <w:shd w:val="clear" w:color="auto" w:fill="FFFFFF"/>
            <w:vAlign w:val="top"/>
          </w:tcPr>
          <w:p w14:paraId="11ADB8EB">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工程细目工程量清单计价表</w:t>
            </w:r>
          </w:p>
        </w:tc>
      </w:tr>
      <w:tr w14:paraId="24468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505" w:type="dxa"/>
            <w:gridSpan w:val="6"/>
            <w:tcBorders>
              <w:top w:val="nil"/>
              <w:left w:val="nil"/>
              <w:bottom w:val="nil"/>
              <w:right w:val="nil"/>
            </w:tcBorders>
            <w:shd w:val="clear" w:color="auto" w:fill="FFFFFF"/>
            <w:vAlign w:val="center"/>
          </w:tcPr>
          <w:p w14:paraId="26328E66">
            <w:pPr>
              <w:jc w:val="right"/>
              <w:rPr>
                <w:rFonts w:hint="eastAsia" w:ascii="宋体" w:hAnsi="宋体" w:eastAsia="宋体" w:cs="宋体"/>
                <w:i w:val="0"/>
                <w:iCs w:val="0"/>
                <w:color w:val="000000"/>
                <w:sz w:val="18"/>
                <w:szCs w:val="18"/>
                <w:u w:val="none"/>
              </w:rPr>
            </w:pPr>
          </w:p>
        </w:tc>
      </w:tr>
      <w:tr w14:paraId="263AC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505"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4FCFA95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第100章     总则</w:t>
            </w:r>
          </w:p>
        </w:tc>
      </w:tr>
      <w:tr w14:paraId="0799C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425D2A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细目号</w:t>
            </w:r>
          </w:p>
        </w:tc>
        <w:tc>
          <w:tcPr>
            <w:tcW w:w="3572" w:type="dxa"/>
            <w:tcBorders>
              <w:top w:val="nil"/>
              <w:left w:val="nil"/>
              <w:bottom w:val="single" w:color="000000" w:sz="4" w:space="0"/>
              <w:right w:val="single" w:color="000000" w:sz="4" w:space="0"/>
            </w:tcBorders>
            <w:shd w:val="clear" w:color="auto" w:fill="FFFFFF"/>
            <w:vAlign w:val="center"/>
          </w:tcPr>
          <w:p w14:paraId="01C3028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细目名称</w:t>
            </w:r>
          </w:p>
        </w:tc>
        <w:tc>
          <w:tcPr>
            <w:tcW w:w="881" w:type="dxa"/>
            <w:tcBorders>
              <w:top w:val="nil"/>
              <w:left w:val="nil"/>
              <w:bottom w:val="single" w:color="000000" w:sz="4" w:space="0"/>
              <w:right w:val="single" w:color="000000" w:sz="4" w:space="0"/>
            </w:tcBorders>
            <w:shd w:val="clear" w:color="auto" w:fill="FFFFFF"/>
            <w:vAlign w:val="center"/>
          </w:tcPr>
          <w:p w14:paraId="58283E53">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计量</w:t>
            </w:r>
          </w:p>
          <w:p w14:paraId="74B16E4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1056" w:type="dxa"/>
            <w:tcBorders>
              <w:top w:val="nil"/>
              <w:left w:val="nil"/>
              <w:bottom w:val="single" w:color="000000" w:sz="4" w:space="0"/>
              <w:right w:val="single" w:color="000000" w:sz="4" w:space="0"/>
            </w:tcBorders>
            <w:shd w:val="clear" w:color="auto" w:fill="FFFFFF"/>
            <w:vAlign w:val="center"/>
          </w:tcPr>
          <w:p w14:paraId="2A161E9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工程数量</w:t>
            </w:r>
          </w:p>
        </w:tc>
        <w:tc>
          <w:tcPr>
            <w:tcW w:w="1057" w:type="dxa"/>
            <w:tcBorders>
              <w:top w:val="nil"/>
              <w:left w:val="nil"/>
              <w:bottom w:val="single" w:color="000000" w:sz="4" w:space="0"/>
              <w:right w:val="single" w:color="000000" w:sz="4" w:space="0"/>
            </w:tcBorders>
            <w:shd w:val="clear" w:color="auto" w:fill="FFFFFF"/>
            <w:vAlign w:val="center"/>
          </w:tcPr>
          <w:p w14:paraId="561F215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单价</w:t>
            </w:r>
          </w:p>
        </w:tc>
        <w:tc>
          <w:tcPr>
            <w:tcW w:w="1058" w:type="dxa"/>
            <w:tcBorders>
              <w:top w:val="nil"/>
              <w:left w:val="nil"/>
              <w:bottom w:val="single" w:color="000000" w:sz="4" w:space="0"/>
              <w:right w:val="single" w:color="000000" w:sz="8" w:space="0"/>
            </w:tcBorders>
            <w:shd w:val="clear" w:color="auto" w:fill="FFFFFF"/>
            <w:vAlign w:val="center"/>
          </w:tcPr>
          <w:p w14:paraId="08443C5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合价</w:t>
            </w:r>
          </w:p>
        </w:tc>
      </w:tr>
      <w:tr w14:paraId="3694D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A46E5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3572" w:type="dxa"/>
            <w:tcBorders>
              <w:top w:val="nil"/>
              <w:left w:val="nil"/>
              <w:bottom w:val="single" w:color="000000" w:sz="4" w:space="0"/>
              <w:right w:val="single" w:color="000000" w:sz="4" w:space="0"/>
            </w:tcBorders>
            <w:shd w:val="clear" w:color="auto" w:fill="FFFFFF"/>
            <w:vAlign w:val="center"/>
          </w:tcPr>
          <w:p w14:paraId="6FAD01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通则</w:t>
            </w:r>
          </w:p>
        </w:tc>
        <w:tc>
          <w:tcPr>
            <w:tcW w:w="881" w:type="dxa"/>
            <w:tcBorders>
              <w:top w:val="nil"/>
              <w:left w:val="nil"/>
              <w:bottom w:val="single" w:color="000000" w:sz="4" w:space="0"/>
              <w:right w:val="single" w:color="000000" w:sz="4" w:space="0"/>
            </w:tcBorders>
            <w:shd w:val="clear" w:color="auto" w:fill="FFFFFF"/>
            <w:vAlign w:val="center"/>
          </w:tcPr>
          <w:p w14:paraId="0EA600C4">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6F162840">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5ADBEF36">
            <w:pPr>
              <w:jc w:val="right"/>
              <w:rPr>
                <w:rFonts w:hint="eastAsia" w:ascii="宋体" w:hAnsi="宋体" w:eastAsia="宋体" w:cs="宋体"/>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3DC7CF34">
            <w:pPr>
              <w:jc w:val="right"/>
              <w:rPr>
                <w:rFonts w:hint="eastAsia" w:ascii="宋体" w:hAnsi="宋体" w:eastAsia="宋体" w:cs="宋体"/>
                <w:i w:val="0"/>
                <w:iCs w:val="0"/>
                <w:color w:val="000000"/>
                <w:sz w:val="18"/>
                <w:szCs w:val="18"/>
                <w:u w:val="none"/>
              </w:rPr>
            </w:pPr>
          </w:p>
        </w:tc>
      </w:tr>
      <w:tr w14:paraId="7F701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1491E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101-1</w:t>
            </w:r>
          </w:p>
        </w:tc>
        <w:tc>
          <w:tcPr>
            <w:tcW w:w="3572" w:type="dxa"/>
            <w:tcBorders>
              <w:top w:val="nil"/>
              <w:left w:val="nil"/>
              <w:bottom w:val="single" w:color="000000" w:sz="4" w:space="0"/>
              <w:right w:val="single" w:color="000000" w:sz="4" w:space="0"/>
            </w:tcBorders>
            <w:shd w:val="clear" w:color="auto" w:fill="FFFFFF"/>
            <w:vAlign w:val="center"/>
          </w:tcPr>
          <w:p w14:paraId="42BB56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保险费</w:t>
            </w:r>
          </w:p>
        </w:tc>
        <w:tc>
          <w:tcPr>
            <w:tcW w:w="881" w:type="dxa"/>
            <w:tcBorders>
              <w:top w:val="nil"/>
              <w:left w:val="nil"/>
              <w:bottom w:val="single" w:color="000000" w:sz="4" w:space="0"/>
              <w:right w:val="single" w:color="000000" w:sz="4" w:space="0"/>
            </w:tcBorders>
            <w:shd w:val="clear" w:color="auto" w:fill="FFFFFF"/>
            <w:vAlign w:val="center"/>
          </w:tcPr>
          <w:p w14:paraId="466959E4">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17854806">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860F30E">
            <w:pPr>
              <w:jc w:val="right"/>
              <w:rPr>
                <w:rFonts w:hint="eastAsia" w:ascii="宋体" w:hAnsi="宋体" w:eastAsia="宋体" w:cs="宋体"/>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23DE2F54">
            <w:pPr>
              <w:jc w:val="right"/>
              <w:rPr>
                <w:rFonts w:hint="eastAsia" w:ascii="宋体" w:hAnsi="宋体" w:eastAsia="宋体" w:cs="宋体"/>
                <w:i w:val="0"/>
                <w:iCs w:val="0"/>
                <w:color w:val="000000"/>
                <w:sz w:val="18"/>
                <w:szCs w:val="18"/>
                <w:u w:val="none"/>
              </w:rPr>
            </w:pPr>
          </w:p>
        </w:tc>
      </w:tr>
      <w:tr w14:paraId="350DA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49954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w:t>
            </w:r>
          </w:p>
        </w:tc>
        <w:tc>
          <w:tcPr>
            <w:tcW w:w="3572" w:type="dxa"/>
            <w:tcBorders>
              <w:top w:val="nil"/>
              <w:left w:val="nil"/>
              <w:bottom w:val="single" w:color="000000" w:sz="4" w:space="0"/>
              <w:right w:val="single" w:color="000000" w:sz="4" w:space="0"/>
            </w:tcBorders>
            <w:shd w:val="clear" w:color="auto" w:fill="FFFFFF"/>
            <w:vAlign w:val="center"/>
          </w:tcPr>
          <w:p w14:paraId="6FEDC1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按合同条款规定，提供建筑工程一切险</w:t>
            </w:r>
          </w:p>
        </w:tc>
        <w:tc>
          <w:tcPr>
            <w:tcW w:w="881" w:type="dxa"/>
            <w:tcBorders>
              <w:top w:val="nil"/>
              <w:left w:val="nil"/>
              <w:bottom w:val="single" w:color="000000" w:sz="4" w:space="0"/>
              <w:right w:val="single" w:color="000000" w:sz="4" w:space="0"/>
            </w:tcBorders>
            <w:shd w:val="clear" w:color="auto" w:fill="FFFFFF"/>
            <w:vAlign w:val="center"/>
          </w:tcPr>
          <w:p w14:paraId="6879FB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2CECC5F5">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57" w:type="dxa"/>
            <w:tcBorders>
              <w:top w:val="nil"/>
              <w:left w:val="nil"/>
              <w:bottom w:val="single" w:color="000000" w:sz="4" w:space="0"/>
              <w:right w:val="single" w:color="000000" w:sz="4" w:space="0"/>
            </w:tcBorders>
            <w:shd w:val="clear" w:color="auto" w:fill="FFFFFF"/>
            <w:vAlign w:val="center"/>
          </w:tcPr>
          <w:p w14:paraId="4D1559BD">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2163</w:t>
            </w:r>
          </w:p>
        </w:tc>
        <w:tc>
          <w:tcPr>
            <w:tcW w:w="1058" w:type="dxa"/>
            <w:tcBorders>
              <w:top w:val="nil"/>
              <w:left w:val="nil"/>
              <w:bottom w:val="single" w:color="000000" w:sz="4" w:space="0"/>
              <w:right w:val="single" w:color="000000" w:sz="8" w:space="0"/>
            </w:tcBorders>
            <w:shd w:val="clear" w:color="auto" w:fill="FFFFFF"/>
            <w:vAlign w:val="center"/>
          </w:tcPr>
          <w:p w14:paraId="65DD9FD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2163</w:t>
            </w:r>
          </w:p>
        </w:tc>
      </w:tr>
      <w:tr w14:paraId="5F9DD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DA5BF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3572" w:type="dxa"/>
            <w:tcBorders>
              <w:top w:val="nil"/>
              <w:left w:val="nil"/>
              <w:bottom w:val="single" w:color="000000" w:sz="4" w:space="0"/>
              <w:right w:val="single" w:color="000000" w:sz="4" w:space="0"/>
            </w:tcBorders>
            <w:shd w:val="clear" w:color="auto" w:fill="FFFFFF"/>
            <w:vAlign w:val="center"/>
          </w:tcPr>
          <w:p w14:paraId="31D532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工程管理</w:t>
            </w:r>
          </w:p>
        </w:tc>
        <w:tc>
          <w:tcPr>
            <w:tcW w:w="881" w:type="dxa"/>
            <w:tcBorders>
              <w:top w:val="nil"/>
              <w:left w:val="nil"/>
              <w:bottom w:val="single" w:color="000000" w:sz="4" w:space="0"/>
              <w:right w:val="single" w:color="000000" w:sz="4" w:space="0"/>
            </w:tcBorders>
            <w:shd w:val="clear" w:color="auto" w:fill="FFFFFF"/>
            <w:vAlign w:val="center"/>
          </w:tcPr>
          <w:p w14:paraId="12336A96">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2A313214">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48DBEE0A">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058" w:type="dxa"/>
            <w:tcBorders>
              <w:top w:val="nil"/>
              <w:left w:val="nil"/>
              <w:bottom w:val="single" w:color="000000" w:sz="4" w:space="0"/>
              <w:right w:val="single" w:color="000000" w:sz="8" w:space="0"/>
            </w:tcBorders>
            <w:shd w:val="clear" w:color="auto" w:fill="FFFFFF"/>
            <w:vAlign w:val="center"/>
          </w:tcPr>
          <w:p w14:paraId="74BA3005">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7955C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9CAF4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102-1</w:t>
            </w:r>
          </w:p>
        </w:tc>
        <w:tc>
          <w:tcPr>
            <w:tcW w:w="3572" w:type="dxa"/>
            <w:tcBorders>
              <w:top w:val="nil"/>
              <w:left w:val="nil"/>
              <w:bottom w:val="single" w:color="000000" w:sz="4" w:space="0"/>
              <w:right w:val="single" w:color="000000" w:sz="4" w:space="0"/>
            </w:tcBorders>
            <w:shd w:val="clear" w:color="auto" w:fill="FFFFFF"/>
            <w:vAlign w:val="center"/>
          </w:tcPr>
          <w:p w14:paraId="392B1E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竣工文件</w:t>
            </w:r>
          </w:p>
        </w:tc>
        <w:tc>
          <w:tcPr>
            <w:tcW w:w="881" w:type="dxa"/>
            <w:tcBorders>
              <w:top w:val="nil"/>
              <w:left w:val="nil"/>
              <w:bottom w:val="single" w:color="000000" w:sz="4" w:space="0"/>
              <w:right w:val="single" w:color="000000" w:sz="4" w:space="0"/>
            </w:tcBorders>
            <w:shd w:val="clear" w:color="auto" w:fill="FFFFFF"/>
            <w:vAlign w:val="center"/>
          </w:tcPr>
          <w:p w14:paraId="6EC0D0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604D6109">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57" w:type="dxa"/>
            <w:tcBorders>
              <w:top w:val="nil"/>
              <w:left w:val="nil"/>
              <w:bottom w:val="single" w:color="000000" w:sz="4" w:space="0"/>
              <w:right w:val="single" w:color="000000" w:sz="4" w:space="0"/>
            </w:tcBorders>
            <w:shd w:val="clear" w:color="auto" w:fill="FFFFFF"/>
            <w:vAlign w:val="center"/>
          </w:tcPr>
          <w:p w14:paraId="5E2A75FA">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10000</w:t>
            </w:r>
          </w:p>
        </w:tc>
        <w:tc>
          <w:tcPr>
            <w:tcW w:w="1058" w:type="dxa"/>
            <w:tcBorders>
              <w:top w:val="nil"/>
              <w:left w:val="nil"/>
              <w:bottom w:val="single" w:color="000000" w:sz="4" w:space="0"/>
              <w:right w:val="single" w:color="000000" w:sz="8" w:space="0"/>
            </w:tcBorders>
            <w:shd w:val="clear" w:color="auto" w:fill="FFFFFF"/>
            <w:vAlign w:val="center"/>
          </w:tcPr>
          <w:p w14:paraId="7BB8FE96">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10000</w:t>
            </w:r>
          </w:p>
        </w:tc>
      </w:tr>
      <w:tr w14:paraId="065E3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5E19C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102-4</w:t>
            </w:r>
          </w:p>
        </w:tc>
        <w:tc>
          <w:tcPr>
            <w:tcW w:w="3572" w:type="dxa"/>
            <w:tcBorders>
              <w:top w:val="nil"/>
              <w:left w:val="nil"/>
              <w:bottom w:val="single" w:color="000000" w:sz="4" w:space="0"/>
              <w:right w:val="single" w:color="000000" w:sz="4" w:space="0"/>
            </w:tcBorders>
            <w:shd w:val="clear" w:color="auto" w:fill="FFFFFF"/>
            <w:vAlign w:val="center"/>
          </w:tcPr>
          <w:p w14:paraId="5F996E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安全生产费</w:t>
            </w:r>
          </w:p>
        </w:tc>
        <w:tc>
          <w:tcPr>
            <w:tcW w:w="881" w:type="dxa"/>
            <w:tcBorders>
              <w:top w:val="nil"/>
              <w:left w:val="nil"/>
              <w:bottom w:val="single" w:color="000000" w:sz="4" w:space="0"/>
              <w:right w:val="single" w:color="000000" w:sz="4" w:space="0"/>
            </w:tcBorders>
            <w:shd w:val="clear" w:color="auto" w:fill="FFFFFF"/>
            <w:vAlign w:val="center"/>
          </w:tcPr>
          <w:p w14:paraId="2526C3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5F0415C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57" w:type="dxa"/>
            <w:tcBorders>
              <w:top w:val="nil"/>
              <w:left w:val="nil"/>
              <w:bottom w:val="single" w:color="000000" w:sz="4" w:space="0"/>
              <w:right w:val="single" w:color="000000" w:sz="4" w:space="0"/>
            </w:tcBorders>
            <w:shd w:val="clear" w:color="auto" w:fill="FFFFFF"/>
            <w:vAlign w:val="center"/>
          </w:tcPr>
          <w:p w14:paraId="07855AA0">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14422</w:t>
            </w:r>
          </w:p>
        </w:tc>
        <w:tc>
          <w:tcPr>
            <w:tcW w:w="1058" w:type="dxa"/>
            <w:tcBorders>
              <w:top w:val="nil"/>
              <w:left w:val="nil"/>
              <w:bottom w:val="single" w:color="000000" w:sz="4" w:space="0"/>
              <w:right w:val="single" w:color="000000" w:sz="8" w:space="0"/>
            </w:tcBorders>
            <w:shd w:val="clear" w:color="auto" w:fill="FFFFFF"/>
            <w:vAlign w:val="center"/>
          </w:tcPr>
          <w:p w14:paraId="2C87C110">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14422</w:t>
            </w:r>
          </w:p>
        </w:tc>
      </w:tr>
      <w:tr w14:paraId="0B797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2FEDF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3572" w:type="dxa"/>
            <w:tcBorders>
              <w:top w:val="nil"/>
              <w:left w:val="nil"/>
              <w:bottom w:val="single" w:color="000000" w:sz="4" w:space="0"/>
              <w:right w:val="single" w:color="000000" w:sz="4" w:space="0"/>
            </w:tcBorders>
            <w:shd w:val="clear" w:color="auto" w:fill="FFFFFF"/>
            <w:vAlign w:val="center"/>
          </w:tcPr>
          <w:p w14:paraId="3E739F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承包人驻地建设</w:t>
            </w:r>
          </w:p>
        </w:tc>
        <w:tc>
          <w:tcPr>
            <w:tcW w:w="881" w:type="dxa"/>
            <w:tcBorders>
              <w:top w:val="nil"/>
              <w:left w:val="nil"/>
              <w:bottom w:val="single" w:color="000000" w:sz="4" w:space="0"/>
              <w:right w:val="single" w:color="000000" w:sz="4" w:space="0"/>
            </w:tcBorders>
            <w:shd w:val="clear" w:color="auto" w:fill="FFFFFF"/>
            <w:vAlign w:val="center"/>
          </w:tcPr>
          <w:p w14:paraId="3F99B4A3">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612968E5">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6BB669B2">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058" w:type="dxa"/>
            <w:tcBorders>
              <w:top w:val="nil"/>
              <w:left w:val="nil"/>
              <w:bottom w:val="single" w:color="000000" w:sz="4" w:space="0"/>
              <w:right w:val="single" w:color="000000" w:sz="8" w:space="0"/>
            </w:tcBorders>
            <w:shd w:val="clear" w:color="auto" w:fill="FFFFFF"/>
            <w:vAlign w:val="center"/>
          </w:tcPr>
          <w:p w14:paraId="19A7C381">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07054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6A859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104-1</w:t>
            </w:r>
          </w:p>
        </w:tc>
        <w:tc>
          <w:tcPr>
            <w:tcW w:w="3572" w:type="dxa"/>
            <w:tcBorders>
              <w:top w:val="nil"/>
              <w:left w:val="nil"/>
              <w:bottom w:val="single" w:color="000000" w:sz="4" w:space="0"/>
              <w:right w:val="single" w:color="000000" w:sz="4" w:space="0"/>
            </w:tcBorders>
            <w:shd w:val="clear" w:color="auto" w:fill="FFFFFF"/>
            <w:vAlign w:val="center"/>
          </w:tcPr>
          <w:p w14:paraId="5AC033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承包人驻地建设</w:t>
            </w:r>
          </w:p>
        </w:tc>
        <w:tc>
          <w:tcPr>
            <w:tcW w:w="881" w:type="dxa"/>
            <w:tcBorders>
              <w:top w:val="nil"/>
              <w:left w:val="nil"/>
              <w:bottom w:val="single" w:color="000000" w:sz="4" w:space="0"/>
              <w:right w:val="single" w:color="000000" w:sz="4" w:space="0"/>
            </w:tcBorders>
            <w:shd w:val="clear" w:color="auto" w:fill="FFFFFF"/>
            <w:vAlign w:val="center"/>
          </w:tcPr>
          <w:p w14:paraId="3D5CC6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4662191F">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57" w:type="dxa"/>
            <w:tcBorders>
              <w:top w:val="nil"/>
              <w:left w:val="nil"/>
              <w:bottom w:val="single" w:color="000000" w:sz="4" w:space="0"/>
              <w:right w:val="single" w:color="000000" w:sz="4" w:space="0"/>
            </w:tcBorders>
            <w:shd w:val="clear" w:color="auto" w:fill="FFFFFF"/>
            <w:vAlign w:val="center"/>
          </w:tcPr>
          <w:p w14:paraId="5F6A0E1A">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5000</w:t>
            </w:r>
          </w:p>
        </w:tc>
        <w:tc>
          <w:tcPr>
            <w:tcW w:w="1058" w:type="dxa"/>
            <w:tcBorders>
              <w:top w:val="nil"/>
              <w:left w:val="nil"/>
              <w:bottom w:val="single" w:color="000000" w:sz="4" w:space="0"/>
              <w:right w:val="single" w:color="000000" w:sz="8" w:space="0"/>
            </w:tcBorders>
            <w:shd w:val="clear" w:color="auto" w:fill="FFFFFF"/>
            <w:vAlign w:val="center"/>
          </w:tcPr>
          <w:p w14:paraId="63E9FE31">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5000</w:t>
            </w:r>
          </w:p>
        </w:tc>
      </w:tr>
      <w:tr w14:paraId="5EBBF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8"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8A3CFC9">
            <w:pPr>
              <w:jc w:val="center"/>
              <w:rPr>
                <w:rFonts w:hint="eastAsia" w:ascii="宋体" w:hAnsi="宋体" w:eastAsia="宋体" w:cs="宋体"/>
                <w:i w:val="0"/>
                <w:iCs w:val="0"/>
                <w:color w:val="000000"/>
                <w:sz w:val="18"/>
                <w:szCs w:val="18"/>
                <w:u w:val="none"/>
              </w:rPr>
            </w:pPr>
          </w:p>
        </w:tc>
        <w:tc>
          <w:tcPr>
            <w:tcW w:w="3572" w:type="dxa"/>
            <w:tcBorders>
              <w:top w:val="nil"/>
              <w:left w:val="nil"/>
              <w:bottom w:val="single" w:color="000000" w:sz="4" w:space="0"/>
              <w:right w:val="single" w:color="000000" w:sz="4" w:space="0"/>
            </w:tcBorders>
            <w:shd w:val="clear" w:color="auto" w:fill="FFFFFF"/>
            <w:vAlign w:val="center"/>
          </w:tcPr>
          <w:p w14:paraId="0CA4C200">
            <w:pPr>
              <w:jc w:val="left"/>
              <w:rPr>
                <w:rFonts w:hint="eastAsia" w:ascii="宋体" w:hAnsi="宋体" w:eastAsia="宋体" w:cs="宋体"/>
                <w:i w:val="0"/>
                <w:iCs w:val="0"/>
                <w:color w:val="000000"/>
                <w:sz w:val="18"/>
                <w:szCs w:val="18"/>
                <w:u w:val="none"/>
              </w:rPr>
            </w:pPr>
          </w:p>
        </w:tc>
        <w:tc>
          <w:tcPr>
            <w:tcW w:w="881" w:type="dxa"/>
            <w:tcBorders>
              <w:top w:val="nil"/>
              <w:left w:val="nil"/>
              <w:bottom w:val="single" w:color="000000" w:sz="4" w:space="0"/>
              <w:right w:val="single" w:color="000000" w:sz="4" w:space="0"/>
            </w:tcBorders>
            <w:shd w:val="clear" w:color="auto" w:fill="FFFFFF"/>
            <w:vAlign w:val="center"/>
          </w:tcPr>
          <w:p w14:paraId="62257AC9">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1947ABC6">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422FB3BB">
            <w:pPr>
              <w:jc w:val="right"/>
              <w:rPr>
                <w:rFonts w:hint="eastAsia" w:ascii="宋体" w:hAnsi="宋体" w:eastAsia="宋体" w:cs="宋体"/>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76025E2D">
            <w:pPr>
              <w:jc w:val="right"/>
              <w:rPr>
                <w:rFonts w:hint="eastAsia" w:ascii="宋体" w:hAnsi="宋体" w:eastAsia="宋体" w:cs="宋体"/>
                <w:i w:val="0"/>
                <w:iCs w:val="0"/>
                <w:color w:val="000000"/>
                <w:sz w:val="18"/>
                <w:szCs w:val="18"/>
                <w:u w:val="none"/>
              </w:rPr>
            </w:pPr>
          </w:p>
          <w:p w14:paraId="47B7AB94">
            <w:pPr>
              <w:pStyle w:val="2"/>
              <w:rPr>
                <w:rFonts w:hint="eastAsia" w:ascii="宋体" w:hAnsi="宋体" w:eastAsia="宋体" w:cs="宋体"/>
                <w:i w:val="0"/>
                <w:iCs w:val="0"/>
                <w:color w:val="000000"/>
                <w:sz w:val="18"/>
                <w:szCs w:val="18"/>
                <w:u w:val="none"/>
              </w:rPr>
            </w:pPr>
          </w:p>
          <w:p w14:paraId="7197E986">
            <w:pPr>
              <w:pStyle w:val="2"/>
              <w:rPr>
                <w:rFonts w:hint="eastAsia" w:ascii="宋体" w:hAnsi="宋体" w:eastAsia="宋体" w:cs="宋体"/>
                <w:i w:val="0"/>
                <w:iCs w:val="0"/>
                <w:color w:val="000000"/>
                <w:sz w:val="18"/>
                <w:szCs w:val="18"/>
                <w:u w:val="none"/>
              </w:rPr>
            </w:pPr>
          </w:p>
          <w:p w14:paraId="24C255E4">
            <w:pPr>
              <w:pStyle w:val="2"/>
              <w:rPr>
                <w:rFonts w:hint="eastAsia" w:ascii="宋体" w:hAnsi="宋体" w:eastAsia="宋体" w:cs="宋体"/>
                <w:i w:val="0"/>
                <w:iCs w:val="0"/>
                <w:color w:val="000000"/>
                <w:sz w:val="18"/>
                <w:szCs w:val="18"/>
                <w:u w:val="none"/>
              </w:rPr>
            </w:pPr>
          </w:p>
          <w:p w14:paraId="32462679">
            <w:pPr>
              <w:pStyle w:val="2"/>
              <w:rPr>
                <w:rFonts w:hint="eastAsia" w:ascii="宋体" w:hAnsi="宋体" w:eastAsia="宋体" w:cs="宋体"/>
                <w:i w:val="0"/>
                <w:iCs w:val="0"/>
                <w:color w:val="000000"/>
                <w:sz w:val="18"/>
                <w:szCs w:val="18"/>
                <w:u w:val="none"/>
              </w:rPr>
            </w:pPr>
          </w:p>
          <w:p w14:paraId="2A3FEC67">
            <w:pPr>
              <w:pStyle w:val="2"/>
              <w:rPr>
                <w:rFonts w:hint="eastAsia" w:ascii="宋体" w:hAnsi="宋体" w:eastAsia="宋体" w:cs="宋体"/>
                <w:i w:val="0"/>
                <w:iCs w:val="0"/>
                <w:color w:val="000000"/>
                <w:sz w:val="18"/>
                <w:szCs w:val="18"/>
                <w:u w:val="none"/>
              </w:rPr>
            </w:pPr>
          </w:p>
          <w:p w14:paraId="37691064">
            <w:pPr>
              <w:pStyle w:val="2"/>
              <w:rPr>
                <w:rFonts w:hint="eastAsia" w:ascii="宋体" w:hAnsi="宋体" w:eastAsia="宋体" w:cs="宋体"/>
                <w:i w:val="0"/>
                <w:iCs w:val="0"/>
                <w:color w:val="000000"/>
                <w:sz w:val="18"/>
                <w:szCs w:val="18"/>
                <w:u w:val="none"/>
              </w:rPr>
            </w:pPr>
          </w:p>
          <w:p w14:paraId="2043E37A">
            <w:pPr>
              <w:pStyle w:val="2"/>
              <w:rPr>
                <w:rFonts w:hint="eastAsia" w:ascii="宋体" w:hAnsi="宋体" w:eastAsia="宋体" w:cs="宋体"/>
                <w:i w:val="0"/>
                <w:iCs w:val="0"/>
                <w:color w:val="000000"/>
                <w:sz w:val="18"/>
                <w:szCs w:val="18"/>
                <w:u w:val="none"/>
              </w:rPr>
            </w:pPr>
          </w:p>
          <w:p w14:paraId="582D145F">
            <w:pPr>
              <w:pStyle w:val="2"/>
              <w:rPr>
                <w:rFonts w:hint="eastAsia" w:ascii="宋体" w:hAnsi="宋体" w:eastAsia="宋体" w:cs="宋体"/>
                <w:i w:val="0"/>
                <w:iCs w:val="0"/>
                <w:color w:val="000000"/>
                <w:sz w:val="18"/>
                <w:szCs w:val="18"/>
                <w:u w:val="none"/>
              </w:rPr>
            </w:pPr>
          </w:p>
          <w:p w14:paraId="64BBE4AC">
            <w:pPr>
              <w:pStyle w:val="2"/>
              <w:rPr>
                <w:rFonts w:hint="eastAsia" w:ascii="宋体" w:hAnsi="宋体" w:eastAsia="宋体" w:cs="宋体"/>
                <w:i w:val="0"/>
                <w:iCs w:val="0"/>
                <w:color w:val="000000"/>
                <w:sz w:val="18"/>
                <w:szCs w:val="18"/>
                <w:u w:val="none"/>
              </w:rPr>
            </w:pPr>
          </w:p>
          <w:p w14:paraId="3159B201">
            <w:pPr>
              <w:pStyle w:val="2"/>
              <w:rPr>
                <w:rFonts w:hint="eastAsia" w:ascii="宋体" w:hAnsi="宋体" w:eastAsia="宋体" w:cs="宋体"/>
                <w:i w:val="0"/>
                <w:iCs w:val="0"/>
                <w:color w:val="000000"/>
                <w:sz w:val="18"/>
                <w:szCs w:val="18"/>
                <w:u w:val="none"/>
              </w:rPr>
            </w:pPr>
          </w:p>
          <w:p w14:paraId="7F8B6671">
            <w:pPr>
              <w:pStyle w:val="2"/>
              <w:rPr>
                <w:rFonts w:hint="eastAsia" w:ascii="宋体" w:hAnsi="宋体" w:eastAsia="宋体" w:cs="宋体"/>
                <w:i w:val="0"/>
                <w:iCs w:val="0"/>
                <w:color w:val="000000"/>
                <w:sz w:val="18"/>
                <w:szCs w:val="18"/>
                <w:u w:val="none"/>
              </w:rPr>
            </w:pPr>
          </w:p>
          <w:p w14:paraId="091007CD">
            <w:pPr>
              <w:pStyle w:val="2"/>
              <w:rPr>
                <w:rFonts w:hint="eastAsia" w:ascii="宋体" w:hAnsi="宋体" w:eastAsia="宋体" w:cs="宋体"/>
                <w:i w:val="0"/>
                <w:iCs w:val="0"/>
                <w:color w:val="000000"/>
                <w:sz w:val="18"/>
                <w:szCs w:val="18"/>
                <w:u w:val="none"/>
              </w:rPr>
            </w:pPr>
          </w:p>
          <w:p w14:paraId="76A5B40E">
            <w:pPr>
              <w:pStyle w:val="2"/>
              <w:rPr>
                <w:rFonts w:hint="eastAsia" w:ascii="宋体" w:hAnsi="宋体" w:eastAsia="宋体" w:cs="宋体"/>
                <w:i w:val="0"/>
                <w:iCs w:val="0"/>
                <w:color w:val="000000"/>
                <w:sz w:val="18"/>
                <w:szCs w:val="18"/>
                <w:u w:val="none"/>
              </w:rPr>
            </w:pPr>
          </w:p>
          <w:p w14:paraId="537B4A84">
            <w:pPr>
              <w:pStyle w:val="2"/>
              <w:rPr>
                <w:rFonts w:hint="eastAsia" w:ascii="宋体" w:hAnsi="宋体" w:eastAsia="宋体" w:cs="宋体"/>
                <w:i w:val="0"/>
                <w:iCs w:val="0"/>
                <w:color w:val="000000"/>
                <w:sz w:val="18"/>
                <w:szCs w:val="18"/>
                <w:u w:val="none"/>
              </w:rPr>
            </w:pPr>
          </w:p>
          <w:p w14:paraId="6FA5E00B">
            <w:pPr>
              <w:pStyle w:val="2"/>
              <w:rPr>
                <w:rFonts w:hint="eastAsia" w:ascii="宋体" w:hAnsi="宋体" w:eastAsia="宋体" w:cs="宋体"/>
                <w:i w:val="0"/>
                <w:iCs w:val="0"/>
                <w:color w:val="000000"/>
                <w:sz w:val="18"/>
                <w:szCs w:val="18"/>
                <w:u w:val="none"/>
              </w:rPr>
            </w:pPr>
          </w:p>
          <w:p w14:paraId="36070F1F">
            <w:pPr>
              <w:pStyle w:val="2"/>
              <w:rPr>
                <w:rFonts w:hint="eastAsia" w:ascii="宋体" w:hAnsi="宋体" w:eastAsia="宋体" w:cs="宋体"/>
                <w:i w:val="0"/>
                <w:iCs w:val="0"/>
                <w:color w:val="000000"/>
                <w:sz w:val="18"/>
                <w:szCs w:val="18"/>
                <w:u w:val="none"/>
              </w:rPr>
            </w:pPr>
          </w:p>
        </w:tc>
      </w:tr>
      <w:tr w14:paraId="75878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505" w:type="dxa"/>
            <w:gridSpan w:val="6"/>
            <w:tcBorders>
              <w:top w:val="nil"/>
              <w:left w:val="single" w:color="000000" w:sz="8" w:space="0"/>
              <w:bottom w:val="single" w:color="000000" w:sz="4" w:space="0"/>
              <w:right w:val="single" w:color="000000" w:sz="8" w:space="0"/>
            </w:tcBorders>
            <w:shd w:val="clear" w:color="auto" w:fill="FFFFFF"/>
            <w:vAlign w:val="center"/>
          </w:tcPr>
          <w:p w14:paraId="0C0C85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第100章  合计   人民币31585元</w:t>
            </w:r>
          </w:p>
        </w:tc>
      </w:tr>
    </w:tbl>
    <w:p w14:paraId="6FF9AECB">
      <w:pPr>
        <w:pStyle w:val="2"/>
        <w:ind w:left="0" w:leftChars="0" w:firstLine="0" w:firstLineChars="0"/>
        <w:rPr>
          <w:rFonts w:hint="eastAsia" w:ascii="宋体" w:hAnsi="宋体" w:eastAsia="宋体" w:cs="宋体"/>
        </w:rPr>
      </w:pPr>
    </w:p>
    <w:p w14:paraId="52E35752">
      <w:pPr>
        <w:rPr>
          <w:rFonts w:hint="eastAsia" w:ascii="宋体" w:hAnsi="宋体" w:eastAsia="宋体" w:cs="宋体"/>
        </w:rPr>
      </w:pPr>
      <w:r>
        <w:rPr>
          <w:rFonts w:hint="eastAsia" w:ascii="宋体" w:hAnsi="宋体" w:eastAsia="宋体" w:cs="宋体"/>
        </w:rPr>
        <w:br w:type="page"/>
      </w:r>
    </w:p>
    <w:tbl>
      <w:tblPr>
        <w:tblStyle w:val="62"/>
        <w:tblW w:w="8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3572"/>
        <w:gridCol w:w="881"/>
        <w:gridCol w:w="1057"/>
        <w:gridCol w:w="1057"/>
        <w:gridCol w:w="1057"/>
      </w:tblGrid>
      <w:tr w14:paraId="024E9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505" w:type="dxa"/>
            <w:gridSpan w:val="6"/>
            <w:tcBorders>
              <w:top w:val="nil"/>
              <w:left w:val="nil"/>
              <w:bottom w:val="nil"/>
              <w:right w:val="nil"/>
            </w:tcBorders>
            <w:shd w:val="clear" w:color="auto" w:fill="FFFFFF"/>
            <w:vAlign w:val="top"/>
          </w:tcPr>
          <w:p w14:paraId="3A172ECF">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工程细目工程量清单计价表</w:t>
            </w:r>
          </w:p>
        </w:tc>
      </w:tr>
      <w:tr w14:paraId="017CB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505" w:type="dxa"/>
            <w:gridSpan w:val="6"/>
            <w:tcBorders>
              <w:top w:val="nil"/>
              <w:left w:val="nil"/>
              <w:bottom w:val="nil"/>
              <w:right w:val="nil"/>
            </w:tcBorders>
            <w:shd w:val="clear" w:color="auto" w:fill="FFFFFF"/>
            <w:vAlign w:val="center"/>
          </w:tcPr>
          <w:p w14:paraId="78ED10AF">
            <w:pPr>
              <w:jc w:val="right"/>
              <w:rPr>
                <w:rFonts w:hint="eastAsia" w:ascii="宋体" w:hAnsi="宋体" w:eastAsia="宋体" w:cs="宋体"/>
                <w:i w:val="0"/>
                <w:iCs w:val="0"/>
                <w:color w:val="000000"/>
                <w:sz w:val="18"/>
                <w:szCs w:val="18"/>
                <w:u w:val="none"/>
              </w:rPr>
            </w:pPr>
          </w:p>
        </w:tc>
      </w:tr>
      <w:tr w14:paraId="2BDD7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505"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08BED6F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第200章     路基</w:t>
            </w:r>
          </w:p>
        </w:tc>
      </w:tr>
      <w:tr w14:paraId="18690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BE9A35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细目号</w:t>
            </w:r>
          </w:p>
        </w:tc>
        <w:tc>
          <w:tcPr>
            <w:tcW w:w="3572" w:type="dxa"/>
            <w:tcBorders>
              <w:top w:val="nil"/>
              <w:left w:val="nil"/>
              <w:bottom w:val="single" w:color="000000" w:sz="4" w:space="0"/>
              <w:right w:val="single" w:color="000000" w:sz="4" w:space="0"/>
            </w:tcBorders>
            <w:shd w:val="clear" w:color="auto" w:fill="FFFFFF"/>
            <w:vAlign w:val="center"/>
          </w:tcPr>
          <w:p w14:paraId="2D83563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细目名称</w:t>
            </w:r>
          </w:p>
        </w:tc>
        <w:tc>
          <w:tcPr>
            <w:tcW w:w="881" w:type="dxa"/>
            <w:tcBorders>
              <w:top w:val="nil"/>
              <w:left w:val="nil"/>
              <w:bottom w:val="single" w:color="000000" w:sz="4" w:space="0"/>
              <w:right w:val="single" w:color="000000" w:sz="4" w:space="0"/>
            </w:tcBorders>
            <w:shd w:val="clear" w:color="auto" w:fill="FFFFFF"/>
            <w:vAlign w:val="center"/>
          </w:tcPr>
          <w:p w14:paraId="05AA964E">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计量</w:t>
            </w:r>
          </w:p>
          <w:p w14:paraId="538B2D6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1057" w:type="dxa"/>
            <w:tcBorders>
              <w:top w:val="nil"/>
              <w:left w:val="nil"/>
              <w:bottom w:val="single" w:color="000000" w:sz="4" w:space="0"/>
              <w:right w:val="single" w:color="000000" w:sz="4" w:space="0"/>
            </w:tcBorders>
            <w:shd w:val="clear" w:color="auto" w:fill="FFFFFF"/>
            <w:vAlign w:val="center"/>
          </w:tcPr>
          <w:p w14:paraId="5F012CC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工程数量</w:t>
            </w:r>
          </w:p>
        </w:tc>
        <w:tc>
          <w:tcPr>
            <w:tcW w:w="1057" w:type="dxa"/>
            <w:tcBorders>
              <w:top w:val="nil"/>
              <w:left w:val="nil"/>
              <w:bottom w:val="single" w:color="000000" w:sz="4" w:space="0"/>
              <w:right w:val="single" w:color="000000" w:sz="4" w:space="0"/>
            </w:tcBorders>
            <w:shd w:val="clear" w:color="auto" w:fill="FFFFFF"/>
            <w:vAlign w:val="center"/>
          </w:tcPr>
          <w:p w14:paraId="3E7F547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单价</w:t>
            </w:r>
          </w:p>
        </w:tc>
        <w:tc>
          <w:tcPr>
            <w:tcW w:w="1057" w:type="dxa"/>
            <w:tcBorders>
              <w:top w:val="nil"/>
              <w:left w:val="nil"/>
              <w:bottom w:val="single" w:color="000000" w:sz="4" w:space="0"/>
              <w:right w:val="single" w:color="000000" w:sz="8" w:space="0"/>
            </w:tcBorders>
            <w:shd w:val="clear" w:color="auto" w:fill="FFFFFF"/>
            <w:vAlign w:val="center"/>
          </w:tcPr>
          <w:p w14:paraId="1F6F626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合价</w:t>
            </w:r>
          </w:p>
        </w:tc>
      </w:tr>
      <w:tr w14:paraId="67377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E4A47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3572" w:type="dxa"/>
            <w:tcBorders>
              <w:top w:val="nil"/>
              <w:left w:val="nil"/>
              <w:bottom w:val="single" w:color="000000" w:sz="4" w:space="0"/>
              <w:right w:val="single" w:color="000000" w:sz="4" w:space="0"/>
            </w:tcBorders>
            <w:shd w:val="clear" w:color="auto" w:fill="FFFFFF"/>
            <w:vAlign w:val="center"/>
          </w:tcPr>
          <w:p w14:paraId="7F680F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拆除路上结构物</w:t>
            </w:r>
          </w:p>
        </w:tc>
        <w:tc>
          <w:tcPr>
            <w:tcW w:w="881" w:type="dxa"/>
            <w:tcBorders>
              <w:top w:val="nil"/>
              <w:left w:val="nil"/>
              <w:bottom w:val="single" w:color="000000" w:sz="4" w:space="0"/>
              <w:right w:val="single" w:color="000000" w:sz="4" w:space="0"/>
            </w:tcBorders>
            <w:shd w:val="clear" w:color="auto" w:fill="FFFFFF"/>
            <w:vAlign w:val="center"/>
          </w:tcPr>
          <w:p w14:paraId="207035F6">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C269770">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21477F47">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19A5F99">
            <w:pPr>
              <w:jc w:val="right"/>
              <w:rPr>
                <w:rFonts w:hint="eastAsia" w:ascii="宋体" w:hAnsi="宋体" w:eastAsia="宋体" w:cs="宋体"/>
                <w:i w:val="0"/>
                <w:iCs w:val="0"/>
                <w:color w:val="000000"/>
                <w:sz w:val="18"/>
                <w:szCs w:val="18"/>
                <w:u w:val="none"/>
              </w:rPr>
            </w:pPr>
          </w:p>
        </w:tc>
      </w:tr>
      <w:tr w14:paraId="7E949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AF136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201-3</w:t>
            </w:r>
          </w:p>
        </w:tc>
        <w:tc>
          <w:tcPr>
            <w:tcW w:w="3572" w:type="dxa"/>
            <w:tcBorders>
              <w:top w:val="nil"/>
              <w:left w:val="nil"/>
              <w:bottom w:val="single" w:color="000000" w:sz="4" w:space="0"/>
              <w:right w:val="single" w:color="000000" w:sz="4" w:space="0"/>
            </w:tcBorders>
            <w:shd w:val="clear" w:color="auto" w:fill="FFFFFF"/>
            <w:vAlign w:val="center"/>
          </w:tcPr>
          <w:p w14:paraId="3D4D5B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拆除浆砌片（块）石结构</w:t>
            </w:r>
          </w:p>
        </w:tc>
        <w:tc>
          <w:tcPr>
            <w:tcW w:w="881" w:type="dxa"/>
            <w:tcBorders>
              <w:top w:val="nil"/>
              <w:left w:val="nil"/>
              <w:bottom w:val="single" w:color="000000" w:sz="4" w:space="0"/>
              <w:right w:val="single" w:color="000000" w:sz="4" w:space="0"/>
            </w:tcBorders>
            <w:shd w:val="clear" w:color="auto" w:fill="FFFFFF"/>
            <w:vAlign w:val="center"/>
          </w:tcPr>
          <w:p w14:paraId="2AC8E7DC">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2CF5538F">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1F6FBD50">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631FB55">
            <w:pPr>
              <w:jc w:val="right"/>
              <w:rPr>
                <w:rFonts w:hint="eastAsia" w:ascii="宋体" w:hAnsi="宋体" w:eastAsia="宋体" w:cs="宋体"/>
                <w:i w:val="0"/>
                <w:iCs w:val="0"/>
                <w:color w:val="000000"/>
                <w:sz w:val="18"/>
                <w:szCs w:val="18"/>
                <w:u w:val="none"/>
              </w:rPr>
            </w:pPr>
          </w:p>
        </w:tc>
      </w:tr>
      <w:tr w14:paraId="26913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D376A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w:t>
            </w:r>
          </w:p>
        </w:tc>
        <w:tc>
          <w:tcPr>
            <w:tcW w:w="3572" w:type="dxa"/>
            <w:tcBorders>
              <w:top w:val="nil"/>
              <w:left w:val="nil"/>
              <w:bottom w:val="single" w:color="000000" w:sz="4" w:space="0"/>
              <w:right w:val="single" w:color="000000" w:sz="4" w:space="0"/>
            </w:tcBorders>
            <w:shd w:val="clear" w:color="auto" w:fill="FFFFFF"/>
            <w:vAlign w:val="center"/>
          </w:tcPr>
          <w:p w14:paraId="1DE89A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拆除浆砌片石挡墙</w:t>
            </w:r>
          </w:p>
        </w:tc>
        <w:tc>
          <w:tcPr>
            <w:tcW w:w="881" w:type="dxa"/>
            <w:tcBorders>
              <w:top w:val="nil"/>
              <w:left w:val="nil"/>
              <w:bottom w:val="single" w:color="000000" w:sz="4" w:space="0"/>
              <w:right w:val="single" w:color="000000" w:sz="4" w:space="0"/>
            </w:tcBorders>
            <w:shd w:val="clear" w:color="auto" w:fill="FFFFFF"/>
            <w:vAlign w:val="center"/>
          </w:tcPr>
          <w:p w14:paraId="687916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33F1190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1057" w:type="dxa"/>
            <w:tcBorders>
              <w:top w:val="nil"/>
              <w:left w:val="nil"/>
              <w:bottom w:val="single" w:color="000000" w:sz="4" w:space="0"/>
              <w:right w:val="single" w:color="000000" w:sz="4" w:space="0"/>
            </w:tcBorders>
            <w:shd w:val="clear" w:color="auto" w:fill="FFFFFF"/>
            <w:vAlign w:val="center"/>
          </w:tcPr>
          <w:p w14:paraId="24E46C9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737753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57EE1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DD159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w:t>
            </w:r>
          </w:p>
        </w:tc>
        <w:tc>
          <w:tcPr>
            <w:tcW w:w="3572" w:type="dxa"/>
            <w:tcBorders>
              <w:top w:val="nil"/>
              <w:left w:val="nil"/>
              <w:bottom w:val="single" w:color="000000" w:sz="4" w:space="0"/>
              <w:right w:val="single" w:color="000000" w:sz="4" w:space="0"/>
            </w:tcBorders>
            <w:shd w:val="clear" w:color="auto" w:fill="FFFFFF"/>
            <w:vAlign w:val="center"/>
          </w:tcPr>
          <w:p w14:paraId="409CCD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修复或完善防护工程</w:t>
            </w:r>
          </w:p>
        </w:tc>
        <w:tc>
          <w:tcPr>
            <w:tcW w:w="881" w:type="dxa"/>
            <w:tcBorders>
              <w:top w:val="nil"/>
              <w:left w:val="nil"/>
              <w:bottom w:val="single" w:color="000000" w:sz="4" w:space="0"/>
              <w:right w:val="single" w:color="000000" w:sz="4" w:space="0"/>
            </w:tcBorders>
            <w:shd w:val="clear" w:color="auto" w:fill="FFFFFF"/>
            <w:vAlign w:val="center"/>
          </w:tcPr>
          <w:p w14:paraId="4ECC91A7">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19E850B6">
            <w:pPr>
              <w:jc w:val="right"/>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716510F3">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70053F9">
            <w:pPr>
              <w:jc w:val="right"/>
              <w:rPr>
                <w:rFonts w:hint="eastAsia" w:ascii="宋体" w:hAnsi="宋体" w:eastAsia="宋体" w:cs="宋体"/>
                <w:i w:val="0"/>
                <w:iCs w:val="0"/>
                <w:color w:val="000000"/>
                <w:sz w:val="18"/>
                <w:szCs w:val="18"/>
                <w:u w:val="none"/>
              </w:rPr>
            </w:pPr>
          </w:p>
        </w:tc>
      </w:tr>
      <w:tr w14:paraId="57BB1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5875F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206-11</w:t>
            </w:r>
          </w:p>
        </w:tc>
        <w:tc>
          <w:tcPr>
            <w:tcW w:w="3572" w:type="dxa"/>
            <w:tcBorders>
              <w:top w:val="nil"/>
              <w:left w:val="nil"/>
              <w:bottom w:val="single" w:color="000000" w:sz="4" w:space="0"/>
              <w:right w:val="single" w:color="000000" w:sz="4" w:space="0"/>
            </w:tcBorders>
            <w:shd w:val="clear" w:color="auto" w:fill="FFFFFF"/>
            <w:vAlign w:val="center"/>
          </w:tcPr>
          <w:p w14:paraId="1104AE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修复或完善挡土墙</w:t>
            </w:r>
          </w:p>
        </w:tc>
        <w:tc>
          <w:tcPr>
            <w:tcW w:w="881" w:type="dxa"/>
            <w:tcBorders>
              <w:top w:val="nil"/>
              <w:left w:val="nil"/>
              <w:bottom w:val="single" w:color="000000" w:sz="4" w:space="0"/>
              <w:right w:val="single" w:color="000000" w:sz="4" w:space="0"/>
            </w:tcBorders>
            <w:shd w:val="clear" w:color="auto" w:fill="FFFFFF"/>
            <w:vAlign w:val="center"/>
          </w:tcPr>
          <w:p w14:paraId="78319BFD">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495AFDC3">
            <w:pPr>
              <w:jc w:val="right"/>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42EE1D0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215127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20821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B27A4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t>
            </w:r>
          </w:p>
        </w:tc>
        <w:tc>
          <w:tcPr>
            <w:tcW w:w="3572" w:type="dxa"/>
            <w:tcBorders>
              <w:top w:val="nil"/>
              <w:left w:val="nil"/>
              <w:bottom w:val="single" w:color="000000" w:sz="4" w:space="0"/>
              <w:right w:val="single" w:color="000000" w:sz="4" w:space="0"/>
            </w:tcBorders>
            <w:shd w:val="clear" w:color="auto" w:fill="FFFFFF"/>
            <w:vAlign w:val="center"/>
          </w:tcPr>
          <w:p w14:paraId="37C14C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M7.5浆砌片石挡土墙</w:t>
            </w:r>
          </w:p>
        </w:tc>
        <w:tc>
          <w:tcPr>
            <w:tcW w:w="881" w:type="dxa"/>
            <w:tcBorders>
              <w:top w:val="nil"/>
              <w:left w:val="nil"/>
              <w:bottom w:val="single" w:color="000000" w:sz="4" w:space="0"/>
              <w:right w:val="single" w:color="000000" w:sz="4" w:space="0"/>
            </w:tcBorders>
            <w:shd w:val="clear" w:color="auto" w:fill="FFFFFF"/>
            <w:vAlign w:val="center"/>
          </w:tcPr>
          <w:p w14:paraId="3CE996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511828AF">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17.5</w:t>
            </w:r>
          </w:p>
        </w:tc>
        <w:tc>
          <w:tcPr>
            <w:tcW w:w="1057" w:type="dxa"/>
            <w:tcBorders>
              <w:top w:val="nil"/>
              <w:left w:val="nil"/>
              <w:bottom w:val="single" w:color="000000" w:sz="4" w:space="0"/>
              <w:right w:val="single" w:color="000000" w:sz="4" w:space="0"/>
            </w:tcBorders>
            <w:shd w:val="clear" w:color="auto" w:fill="FFFFFF"/>
            <w:vAlign w:val="center"/>
          </w:tcPr>
          <w:p w14:paraId="5EA8C01D">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878DA9C">
            <w:pPr>
              <w:jc w:val="right"/>
              <w:rPr>
                <w:rFonts w:hint="eastAsia" w:ascii="宋体" w:hAnsi="宋体" w:eastAsia="宋体" w:cs="宋体"/>
                <w:i w:val="0"/>
                <w:iCs w:val="0"/>
                <w:color w:val="000000"/>
                <w:sz w:val="18"/>
                <w:szCs w:val="18"/>
                <w:u w:val="none"/>
              </w:rPr>
            </w:pPr>
          </w:p>
        </w:tc>
      </w:tr>
      <w:tr w14:paraId="03B7F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F705B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206-15</w:t>
            </w:r>
          </w:p>
        </w:tc>
        <w:tc>
          <w:tcPr>
            <w:tcW w:w="3572" w:type="dxa"/>
            <w:tcBorders>
              <w:top w:val="nil"/>
              <w:left w:val="nil"/>
              <w:bottom w:val="single" w:color="000000" w:sz="4" w:space="0"/>
              <w:right w:val="single" w:color="000000" w:sz="4" w:space="0"/>
            </w:tcBorders>
            <w:shd w:val="clear" w:color="auto" w:fill="FFFFFF"/>
            <w:vAlign w:val="center"/>
          </w:tcPr>
          <w:p w14:paraId="5024AA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修复或完善混凝土封顶</w:t>
            </w:r>
          </w:p>
        </w:tc>
        <w:tc>
          <w:tcPr>
            <w:tcW w:w="881" w:type="dxa"/>
            <w:tcBorders>
              <w:top w:val="nil"/>
              <w:left w:val="nil"/>
              <w:bottom w:val="single" w:color="000000" w:sz="4" w:space="0"/>
              <w:right w:val="single" w:color="000000" w:sz="4" w:space="0"/>
            </w:tcBorders>
            <w:shd w:val="clear" w:color="auto" w:fill="FFFFFF"/>
            <w:vAlign w:val="center"/>
          </w:tcPr>
          <w:p w14:paraId="4BBEE59D">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7128D867">
            <w:pPr>
              <w:jc w:val="right"/>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041F0B8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99F747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2BA94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9385D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w:t>
            </w:r>
          </w:p>
        </w:tc>
        <w:tc>
          <w:tcPr>
            <w:tcW w:w="3572" w:type="dxa"/>
            <w:tcBorders>
              <w:top w:val="nil"/>
              <w:left w:val="nil"/>
              <w:bottom w:val="single" w:color="000000" w:sz="4" w:space="0"/>
              <w:right w:val="single" w:color="000000" w:sz="4" w:space="0"/>
            </w:tcBorders>
            <w:shd w:val="clear" w:color="auto" w:fill="FFFFFF"/>
            <w:vAlign w:val="center"/>
          </w:tcPr>
          <w:p w14:paraId="5B3B42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C30砼封顶</w:t>
            </w:r>
          </w:p>
        </w:tc>
        <w:tc>
          <w:tcPr>
            <w:tcW w:w="881" w:type="dxa"/>
            <w:tcBorders>
              <w:top w:val="nil"/>
              <w:left w:val="nil"/>
              <w:bottom w:val="single" w:color="000000" w:sz="4" w:space="0"/>
              <w:right w:val="single" w:color="000000" w:sz="4" w:space="0"/>
            </w:tcBorders>
            <w:shd w:val="clear" w:color="auto" w:fill="FFFFFF"/>
            <w:vAlign w:val="center"/>
          </w:tcPr>
          <w:p w14:paraId="7C2A96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01ADE854">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w:t>
            </w:r>
          </w:p>
        </w:tc>
        <w:tc>
          <w:tcPr>
            <w:tcW w:w="1057" w:type="dxa"/>
            <w:tcBorders>
              <w:top w:val="nil"/>
              <w:left w:val="nil"/>
              <w:bottom w:val="single" w:color="000000" w:sz="4" w:space="0"/>
              <w:right w:val="single" w:color="000000" w:sz="4" w:space="0"/>
            </w:tcBorders>
            <w:shd w:val="clear" w:color="auto" w:fill="FFFFFF"/>
            <w:vAlign w:val="center"/>
          </w:tcPr>
          <w:p w14:paraId="626D1A5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C11B03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0C962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DBFFD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w:t>
            </w:r>
          </w:p>
        </w:tc>
        <w:tc>
          <w:tcPr>
            <w:tcW w:w="3572" w:type="dxa"/>
            <w:tcBorders>
              <w:top w:val="nil"/>
              <w:left w:val="nil"/>
              <w:bottom w:val="single" w:color="000000" w:sz="4" w:space="0"/>
              <w:right w:val="single" w:color="000000" w:sz="4" w:space="0"/>
            </w:tcBorders>
            <w:shd w:val="clear" w:color="auto" w:fill="FFFFFF"/>
            <w:vAlign w:val="center"/>
          </w:tcPr>
          <w:p w14:paraId="1D1C99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河道防护 </w:t>
            </w:r>
          </w:p>
        </w:tc>
        <w:tc>
          <w:tcPr>
            <w:tcW w:w="881" w:type="dxa"/>
            <w:tcBorders>
              <w:top w:val="nil"/>
              <w:left w:val="nil"/>
              <w:bottom w:val="single" w:color="000000" w:sz="4" w:space="0"/>
              <w:right w:val="single" w:color="000000" w:sz="4" w:space="0"/>
            </w:tcBorders>
            <w:shd w:val="clear" w:color="auto" w:fill="FFFFFF"/>
            <w:vAlign w:val="center"/>
          </w:tcPr>
          <w:p w14:paraId="2FB2EEA6">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59AB6BDE">
            <w:pPr>
              <w:jc w:val="right"/>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694D1E7D">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FC08CC3">
            <w:pPr>
              <w:jc w:val="right"/>
              <w:rPr>
                <w:rFonts w:hint="eastAsia" w:ascii="宋体" w:hAnsi="宋体" w:eastAsia="宋体" w:cs="宋体"/>
                <w:i w:val="0"/>
                <w:iCs w:val="0"/>
                <w:color w:val="000000"/>
                <w:sz w:val="18"/>
                <w:szCs w:val="18"/>
                <w:u w:val="none"/>
              </w:rPr>
            </w:pPr>
          </w:p>
        </w:tc>
      </w:tr>
      <w:tr w14:paraId="3ACEB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8D294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215-1</w:t>
            </w:r>
          </w:p>
        </w:tc>
        <w:tc>
          <w:tcPr>
            <w:tcW w:w="3572" w:type="dxa"/>
            <w:tcBorders>
              <w:top w:val="nil"/>
              <w:left w:val="nil"/>
              <w:bottom w:val="single" w:color="000000" w:sz="4" w:space="0"/>
              <w:right w:val="single" w:color="000000" w:sz="4" w:space="0"/>
            </w:tcBorders>
            <w:shd w:val="clear" w:color="auto" w:fill="FFFFFF"/>
            <w:vAlign w:val="center"/>
          </w:tcPr>
          <w:p w14:paraId="479357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河底铺砌</w:t>
            </w:r>
          </w:p>
        </w:tc>
        <w:tc>
          <w:tcPr>
            <w:tcW w:w="881" w:type="dxa"/>
            <w:tcBorders>
              <w:top w:val="nil"/>
              <w:left w:val="nil"/>
              <w:bottom w:val="single" w:color="000000" w:sz="4" w:space="0"/>
              <w:right w:val="single" w:color="000000" w:sz="4" w:space="0"/>
            </w:tcBorders>
            <w:shd w:val="clear" w:color="auto" w:fill="FFFFFF"/>
            <w:vAlign w:val="center"/>
          </w:tcPr>
          <w:p w14:paraId="1406807C">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7D0E7FDC">
            <w:pPr>
              <w:jc w:val="right"/>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3505A0EC">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E50543A">
            <w:pPr>
              <w:jc w:val="right"/>
              <w:rPr>
                <w:rFonts w:hint="eastAsia" w:ascii="宋体" w:hAnsi="宋体" w:eastAsia="宋体" w:cs="宋体"/>
                <w:i w:val="0"/>
                <w:iCs w:val="0"/>
                <w:color w:val="000000"/>
                <w:sz w:val="18"/>
                <w:szCs w:val="18"/>
                <w:u w:val="none"/>
              </w:rPr>
            </w:pPr>
          </w:p>
        </w:tc>
      </w:tr>
      <w:tr w14:paraId="3BACD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E7122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w:t>
            </w:r>
          </w:p>
        </w:tc>
        <w:tc>
          <w:tcPr>
            <w:tcW w:w="3572" w:type="dxa"/>
            <w:tcBorders>
              <w:top w:val="nil"/>
              <w:left w:val="nil"/>
              <w:bottom w:val="single" w:color="000000" w:sz="4" w:space="0"/>
              <w:right w:val="single" w:color="000000" w:sz="4" w:space="0"/>
            </w:tcBorders>
            <w:shd w:val="clear" w:color="auto" w:fill="FFFFFF"/>
            <w:vAlign w:val="center"/>
          </w:tcPr>
          <w:p w14:paraId="3B3D2C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C25片石砼基础</w:t>
            </w:r>
          </w:p>
        </w:tc>
        <w:tc>
          <w:tcPr>
            <w:tcW w:w="881" w:type="dxa"/>
            <w:tcBorders>
              <w:top w:val="nil"/>
              <w:left w:val="nil"/>
              <w:bottom w:val="single" w:color="000000" w:sz="4" w:space="0"/>
              <w:right w:val="single" w:color="000000" w:sz="4" w:space="0"/>
            </w:tcBorders>
            <w:shd w:val="clear" w:color="auto" w:fill="FFFFFF"/>
            <w:vAlign w:val="center"/>
          </w:tcPr>
          <w:p w14:paraId="0318F5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61C3E17D">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118.5</w:t>
            </w:r>
          </w:p>
        </w:tc>
        <w:tc>
          <w:tcPr>
            <w:tcW w:w="1057" w:type="dxa"/>
            <w:tcBorders>
              <w:top w:val="nil"/>
              <w:left w:val="nil"/>
              <w:bottom w:val="single" w:color="000000" w:sz="4" w:space="0"/>
              <w:right w:val="single" w:color="000000" w:sz="4" w:space="0"/>
            </w:tcBorders>
            <w:shd w:val="clear" w:color="auto" w:fill="FFFFFF"/>
            <w:vAlign w:val="center"/>
          </w:tcPr>
          <w:p w14:paraId="52D9B8F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97C91C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51408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8456F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t>
            </w:r>
          </w:p>
        </w:tc>
        <w:tc>
          <w:tcPr>
            <w:tcW w:w="3572" w:type="dxa"/>
            <w:tcBorders>
              <w:top w:val="nil"/>
              <w:left w:val="nil"/>
              <w:bottom w:val="single" w:color="000000" w:sz="4" w:space="0"/>
              <w:right w:val="single" w:color="000000" w:sz="4" w:space="0"/>
            </w:tcBorders>
            <w:shd w:val="clear" w:color="auto" w:fill="FFFFFF"/>
            <w:vAlign w:val="center"/>
          </w:tcPr>
          <w:p w14:paraId="00B43B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C30砼基础</w:t>
            </w:r>
          </w:p>
        </w:tc>
        <w:tc>
          <w:tcPr>
            <w:tcW w:w="881" w:type="dxa"/>
            <w:tcBorders>
              <w:top w:val="nil"/>
              <w:left w:val="nil"/>
              <w:bottom w:val="single" w:color="000000" w:sz="4" w:space="0"/>
              <w:right w:val="single" w:color="000000" w:sz="4" w:space="0"/>
            </w:tcBorders>
            <w:shd w:val="clear" w:color="auto" w:fill="FFFFFF"/>
            <w:vAlign w:val="center"/>
          </w:tcPr>
          <w:p w14:paraId="7E72B4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77E3C99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17.5</w:t>
            </w:r>
          </w:p>
        </w:tc>
        <w:tc>
          <w:tcPr>
            <w:tcW w:w="1057" w:type="dxa"/>
            <w:tcBorders>
              <w:top w:val="nil"/>
              <w:left w:val="nil"/>
              <w:bottom w:val="single" w:color="000000" w:sz="4" w:space="0"/>
              <w:right w:val="single" w:color="000000" w:sz="4" w:space="0"/>
            </w:tcBorders>
            <w:shd w:val="clear" w:color="auto" w:fill="FFFFFF"/>
            <w:vAlign w:val="center"/>
          </w:tcPr>
          <w:p w14:paraId="62A8E89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A648C8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5D313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6B974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w:t>
            </w:r>
          </w:p>
        </w:tc>
        <w:tc>
          <w:tcPr>
            <w:tcW w:w="3572" w:type="dxa"/>
            <w:tcBorders>
              <w:top w:val="nil"/>
              <w:left w:val="nil"/>
              <w:bottom w:val="single" w:color="000000" w:sz="4" w:space="0"/>
              <w:right w:val="single" w:color="000000" w:sz="4" w:space="0"/>
            </w:tcBorders>
            <w:shd w:val="clear" w:color="auto" w:fill="FFFFFF"/>
            <w:vAlign w:val="center"/>
          </w:tcPr>
          <w:p w14:paraId="7B6860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10cm厚碎石垫层</w:t>
            </w:r>
          </w:p>
        </w:tc>
        <w:tc>
          <w:tcPr>
            <w:tcW w:w="881" w:type="dxa"/>
            <w:tcBorders>
              <w:top w:val="nil"/>
              <w:left w:val="nil"/>
              <w:bottom w:val="single" w:color="000000" w:sz="4" w:space="0"/>
              <w:right w:val="single" w:color="000000" w:sz="4" w:space="0"/>
            </w:tcBorders>
            <w:shd w:val="clear" w:color="auto" w:fill="FFFFFF"/>
            <w:vAlign w:val="center"/>
          </w:tcPr>
          <w:p w14:paraId="7C62B0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7E11DD75">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w:t>
            </w:r>
          </w:p>
        </w:tc>
        <w:tc>
          <w:tcPr>
            <w:tcW w:w="1057" w:type="dxa"/>
            <w:tcBorders>
              <w:top w:val="nil"/>
              <w:left w:val="nil"/>
              <w:bottom w:val="single" w:color="000000" w:sz="4" w:space="0"/>
              <w:right w:val="single" w:color="000000" w:sz="4" w:space="0"/>
            </w:tcBorders>
            <w:shd w:val="clear" w:color="auto" w:fill="FFFFFF"/>
            <w:vAlign w:val="center"/>
          </w:tcPr>
          <w:p w14:paraId="43A26ADC">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EBB0A06">
            <w:pPr>
              <w:jc w:val="right"/>
              <w:rPr>
                <w:rFonts w:hint="eastAsia" w:ascii="宋体" w:hAnsi="宋体" w:eastAsia="宋体" w:cs="宋体"/>
                <w:i w:val="0"/>
                <w:iCs w:val="0"/>
                <w:color w:val="000000"/>
                <w:sz w:val="18"/>
                <w:szCs w:val="18"/>
                <w:u w:val="none"/>
              </w:rPr>
            </w:pPr>
          </w:p>
        </w:tc>
      </w:tr>
      <w:tr w14:paraId="098EB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C358F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w:t>
            </w:r>
          </w:p>
        </w:tc>
        <w:tc>
          <w:tcPr>
            <w:tcW w:w="3572" w:type="dxa"/>
            <w:tcBorders>
              <w:top w:val="nil"/>
              <w:left w:val="nil"/>
              <w:bottom w:val="single" w:color="000000" w:sz="4" w:space="0"/>
              <w:right w:val="single" w:color="000000" w:sz="4" w:space="0"/>
            </w:tcBorders>
            <w:shd w:val="clear" w:color="auto" w:fill="FFFFFF"/>
            <w:vAlign w:val="center"/>
          </w:tcPr>
          <w:p w14:paraId="1523CD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聚乙烯闭孔泡沫板填缝(厚2cm)</w:t>
            </w:r>
          </w:p>
        </w:tc>
        <w:tc>
          <w:tcPr>
            <w:tcW w:w="881" w:type="dxa"/>
            <w:tcBorders>
              <w:top w:val="nil"/>
              <w:left w:val="nil"/>
              <w:bottom w:val="single" w:color="000000" w:sz="4" w:space="0"/>
              <w:right w:val="single" w:color="000000" w:sz="4" w:space="0"/>
            </w:tcBorders>
            <w:shd w:val="clear" w:color="auto" w:fill="FFFFFF"/>
            <w:vAlign w:val="center"/>
          </w:tcPr>
          <w:p w14:paraId="1B239C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57" w:type="dxa"/>
            <w:tcBorders>
              <w:top w:val="nil"/>
              <w:left w:val="nil"/>
              <w:bottom w:val="single" w:color="000000" w:sz="4" w:space="0"/>
              <w:right w:val="single" w:color="000000" w:sz="4" w:space="0"/>
            </w:tcBorders>
            <w:shd w:val="clear" w:color="auto" w:fill="FFFFFF"/>
            <w:vAlign w:val="center"/>
          </w:tcPr>
          <w:p w14:paraId="4757F8B2">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70</w:t>
            </w:r>
          </w:p>
        </w:tc>
        <w:tc>
          <w:tcPr>
            <w:tcW w:w="1057" w:type="dxa"/>
            <w:tcBorders>
              <w:top w:val="nil"/>
              <w:left w:val="nil"/>
              <w:bottom w:val="single" w:color="000000" w:sz="4" w:space="0"/>
              <w:right w:val="single" w:color="000000" w:sz="4" w:space="0"/>
            </w:tcBorders>
            <w:shd w:val="clear" w:color="auto" w:fill="FFFFFF"/>
            <w:vAlign w:val="center"/>
          </w:tcPr>
          <w:p w14:paraId="27134A39">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F88E33B">
            <w:pPr>
              <w:jc w:val="right"/>
              <w:rPr>
                <w:rFonts w:hint="eastAsia" w:ascii="宋体" w:hAnsi="宋体" w:eastAsia="宋体" w:cs="宋体"/>
                <w:i w:val="0"/>
                <w:iCs w:val="0"/>
                <w:color w:val="000000"/>
                <w:sz w:val="18"/>
                <w:szCs w:val="18"/>
                <w:u w:val="none"/>
              </w:rPr>
            </w:pPr>
          </w:p>
        </w:tc>
      </w:tr>
      <w:tr w14:paraId="13C68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BC293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2" w:type="dxa"/>
            <w:tcBorders>
              <w:top w:val="nil"/>
              <w:left w:val="nil"/>
              <w:bottom w:val="single" w:color="000000" w:sz="4" w:space="0"/>
              <w:right w:val="single" w:color="000000" w:sz="4" w:space="0"/>
            </w:tcBorders>
            <w:shd w:val="clear" w:color="auto" w:fill="FFFFFF"/>
            <w:vAlign w:val="center"/>
          </w:tcPr>
          <w:p w14:paraId="05ED2E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1" w:type="dxa"/>
            <w:tcBorders>
              <w:top w:val="nil"/>
              <w:left w:val="nil"/>
              <w:bottom w:val="single" w:color="000000" w:sz="4" w:space="0"/>
              <w:right w:val="single" w:color="000000" w:sz="4" w:space="0"/>
            </w:tcBorders>
            <w:shd w:val="clear" w:color="auto" w:fill="FFFFFF"/>
            <w:vAlign w:val="center"/>
          </w:tcPr>
          <w:p w14:paraId="4A538C89">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1697FC85">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3A53F40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153F4E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1022B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3"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B2E356E">
            <w:pPr>
              <w:jc w:val="center"/>
              <w:rPr>
                <w:rFonts w:hint="eastAsia" w:ascii="宋体" w:hAnsi="宋体" w:eastAsia="宋体" w:cs="宋体"/>
                <w:i w:val="0"/>
                <w:iCs w:val="0"/>
                <w:color w:val="000000"/>
                <w:sz w:val="18"/>
                <w:szCs w:val="18"/>
                <w:u w:val="none"/>
              </w:rPr>
            </w:pPr>
          </w:p>
        </w:tc>
        <w:tc>
          <w:tcPr>
            <w:tcW w:w="3572" w:type="dxa"/>
            <w:tcBorders>
              <w:top w:val="nil"/>
              <w:left w:val="nil"/>
              <w:bottom w:val="single" w:color="000000" w:sz="4" w:space="0"/>
              <w:right w:val="single" w:color="000000" w:sz="4" w:space="0"/>
            </w:tcBorders>
            <w:shd w:val="clear" w:color="auto" w:fill="FFFFFF"/>
            <w:vAlign w:val="center"/>
          </w:tcPr>
          <w:p w14:paraId="6C5F3989">
            <w:pPr>
              <w:jc w:val="left"/>
              <w:rPr>
                <w:rFonts w:hint="eastAsia" w:ascii="宋体" w:hAnsi="宋体" w:eastAsia="宋体" w:cs="宋体"/>
                <w:i w:val="0"/>
                <w:iCs w:val="0"/>
                <w:color w:val="000000"/>
                <w:sz w:val="18"/>
                <w:szCs w:val="18"/>
                <w:u w:val="none"/>
              </w:rPr>
            </w:pPr>
          </w:p>
        </w:tc>
        <w:tc>
          <w:tcPr>
            <w:tcW w:w="881" w:type="dxa"/>
            <w:tcBorders>
              <w:top w:val="nil"/>
              <w:left w:val="nil"/>
              <w:bottom w:val="single" w:color="000000" w:sz="4" w:space="0"/>
              <w:right w:val="single" w:color="000000" w:sz="4" w:space="0"/>
            </w:tcBorders>
            <w:shd w:val="clear" w:color="auto" w:fill="FFFFFF"/>
            <w:vAlign w:val="center"/>
          </w:tcPr>
          <w:p w14:paraId="2673E927">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744322B3">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33E59414">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198E298">
            <w:pPr>
              <w:jc w:val="right"/>
              <w:rPr>
                <w:rFonts w:hint="eastAsia" w:ascii="宋体" w:hAnsi="宋体" w:eastAsia="宋体" w:cs="宋体"/>
                <w:i w:val="0"/>
                <w:iCs w:val="0"/>
                <w:color w:val="000000"/>
                <w:sz w:val="18"/>
                <w:szCs w:val="18"/>
                <w:u w:val="none"/>
              </w:rPr>
            </w:pPr>
          </w:p>
          <w:p w14:paraId="2A673B64">
            <w:pPr>
              <w:pStyle w:val="2"/>
              <w:rPr>
                <w:rFonts w:hint="eastAsia" w:ascii="宋体" w:hAnsi="宋体" w:eastAsia="宋体" w:cs="宋体"/>
                <w:i w:val="0"/>
                <w:iCs w:val="0"/>
                <w:color w:val="000000"/>
                <w:sz w:val="18"/>
                <w:szCs w:val="18"/>
                <w:u w:val="none"/>
              </w:rPr>
            </w:pPr>
          </w:p>
          <w:p w14:paraId="2ACBDCB5">
            <w:pPr>
              <w:pStyle w:val="2"/>
              <w:rPr>
                <w:rFonts w:hint="eastAsia" w:ascii="宋体" w:hAnsi="宋体" w:eastAsia="宋体" w:cs="宋体"/>
                <w:i w:val="0"/>
                <w:iCs w:val="0"/>
                <w:color w:val="000000"/>
                <w:sz w:val="18"/>
                <w:szCs w:val="18"/>
                <w:u w:val="none"/>
              </w:rPr>
            </w:pPr>
          </w:p>
          <w:p w14:paraId="7D286828">
            <w:pPr>
              <w:pStyle w:val="2"/>
              <w:rPr>
                <w:rFonts w:hint="eastAsia" w:ascii="宋体" w:hAnsi="宋体" w:eastAsia="宋体" w:cs="宋体"/>
                <w:i w:val="0"/>
                <w:iCs w:val="0"/>
                <w:color w:val="000000"/>
                <w:sz w:val="18"/>
                <w:szCs w:val="18"/>
                <w:u w:val="none"/>
              </w:rPr>
            </w:pPr>
          </w:p>
          <w:p w14:paraId="01BE41B1">
            <w:pPr>
              <w:pStyle w:val="2"/>
              <w:rPr>
                <w:rFonts w:hint="eastAsia" w:ascii="宋体" w:hAnsi="宋体" w:eastAsia="宋体" w:cs="宋体"/>
                <w:i w:val="0"/>
                <w:iCs w:val="0"/>
                <w:color w:val="000000"/>
                <w:sz w:val="18"/>
                <w:szCs w:val="18"/>
                <w:u w:val="none"/>
              </w:rPr>
            </w:pPr>
          </w:p>
          <w:p w14:paraId="5AB11783">
            <w:pPr>
              <w:pStyle w:val="2"/>
              <w:rPr>
                <w:rFonts w:hint="eastAsia" w:ascii="宋体" w:hAnsi="宋体" w:eastAsia="宋体" w:cs="宋体"/>
                <w:i w:val="0"/>
                <w:iCs w:val="0"/>
                <w:color w:val="000000"/>
                <w:sz w:val="18"/>
                <w:szCs w:val="18"/>
                <w:u w:val="none"/>
              </w:rPr>
            </w:pPr>
          </w:p>
          <w:p w14:paraId="29AFC4AC">
            <w:pPr>
              <w:pStyle w:val="2"/>
              <w:rPr>
                <w:rFonts w:hint="eastAsia" w:ascii="宋体" w:hAnsi="宋体" w:eastAsia="宋体" w:cs="宋体"/>
                <w:i w:val="0"/>
                <w:iCs w:val="0"/>
                <w:color w:val="000000"/>
                <w:sz w:val="18"/>
                <w:szCs w:val="18"/>
                <w:u w:val="none"/>
              </w:rPr>
            </w:pPr>
          </w:p>
          <w:p w14:paraId="27F572B7">
            <w:pPr>
              <w:pStyle w:val="2"/>
              <w:rPr>
                <w:rFonts w:hint="eastAsia" w:ascii="宋体" w:hAnsi="宋体" w:eastAsia="宋体" w:cs="宋体"/>
                <w:i w:val="0"/>
                <w:iCs w:val="0"/>
                <w:color w:val="000000"/>
                <w:sz w:val="18"/>
                <w:szCs w:val="18"/>
                <w:u w:val="none"/>
              </w:rPr>
            </w:pPr>
          </w:p>
          <w:p w14:paraId="14BCF471">
            <w:pPr>
              <w:pStyle w:val="2"/>
              <w:rPr>
                <w:rFonts w:hint="eastAsia" w:ascii="宋体" w:hAnsi="宋体" w:eastAsia="宋体" w:cs="宋体"/>
                <w:i w:val="0"/>
                <w:iCs w:val="0"/>
                <w:color w:val="000000"/>
                <w:sz w:val="18"/>
                <w:szCs w:val="18"/>
                <w:u w:val="none"/>
              </w:rPr>
            </w:pPr>
          </w:p>
          <w:p w14:paraId="1AACF467">
            <w:pPr>
              <w:pStyle w:val="2"/>
              <w:rPr>
                <w:rFonts w:hint="eastAsia" w:ascii="宋体" w:hAnsi="宋体" w:eastAsia="宋体" w:cs="宋体"/>
                <w:i w:val="0"/>
                <w:iCs w:val="0"/>
                <w:color w:val="000000"/>
                <w:sz w:val="18"/>
                <w:szCs w:val="18"/>
                <w:u w:val="none"/>
              </w:rPr>
            </w:pPr>
          </w:p>
          <w:p w14:paraId="591CE93F">
            <w:pPr>
              <w:pStyle w:val="2"/>
              <w:rPr>
                <w:rFonts w:hint="eastAsia" w:ascii="宋体" w:hAnsi="宋体" w:eastAsia="宋体" w:cs="宋体"/>
                <w:i w:val="0"/>
                <w:iCs w:val="0"/>
                <w:color w:val="000000"/>
                <w:sz w:val="18"/>
                <w:szCs w:val="18"/>
                <w:u w:val="none"/>
              </w:rPr>
            </w:pPr>
          </w:p>
          <w:p w14:paraId="68D68302">
            <w:pPr>
              <w:pStyle w:val="2"/>
              <w:rPr>
                <w:rFonts w:hint="eastAsia" w:ascii="宋体" w:hAnsi="宋体" w:eastAsia="宋体" w:cs="宋体"/>
                <w:i w:val="0"/>
                <w:iCs w:val="0"/>
                <w:color w:val="000000"/>
                <w:sz w:val="18"/>
                <w:szCs w:val="18"/>
                <w:u w:val="none"/>
              </w:rPr>
            </w:pPr>
          </w:p>
          <w:p w14:paraId="0ABE7507">
            <w:pPr>
              <w:pStyle w:val="2"/>
              <w:ind w:left="0" w:leftChars="0" w:firstLine="0" w:firstLineChars="0"/>
              <w:rPr>
                <w:rFonts w:hint="eastAsia" w:ascii="宋体" w:hAnsi="宋体" w:eastAsia="宋体" w:cs="宋体"/>
                <w:i w:val="0"/>
                <w:iCs w:val="0"/>
                <w:color w:val="000000"/>
                <w:sz w:val="18"/>
                <w:szCs w:val="18"/>
                <w:u w:val="none"/>
              </w:rPr>
            </w:pPr>
          </w:p>
        </w:tc>
      </w:tr>
      <w:tr w14:paraId="128CA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505" w:type="dxa"/>
            <w:gridSpan w:val="6"/>
            <w:tcBorders>
              <w:top w:val="nil"/>
              <w:left w:val="single" w:color="000000" w:sz="8" w:space="0"/>
              <w:bottom w:val="single" w:color="000000" w:sz="4" w:space="0"/>
              <w:right w:val="single" w:color="000000" w:sz="8" w:space="0"/>
            </w:tcBorders>
            <w:shd w:val="clear" w:color="auto" w:fill="FFFFFF"/>
            <w:vAlign w:val="center"/>
          </w:tcPr>
          <w:p w14:paraId="5B07DE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第200章  合计   人民币      元</w:t>
            </w:r>
          </w:p>
        </w:tc>
      </w:tr>
    </w:tbl>
    <w:p w14:paraId="707CC5B2">
      <w:pPr>
        <w:pStyle w:val="2"/>
        <w:ind w:left="0" w:leftChars="0" w:firstLine="0" w:firstLineChars="0"/>
        <w:rPr>
          <w:rFonts w:hint="eastAsia" w:ascii="宋体" w:hAnsi="宋体" w:eastAsia="宋体" w:cs="宋体"/>
        </w:rPr>
      </w:pPr>
    </w:p>
    <w:p w14:paraId="30FE0C41">
      <w:pPr>
        <w:rPr>
          <w:rFonts w:hint="eastAsia" w:ascii="宋体" w:hAnsi="宋体" w:eastAsia="宋体" w:cs="宋体"/>
        </w:rPr>
      </w:pPr>
      <w:r>
        <w:rPr>
          <w:rFonts w:hint="eastAsia" w:ascii="宋体" w:hAnsi="宋体" w:eastAsia="宋体" w:cs="宋体"/>
        </w:rPr>
        <w:br w:type="page"/>
      </w:r>
    </w:p>
    <w:tbl>
      <w:tblPr>
        <w:tblStyle w:val="62"/>
        <w:tblW w:w="8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3572"/>
        <w:gridCol w:w="881"/>
        <w:gridCol w:w="1057"/>
        <w:gridCol w:w="1057"/>
        <w:gridCol w:w="1057"/>
      </w:tblGrid>
      <w:tr w14:paraId="22E6B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505" w:type="dxa"/>
            <w:gridSpan w:val="6"/>
            <w:tcBorders>
              <w:top w:val="nil"/>
              <w:left w:val="nil"/>
              <w:bottom w:val="nil"/>
              <w:right w:val="nil"/>
            </w:tcBorders>
            <w:shd w:val="clear" w:color="auto" w:fill="FFFFFF"/>
            <w:vAlign w:val="top"/>
          </w:tcPr>
          <w:p w14:paraId="121EDBCE">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工程细目工程量清单计价表</w:t>
            </w:r>
          </w:p>
        </w:tc>
      </w:tr>
      <w:tr w14:paraId="6075C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505" w:type="dxa"/>
            <w:gridSpan w:val="6"/>
            <w:tcBorders>
              <w:top w:val="nil"/>
              <w:left w:val="nil"/>
              <w:bottom w:val="nil"/>
              <w:right w:val="nil"/>
            </w:tcBorders>
            <w:shd w:val="clear" w:color="auto" w:fill="FFFFFF"/>
            <w:vAlign w:val="center"/>
          </w:tcPr>
          <w:p w14:paraId="37FDE841">
            <w:pPr>
              <w:jc w:val="right"/>
              <w:rPr>
                <w:rFonts w:hint="eastAsia" w:ascii="宋体" w:hAnsi="宋体" w:eastAsia="宋体" w:cs="宋体"/>
                <w:i w:val="0"/>
                <w:iCs w:val="0"/>
                <w:color w:val="000000"/>
                <w:sz w:val="18"/>
                <w:szCs w:val="18"/>
                <w:u w:val="none"/>
              </w:rPr>
            </w:pPr>
          </w:p>
        </w:tc>
      </w:tr>
      <w:tr w14:paraId="2EECD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05"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62FF4F9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第300章     路面</w:t>
            </w:r>
          </w:p>
        </w:tc>
      </w:tr>
      <w:tr w14:paraId="01F95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56D35F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细目号</w:t>
            </w:r>
          </w:p>
        </w:tc>
        <w:tc>
          <w:tcPr>
            <w:tcW w:w="3572" w:type="dxa"/>
            <w:tcBorders>
              <w:top w:val="nil"/>
              <w:left w:val="nil"/>
              <w:bottom w:val="single" w:color="000000" w:sz="4" w:space="0"/>
              <w:right w:val="single" w:color="000000" w:sz="4" w:space="0"/>
            </w:tcBorders>
            <w:shd w:val="clear" w:color="auto" w:fill="FFFFFF"/>
            <w:vAlign w:val="center"/>
          </w:tcPr>
          <w:p w14:paraId="64B7ED4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细目名称</w:t>
            </w:r>
          </w:p>
        </w:tc>
        <w:tc>
          <w:tcPr>
            <w:tcW w:w="881" w:type="dxa"/>
            <w:tcBorders>
              <w:top w:val="nil"/>
              <w:left w:val="nil"/>
              <w:bottom w:val="single" w:color="000000" w:sz="4" w:space="0"/>
              <w:right w:val="single" w:color="000000" w:sz="4" w:space="0"/>
            </w:tcBorders>
            <w:shd w:val="clear" w:color="auto" w:fill="FFFFFF"/>
            <w:vAlign w:val="center"/>
          </w:tcPr>
          <w:p w14:paraId="02B6121E">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计量</w:t>
            </w:r>
          </w:p>
          <w:p w14:paraId="77DCD03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1057" w:type="dxa"/>
            <w:tcBorders>
              <w:top w:val="nil"/>
              <w:left w:val="nil"/>
              <w:bottom w:val="single" w:color="000000" w:sz="4" w:space="0"/>
              <w:right w:val="single" w:color="000000" w:sz="4" w:space="0"/>
            </w:tcBorders>
            <w:shd w:val="clear" w:color="auto" w:fill="FFFFFF"/>
            <w:vAlign w:val="center"/>
          </w:tcPr>
          <w:p w14:paraId="77ABA61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工程数量</w:t>
            </w:r>
          </w:p>
        </w:tc>
        <w:tc>
          <w:tcPr>
            <w:tcW w:w="1057" w:type="dxa"/>
            <w:tcBorders>
              <w:top w:val="nil"/>
              <w:left w:val="nil"/>
              <w:bottom w:val="single" w:color="000000" w:sz="4" w:space="0"/>
              <w:right w:val="single" w:color="000000" w:sz="4" w:space="0"/>
            </w:tcBorders>
            <w:shd w:val="clear" w:color="auto" w:fill="FFFFFF"/>
            <w:vAlign w:val="center"/>
          </w:tcPr>
          <w:p w14:paraId="318DAB1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单价</w:t>
            </w:r>
          </w:p>
        </w:tc>
        <w:tc>
          <w:tcPr>
            <w:tcW w:w="1057" w:type="dxa"/>
            <w:tcBorders>
              <w:top w:val="nil"/>
              <w:left w:val="nil"/>
              <w:bottom w:val="single" w:color="000000" w:sz="4" w:space="0"/>
              <w:right w:val="single" w:color="000000" w:sz="8" w:space="0"/>
            </w:tcBorders>
            <w:shd w:val="clear" w:color="auto" w:fill="FFFFFF"/>
            <w:vAlign w:val="center"/>
          </w:tcPr>
          <w:p w14:paraId="28BE750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合价</w:t>
            </w:r>
          </w:p>
        </w:tc>
      </w:tr>
      <w:tr w14:paraId="658EF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FA443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3572" w:type="dxa"/>
            <w:tcBorders>
              <w:top w:val="nil"/>
              <w:left w:val="nil"/>
              <w:bottom w:val="single" w:color="000000" w:sz="4" w:space="0"/>
              <w:right w:val="single" w:color="000000" w:sz="4" w:space="0"/>
            </w:tcBorders>
            <w:shd w:val="clear" w:color="auto" w:fill="FFFFFF"/>
            <w:vAlign w:val="center"/>
          </w:tcPr>
          <w:p w14:paraId="621F28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挖除、铣刨、破碎旧路面</w:t>
            </w:r>
          </w:p>
        </w:tc>
        <w:tc>
          <w:tcPr>
            <w:tcW w:w="881" w:type="dxa"/>
            <w:tcBorders>
              <w:top w:val="nil"/>
              <w:left w:val="nil"/>
              <w:bottom w:val="single" w:color="000000" w:sz="4" w:space="0"/>
              <w:right w:val="single" w:color="000000" w:sz="4" w:space="0"/>
            </w:tcBorders>
            <w:shd w:val="clear" w:color="auto" w:fill="FFFFFF"/>
            <w:vAlign w:val="center"/>
          </w:tcPr>
          <w:p w14:paraId="78652621">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F493D36">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2D6CABDD">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8D390B2">
            <w:pPr>
              <w:jc w:val="right"/>
              <w:rPr>
                <w:rFonts w:hint="eastAsia" w:ascii="宋体" w:hAnsi="宋体" w:eastAsia="宋体" w:cs="宋体"/>
                <w:i w:val="0"/>
                <w:iCs w:val="0"/>
                <w:color w:val="000000"/>
                <w:sz w:val="18"/>
                <w:szCs w:val="18"/>
                <w:u w:val="none"/>
              </w:rPr>
            </w:pPr>
          </w:p>
        </w:tc>
      </w:tr>
      <w:tr w14:paraId="7D47D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BCC69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w:t>
            </w:r>
          </w:p>
        </w:tc>
        <w:tc>
          <w:tcPr>
            <w:tcW w:w="3572" w:type="dxa"/>
            <w:tcBorders>
              <w:top w:val="nil"/>
              <w:left w:val="nil"/>
              <w:bottom w:val="single" w:color="000000" w:sz="4" w:space="0"/>
              <w:right w:val="single" w:color="000000" w:sz="4" w:space="0"/>
            </w:tcBorders>
            <w:shd w:val="clear" w:color="auto" w:fill="FFFFFF"/>
            <w:vAlign w:val="center"/>
          </w:tcPr>
          <w:p w14:paraId="24704F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水泥混凝土路面</w:t>
            </w:r>
          </w:p>
        </w:tc>
        <w:tc>
          <w:tcPr>
            <w:tcW w:w="881" w:type="dxa"/>
            <w:tcBorders>
              <w:top w:val="nil"/>
              <w:left w:val="nil"/>
              <w:bottom w:val="single" w:color="000000" w:sz="4" w:space="0"/>
              <w:right w:val="single" w:color="000000" w:sz="4" w:space="0"/>
            </w:tcBorders>
            <w:shd w:val="clear" w:color="auto" w:fill="FFFFFF"/>
            <w:vAlign w:val="center"/>
          </w:tcPr>
          <w:p w14:paraId="20FABC8C">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11472E6D">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3036BE2D">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0E69FFA">
            <w:pPr>
              <w:jc w:val="right"/>
              <w:rPr>
                <w:rFonts w:hint="eastAsia" w:ascii="宋体" w:hAnsi="宋体" w:eastAsia="宋体" w:cs="宋体"/>
                <w:i w:val="0"/>
                <w:iCs w:val="0"/>
                <w:color w:val="000000"/>
                <w:sz w:val="18"/>
                <w:szCs w:val="18"/>
                <w:u w:val="none"/>
              </w:rPr>
            </w:pPr>
          </w:p>
        </w:tc>
      </w:tr>
      <w:tr w14:paraId="1CD88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6FF0D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w:t>
            </w:r>
          </w:p>
        </w:tc>
        <w:tc>
          <w:tcPr>
            <w:tcW w:w="3572" w:type="dxa"/>
            <w:tcBorders>
              <w:top w:val="nil"/>
              <w:left w:val="nil"/>
              <w:bottom w:val="single" w:color="000000" w:sz="4" w:space="0"/>
              <w:right w:val="single" w:color="000000" w:sz="4" w:space="0"/>
            </w:tcBorders>
            <w:shd w:val="clear" w:color="auto" w:fill="FFFFFF"/>
            <w:vAlign w:val="center"/>
          </w:tcPr>
          <w:p w14:paraId="04F02A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凿除水泥混凝土路面</w:t>
            </w:r>
          </w:p>
        </w:tc>
        <w:tc>
          <w:tcPr>
            <w:tcW w:w="881" w:type="dxa"/>
            <w:tcBorders>
              <w:top w:val="nil"/>
              <w:left w:val="nil"/>
              <w:bottom w:val="single" w:color="000000" w:sz="4" w:space="0"/>
              <w:right w:val="single" w:color="000000" w:sz="4" w:space="0"/>
            </w:tcBorders>
            <w:shd w:val="clear" w:color="auto" w:fill="FFFFFF"/>
            <w:vAlign w:val="center"/>
          </w:tcPr>
          <w:p w14:paraId="0A5FD2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54B8B03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158.94</w:t>
            </w:r>
          </w:p>
        </w:tc>
        <w:tc>
          <w:tcPr>
            <w:tcW w:w="1057" w:type="dxa"/>
            <w:tcBorders>
              <w:top w:val="nil"/>
              <w:left w:val="nil"/>
              <w:bottom w:val="single" w:color="000000" w:sz="4" w:space="0"/>
              <w:right w:val="single" w:color="000000" w:sz="4" w:space="0"/>
            </w:tcBorders>
            <w:shd w:val="clear" w:color="auto" w:fill="FFFFFF"/>
            <w:vAlign w:val="center"/>
          </w:tcPr>
          <w:p w14:paraId="74B732D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829AFA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4FC61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DE742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308</w:t>
            </w:r>
          </w:p>
        </w:tc>
        <w:tc>
          <w:tcPr>
            <w:tcW w:w="3572" w:type="dxa"/>
            <w:tcBorders>
              <w:top w:val="nil"/>
              <w:left w:val="nil"/>
              <w:bottom w:val="single" w:color="000000" w:sz="4" w:space="0"/>
              <w:right w:val="single" w:color="000000" w:sz="4" w:space="0"/>
            </w:tcBorders>
            <w:shd w:val="clear" w:color="auto" w:fill="FFFFFF"/>
            <w:vAlign w:val="center"/>
          </w:tcPr>
          <w:p w14:paraId="5BF8C2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修复或加铺基层</w:t>
            </w:r>
          </w:p>
        </w:tc>
        <w:tc>
          <w:tcPr>
            <w:tcW w:w="881" w:type="dxa"/>
            <w:tcBorders>
              <w:top w:val="nil"/>
              <w:left w:val="nil"/>
              <w:bottom w:val="single" w:color="000000" w:sz="4" w:space="0"/>
              <w:right w:val="single" w:color="000000" w:sz="4" w:space="0"/>
            </w:tcBorders>
            <w:shd w:val="clear" w:color="auto" w:fill="FFFFFF"/>
            <w:vAlign w:val="center"/>
          </w:tcPr>
          <w:p w14:paraId="170D4F59">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51AD3DFA">
            <w:pPr>
              <w:jc w:val="right"/>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0DB25D36">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BF9CB49">
            <w:pPr>
              <w:jc w:val="right"/>
              <w:rPr>
                <w:rFonts w:hint="eastAsia" w:ascii="宋体" w:hAnsi="宋体" w:eastAsia="宋体" w:cs="宋体"/>
                <w:i w:val="0"/>
                <w:iCs w:val="0"/>
                <w:color w:val="000000"/>
                <w:sz w:val="18"/>
                <w:szCs w:val="18"/>
                <w:u w:val="none"/>
              </w:rPr>
            </w:pPr>
          </w:p>
        </w:tc>
      </w:tr>
      <w:tr w14:paraId="49A58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0F389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308-1</w:t>
            </w:r>
          </w:p>
        </w:tc>
        <w:tc>
          <w:tcPr>
            <w:tcW w:w="3572" w:type="dxa"/>
            <w:tcBorders>
              <w:top w:val="nil"/>
              <w:left w:val="nil"/>
              <w:bottom w:val="single" w:color="000000" w:sz="4" w:space="0"/>
              <w:right w:val="single" w:color="000000" w:sz="4" w:space="0"/>
            </w:tcBorders>
            <w:shd w:val="clear" w:color="auto" w:fill="FFFFFF"/>
            <w:vAlign w:val="center"/>
          </w:tcPr>
          <w:p w14:paraId="74E8CF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水泥稳定碎（砾）石基层</w:t>
            </w:r>
          </w:p>
        </w:tc>
        <w:tc>
          <w:tcPr>
            <w:tcW w:w="881" w:type="dxa"/>
            <w:tcBorders>
              <w:top w:val="nil"/>
              <w:left w:val="nil"/>
              <w:bottom w:val="single" w:color="000000" w:sz="4" w:space="0"/>
              <w:right w:val="single" w:color="000000" w:sz="4" w:space="0"/>
            </w:tcBorders>
            <w:shd w:val="clear" w:color="auto" w:fill="FFFFFF"/>
            <w:vAlign w:val="center"/>
          </w:tcPr>
          <w:p w14:paraId="29F43815">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7973C4A">
            <w:pPr>
              <w:jc w:val="right"/>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5E29950D">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C7D5253">
            <w:pPr>
              <w:jc w:val="right"/>
              <w:rPr>
                <w:rFonts w:hint="eastAsia" w:ascii="宋体" w:hAnsi="宋体" w:eastAsia="宋体" w:cs="宋体"/>
                <w:i w:val="0"/>
                <w:iCs w:val="0"/>
                <w:color w:val="000000"/>
                <w:sz w:val="18"/>
                <w:szCs w:val="18"/>
                <w:u w:val="none"/>
              </w:rPr>
            </w:pPr>
          </w:p>
        </w:tc>
      </w:tr>
      <w:tr w14:paraId="57106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B3441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w:t>
            </w:r>
          </w:p>
        </w:tc>
        <w:tc>
          <w:tcPr>
            <w:tcW w:w="3572" w:type="dxa"/>
            <w:tcBorders>
              <w:top w:val="nil"/>
              <w:left w:val="nil"/>
              <w:bottom w:val="single" w:color="000000" w:sz="4" w:space="0"/>
              <w:right w:val="single" w:color="000000" w:sz="4" w:space="0"/>
            </w:tcBorders>
            <w:shd w:val="clear" w:color="auto" w:fill="FFFFFF"/>
            <w:vAlign w:val="center"/>
          </w:tcPr>
          <w:p w14:paraId="4EF35C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厚16cm水泥稳定碎石基层（5%水泥含量）</w:t>
            </w:r>
          </w:p>
        </w:tc>
        <w:tc>
          <w:tcPr>
            <w:tcW w:w="881" w:type="dxa"/>
            <w:tcBorders>
              <w:top w:val="nil"/>
              <w:left w:val="nil"/>
              <w:bottom w:val="single" w:color="000000" w:sz="4" w:space="0"/>
              <w:right w:val="single" w:color="000000" w:sz="4" w:space="0"/>
            </w:tcBorders>
            <w:shd w:val="clear" w:color="auto" w:fill="FFFFFF"/>
            <w:vAlign w:val="center"/>
          </w:tcPr>
          <w:p w14:paraId="7B7ED9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57" w:type="dxa"/>
            <w:tcBorders>
              <w:top w:val="nil"/>
              <w:left w:val="nil"/>
              <w:bottom w:val="single" w:color="000000" w:sz="4" w:space="0"/>
              <w:right w:val="single" w:color="000000" w:sz="4" w:space="0"/>
            </w:tcBorders>
            <w:shd w:val="clear" w:color="auto" w:fill="FFFFFF"/>
            <w:vAlign w:val="center"/>
          </w:tcPr>
          <w:p w14:paraId="6CCD988D">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735</w:t>
            </w:r>
          </w:p>
        </w:tc>
        <w:tc>
          <w:tcPr>
            <w:tcW w:w="1057" w:type="dxa"/>
            <w:tcBorders>
              <w:top w:val="nil"/>
              <w:left w:val="nil"/>
              <w:bottom w:val="single" w:color="000000" w:sz="4" w:space="0"/>
              <w:right w:val="single" w:color="000000" w:sz="4" w:space="0"/>
            </w:tcBorders>
            <w:shd w:val="clear" w:color="auto" w:fill="FFFFFF"/>
            <w:vAlign w:val="center"/>
          </w:tcPr>
          <w:p w14:paraId="1EA1E12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FB8D28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22CF9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75619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315</w:t>
            </w:r>
          </w:p>
        </w:tc>
        <w:tc>
          <w:tcPr>
            <w:tcW w:w="3572" w:type="dxa"/>
            <w:tcBorders>
              <w:top w:val="nil"/>
              <w:left w:val="nil"/>
              <w:bottom w:val="single" w:color="000000" w:sz="4" w:space="0"/>
              <w:right w:val="single" w:color="000000" w:sz="4" w:space="0"/>
            </w:tcBorders>
            <w:shd w:val="clear" w:color="auto" w:fill="FFFFFF"/>
            <w:vAlign w:val="center"/>
          </w:tcPr>
          <w:p w14:paraId="1C354C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水泥混凝土路面修复和加铺</w:t>
            </w:r>
          </w:p>
        </w:tc>
        <w:tc>
          <w:tcPr>
            <w:tcW w:w="881" w:type="dxa"/>
            <w:tcBorders>
              <w:top w:val="nil"/>
              <w:left w:val="nil"/>
              <w:bottom w:val="single" w:color="000000" w:sz="4" w:space="0"/>
              <w:right w:val="single" w:color="000000" w:sz="4" w:space="0"/>
            </w:tcBorders>
            <w:shd w:val="clear" w:color="auto" w:fill="FFFFFF"/>
            <w:vAlign w:val="center"/>
          </w:tcPr>
          <w:p w14:paraId="1C827796">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0232D0C9">
            <w:pPr>
              <w:jc w:val="right"/>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4200E152">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7780073D">
            <w:pPr>
              <w:jc w:val="right"/>
              <w:rPr>
                <w:rFonts w:hint="eastAsia" w:ascii="宋体" w:hAnsi="宋体" w:eastAsia="宋体" w:cs="宋体"/>
                <w:i w:val="0"/>
                <w:iCs w:val="0"/>
                <w:color w:val="000000"/>
                <w:sz w:val="18"/>
                <w:szCs w:val="18"/>
                <w:u w:val="none"/>
              </w:rPr>
            </w:pPr>
          </w:p>
        </w:tc>
      </w:tr>
      <w:tr w14:paraId="418F5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2C4A2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315-1</w:t>
            </w:r>
          </w:p>
        </w:tc>
        <w:tc>
          <w:tcPr>
            <w:tcW w:w="3572" w:type="dxa"/>
            <w:tcBorders>
              <w:top w:val="nil"/>
              <w:left w:val="nil"/>
              <w:bottom w:val="single" w:color="000000" w:sz="4" w:space="0"/>
              <w:right w:val="single" w:color="000000" w:sz="4" w:space="0"/>
            </w:tcBorders>
            <w:shd w:val="clear" w:color="auto" w:fill="FFFFFF"/>
            <w:vAlign w:val="center"/>
          </w:tcPr>
          <w:p w14:paraId="6E044C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水泥混凝土路面破板修复</w:t>
            </w:r>
          </w:p>
        </w:tc>
        <w:tc>
          <w:tcPr>
            <w:tcW w:w="881" w:type="dxa"/>
            <w:tcBorders>
              <w:top w:val="nil"/>
              <w:left w:val="nil"/>
              <w:bottom w:val="single" w:color="000000" w:sz="4" w:space="0"/>
              <w:right w:val="single" w:color="000000" w:sz="4" w:space="0"/>
            </w:tcBorders>
            <w:shd w:val="clear" w:color="auto" w:fill="FFFFFF"/>
            <w:vAlign w:val="center"/>
          </w:tcPr>
          <w:p w14:paraId="66E57D91">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019766C6">
            <w:pPr>
              <w:jc w:val="right"/>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3769F2CD">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78EC94C">
            <w:pPr>
              <w:jc w:val="right"/>
              <w:rPr>
                <w:rFonts w:hint="eastAsia" w:ascii="宋体" w:hAnsi="宋体" w:eastAsia="宋体" w:cs="宋体"/>
                <w:i w:val="0"/>
                <w:iCs w:val="0"/>
                <w:color w:val="000000"/>
                <w:sz w:val="18"/>
                <w:szCs w:val="18"/>
                <w:u w:val="none"/>
              </w:rPr>
            </w:pPr>
          </w:p>
        </w:tc>
      </w:tr>
      <w:tr w14:paraId="278D5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C36A9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t>
            </w:r>
          </w:p>
        </w:tc>
        <w:tc>
          <w:tcPr>
            <w:tcW w:w="3572" w:type="dxa"/>
            <w:tcBorders>
              <w:top w:val="nil"/>
              <w:left w:val="nil"/>
              <w:bottom w:val="single" w:color="000000" w:sz="4" w:space="0"/>
              <w:right w:val="single" w:color="000000" w:sz="4" w:space="0"/>
            </w:tcBorders>
            <w:shd w:val="clear" w:color="auto" w:fill="FFFFFF"/>
            <w:vAlign w:val="center"/>
          </w:tcPr>
          <w:p w14:paraId="31A9BC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厚18cm水泥砼面层（含刻纹）</w:t>
            </w:r>
          </w:p>
        </w:tc>
        <w:tc>
          <w:tcPr>
            <w:tcW w:w="881" w:type="dxa"/>
            <w:tcBorders>
              <w:top w:val="nil"/>
              <w:left w:val="nil"/>
              <w:bottom w:val="single" w:color="000000" w:sz="4" w:space="0"/>
              <w:right w:val="single" w:color="000000" w:sz="4" w:space="0"/>
            </w:tcBorders>
            <w:shd w:val="clear" w:color="auto" w:fill="FFFFFF"/>
            <w:vAlign w:val="center"/>
          </w:tcPr>
          <w:p w14:paraId="7F88E3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57" w:type="dxa"/>
            <w:tcBorders>
              <w:top w:val="nil"/>
              <w:left w:val="nil"/>
              <w:bottom w:val="single" w:color="000000" w:sz="4" w:space="0"/>
              <w:right w:val="single" w:color="000000" w:sz="4" w:space="0"/>
            </w:tcBorders>
            <w:shd w:val="clear" w:color="auto" w:fill="FFFFFF"/>
            <w:vAlign w:val="center"/>
          </w:tcPr>
          <w:p w14:paraId="3FC3FFD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927.4</w:t>
            </w:r>
          </w:p>
        </w:tc>
        <w:tc>
          <w:tcPr>
            <w:tcW w:w="1057" w:type="dxa"/>
            <w:tcBorders>
              <w:top w:val="nil"/>
              <w:left w:val="nil"/>
              <w:bottom w:val="single" w:color="000000" w:sz="4" w:space="0"/>
              <w:right w:val="single" w:color="000000" w:sz="4" w:space="0"/>
            </w:tcBorders>
            <w:shd w:val="clear" w:color="auto" w:fill="FFFFFF"/>
            <w:vAlign w:val="center"/>
          </w:tcPr>
          <w:p w14:paraId="71EEF5A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58594D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2D9A8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38FD3D7">
            <w:pPr>
              <w:jc w:val="center"/>
              <w:rPr>
                <w:rFonts w:hint="eastAsia" w:ascii="宋体" w:hAnsi="宋体" w:eastAsia="宋体" w:cs="宋体"/>
                <w:i w:val="0"/>
                <w:iCs w:val="0"/>
                <w:color w:val="000000"/>
                <w:sz w:val="18"/>
                <w:szCs w:val="18"/>
                <w:u w:val="none"/>
              </w:rPr>
            </w:pPr>
          </w:p>
        </w:tc>
        <w:tc>
          <w:tcPr>
            <w:tcW w:w="3572" w:type="dxa"/>
            <w:tcBorders>
              <w:top w:val="nil"/>
              <w:left w:val="nil"/>
              <w:bottom w:val="single" w:color="000000" w:sz="4" w:space="0"/>
              <w:right w:val="single" w:color="000000" w:sz="4" w:space="0"/>
            </w:tcBorders>
            <w:shd w:val="clear" w:color="auto" w:fill="FFFFFF"/>
            <w:vAlign w:val="center"/>
          </w:tcPr>
          <w:p w14:paraId="29FD6DE6">
            <w:pPr>
              <w:jc w:val="left"/>
              <w:rPr>
                <w:rFonts w:hint="eastAsia" w:ascii="宋体" w:hAnsi="宋体" w:eastAsia="宋体" w:cs="宋体"/>
                <w:i w:val="0"/>
                <w:iCs w:val="0"/>
                <w:color w:val="000000"/>
                <w:sz w:val="18"/>
                <w:szCs w:val="18"/>
                <w:u w:val="none"/>
              </w:rPr>
            </w:pPr>
          </w:p>
        </w:tc>
        <w:tc>
          <w:tcPr>
            <w:tcW w:w="881" w:type="dxa"/>
            <w:tcBorders>
              <w:top w:val="nil"/>
              <w:left w:val="nil"/>
              <w:bottom w:val="single" w:color="000000" w:sz="4" w:space="0"/>
              <w:right w:val="single" w:color="000000" w:sz="4" w:space="0"/>
            </w:tcBorders>
            <w:shd w:val="clear" w:color="auto" w:fill="FFFFFF"/>
            <w:vAlign w:val="center"/>
          </w:tcPr>
          <w:p w14:paraId="36B23BEC">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25F31E5">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331516BD">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C8A47F0">
            <w:pPr>
              <w:jc w:val="right"/>
              <w:rPr>
                <w:rFonts w:hint="default" w:ascii="Arial Narrow" w:hAnsi="Arial Narrow" w:eastAsia="Arial Narrow" w:cs="Arial Narrow"/>
                <w:i w:val="0"/>
                <w:iCs w:val="0"/>
                <w:color w:val="000000"/>
                <w:sz w:val="18"/>
                <w:szCs w:val="18"/>
                <w:u w:val="none"/>
              </w:rPr>
            </w:pPr>
          </w:p>
          <w:p w14:paraId="396E4CBD">
            <w:pPr>
              <w:pStyle w:val="2"/>
              <w:rPr>
                <w:rFonts w:hint="default" w:ascii="Arial Narrow" w:hAnsi="Arial Narrow" w:eastAsia="Arial Narrow" w:cs="Arial Narrow"/>
                <w:i w:val="0"/>
                <w:iCs w:val="0"/>
                <w:color w:val="000000"/>
                <w:sz w:val="18"/>
                <w:szCs w:val="18"/>
                <w:u w:val="none"/>
              </w:rPr>
            </w:pPr>
          </w:p>
          <w:p w14:paraId="64D90391">
            <w:pPr>
              <w:pStyle w:val="2"/>
              <w:rPr>
                <w:rFonts w:hint="default" w:ascii="Arial Narrow" w:hAnsi="Arial Narrow" w:eastAsia="Arial Narrow" w:cs="Arial Narrow"/>
                <w:i w:val="0"/>
                <w:iCs w:val="0"/>
                <w:color w:val="000000"/>
                <w:sz w:val="18"/>
                <w:szCs w:val="18"/>
                <w:u w:val="none"/>
              </w:rPr>
            </w:pPr>
          </w:p>
          <w:p w14:paraId="66E35F25">
            <w:pPr>
              <w:pStyle w:val="2"/>
              <w:rPr>
                <w:rFonts w:hint="default" w:ascii="Arial Narrow" w:hAnsi="Arial Narrow" w:eastAsia="Arial Narrow" w:cs="Arial Narrow"/>
                <w:i w:val="0"/>
                <w:iCs w:val="0"/>
                <w:color w:val="000000"/>
                <w:sz w:val="18"/>
                <w:szCs w:val="18"/>
                <w:u w:val="none"/>
              </w:rPr>
            </w:pPr>
          </w:p>
          <w:p w14:paraId="0325C15E">
            <w:pPr>
              <w:pStyle w:val="2"/>
              <w:rPr>
                <w:rFonts w:hint="default" w:ascii="Arial Narrow" w:hAnsi="Arial Narrow" w:eastAsia="Arial Narrow" w:cs="Arial Narrow"/>
                <w:i w:val="0"/>
                <w:iCs w:val="0"/>
                <w:color w:val="000000"/>
                <w:sz w:val="18"/>
                <w:szCs w:val="18"/>
                <w:u w:val="none"/>
              </w:rPr>
            </w:pPr>
          </w:p>
          <w:p w14:paraId="300008FA">
            <w:pPr>
              <w:pStyle w:val="2"/>
              <w:rPr>
                <w:rFonts w:hint="default" w:ascii="Arial Narrow" w:hAnsi="Arial Narrow" w:eastAsia="Arial Narrow" w:cs="Arial Narrow"/>
                <w:i w:val="0"/>
                <w:iCs w:val="0"/>
                <w:color w:val="000000"/>
                <w:sz w:val="18"/>
                <w:szCs w:val="18"/>
                <w:u w:val="none"/>
              </w:rPr>
            </w:pPr>
          </w:p>
          <w:p w14:paraId="5EC75124">
            <w:pPr>
              <w:pStyle w:val="2"/>
              <w:rPr>
                <w:rFonts w:hint="default" w:ascii="Arial Narrow" w:hAnsi="Arial Narrow" w:eastAsia="Arial Narrow" w:cs="Arial Narrow"/>
                <w:i w:val="0"/>
                <w:iCs w:val="0"/>
                <w:color w:val="000000"/>
                <w:sz w:val="18"/>
                <w:szCs w:val="18"/>
                <w:u w:val="none"/>
              </w:rPr>
            </w:pPr>
          </w:p>
          <w:p w14:paraId="3BD9CB47">
            <w:pPr>
              <w:pStyle w:val="2"/>
              <w:rPr>
                <w:rFonts w:hint="default" w:ascii="Arial Narrow" w:hAnsi="Arial Narrow" w:eastAsia="Arial Narrow" w:cs="Arial Narrow"/>
                <w:i w:val="0"/>
                <w:iCs w:val="0"/>
                <w:color w:val="000000"/>
                <w:sz w:val="18"/>
                <w:szCs w:val="18"/>
                <w:u w:val="none"/>
              </w:rPr>
            </w:pPr>
          </w:p>
          <w:p w14:paraId="4680FE49">
            <w:pPr>
              <w:pStyle w:val="2"/>
              <w:rPr>
                <w:rFonts w:hint="default" w:ascii="Arial Narrow" w:hAnsi="Arial Narrow" w:eastAsia="Arial Narrow" w:cs="Arial Narrow"/>
                <w:i w:val="0"/>
                <w:iCs w:val="0"/>
                <w:color w:val="000000"/>
                <w:sz w:val="18"/>
                <w:szCs w:val="18"/>
                <w:u w:val="none"/>
              </w:rPr>
            </w:pPr>
          </w:p>
          <w:p w14:paraId="6A78C58F">
            <w:pPr>
              <w:pStyle w:val="2"/>
              <w:rPr>
                <w:rFonts w:hint="default" w:ascii="Arial Narrow" w:hAnsi="Arial Narrow" w:eastAsia="Arial Narrow" w:cs="Arial Narrow"/>
                <w:i w:val="0"/>
                <w:iCs w:val="0"/>
                <w:color w:val="000000"/>
                <w:sz w:val="18"/>
                <w:szCs w:val="18"/>
                <w:u w:val="none"/>
              </w:rPr>
            </w:pPr>
          </w:p>
          <w:p w14:paraId="259A9571">
            <w:pPr>
              <w:pStyle w:val="2"/>
              <w:rPr>
                <w:rFonts w:hint="default" w:ascii="Arial Narrow" w:hAnsi="Arial Narrow" w:eastAsia="Arial Narrow" w:cs="Arial Narrow"/>
                <w:i w:val="0"/>
                <w:iCs w:val="0"/>
                <w:color w:val="000000"/>
                <w:sz w:val="18"/>
                <w:szCs w:val="18"/>
                <w:u w:val="none"/>
              </w:rPr>
            </w:pPr>
          </w:p>
          <w:p w14:paraId="5635E731">
            <w:pPr>
              <w:pStyle w:val="2"/>
              <w:rPr>
                <w:rFonts w:hint="default" w:ascii="Arial Narrow" w:hAnsi="Arial Narrow" w:eastAsia="Arial Narrow" w:cs="Arial Narrow"/>
                <w:i w:val="0"/>
                <w:iCs w:val="0"/>
                <w:color w:val="000000"/>
                <w:sz w:val="18"/>
                <w:szCs w:val="18"/>
                <w:u w:val="none"/>
              </w:rPr>
            </w:pPr>
          </w:p>
        </w:tc>
      </w:tr>
      <w:tr w14:paraId="18E25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505" w:type="dxa"/>
            <w:gridSpan w:val="6"/>
            <w:tcBorders>
              <w:top w:val="nil"/>
              <w:left w:val="single" w:color="000000" w:sz="8" w:space="0"/>
              <w:bottom w:val="single" w:color="000000" w:sz="4" w:space="0"/>
              <w:right w:val="single" w:color="000000" w:sz="8" w:space="0"/>
            </w:tcBorders>
            <w:shd w:val="clear" w:color="auto" w:fill="FFFFFF"/>
            <w:vAlign w:val="center"/>
          </w:tcPr>
          <w:p w14:paraId="3A11BA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第300章  合计   人民币</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元</w:t>
            </w:r>
          </w:p>
        </w:tc>
      </w:tr>
    </w:tbl>
    <w:p w14:paraId="419ADCDD">
      <w:r>
        <w:br w:type="page"/>
      </w:r>
    </w:p>
    <w:tbl>
      <w:tblPr>
        <w:tblStyle w:val="62"/>
        <w:tblW w:w="8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3573"/>
        <w:gridCol w:w="881"/>
        <w:gridCol w:w="1056"/>
        <w:gridCol w:w="1057"/>
        <w:gridCol w:w="1057"/>
      </w:tblGrid>
      <w:tr w14:paraId="7F114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505" w:type="dxa"/>
            <w:gridSpan w:val="6"/>
            <w:tcBorders>
              <w:top w:val="nil"/>
              <w:left w:val="nil"/>
              <w:bottom w:val="nil"/>
              <w:right w:val="nil"/>
            </w:tcBorders>
            <w:shd w:val="clear" w:color="auto" w:fill="FFFFFF"/>
            <w:vAlign w:val="top"/>
          </w:tcPr>
          <w:p w14:paraId="488A5A8A">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工程细目工程量清单计价表</w:t>
            </w:r>
          </w:p>
        </w:tc>
      </w:tr>
      <w:tr w14:paraId="6EE46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505" w:type="dxa"/>
            <w:gridSpan w:val="6"/>
            <w:tcBorders>
              <w:top w:val="nil"/>
              <w:left w:val="nil"/>
              <w:bottom w:val="nil"/>
              <w:right w:val="nil"/>
            </w:tcBorders>
            <w:shd w:val="clear" w:color="auto" w:fill="FFFFFF"/>
            <w:vAlign w:val="center"/>
          </w:tcPr>
          <w:p w14:paraId="0A18D500">
            <w:pPr>
              <w:jc w:val="right"/>
              <w:rPr>
                <w:rFonts w:hint="eastAsia" w:ascii="宋体" w:hAnsi="宋体" w:eastAsia="宋体" w:cs="宋体"/>
                <w:i w:val="0"/>
                <w:iCs w:val="0"/>
                <w:color w:val="000000"/>
                <w:sz w:val="18"/>
                <w:szCs w:val="18"/>
                <w:u w:val="none"/>
              </w:rPr>
            </w:pPr>
          </w:p>
        </w:tc>
      </w:tr>
      <w:tr w14:paraId="53DFF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505"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7D4AFF6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w:t>
            </w:r>
            <w:r>
              <w:rPr>
                <w:rFonts w:hint="eastAsia" w:ascii="宋体" w:hAnsi="宋体" w:cs="宋体"/>
                <w:b/>
                <w:bCs/>
                <w:i w:val="0"/>
                <w:iCs w:val="0"/>
                <w:color w:val="000000"/>
                <w:kern w:val="0"/>
                <w:sz w:val="24"/>
                <w:szCs w:val="24"/>
                <w:u w:val="none"/>
                <w:lang w:val="en-US" w:eastAsia="zh-CN" w:bidi="ar"/>
              </w:rPr>
              <w:t>4</w:t>
            </w:r>
            <w:r>
              <w:rPr>
                <w:rFonts w:hint="eastAsia" w:ascii="宋体" w:hAnsi="宋体" w:eastAsia="宋体" w:cs="宋体"/>
                <w:b/>
                <w:bCs/>
                <w:i w:val="0"/>
                <w:iCs w:val="0"/>
                <w:color w:val="000000"/>
                <w:kern w:val="0"/>
                <w:sz w:val="24"/>
                <w:szCs w:val="24"/>
                <w:u w:val="none"/>
                <w:lang w:val="en-US" w:eastAsia="zh-CN" w:bidi="ar"/>
              </w:rPr>
              <w:t>00章     桥梁、涵洞</w:t>
            </w:r>
          </w:p>
        </w:tc>
      </w:tr>
      <w:tr w14:paraId="0E91E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4E182F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细目号</w:t>
            </w:r>
          </w:p>
        </w:tc>
        <w:tc>
          <w:tcPr>
            <w:tcW w:w="3573" w:type="dxa"/>
            <w:tcBorders>
              <w:top w:val="nil"/>
              <w:left w:val="nil"/>
              <w:bottom w:val="single" w:color="000000" w:sz="4" w:space="0"/>
              <w:right w:val="single" w:color="000000" w:sz="4" w:space="0"/>
            </w:tcBorders>
            <w:shd w:val="clear" w:color="auto" w:fill="FFFFFF"/>
            <w:vAlign w:val="center"/>
          </w:tcPr>
          <w:p w14:paraId="63E8878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细目名称</w:t>
            </w:r>
          </w:p>
        </w:tc>
        <w:tc>
          <w:tcPr>
            <w:tcW w:w="881" w:type="dxa"/>
            <w:tcBorders>
              <w:top w:val="nil"/>
              <w:left w:val="nil"/>
              <w:bottom w:val="single" w:color="000000" w:sz="4" w:space="0"/>
              <w:right w:val="single" w:color="000000" w:sz="4" w:space="0"/>
            </w:tcBorders>
            <w:shd w:val="clear" w:color="auto" w:fill="FFFFFF"/>
            <w:vAlign w:val="center"/>
          </w:tcPr>
          <w:p w14:paraId="224BF09A">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计量</w:t>
            </w:r>
          </w:p>
          <w:p w14:paraId="3C705F1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1056" w:type="dxa"/>
            <w:tcBorders>
              <w:top w:val="nil"/>
              <w:left w:val="nil"/>
              <w:bottom w:val="single" w:color="000000" w:sz="4" w:space="0"/>
              <w:right w:val="single" w:color="000000" w:sz="4" w:space="0"/>
            </w:tcBorders>
            <w:shd w:val="clear" w:color="auto" w:fill="FFFFFF"/>
            <w:vAlign w:val="center"/>
          </w:tcPr>
          <w:p w14:paraId="3039527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工程数量</w:t>
            </w:r>
          </w:p>
        </w:tc>
        <w:tc>
          <w:tcPr>
            <w:tcW w:w="1057" w:type="dxa"/>
            <w:tcBorders>
              <w:top w:val="nil"/>
              <w:left w:val="nil"/>
              <w:bottom w:val="single" w:color="000000" w:sz="4" w:space="0"/>
              <w:right w:val="single" w:color="000000" w:sz="4" w:space="0"/>
            </w:tcBorders>
            <w:shd w:val="clear" w:color="auto" w:fill="FFFFFF"/>
            <w:vAlign w:val="center"/>
          </w:tcPr>
          <w:p w14:paraId="2D759B3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单价</w:t>
            </w:r>
          </w:p>
        </w:tc>
        <w:tc>
          <w:tcPr>
            <w:tcW w:w="1057" w:type="dxa"/>
            <w:tcBorders>
              <w:top w:val="nil"/>
              <w:left w:val="nil"/>
              <w:bottom w:val="single" w:color="000000" w:sz="4" w:space="0"/>
              <w:right w:val="single" w:color="000000" w:sz="8" w:space="0"/>
            </w:tcBorders>
            <w:shd w:val="clear" w:color="auto" w:fill="FFFFFF"/>
            <w:vAlign w:val="center"/>
          </w:tcPr>
          <w:p w14:paraId="2E99430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合价</w:t>
            </w:r>
          </w:p>
        </w:tc>
      </w:tr>
      <w:tr w14:paraId="7E402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C209A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w:t>
            </w:r>
          </w:p>
        </w:tc>
        <w:tc>
          <w:tcPr>
            <w:tcW w:w="3573" w:type="dxa"/>
            <w:tcBorders>
              <w:top w:val="nil"/>
              <w:left w:val="nil"/>
              <w:bottom w:val="single" w:color="000000" w:sz="4" w:space="0"/>
              <w:right w:val="single" w:color="000000" w:sz="4" w:space="0"/>
            </w:tcBorders>
            <w:shd w:val="clear" w:color="auto" w:fill="FFFFFF"/>
            <w:vAlign w:val="center"/>
          </w:tcPr>
          <w:p w14:paraId="591B55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桥涵拆除</w:t>
            </w:r>
          </w:p>
        </w:tc>
        <w:tc>
          <w:tcPr>
            <w:tcW w:w="881" w:type="dxa"/>
            <w:tcBorders>
              <w:top w:val="nil"/>
              <w:left w:val="nil"/>
              <w:bottom w:val="single" w:color="000000" w:sz="4" w:space="0"/>
              <w:right w:val="single" w:color="000000" w:sz="4" w:space="0"/>
            </w:tcBorders>
            <w:shd w:val="clear" w:color="auto" w:fill="FFFFFF"/>
            <w:vAlign w:val="center"/>
          </w:tcPr>
          <w:p w14:paraId="674C5D1B">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74089EB9">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72CF314F">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404F559">
            <w:pPr>
              <w:jc w:val="right"/>
              <w:rPr>
                <w:rFonts w:hint="eastAsia" w:ascii="宋体" w:hAnsi="宋体" w:eastAsia="宋体" w:cs="宋体"/>
                <w:i w:val="0"/>
                <w:iCs w:val="0"/>
                <w:color w:val="000000"/>
                <w:sz w:val="18"/>
                <w:szCs w:val="18"/>
                <w:u w:val="none"/>
              </w:rPr>
            </w:pPr>
          </w:p>
        </w:tc>
      </w:tr>
      <w:tr w14:paraId="75BBA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AE055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401-1</w:t>
            </w:r>
          </w:p>
        </w:tc>
        <w:tc>
          <w:tcPr>
            <w:tcW w:w="3573" w:type="dxa"/>
            <w:tcBorders>
              <w:top w:val="nil"/>
              <w:left w:val="nil"/>
              <w:bottom w:val="single" w:color="000000" w:sz="4" w:space="0"/>
              <w:right w:val="single" w:color="000000" w:sz="4" w:space="0"/>
            </w:tcBorders>
            <w:shd w:val="clear" w:color="auto" w:fill="FFFFFF"/>
            <w:vAlign w:val="center"/>
          </w:tcPr>
          <w:p w14:paraId="26BE8F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桥梁上部结构拆除(包括：空心板、桥面铺装等含弃运)</w:t>
            </w:r>
          </w:p>
        </w:tc>
        <w:tc>
          <w:tcPr>
            <w:tcW w:w="881" w:type="dxa"/>
            <w:tcBorders>
              <w:top w:val="nil"/>
              <w:left w:val="nil"/>
              <w:bottom w:val="single" w:color="000000" w:sz="4" w:space="0"/>
              <w:right w:val="single" w:color="000000" w:sz="4" w:space="0"/>
            </w:tcBorders>
            <w:shd w:val="clear" w:color="auto" w:fill="FFFFFF"/>
            <w:vAlign w:val="center"/>
          </w:tcPr>
          <w:p w14:paraId="764CD9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56" w:type="dxa"/>
            <w:tcBorders>
              <w:top w:val="nil"/>
              <w:left w:val="nil"/>
              <w:bottom w:val="single" w:color="000000" w:sz="4" w:space="0"/>
              <w:right w:val="single" w:color="000000" w:sz="4" w:space="0"/>
            </w:tcBorders>
            <w:shd w:val="clear" w:color="auto" w:fill="FFFFFF"/>
            <w:vAlign w:val="center"/>
          </w:tcPr>
          <w:p w14:paraId="1B15F0A6">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56.6</w:t>
            </w:r>
          </w:p>
        </w:tc>
        <w:tc>
          <w:tcPr>
            <w:tcW w:w="1057" w:type="dxa"/>
            <w:tcBorders>
              <w:top w:val="nil"/>
              <w:left w:val="nil"/>
              <w:bottom w:val="single" w:color="000000" w:sz="4" w:space="0"/>
              <w:right w:val="single" w:color="000000" w:sz="4" w:space="0"/>
            </w:tcBorders>
            <w:shd w:val="clear" w:color="auto" w:fill="FFFFFF"/>
            <w:vAlign w:val="center"/>
          </w:tcPr>
          <w:p w14:paraId="2CEA864C">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1BC7D14">
            <w:pPr>
              <w:jc w:val="right"/>
              <w:rPr>
                <w:rFonts w:hint="eastAsia" w:ascii="宋体" w:hAnsi="宋体" w:eastAsia="宋体" w:cs="宋体"/>
                <w:i w:val="0"/>
                <w:iCs w:val="0"/>
                <w:color w:val="000000"/>
                <w:sz w:val="18"/>
                <w:szCs w:val="18"/>
                <w:u w:val="none"/>
              </w:rPr>
            </w:pPr>
          </w:p>
        </w:tc>
      </w:tr>
      <w:tr w14:paraId="479E2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76F49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401-2</w:t>
            </w:r>
          </w:p>
        </w:tc>
        <w:tc>
          <w:tcPr>
            <w:tcW w:w="3573" w:type="dxa"/>
            <w:tcBorders>
              <w:top w:val="nil"/>
              <w:left w:val="nil"/>
              <w:bottom w:val="single" w:color="000000" w:sz="4" w:space="0"/>
              <w:right w:val="single" w:color="000000" w:sz="4" w:space="0"/>
            </w:tcBorders>
            <w:shd w:val="clear" w:color="auto" w:fill="FFFFFF"/>
            <w:vAlign w:val="center"/>
          </w:tcPr>
          <w:p w14:paraId="33F885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桥梁下部结构拆除(包括:盖梁、背墙、墩台挡块、垫石等含弃运)</w:t>
            </w:r>
          </w:p>
        </w:tc>
        <w:tc>
          <w:tcPr>
            <w:tcW w:w="881" w:type="dxa"/>
            <w:tcBorders>
              <w:top w:val="nil"/>
              <w:left w:val="nil"/>
              <w:bottom w:val="single" w:color="000000" w:sz="4" w:space="0"/>
              <w:right w:val="single" w:color="000000" w:sz="4" w:space="0"/>
            </w:tcBorders>
            <w:shd w:val="clear" w:color="auto" w:fill="FFFFFF"/>
            <w:vAlign w:val="center"/>
          </w:tcPr>
          <w:p w14:paraId="5EF3C8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56" w:type="dxa"/>
            <w:tcBorders>
              <w:top w:val="nil"/>
              <w:left w:val="nil"/>
              <w:bottom w:val="single" w:color="000000" w:sz="4" w:space="0"/>
              <w:right w:val="single" w:color="000000" w:sz="4" w:space="0"/>
            </w:tcBorders>
            <w:shd w:val="clear" w:color="auto" w:fill="FFFFFF"/>
            <w:vAlign w:val="center"/>
          </w:tcPr>
          <w:p w14:paraId="60F8924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10.3</w:t>
            </w:r>
          </w:p>
        </w:tc>
        <w:tc>
          <w:tcPr>
            <w:tcW w:w="1057" w:type="dxa"/>
            <w:tcBorders>
              <w:top w:val="nil"/>
              <w:left w:val="nil"/>
              <w:bottom w:val="single" w:color="000000" w:sz="4" w:space="0"/>
              <w:right w:val="single" w:color="000000" w:sz="4" w:space="0"/>
            </w:tcBorders>
            <w:shd w:val="clear" w:color="auto" w:fill="FFFFFF"/>
            <w:vAlign w:val="center"/>
          </w:tcPr>
          <w:p w14:paraId="0C6EDF0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AE59A6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0D275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5E761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403</w:t>
            </w:r>
          </w:p>
        </w:tc>
        <w:tc>
          <w:tcPr>
            <w:tcW w:w="3573" w:type="dxa"/>
            <w:tcBorders>
              <w:top w:val="nil"/>
              <w:left w:val="nil"/>
              <w:bottom w:val="single" w:color="000000" w:sz="4" w:space="0"/>
              <w:right w:val="single" w:color="000000" w:sz="4" w:space="0"/>
            </w:tcBorders>
            <w:shd w:val="clear" w:color="auto" w:fill="FFFFFF"/>
            <w:vAlign w:val="center"/>
          </w:tcPr>
          <w:p w14:paraId="385AE4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钢筋</w:t>
            </w:r>
          </w:p>
        </w:tc>
        <w:tc>
          <w:tcPr>
            <w:tcW w:w="881" w:type="dxa"/>
            <w:tcBorders>
              <w:top w:val="nil"/>
              <w:left w:val="nil"/>
              <w:bottom w:val="single" w:color="000000" w:sz="4" w:space="0"/>
              <w:right w:val="single" w:color="000000" w:sz="4" w:space="0"/>
            </w:tcBorders>
            <w:shd w:val="clear" w:color="auto" w:fill="FFFFFF"/>
            <w:vAlign w:val="center"/>
          </w:tcPr>
          <w:p w14:paraId="4143902C">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5D3BCF96">
            <w:pPr>
              <w:jc w:val="right"/>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5993273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362FB6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7FA67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FF420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403-2</w:t>
            </w:r>
          </w:p>
        </w:tc>
        <w:tc>
          <w:tcPr>
            <w:tcW w:w="3573" w:type="dxa"/>
            <w:tcBorders>
              <w:top w:val="nil"/>
              <w:left w:val="nil"/>
              <w:bottom w:val="single" w:color="000000" w:sz="4" w:space="0"/>
              <w:right w:val="single" w:color="000000" w:sz="4" w:space="0"/>
            </w:tcBorders>
            <w:shd w:val="clear" w:color="auto" w:fill="FFFFFF"/>
            <w:vAlign w:val="center"/>
          </w:tcPr>
          <w:p w14:paraId="18FD1C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下部结构钢筋 </w:t>
            </w:r>
          </w:p>
        </w:tc>
        <w:tc>
          <w:tcPr>
            <w:tcW w:w="881" w:type="dxa"/>
            <w:tcBorders>
              <w:top w:val="nil"/>
              <w:left w:val="nil"/>
              <w:bottom w:val="single" w:color="000000" w:sz="4" w:space="0"/>
              <w:right w:val="single" w:color="000000" w:sz="4" w:space="0"/>
            </w:tcBorders>
            <w:shd w:val="clear" w:color="auto" w:fill="FFFFFF"/>
            <w:vAlign w:val="center"/>
          </w:tcPr>
          <w:p w14:paraId="49D3DF78">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1BE0A65A">
            <w:pPr>
              <w:jc w:val="right"/>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5CE6E7E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B3BC7C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32E63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B9ED9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w:t>
            </w:r>
          </w:p>
        </w:tc>
        <w:tc>
          <w:tcPr>
            <w:tcW w:w="3573" w:type="dxa"/>
            <w:tcBorders>
              <w:top w:val="nil"/>
              <w:left w:val="nil"/>
              <w:bottom w:val="single" w:color="000000" w:sz="4" w:space="0"/>
              <w:right w:val="single" w:color="000000" w:sz="4" w:space="0"/>
            </w:tcBorders>
            <w:shd w:val="clear" w:color="auto" w:fill="FFFFFF"/>
            <w:vAlign w:val="center"/>
          </w:tcPr>
          <w:p w14:paraId="059BC8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HPB300，盖梁</w:t>
            </w:r>
          </w:p>
        </w:tc>
        <w:tc>
          <w:tcPr>
            <w:tcW w:w="881" w:type="dxa"/>
            <w:tcBorders>
              <w:top w:val="nil"/>
              <w:left w:val="nil"/>
              <w:bottom w:val="single" w:color="000000" w:sz="4" w:space="0"/>
              <w:right w:val="single" w:color="000000" w:sz="4" w:space="0"/>
            </w:tcBorders>
            <w:shd w:val="clear" w:color="auto" w:fill="FFFFFF"/>
            <w:vAlign w:val="center"/>
          </w:tcPr>
          <w:p w14:paraId="23F2CD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1056" w:type="dxa"/>
            <w:tcBorders>
              <w:top w:val="nil"/>
              <w:left w:val="nil"/>
              <w:bottom w:val="single" w:color="000000" w:sz="4" w:space="0"/>
              <w:right w:val="single" w:color="000000" w:sz="4" w:space="0"/>
            </w:tcBorders>
            <w:shd w:val="clear" w:color="auto" w:fill="FFFFFF"/>
            <w:vAlign w:val="center"/>
          </w:tcPr>
          <w:p w14:paraId="2BAFA810">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1080.2</w:t>
            </w:r>
          </w:p>
        </w:tc>
        <w:tc>
          <w:tcPr>
            <w:tcW w:w="1057" w:type="dxa"/>
            <w:tcBorders>
              <w:top w:val="nil"/>
              <w:left w:val="nil"/>
              <w:bottom w:val="single" w:color="000000" w:sz="4" w:space="0"/>
              <w:right w:val="single" w:color="000000" w:sz="4" w:space="0"/>
            </w:tcBorders>
            <w:shd w:val="clear" w:color="auto" w:fill="FFFFFF"/>
            <w:vAlign w:val="center"/>
          </w:tcPr>
          <w:p w14:paraId="31E59939">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7CF1D1E">
            <w:pPr>
              <w:jc w:val="right"/>
              <w:rPr>
                <w:rFonts w:hint="eastAsia" w:ascii="宋体" w:hAnsi="宋体" w:eastAsia="宋体" w:cs="宋体"/>
                <w:i w:val="0"/>
                <w:iCs w:val="0"/>
                <w:color w:val="000000"/>
                <w:sz w:val="18"/>
                <w:szCs w:val="18"/>
                <w:u w:val="none"/>
              </w:rPr>
            </w:pPr>
          </w:p>
        </w:tc>
      </w:tr>
      <w:tr w14:paraId="7DEE4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34689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t>
            </w:r>
          </w:p>
        </w:tc>
        <w:tc>
          <w:tcPr>
            <w:tcW w:w="3573" w:type="dxa"/>
            <w:tcBorders>
              <w:top w:val="nil"/>
              <w:left w:val="nil"/>
              <w:bottom w:val="single" w:color="000000" w:sz="4" w:space="0"/>
              <w:right w:val="single" w:color="000000" w:sz="4" w:space="0"/>
            </w:tcBorders>
            <w:shd w:val="clear" w:color="auto" w:fill="FFFFFF"/>
            <w:vAlign w:val="center"/>
          </w:tcPr>
          <w:p w14:paraId="27E662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HRB400，盖梁</w:t>
            </w:r>
          </w:p>
        </w:tc>
        <w:tc>
          <w:tcPr>
            <w:tcW w:w="881" w:type="dxa"/>
            <w:tcBorders>
              <w:top w:val="nil"/>
              <w:left w:val="nil"/>
              <w:bottom w:val="single" w:color="000000" w:sz="4" w:space="0"/>
              <w:right w:val="single" w:color="000000" w:sz="4" w:space="0"/>
            </w:tcBorders>
            <w:shd w:val="clear" w:color="auto" w:fill="FFFFFF"/>
            <w:vAlign w:val="center"/>
          </w:tcPr>
          <w:p w14:paraId="7E1276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1056" w:type="dxa"/>
            <w:tcBorders>
              <w:top w:val="nil"/>
              <w:left w:val="nil"/>
              <w:bottom w:val="single" w:color="000000" w:sz="4" w:space="0"/>
              <w:right w:val="single" w:color="000000" w:sz="4" w:space="0"/>
            </w:tcBorders>
            <w:shd w:val="clear" w:color="auto" w:fill="FFFFFF"/>
            <w:vAlign w:val="center"/>
          </w:tcPr>
          <w:p w14:paraId="7FD406C9">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2392.5</w:t>
            </w:r>
          </w:p>
        </w:tc>
        <w:tc>
          <w:tcPr>
            <w:tcW w:w="1057" w:type="dxa"/>
            <w:tcBorders>
              <w:top w:val="nil"/>
              <w:left w:val="nil"/>
              <w:bottom w:val="single" w:color="000000" w:sz="4" w:space="0"/>
              <w:right w:val="single" w:color="000000" w:sz="4" w:space="0"/>
            </w:tcBorders>
            <w:shd w:val="clear" w:color="auto" w:fill="FFFFFF"/>
            <w:vAlign w:val="center"/>
          </w:tcPr>
          <w:p w14:paraId="7FB630C4">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31E4F22">
            <w:pPr>
              <w:jc w:val="right"/>
              <w:rPr>
                <w:rFonts w:hint="eastAsia" w:ascii="宋体" w:hAnsi="宋体" w:eastAsia="宋体" w:cs="宋体"/>
                <w:i w:val="0"/>
                <w:iCs w:val="0"/>
                <w:color w:val="000000"/>
                <w:sz w:val="18"/>
                <w:szCs w:val="18"/>
                <w:u w:val="none"/>
              </w:rPr>
            </w:pPr>
          </w:p>
        </w:tc>
      </w:tr>
      <w:tr w14:paraId="64C6B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7DE2D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w:t>
            </w:r>
          </w:p>
        </w:tc>
        <w:tc>
          <w:tcPr>
            <w:tcW w:w="3573" w:type="dxa"/>
            <w:tcBorders>
              <w:top w:val="nil"/>
              <w:left w:val="nil"/>
              <w:bottom w:val="single" w:color="000000" w:sz="4" w:space="0"/>
              <w:right w:val="single" w:color="000000" w:sz="4" w:space="0"/>
            </w:tcBorders>
            <w:shd w:val="clear" w:color="auto" w:fill="FFFFFF"/>
            <w:vAlign w:val="center"/>
          </w:tcPr>
          <w:p w14:paraId="0AAAF8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HRB400，挡块、背墙</w:t>
            </w:r>
          </w:p>
        </w:tc>
        <w:tc>
          <w:tcPr>
            <w:tcW w:w="881" w:type="dxa"/>
            <w:tcBorders>
              <w:top w:val="nil"/>
              <w:left w:val="nil"/>
              <w:bottom w:val="single" w:color="000000" w:sz="4" w:space="0"/>
              <w:right w:val="single" w:color="000000" w:sz="4" w:space="0"/>
            </w:tcBorders>
            <w:shd w:val="clear" w:color="auto" w:fill="FFFFFF"/>
            <w:vAlign w:val="center"/>
          </w:tcPr>
          <w:p w14:paraId="7649C3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1056" w:type="dxa"/>
            <w:tcBorders>
              <w:top w:val="nil"/>
              <w:left w:val="nil"/>
              <w:bottom w:val="single" w:color="000000" w:sz="4" w:space="0"/>
              <w:right w:val="single" w:color="000000" w:sz="4" w:space="0"/>
            </w:tcBorders>
            <w:shd w:val="clear" w:color="auto" w:fill="FFFFFF"/>
            <w:vAlign w:val="center"/>
          </w:tcPr>
          <w:p w14:paraId="5B48D39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429</w:t>
            </w:r>
          </w:p>
        </w:tc>
        <w:tc>
          <w:tcPr>
            <w:tcW w:w="1057" w:type="dxa"/>
            <w:tcBorders>
              <w:top w:val="nil"/>
              <w:left w:val="nil"/>
              <w:bottom w:val="single" w:color="000000" w:sz="4" w:space="0"/>
              <w:right w:val="single" w:color="000000" w:sz="4" w:space="0"/>
            </w:tcBorders>
            <w:shd w:val="clear" w:color="auto" w:fill="FFFFFF"/>
            <w:vAlign w:val="center"/>
          </w:tcPr>
          <w:p w14:paraId="2A7A13C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E99DC0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722B0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17AEF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w:t>
            </w:r>
          </w:p>
        </w:tc>
        <w:tc>
          <w:tcPr>
            <w:tcW w:w="3573" w:type="dxa"/>
            <w:tcBorders>
              <w:top w:val="nil"/>
              <w:left w:val="nil"/>
              <w:bottom w:val="single" w:color="000000" w:sz="4" w:space="0"/>
              <w:right w:val="single" w:color="000000" w:sz="4" w:space="0"/>
            </w:tcBorders>
            <w:shd w:val="clear" w:color="auto" w:fill="FFFFFF"/>
            <w:vAlign w:val="center"/>
          </w:tcPr>
          <w:p w14:paraId="4AE743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HPB300，挡块</w:t>
            </w:r>
          </w:p>
        </w:tc>
        <w:tc>
          <w:tcPr>
            <w:tcW w:w="881" w:type="dxa"/>
            <w:tcBorders>
              <w:top w:val="nil"/>
              <w:left w:val="nil"/>
              <w:bottom w:val="single" w:color="000000" w:sz="4" w:space="0"/>
              <w:right w:val="single" w:color="000000" w:sz="4" w:space="0"/>
            </w:tcBorders>
            <w:shd w:val="clear" w:color="auto" w:fill="FFFFFF"/>
            <w:vAlign w:val="center"/>
          </w:tcPr>
          <w:p w14:paraId="4252FC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1056" w:type="dxa"/>
            <w:tcBorders>
              <w:top w:val="nil"/>
              <w:left w:val="nil"/>
              <w:bottom w:val="single" w:color="000000" w:sz="4" w:space="0"/>
              <w:right w:val="single" w:color="000000" w:sz="4" w:space="0"/>
            </w:tcBorders>
            <w:shd w:val="clear" w:color="auto" w:fill="FFFFFF"/>
            <w:vAlign w:val="center"/>
          </w:tcPr>
          <w:p w14:paraId="4E58F6C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43.3</w:t>
            </w:r>
          </w:p>
        </w:tc>
        <w:tc>
          <w:tcPr>
            <w:tcW w:w="1057" w:type="dxa"/>
            <w:tcBorders>
              <w:top w:val="nil"/>
              <w:left w:val="nil"/>
              <w:bottom w:val="single" w:color="000000" w:sz="4" w:space="0"/>
              <w:right w:val="single" w:color="000000" w:sz="4" w:space="0"/>
            </w:tcBorders>
            <w:shd w:val="clear" w:color="auto" w:fill="FFFFFF"/>
            <w:vAlign w:val="center"/>
          </w:tcPr>
          <w:p w14:paraId="3D50B05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F69486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5574F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8C967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w:t>
            </w:r>
          </w:p>
        </w:tc>
        <w:tc>
          <w:tcPr>
            <w:tcW w:w="3573" w:type="dxa"/>
            <w:tcBorders>
              <w:top w:val="nil"/>
              <w:left w:val="nil"/>
              <w:bottom w:val="single" w:color="000000" w:sz="4" w:space="0"/>
              <w:right w:val="single" w:color="000000" w:sz="4" w:space="0"/>
            </w:tcBorders>
            <w:shd w:val="clear" w:color="auto" w:fill="FFFFFF"/>
            <w:vAlign w:val="center"/>
          </w:tcPr>
          <w:p w14:paraId="2AE85B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HPB300，支座垫石</w:t>
            </w:r>
          </w:p>
        </w:tc>
        <w:tc>
          <w:tcPr>
            <w:tcW w:w="881" w:type="dxa"/>
            <w:tcBorders>
              <w:top w:val="nil"/>
              <w:left w:val="nil"/>
              <w:bottom w:val="single" w:color="000000" w:sz="4" w:space="0"/>
              <w:right w:val="single" w:color="000000" w:sz="4" w:space="0"/>
            </w:tcBorders>
            <w:shd w:val="clear" w:color="auto" w:fill="FFFFFF"/>
            <w:vAlign w:val="center"/>
          </w:tcPr>
          <w:p w14:paraId="7300FE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1056" w:type="dxa"/>
            <w:tcBorders>
              <w:top w:val="nil"/>
              <w:left w:val="nil"/>
              <w:bottom w:val="single" w:color="000000" w:sz="4" w:space="0"/>
              <w:right w:val="single" w:color="000000" w:sz="4" w:space="0"/>
            </w:tcBorders>
            <w:shd w:val="clear" w:color="auto" w:fill="FFFFFF"/>
            <w:vAlign w:val="center"/>
          </w:tcPr>
          <w:p w14:paraId="24EAFEE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956.5</w:t>
            </w:r>
          </w:p>
        </w:tc>
        <w:tc>
          <w:tcPr>
            <w:tcW w:w="1057" w:type="dxa"/>
            <w:tcBorders>
              <w:top w:val="nil"/>
              <w:left w:val="nil"/>
              <w:bottom w:val="single" w:color="000000" w:sz="4" w:space="0"/>
              <w:right w:val="single" w:color="000000" w:sz="4" w:space="0"/>
            </w:tcBorders>
            <w:shd w:val="clear" w:color="auto" w:fill="FFFFFF"/>
            <w:vAlign w:val="center"/>
          </w:tcPr>
          <w:p w14:paraId="65CE34C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3911F8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12FFA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BF38C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403-3</w:t>
            </w:r>
          </w:p>
        </w:tc>
        <w:tc>
          <w:tcPr>
            <w:tcW w:w="3573" w:type="dxa"/>
            <w:tcBorders>
              <w:top w:val="nil"/>
              <w:left w:val="nil"/>
              <w:bottom w:val="single" w:color="000000" w:sz="4" w:space="0"/>
              <w:right w:val="single" w:color="000000" w:sz="4" w:space="0"/>
            </w:tcBorders>
            <w:shd w:val="clear" w:color="auto" w:fill="FFFFFF"/>
            <w:vAlign w:val="center"/>
          </w:tcPr>
          <w:p w14:paraId="038BDF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上部结构钢筋 </w:t>
            </w:r>
          </w:p>
        </w:tc>
        <w:tc>
          <w:tcPr>
            <w:tcW w:w="881" w:type="dxa"/>
            <w:tcBorders>
              <w:top w:val="nil"/>
              <w:left w:val="nil"/>
              <w:bottom w:val="single" w:color="000000" w:sz="4" w:space="0"/>
              <w:right w:val="single" w:color="000000" w:sz="4" w:space="0"/>
            </w:tcBorders>
            <w:shd w:val="clear" w:color="auto" w:fill="FFFFFF"/>
            <w:vAlign w:val="center"/>
          </w:tcPr>
          <w:p w14:paraId="61A758C3">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51E936AA">
            <w:pPr>
              <w:jc w:val="right"/>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304363E9">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D7945D7">
            <w:pPr>
              <w:jc w:val="right"/>
              <w:rPr>
                <w:rFonts w:hint="eastAsia" w:ascii="宋体" w:hAnsi="宋体" w:eastAsia="宋体" w:cs="宋体"/>
                <w:i w:val="0"/>
                <w:iCs w:val="0"/>
                <w:color w:val="000000"/>
                <w:sz w:val="18"/>
                <w:szCs w:val="18"/>
                <w:u w:val="none"/>
              </w:rPr>
            </w:pPr>
          </w:p>
        </w:tc>
      </w:tr>
      <w:tr w14:paraId="759B1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B41DB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w:t>
            </w:r>
          </w:p>
        </w:tc>
        <w:tc>
          <w:tcPr>
            <w:tcW w:w="3573" w:type="dxa"/>
            <w:tcBorders>
              <w:top w:val="nil"/>
              <w:left w:val="nil"/>
              <w:bottom w:val="single" w:color="000000" w:sz="4" w:space="0"/>
              <w:right w:val="single" w:color="000000" w:sz="4" w:space="0"/>
            </w:tcBorders>
            <w:shd w:val="clear" w:color="auto" w:fill="FFFFFF"/>
            <w:vAlign w:val="center"/>
          </w:tcPr>
          <w:p w14:paraId="3C829C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D10冷轧定型钢筋焊接网</w:t>
            </w:r>
          </w:p>
        </w:tc>
        <w:tc>
          <w:tcPr>
            <w:tcW w:w="881" w:type="dxa"/>
            <w:tcBorders>
              <w:top w:val="nil"/>
              <w:left w:val="nil"/>
              <w:bottom w:val="single" w:color="000000" w:sz="4" w:space="0"/>
              <w:right w:val="single" w:color="000000" w:sz="4" w:space="0"/>
            </w:tcBorders>
            <w:shd w:val="clear" w:color="auto" w:fill="FFFFFF"/>
            <w:vAlign w:val="center"/>
          </w:tcPr>
          <w:p w14:paraId="48F6A9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1056" w:type="dxa"/>
            <w:tcBorders>
              <w:top w:val="nil"/>
              <w:left w:val="nil"/>
              <w:bottom w:val="single" w:color="000000" w:sz="4" w:space="0"/>
              <w:right w:val="single" w:color="000000" w:sz="4" w:space="0"/>
            </w:tcBorders>
            <w:shd w:val="clear" w:color="auto" w:fill="FFFFFF"/>
            <w:vAlign w:val="center"/>
          </w:tcPr>
          <w:p w14:paraId="18E4C846">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18440.9</w:t>
            </w:r>
          </w:p>
        </w:tc>
        <w:tc>
          <w:tcPr>
            <w:tcW w:w="1057" w:type="dxa"/>
            <w:tcBorders>
              <w:top w:val="nil"/>
              <w:left w:val="nil"/>
              <w:bottom w:val="single" w:color="000000" w:sz="4" w:space="0"/>
              <w:right w:val="single" w:color="000000" w:sz="4" w:space="0"/>
            </w:tcBorders>
            <w:shd w:val="clear" w:color="auto" w:fill="FFFFFF"/>
            <w:vAlign w:val="center"/>
          </w:tcPr>
          <w:p w14:paraId="7AC95403">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40C862A">
            <w:pPr>
              <w:jc w:val="right"/>
              <w:rPr>
                <w:rFonts w:hint="eastAsia" w:ascii="宋体" w:hAnsi="宋体" w:eastAsia="宋体" w:cs="宋体"/>
                <w:i w:val="0"/>
                <w:iCs w:val="0"/>
                <w:color w:val="000000"/>
                <w:sz w:val="18"/>
                <w:szCs w:val="18"/>
                <w:u w:val="none"/>
              </w:rPr>
            </w:pPr>
          </w:p>
        </w:tc>
      </w:tr>
      <w:tr w14:paraId="02D29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CB4DD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t>
            </w:r>
          </w:p>
        </w:tc>
        <w:tc>
          <w:tcPr>
            <w:tcW w:w="3573" w:type="dxa"/>
            <w:tcBorders>
              <w:top w:val="nil"/>
              <w:left w:val="nil"/>
              <w:bottom w:val="single" w:color="000000" w:sz="4" w:space="0"/>
              <w:right w:val="single" w:color="000000" w:sz="4" w:space="0"/>
            </w:tcBorders>
            <w:shd w:val="clear" w:color="auto" w:fill="FFFFFF"/>
            <w:vAlign w:val="center"/>
          </w:tcPr>
          <w:p w14:paraId="38A79E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HRB400，缘石</w:t>
            </w:r>
          </w:p>
        </w:tc>
        <w:tc>
          <w:tcPr>
            <w:tcW w:w="881" w:type="dxa"/>
            <w:tcBorders>
              <w:top w:val="nil"/>
              <w:left w:val="nil"/>
              <w:bottom w:val="single" w:color="000000" w:sz="4" w:space="0"/>
              <w:right w:val="single" w:color="000000" w:sz="4" w:space="0"/>
            </w:tcBorders>
            <w:shd w:val="clear" w:color="auto" w:fill="FFFFFF"/>
            <w:vAlign w:val="center"/>
          </w:tcPr>
          <w:p w14:paraId="7D2D9D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1056" w:type="dxa"/>
            <w:tcBorders>
              <w:top w:val="nil"/>
              <w:left w:val="nil"/>
              <w:bottom w:val="single" w:color="000000" w:sz="4" w:space="0"/>
              <w:right w:val="single" w:color="000000" w:sz="4" w:space="0"/>
            </w:tcBorders>
            <w:shd w:val="clear" w:color="auto" w:fill="FFFFFF"/>
            <w:vAlign w:val="center"/>
          </w:tcPr>
          <w:p w14:paraId="35F9A10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763.2</w:t>
            </w:r>
          </w:p>
        </w:tc>
        <w:tc>
          <w:tcPr>
            <w:tcW w:w="1057" w:type="dxa"/>
            <w:tcBorders>
              <w:top w:val="nil"/>
              <w:left w:val="nil"/>
              <w:bottom w:val="single" w:color="000000" w:sz="4" w:space="0"/>
              <w:right w:val="single" w:color="000000" w:sz="4" w:space="0"/>
            </w:tcBorders>
            <w:shd w:val="clear" w:color="auto" w:fill="FFFFFF"/>
            <w:vAlign w:val="center"/>
          </w:tcPr>
          <w:p w14:paraId="22E0235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1A6F24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003B8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1D652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404</w:t>
            </w:r>
          </w:p>
        </w:tc>
        <w:tc>
          <w:tcPr>
            <w:tcW w:w="3573" w:type="dxa"/>
            <w:tcBorders>
              <w:top w:val="nil"/>
              <w:left w:val="nil"/>
              <w:bottom w:val="single" w:color="000000" w:sz="4" w:space="0"/>
              <w:right w:val="single" w:color="000000" w:sz="4" w:space="0"/>
            </w:tcBorders>
            <w:shd w:val="clear" w:color="auto" w:fill="FFFFFF"/>
            <w:vAlign w:val="center"/>
          </w:tcPr>
          <w:p w14:paraId="3F2BFC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基础挖方及回填 </w:t>
            </w:r>
          </w:p>
        </w:tc>
        <w:tc>
          <w:tcPr>
            <w:tcW w:w="881" w:type="dxa"/>
            <w:tcBorders>
              <w:top w:val="nil"/>
              <w:left w:val="nil"/>
              <w:bottom w:val="single" w:color="000000" w:sz="4" w:space="0"/>
              <w:right w:val="single" w:color="000000" w:sz="4" w:space="0"/>
            </w:tcBorders>
            <w:shd w:val="clear" w:color="auto" w:fill="FFFFFF"/>
            <w:vAlign w:val="center"/>
          </w:tcPr>
          <w:p w14:paraId="0CBF046B">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47DF2CA4">
            <w:pPr>
              <w:jc w:val="right"/>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00B4C624">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76368569">
            <w:pPr>
              <w:jc w:val="right"/>
              <w:rPr>
                <w:rFonts w:hint="eastAsia" w:ascii="宋体" w:hAnsi="宋体" w:eastAsia="宋体" w:cs="宋体"/>
                <w:i w:val="0"/>
                <w:iCs w:val="0"/>
                <w:color w:val="000000"/>
                <w:sz w:val="18"/>
                <w:szCs w:val="18"/>
                <w:u w:val="none"/>
              </w:rPr>
            </w:pPr>
          </w:p>
        </w:tc>
      </w:tr>
      <w:tr w14:paraId="7E502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8C80C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404-1</w:t>
            </w:r>
          </w:p>
        </w:tc>
        <w:tc>
          <w:tcPr>
            <w:tcW w:w="3573" w:type="dxa"/>
            <w:tcBorders>
              <w:top w:val="nil"/>
              <w:left w:val="nil"/>
              <w:bottom w:val="single" w:color="000000" w:sz="4" w:space="0"/>
              <w:right w:val="single" w:color="000000" w:sz="4" w:space="0"/>
            </w:tcBorders>
            <w:shd w:val="clear" w:color="auto" w:fill="FFFFFF"/>
            <w:vAlign w:val="center"/>
          </w:tcPr>
          <w:p w14:paraId="0489DE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基础挖方及回填 </w:t>
            </w:r>
          </w:p>
        </w:tc>
        <w:tc>
          <w:tcPr>
            <w:tcW w:w="881" w:type="dxa"/>
            <w:tcBorders>
              <w:top w:val="nil"/>
              <w:left w:val="nil"/>
              <w:bottom w:val="single" w:color="000000" w:sz="4" w:space="0"/>
              <w:right w:val="single" w:color="000000" w:sz="4" w:space="0"/>
            </w:tcBorders>
            <w:shd w:val="clear" w:color="auto" w:fill="FFFFFF"/>
            <w:vAlign w:val="center"/>
          </w:tcPr>
          <w:p w14:paraId="3BA4CDFE">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43B2CA13">
            <w:pPr>
              <w:jc w:val="right"/>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5BE8D94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FC28C3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5964F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38FBA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w:t>
            </w:r>
          </w:p>
        </w:tc>
        <w:tc>
          <w:tcPr>
            <w:tcW w:w="3573" w:type="dxa"/>
            <w:tcBorders>
              <w:top w:val="nil"/>
              <w:left w:val="nil"/>
              <w:bottom w:val="single" w:color="000000" w:sz="4" w:space="0"/>
              <w:right w:val="single" w:color="000000" w:sz="4" w:space="0"/>
            </w:tcBorders>
            <w:shd w:val="clear" w:color="auto" w:fill="FFFFFF"/>
            <w:vAlign w:val="center"/>
          </w:tcPr>
          <w:p w14:paraId="61BD97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土方开挖，包含外运</w:t>
            </w:r>
          </w:p>
        </w:tc>
        <w:tc>
          <w:tcPr>
            <w:tcW w:w="881" w:type="dxa"/>
            <w:tcBorders>
              <w:top w:val="nil"/>
              <w:left w:val="nil"/>
              <w:bottom w:val="single" w:color="000000" w:sz="4" w:space="0"/>
              <w:right w:val="single" w:color="000000" w:sz="4" w:space="0"/>
            </w:tcBorders>
            <w:shd w:val="clear" w:color="auto" w:fill="FFFFFF"/>
            <w:vAlign w:val="center"/>
          </w:tcPr>
          <w:p w14:paraId="197E05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56" w:type="dxa"/>
            <w:tcBorders>
              <w:top w:val="nil"/>
              <w:left w:val="nil"/>
              <w:bottom w:val="single" w:color="000000" w:sz="4" w:space="0"/>
              <w:right w:val="single" w:color="000000" w:sz="4" w:space="0"/>
            </w:tcBorders>
            <w:shd w:val="clear" w:color="auto" w:fill="FFFFFF"/>
            <w:vAlign w:val="center"/>
          </w:tcPr>
          <w:p w14:paraId="4AD378C8">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6.1</w:t>
            </w:r>
          </w:p>
        </w:tc>
        <w:tc>
          <w:tcPr>
            <w:tcW w:w="1057" w:type="dxa"/>
            <w:tcBorders>
              <w:top w:val="nil"/>
              <w:left w:val="nil"/>
              <w:bottom w:val="single" w:color="000000" w:sz="4" w:space="0"/>
              <w:right w:val="single" w:color="000000" w:sz="4" w:space="0"/>
            </w:tcBorders>
            <w:shd w:val="clear" w:color="auto" w:fill="FFFFFF"/>
            <w:vAlign w:val="center"/>
          </w:tcPr>
          <w:p w14:paraId="7F9324C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5230AA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0E3C9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09CB77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-b</w:t>
            </w:r>
          </w:p>
        </w:tc>
        <w:tc>
          <w:tcPr>
            <w:tcW w:w="3573" w:type="dxa"/>
            <w:tcBorders>
              <w:top w:val="nil"/>
              <w:left w:val="nil"/>
              <w:bottom w:val="single" w:color="000000" w:sz="4" w:space="0"/>
              <w:right w:val="single" w:color="000000" w:sz="4" w:space="0"/>
            </w:tcBorders>
            <w:shd w:val="clear" w:color="auto" w:fill="FFFFFF"/>
            <w:vAlign w:val="center"/>
          </w:tcPr>
          <w:p w14:paraId="118B43F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宕渣回填</w:t>
            </w:r>
          </w:p>
        </w:tc>
        <w:tc>
          <w:tcPr>
            <w:tcW w:w="881" w:type="dxa"/>
            <w:tcBorders>
              <w:top w:val="nil"/>
              <w:left w:val="nil"/>
              <w:bottom w:val="single" w:color="000000" w:sz="4" w:space="0"/>
              <w:right w:val="single" w:color="000000" w:sz="4" w:space="0"/>
            </w:tcBorders>
            <w:shd w:val="clear" w:color="auto" w:fill="FFFFFF"/>
            <w:vAlign w:val="center"/>
          </w:tcPr>
          <w:p w14:paraId="58F336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1056" w:type="dxa"/>
            <w:tcBorders>
              <w:top w:val="nil"/>
              <w:left w:val="nil"/>
              <w:bottom w:val="single" w:color="000000" w:sz="4" w:space="0"/>
              <w:right w:val="single" w:color="000000" w:sz="4" w:space="0"/>
            </w:tcBorders>
            <w:shd w:val="clear" w:color="auto" w:fill="FFFFFF"/>
            <w:vAlign w:val="center"/>
          </w:tcPr>
          <w:p w14:paraId="41425D9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3.4</w:t>
            </w:r>
          </w:p>
        </w:tc>
        <w:tc>
          <w:tcPr>
            <w:tcW w:w="1057" w:type="dxa"/>
            <w:tcBorders>
              <w:top w:val="nil"/>
              <w:left w:val="nil"/>
              <w:bottom w:val="single" w:color="000000" w:sz="4" w:space="0"/>
              <w:right w:val="single" w:color="000000" w:sz="4" w:space="0"/>
            </w:tcBorders>
            <w:shd w:val="clear" w:color="auto" w:fill="FFFFFF"/>
            <w:vAlign w:val="center"/>
          </w:tcPr>
          <w:p w14:paraId="7FC09B2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065F61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1E416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1837B6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410</w:t>
            </w:r>
          </w:p>
        </w:tc>
        <w:tc>
          <w:tcPr>
            <w:tcW w:w="3573" w:type="dxa"/>
            <w:tcBorders>
              <w:top w:val="nil"/>
              <w:left w:val="nil"/>
              <w:bottom w:val="single" w:color="000000" w:sz="4" w:space="0"/>
              <w:right w:val="single" w:color="000000" w:sz="4" w:space="0"/>
            </w:tcBorders>
            <w:shd w:val="clear" w:color="auto" w:fill="FFFFFF"/>
            <w:vAlign w:val="center"/>
          </w:tcPr>
          <w:p w14:paraId="29124D1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结构混凝土工程 </w:t>
            </w:r>
          </w:p>
        </w:tc>
        <w:tc>
          <w:tcPr>
            <w:tcW w:w="881" w:type="dxa"/>
            <w:tcBorders>
              <w:top w:val="nil"/>
              <w:left w:val="nil"/>
              <w:bottom w:val="single" w:color="000000" w:sz="4" w:space="0"/>
              <w:right w:val="single" w:color="000000" w:sz="4" w:space="0"/>
            </w:tcBorders>
            <w:shd w:val="clear" w:color="auto" w:fill="FFFFFF"/>
            <w:vAlign w:val="center"/>
          </w:tcPr>
          <w:p w14:paraId="77664012">
            <w:pPr>
              <w:jc w:val="center"/>
              <w:rPr>
                <w:rFonts w:hint="eastAsia" w:ascii="宋体" w:hAnsi="宋体" w:eastAsia="宋体" w:cs="宋体"/>
                <w:i w:val="0"/>
                <w:iCs w:val="0"/>
                <w:color w:val="000000"/>
                <w:kern w:val="0"/>
                <w:sz w:val="18"/>
                <w:szCs w:val="18"/>
                <w:u w:val="none"/>
                <w:lang w:val="en-US" w:eastAsia="zh-CN" w:bidi="ar"/>
              </w:rPr>
            </w:pPr>
          </w:p>
        </w:tc>
        <w:tc>
          <w:tcPr>
            <w:tcW w:w="1056" w:type="dxa"/>
            <w:tcBorders>
              <w:top w:val="nil"/>
              <w:left w:val="nil"/>
              <w:bottom w:val="single" w:color="000000" w:sz="4" w:space="0"/>
              <w:right w:val="single" w:color="000000" w:sz="4" w:space="0"/>
            </w:tcBorders>
            <w:shd w:val="clear" w:color="auto" w:fill="FFFFFF"/>
            <w:vAlign w:val="center"/>
          </w:tcPr>
          <w:p w14:paraId="1080CDA5">
            <w:pPr>
              <w:jc w:val="right"/>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747C9F2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70B4D3D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32B3D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7FF0D7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410-2</w:t>
            </w:r>
          </w:p>
        </w:tc>
        <w:tc>
          <w:tcPr>
            <w:tcW w:w="3573" w:type="dxa"/>
            <w:tcBorders>
              <w:top w:val="nil"/>
              <w:left w:val="nil"/>
              <w:bottom w:val="single" w:color="000000" w:sz="4" w:space="0"/>
              <w:right w:val="single" w:color="000000" w:sz="4" w:space="0"/>
            </w:tcBorders>
            <w:shd w:val="clear" w:color="auto" w:fill="FFFFFF"/>
            <w:vAlign w:val="center"/>
          </w:tcPr>
          <w:p w14:paraId="50D5DA9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混凝土下部结构 </w:t>
            </w:r>
          </w:p>
        </w:tc>
        <w:tc>
          <w:tcPr>
            <w:tcW w:w="881" w:type="dxa"/>
            <w:tcBorders>
              <w:top w:val="nil"/>
              <w:left w:val="nil"/>
              <w:bottom w:val="single" w:color="000000" w:sz="4" w:space="0"/>
              <w:right w:val="single" w:color="000000" w:sz="4" w:space="0"/>
            </w:tcBorders>
            <w:shd w:val="clear" w:color="auto" w:fill="FFFFFF"/>
            <w:vAlign w:val="center"/>
          </w:tcPr>
          <w:p w14:paraId="243EE3E9">
            <w:pPr>
              <w:jc w:val="center"/>
              <w:rPr>
                <w:rFonts w:hint="eastAsia" w:ascii="宋体" w:hAnsi="宋体" w:eastAsia="宋体" w:cs="宋体"/>
                <w:i w:val="0"/>
                <w:iCs w:val="0"/>
                <w:color w:val="000000"/>
                <w:kern w:val="0"/>
                <w:sz w:val="18"/>
                <w:szCs w:val="18"/>
                <w:u w:val="none"/>
                <w:lang w:val="en-US" w:eastAsia="zh-CN" w:bidi="ar"/>
              </w:rPr>
            </w:pPr>
          </w:p>
        </w:tc>
        <w:tc>
          <w:tcPr>
            <w:tcW w:w="1056" w:type="dxa"/>
            <w:tcBorders>
              <w:top w:val="nil"/>
              <w:left w:val="nil"/>
              <w:bottom w:val="single" w:color="000000" w:sz="4" w:space="0"/>
              <w:right w:val="single" w:color="000000" w:sz="4" w:space="0"/>
            </w:tcBorders>
            <w:shd w:val="clear" w:color="auto" w:fill="FFFFFF"/>
            <w:vAlign w:val="center"/>
          </w:tcPr>
          <w:p w14:paraId="059ADB6C">
            <w:pPr>
              <w:jc w:val="right"/>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6FA9561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225AA4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3B282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E60978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3573" w:type="dxa"/>
            <w:tcBorders>
              <w:top w:val="nil"/>
              <w:left w:val="nil"/>
              <w:bottom w:val="single" w:color="000000" w:sz="4" w:space="0"/>
              <w:right w:val="single" w:color="000000" w:sz="4" w:space="0"/>
            </w:tcBorders>
            <w:shd w:val="clear" w:color="auto" w:fill="FFFFFF"/>
            <w:vAlign w:val="center"/>
          </w:tcPr>
          <w:p w14:paraId="622C4EA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C35砼挡块，背墙</w:t>
            </w:r>
          </w:p>
        </w:tc>
        <w:tc>
          <w:tcPr>
            <w:tcW w:w="881" w:type="dxa"/>
            <w:tcBorders>
              <w:top w:val="nil"/>
              <w:left w:val="nil"/>
              <w:bottom w:val="single" w:color="000000" w:sz="4" w:space="0"/>
              <w:right w:val="single" w:color="000000" w:sz="4" w:space="0"/>
            </w:tcBorders>
            <w:shd w:val="clear" w:color="auto" w:fill="FFFFFF"/>
            <w:vAlign w:val="center"/>
          </w:tcPr>
          <w:p w14:paraId="2441F76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1056" w:type="dxa"/>
            <w:tcBorders>
              <w:top w:val="nil"/>
              <w:left w:val="nil"/>
              <w:bottom w:val="single" w:color="000000" w:sz="4" w:space="0"/>
              <w:right w:val="single" w:color="000000" w:sz="4" w:space="0"/>
            </w:tcBorders>
            <w:shd w:val="clear" w:color="auto" w:fill="FFFFFF"/>
            <w:vAlign w:val="center"/>
          </w:tcPr>
          <w:p w14:paraId="55B769A0">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3.14</w:t>
            </w:r>
          </w:p>
        </w:tc>
        <w:tc>
          <w:tcPr>
            <w:tcW w:w="1057" w:type="dxa"/>
            <w:tcBorders>
              <w:top w:val="nil"/>
              <w:left w:val="nil"/>
              <w:bottom w:val="single" w:color="000000" w:sz="4" w:space="0"/>
              <w:right w:val="single" w:color="000000" w:sz="4" w:space="0"/>
            </w:tcBorders>
            <w:shd w:val="clear" w:color="auto" w:fill="FFFFFF"/>
            <w:vAlign w:val="center"/>
          </w:tcPr>
          <w:p w14:paraId="174AE7D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7493414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59950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94EC31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-b</w:t>
            </w:r>
          </w:p>
        </w:tc>
        <w:tc>
          <w:tcPr>
            <w:tcW w:w="3573" w:type="dxa"/>
            <w:tcBorders>
              <w:top w:val="nil"/>
              <w:left w:val="nil"/>
              <w:bottom w:val="single" w:color="000000" w:sz="4" w:space="0"/>
              <w:right w:val="single" w:color="000000" w:sz="4" w:space="0"/>
            </w:tcBorders>
            <w:shd w:val="clear" w:color="auto" w:fill="FFFFFF"/>
            <w:vAlign w:val="center"/>
          </w:tcPr>
          <w:p w14:paraId="3163F1E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C35砼盖梁</w:t>
            </w:r>
          </w:p>
        </w:tc>
        <w:tc>
          <w:tcPr>
            <w:tcW w:w="881" w:type="dxa"/>
            <w:tcBorders>
              <w:top w:val="nil"/>
              <w:left w:val="nil"/>
              <w:bottom w:val="single" w:color="000000" w:sz="4" w:space="0"/>
              <w:right w:val="single" w:color="000000" w:sz="4" w:space="0"/>
            </w:tcBorders>
            <w:shd w:val="clear" w:color="auto" w:fill="FFFFFF"/>
            <w:vAlign w:val="center"/>
          </w:tcPr>
          <w:p w14:paraId="0903489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1056" w:type="dxa"/>
            <w:tcBorders>
              <w:top w:val="nil"/>
              <w:left w:val="nil"/>
              <w:bottom w:val="single" w:color="000000" w:sz="4" w:space="0"/>
              <w:right w:val="single" w:color="000000" w:sz="4" w:space="0"/>
            </w:tcBorders>
            <w:shd w:val="clear" w:color="auto" w:fill="FFFFFF"/>
            <w:vAlign w:val="center"/>
          </w:tcPr>
          <w:p w14:paraId="30872571">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19.42</w:t>
            </w:r>
          </w:p>
        </w:tc>
        <w:tc>
          <w:tcPr>
            <w:tcW w:w="1057" w:type="dxa"/>
            <w:tcBorders>
              <w:top w:val="nil"/>
              <w:left w:val="nil"/>
              <w:bottom w:val="single" w:color="000000" w:sz="4" w:space="0"/>
              <w:right w:val="single" w:color="000000" w:sz="4" w:space="0"/>
            </w:tcBorders>
            <w:shd w:val="clear" w:color="auto" w:fill="FFFFFF"/>
            <w:vAlign w:val="center"/>
          </w:tcPr>
          <w:p w14:paraId="493FDAA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44DB0C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4680E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3FC52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w:t>
            </w:r>
          </w:p>
        </w:tc>
        <w:tc>
          <w:tcPr>
            <w:tcW w:w="3573" w:type="dxa"/>
            <w:tcBorders>
              <w:top w:val="nil"/>
              <w:left w:val="nil"/>
              <w:bottom w:val="single" w:color="000000" w:sz="4" w:space="0"/>
              <w:right w:val="single" w:color="000000" w:sz="4" w:space="0"/>
            </w:tcBorders>
            <w:shd w:val="clear" w:color="auto" w:fill="FFFFFF"/>
            <w:vAlign w:val="center"/>
          </w:tcPr>
          <w:p w14:paraId="54B9915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C40砼支座垫石 </w:t>
            </w:r>
          </w:p>
        </w:tc>
        <w:tc>
          <w:tcPr>
            <w:tcW w:w="881" w:type="dxa"/>
            <w:tcBorders>
              <w:top w:val="nil"/>
              <w:left w:val="nil"/>
              <w:bottom w:val="single" w:color="000000" w:sz="4" w:space="0"/>
              <w:right w:val="single" w:color="000000" w:sz="4" w:space="0"/>
            </w:tcBorders>
            <w:shd w:val="clear" w:color="auto" w:fill="FFFFFF"/>
            <w:vAlign w:val="center"/>
          </w:tcPr>
          <w:p w14:paraId="12069EE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1056" w:type="dxa"/>
            <w:tcBorders>
              <w:top w:val="nil"/>
              <w:left w:val="nil"/>
              <w:bottom w:val="single" w:color="000000" w:sz="4" w:space="0"/>
              <w:right w:val="single" w:color="000000" w:sz="4" w:space="0"/>
            </w:tcBorders>
            <w:shd w:val="clear" w:color="auto" w:fill="FFFFFF"/>
            <w:vAlign w:val="center"/>
          </w:tcPr>
          <w:p w14:paraId="4839F149">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0.77</w:t>
            </w:r>
          </w:p>
        </w:tc>
        <w:tc>
          <w:tcPr>
            <w:tcW w:w="1057" w:type="dxa"/>
            <w:tcBorders>
              <w:top w:val="nil"/>
              <w:left w:val="nil"/>
              <w:bottom w:val="single" w:color="000000" w:sz="4" w:space="0"/>
              <w:right w:val="single" w:color="000000" w:sz="4" w:space="0"/>
            </w:tcBorders>
            <w:shd w:val="clear" w:color="auto" w:fill="FFFFFF"/>
            <w:vAlign w:val="center"/>
          </w:tcPr>
          <w:p w14:paraId="13A27FC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752F37C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21608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E20433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411</w:t>
            </w:r>
          </w:p>
        </w:tc>
        <w:tc>
          <w:tcPr>
            <w:tcW w:w="3573" w:type="dxa"/>
            <w:tcBorders>
              <w:top w:val="nil"/>
              <w:left w:val="nil"/>
              <w:bottom w:val="single" w:color="000000" w:sz="4" w:space="0"/>
              <w:right w:val="single" w:color="000000" w:sz="4" w:space="0"/>
            </w:tcBorders>
            <w:shd w:val="clear" w:color="auto" w:fill="FFFFFF"/>
            <w:vAlign w:val="center"/>
          </w:tcPr>
          <w:p w14:paraId="3E6ACAD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预应力混凝土工程 </w:t>
            </w:r>
          </w:p>
        </w:tc>
        <w:tc>
          <w:tcPr>
            <w:tcW w:w="881" w:type="dxa"/>
            <w:tcBorders>
              <w:top w:val="nil"/>
              <w:left w:val="nil"/>
              <w:bottom w:val="single" w:color="000000" w:sz="4" w:space="0"/>
              <w:right w:val="single" w:color="000000" w:sz="4" w:space="0"/>
            </w:tcBorders>
            <w:shd w:val="clear" w:color="auto" w:fill="FFFFFF"/>
            <w:vAlign w:val="center"/>
          </w:tcPr>
          <w:p w14:paraId="6996D5E8">
            <w:pPr>
              <w:jc w:val="center"/>
              <w:rPr>
                <w:rFonts w:hint="eastAsia" w:ascii="宋体" w:hAnsi="宋体" w:eastAsia="宋体" w:cs="宋体"/>
                <w:i w:val="0"/>
                <w:iCs w:val="0"/>
                <w:color w:val="000000"/>
                <w:kern w:val="0"/>
                <w:sz w:val="18"/>
                <w:szCs w:val="18"/>
                <w:u w:val="none"/>
                <w:lang w:val="en-US" w:eastAsia="zh-CN" w:bidi="ar"/>
              </w:rPr>
            </w:pPr>
          </w:p>
        </w:tc>
        <w:tc>
          <w:tcPr>
            <w:tcW w:w="1056" w:type="dxa"/>
            <w:tcBorders>
              <w:top w:val="nil"/>
              <w:left w:val="nil"/>
              <w:bottom w:val="single" w:color="000000" w:sz="4" w:space="0"/>
              <w:right w:val="single" w:color="000000" w:sz="4" w:space="0"/>
            </w:tcBorders>
            <w:shd w:val="clear" w:color="auto" w:fill="FFFFFF"/>
            <w:vAlign w:val="center"/>
          </w:tcPr>
          <w:p w14:paraId="6387BD4B">
            <w:pPr>
              <w:jc w:val="right"/>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6787098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8768A3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439C4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4D1523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411-2</w:t>
            </w:r>
          </w:p>
        </w:tc>
        <w:tc>
          <w:tcPr>
            <w:tcW w:w="3573" w:type="dxa"/>
            <w:tcBorders>
              <w:top w:val="nil"/>
              <w:left w:val="nil"/>
              <w:bottom w:val="single" w:color="000000" w:sz="4" w:space="0"/>
              <w:right w:val="single" w:color="000000" w:sz="4" w:space="0"/>
            </w:tcBorders>
            <w:shd w:val="clear" w:color="auto" w:fill="FFFFFF"/>
            <w:vAlign w:val="center"/>
          </w:tcPr>
          <w:p w14:paraId="4DAFF11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先张法预应力钢绞线 </w:t>
            </w:r>
          </w:p>
        </w:tc>
        <w:tc>
          <w:tcPr>
            <w:tcW w:w="881" w:type="dxa"/>
            <w:tcBorders>
              <w:top w:val="nil"/>
              <w:left w:val="nil"/>
              <w:bottom w:val="single" w:color="000000" w:sz="4" w:space="0"/>
              <w:right w:val="single" w:color="000000" w:sz="4" w:space="0"/>
            </w:tcBorders>
            <w:shd w:val="clear" w:color="auto" w:fill="FFFFFF"/>
            <w:vAlign w:val="center"/>
          </w:tcPr>
          <w:p w14:paraId="4FCED99B">
            <w:pPr>
              <w:jc w:val="center"/>
              <w:rPr>
                <w:rFonts w:hint="eastAsia" w:ascii="宋体" w:hAnsi="宋体" w:eastAsia="宋体" w:cs="宋体"/>
                <w:i w:val="0"/>
                <w:iCs w:val="0"/>
                <w:color w:val="000000"/>
                <w:kern w:val="0"/>
                <w:sz w:val="18"/>
                <w:szCs w:val="18"/>
                <w:u w:val="none"/>
                <w:lang w:val="en-US" w:eastAsia="zh-CN" w:bidi="ar"/>
              </w:rPr>
            </w:pPr>
          </w:p>
        </w:tc>
        <w:tc>
          <w:tcPr>
            <w:tcW w:w="1056" w:type="dxa"/>
            <w:tcBorders>
              <w:top w:val="nil"/>
              <w:left w:val="nil"/>
              <w:bottom w:val="single" w:color="000000" w:sz="4" w:space="0"/>
              <w:right w:val="single" w:color="000000" w:sz="4" w:space="0"/>
            </w:tcBorders>
            <w:shd w:val="clear" w:color="auto" w:fill="FFFFFF"/>
            <w:vAlign w:val="center"/>
          </w:tcPr>
          <w:p w14:paraId="155F7FB4">
            <w:pPr>
              <w:jc w:val="right"/>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7A4F0CC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A22FC2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4749B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6C7810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3573" w:type="dxa"/>
            <w:tcBorders>
              <w:top w:val="nil"/>
              <w:left w:val="nil"/>
              <w:bottom w:val="single" w:color="000000" w:sz="4" w:space="0"/>
              <w:right w:val="single" w:color="000000" w:sz="4" w:space="0"/>
            </w:tcBorders>
            <w:shd w:val="clear" w:color="auto" w:fill="FFFFFF"/>
            <w:vAlign w:val="center"/>
          </w:tcPr>
          <w:p w14:paraId="4F17003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先张法预应力钢绞线 </w:t>
            </w:r>
          </w:p>
        </w:tc>
        <w:tc>
          <w:tcPr>
            <w:tcW w:w="881" w:type="dxa"/>
            <w:tcBorders>
              <w:top w:val="nil"/>
              <w:left w:val="nil"/>
              <w:bottom w:val="single" w:color="000000" w:sz="4" w:space="0"/>
              <w:right w:val="single" w:color="000000" w:sz="4" w:space="0"/>
            </w:tcBorders>
            <w:shd w:val="clear" w:color="auto" w:fill="FFFFFF"/>
            <w:vAlign w:val="center"/>
          </w:tcPr>
          <w:p w14:paraId="034767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kg</w:t>
            </w:r>
          </w:p>
        </w:tc>
        <w:tc>
          <w:tcPr>
            <w:tcW w:w="1056" w:type="dxa"/>
            <w:tcBorders>
              <w:top w:val="nil"/>
              <w:left w:val="nil"/>
              <w:bottom w:val="single" w:color="000000" w:sz="4" w:space="0"/>
              <w:right w:val="single" w:color="000000" w:sz="4" w:space="0"/>
            </w:tcBorders>
            <w:shd w:val="clear" w:color="auto" w:fill="FFFFFF"/>
            <w:vAlign w:val="center"/>
          </w:tcPr>
          <w:p w14:paraId="14842AC1">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1062.3</w:t>
            </w:r>
          </w:p>
        </w:tc>
        <w:tc>
          <w:tcPr>
            <w:tcW w:w="1057" w:type="dxa"/>
            <w:tcBorders>
              <w:top w:val="nil"/>
              <w:left w:val="nil"/>
              <w:bottom w:val="single" w:color="000000" w:sz="4" w:space="0"/>
              <w:right w:val="single" w:color="000000" w:sz="4" w:space="0"/>
            </w:tcBorders>
            <w:shd w:val="clear" w:color="auto" w:fill="FFFFFF"/>
            <w:vAlign w:val="center"/>
          </w:tcPr>
          <w:p w14:paraId="361A85F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2B19F2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7647E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3C4AFC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411-3</w:t>
            </w:r>
          </w:p>
        </w:tc>
        <w:tc>
          <w:tcPr>
            <w:tcW w:w="3573" w:type="dxa"/>
            <w:tcBorders>
              <w:top w:val="nil"/>
              <w:left w:val="nil"/>
              <w:bottom w:val="single" w:color="000000" w:sz="4" w:space="0"/>
              <w:right w:val="single" w:color="000000" w:sz="4" w:space="0"/>
            </w:tcBorders>
            <w:shd w:val="clear" w:color="auto" w:fill="FFFFFF"/>
            <w:vAlign w:val="center"/>
          </w:tcPr>
          <w:p w14:paraId="328F2F7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先张法预应力钢筋 </w:t>
            </w:r>
          </w:p>
        </w:tc>
        <w:tc>
          <w:tcPr>
            <w:tcW w:w="881" w:type="dxa"/>
            <w:tcBorders>
              <w:top w:val="nil"/>
              <w:left w:val="nil"/>
              <w:bottom w:val="single" w:color="000000" w:sz="4" w:space="0"/>
              <w:right w:val="single" w:color="000000" w:sz="4" w:space="0"/>
            </w:tcBorders>
            <w:shd w:val="clear" w:color="auto" w:fill="FFFFFF"/>
            <w:vAlign w:val="center"/>
          </w:tcPr>
          <w:p w14:paraId="015A1712">
            <w:pPr>
              <w:jc w:val="center"/>
              <w:rPr>
                <w:rFonts w:hint="eastAsia" w:ascii="宋体" w:hAnsi="宋体" w:eastAsia="宋体" w:cs="宋体"/>
                <w:i w:val="0"/>
                <w:iCs w:val="0"/>
                <w:color w:val="000000"/>
                <w:kern w:val="0"/>
                <w:sz w:val="18"/>
                <w:szCs w:val="18"/>
                <w:u w:val="none"/>
                <w:lang w:val="en-US" w:eastAsia="zh-CN" w:bidi="ar"/>
              </w:rPr>
            </w:pPr>
          </w:p>
        </w:tc>
        <w:tc>
          <w:tcPr>
            <w:tcW w:w="1056" w:type="dxa"/>
            <w:tcBorders>
              <w:top w:val="nil"/>
              <w:left w:val="nil"/>
              <w:bottom w:val="single" w:color="000000" w:sz="4" w:space="0"/>
              <w:right w:val="single" w:color="000000" w:sz="4" w:space="0"/>
            </w:tcBorders>
            <w:shd w:val="clear" w:color="auto" w:fill="FFFFFF"/>
            <w:vAlign w:val="center"/>
          </w:tcPr>
          <w:p w14:paraId="2536422C">
            <w:pPr>
              <w:jc w:val="right"/>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7F3C8B4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7D9676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62290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D8098B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3573" w:type="dxa"/>
            <w:tcBorders>
              <w:top w:val="nil"/>
              <w:left w:val="nil"/>
              <w:bottom w:val="single" w:color="000000" w:sz="4" w:space="0"/>
              <w:right w:val="single" w:color="000000" w:sz="4" w:space="0"/>
            </w:tcBorders>
            <w:shd w:val="clear" w:color="auto" w:fill="FFFFFF"/>
            <w:vAlign w:val="center"/>
          </w:tcPr>
          <w:p w14:paraId="1E3516D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HRB400,预应力空心板钢筋</w:t>
            </w:r>
          </w:p>
        </w:tc>
        <w:tc>
          <w:tcPr>
            <w:tcW w:w="881" w:type="dxa"/>
            <w:tcBorders>
              <w:top w:val="nil"/>
              <w:left w:val="nil"/>
              <w:bottom w:val="single" w:color="000000" w:sz="4" w:space="0"/>
              <w:right w:val="single" w:color="000000" w:sz="4" w:space="0"/>
            </w:tcBorders>
            <w:shd w:val="clear" w:color="auto" w:fill="FFFFFF"/>
            <w:vAlign w:val="center"/>
          </w:tcPr>
          <w:p w14:paraId="7C84A08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kg</w:t>
            </w:r>
          </w:p>
        </w:tc>
        <w:tc>
          <w:tcPr>
            <w:tcW w:w="1056" w:type="dxa"/>
            <w:tcBorders>
              <w:top w:val="nil"/>
              <w:left w:val="nil"/>
              <w:bottom w:val="single" w:color="000000" w:sz="4" w:space="0"/>
              <w:right w:val="single" w:color="000000" w:sz="4" w:space="0"/>
            </w:tcBorders>
            <w:shd w:val="clear" w:color="auto" w:fill="FFFFFF"/>
            <w:vAlign w:val="center"/>
          </w:tcPr>
          <w:p w14:paraId="242934C9">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8944.2</w:t>
            </w:r>
          </w:p>
        </w:tc>
        <w:tc>
          <w:tcPr>
            <w:tcW w:w="1057" w:type="dxa"/>
            <w:tcBorders>
              <w:top w:val="nil"/>
              <w:left w:val="nil"/>
              <w:bottom w:val="single" w:color="000000" w:sz="4" w:space="0"/>
              <w:right w:val="single" w:color="000000" w:sz="4" w:space="0"/>
            </w:tcBorders>
            <w:shd w:val="clear" w:color="auto" w:fill="FFFFFF"/>
            <w:vAlign w:val="center"/>
          </w:tcPr>
          <w:p w14:paraId="6351CBA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7A6A688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725A2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097F37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-b</w:t>
            </w:r>
          </w:p>
        </w:tc>
        <w:tc>
          <w:tcPr>
            <w:tcW w:w="3573" w:type="dxa"/>
            <w:tcBorders>
              <w:top w:val="nil"/>
              <w:left w:val="nil"/>
              <w:bottom w:val="single" w:color="000000" w:sz="4" w:space="0"/>
              <w:right w:val="single" w:color="000000" w:sz="4" w:space="0"/>
            </w:tcBorders>
            <w:shd w:val="clear" w:color="auto" w:fill="FFFFFF"/>
            <w:vAlign w:val="center"/>
          </w:tcPr>
          <w:p w14:paraId="6E909E2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HPB300,预应力空心板钢筋</w:t>
            </w:r>
          </w:p>
        </w:tc>
        <w:tc>
          <w:tcPr>
            <w:tcW w:w="881" w:type="dxa"/>
            <w:tcBorders>
              <w:top w:val="nil"/>
              <w:left w:val="nil"/>
              <w:bottom w:val="single" w:color="000000" w:sz="4" w:space="0"/>
              <w:right w:val="single" w:color="000000" w:sz="4" w:space="0"/>
            </w:tcBorders>
            <w:shd w:val="clear" w:color="auto" w:fill="FFFFFF"/>
            <w:vAlign w:val="center"/>
          </w:tcPr>
          <w:p w14:paraId="1C9D866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kg</w:t>
            </w:r>
          </w:p>
        </w:tc>
        <w:tc>
          <w:tcPr>
            <w:tcW w:w="1056" w:type="dxa"/>
            <w:tcBorders>
              <w:top w:val="nil"/>
              <w:left w:val="nil"/>
              <w:bottom w:val="single" w:color="000000" w:sz="4" w:space="0"/>
              <w:right w:val="single" w:color="000000" w:sz="4" w:space="0"/>
            </w:tcBorders>
            <w:shd w:val="clear" w:color="auto" w:fill="FFFFFF"/>
            <w:vAlign w:val="center"/>
          </w:tcPr>
          <w:p w14:paraId="718A21AA">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1200.9</w:t>
            </w:r>
          </w:p>
        </w:tc>
        <w:tc>
          <w:tcPr>
            <w:tcW w:w="1057" w:type="dxa"/>
            <w:tcBorders>
              <w:top w:val="nil"/>
              <w:left w:val="nil"/>
              <w:bottom w:val="single" w:color="000000" w:sz="4" w:space="0"/>
              <w:right w:val="single" w:color="000000" w:sz="4" w:space="0"/>
            </w:tcBorders>
            <w:shd w:val="clear" w:color="auto" w:fill="FFFFFF"/>
            <w:vAlign w:val="center"/>
          </w:tcPr>
          <w:p w14:paraId="6087AEC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D66E5C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363E4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C2CE00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w:t>
            </w:r>
          </w:p>
        </w:tc>
        <w:tc>
          <w:tcPr>
            <w:tcW w:w="3573" w:type="dxa"/>
            <w:tcBorders>
              <w:top w:val="nil"/>
              <w:left w:val="nil"/>
              <w:bottom w:val="single" w:color="000000" w:sz="4" w:space="0"/>
              <w:right w:val="single" w:color="000000" w:sz="4" w:space="0"/>
            </w:tcBorders>
            <w:shd w:val="clear" w:color="auto" w:fill="FFFFFF"/>
            <w:vAlign w:val="center"/>
          </w:tcPr>
          <w:p w14:paraId="5EFBC07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HRB400，预应力小型构件钢筋</w:t>
            </w:r>
          </w:p>
        </w:tc>
        <w:tc>
          <w:tcPr>
            <w:tcW w:w="881" w:type="dxa"/>
            <w:tcBorders>
              <w:top w:val="nil"/>
              <w:left w:val="nil"/>
              <w:bottom w:val="single" w:color="000000" w:sz="4" w:space="0"/>
              <w:right w:val="single" w:color="000000" w:sz="4" w:space="0"/>
            </w:tcBorders>
            <w:shd w:val="clear" w:color="auto" w:fill="FFFFFF"/>
            <w:vAlign w:val="center"/>
          </w:tcPr>
          <w:p w14:paraId="176630E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kg</w:t>
            </w:r>
          </w:p>
        </w:tc>
        <w:tc>
          <w:tcPr>
            <w:tcW w:w="1056" w:type="dxa"/>
            <w:tcBorders>
              <w:top w:val="nil"/>
              <w:left w:val="nil"/>
              <w:bottom w:val="single" w:color="000000" w:sz="4" w:space="0"/>
              <w:right w:val="single" w:color="000000" w:sz="4" w:space="0"/>
            </w:tcBorders>
            <w:shd w:val="clear" w:color="auto" w:fill="FFFFFF"/>
            <w:vAlign w:val="center"/>
          </w:tcPr>
          <w:p w14:paraId="13C05C68">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330</w:t>
            </w:r>
          </w:p>
        </w:tc>
        <w:tc>
          <w:tcPr>
            <w:tcW w:w="1057" w:type="dxa"/>
            <w:tcBorders>
              <w:top w:val="nil"/>
              <w:left w:val="nil"/>
              <w:bottom w:val="single" w:color="000000" w:sz="4" w:space="0"/>
              <w:right w:val="single" w:color="000000" w:sz="4" w:space="0"/>
            </w:tcBorders>
            <w:shd w:val="clear" w:color="auto" w:fill="FFFFFF"/>
            <w:vAlign w:val="center"/>
          </w:tcPr>
          <w:p w14:paraId="37E5FC6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E77707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17692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86FCFB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413</w:t>
            </w:r>
          </w:p>
        </w:tc>
        <w:tc>
          <w:tcPr>
            <w:tcW w:w="3573" w:type="dxa"/>
            <w:tcBorders>
              <w:top w:val="nil"/>
              <w:left w:val="nil"/>
              <w:bottom w:val="single" w:color="000000" w:sz="4" w:space="0"/>
              <w:right w:val="single" w:color="000000" w:sz="4" w:space="0"/>
            </w:tcBorders>
            <w:shd w:val="clear" w:color="auto" w:fill="FFFFFF"/>
            <w:vAlign w:val="center"/>
          </w:tcPr>
          <w:p w14:paraId="59153F6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预制预应力混凝土上部结构 </w:t>
            </w:r>
          </w:p>
        </w:tc>
        <w:tc>
          <w:tcPr>
            <w:tcW w:w="881" w:type="dxa"/>
            <w:tcBorders>
              <w:top w:val="nil"/>
              <w:left w:val="nil"/>
              <w:bottom w:val="single" w:color="000000" w:sz="4" w:space="0"/>
              <w:right w:val="single" w:color="000000" w:sz="4" w:space="0"/>
            </w:tcBorders>
            <w:shd w:val="clear" w:color="auto" w:fill="FFFFFF"/>
            <w:vAlign w:val="center"/>
          </w:tcPr>
          <w:p w14:paraId="066EB6FE">
            <w:pPr>
              <w:jc w:val="center"/>
              <w:rPr>
                <w:rFonts w:hint="eastAsia" w:ascii="宋体" w:hAnsi="宋体" w:eastAsia="宋体" w:cs="宋体"/>
                <w:i w:val="0"/>
                <w:iCs w:val="0"/>
                <w:color w:val="000000"/>
                <w:kern w:val="0"/>
                <w:sz w:val="18"/>
                <w:szCs w:val="18"/>
                <w:u w:val="none"/>
                <w:lang w:val="en-US" w:eastAsia="zh-CN" w:bidi="ar"/>
              </w:rPr>
            </w:pPr>
          </w:p>
        </w:tc>
        <w:tc>
          <w:tcPr>
            <w:tcW w:w="1056" w:type="dxa"/>
            <w:tcBorders>
              <w:top w:val="nil"/>
              <w:left w:val="nil"/>
              <w:bottom w:val="single" w:color="000000" w:sz="4" w:space="0"/>
              <w:right w:val="single" w:color="000000" w:sz="4" w:space="0"/>
            </w:tcBorders>
            <w:shd w:val="clear" w:color="auto" w:fill="FFFFFF"/>
            <w:vAlign w:val="center"/>
          </w:tcPr>
          <w:p w14:paraId="7F78770F">
            <w:pPr>
              <w:jc w:val="right"/>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566B320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7EF3546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65AE0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48BB95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413-1</w:t>
            </w:r>
          </w:p>
        </w:tc>
        <w:tc>
          <w:tcPr>
            <w:tcW w:w="3573" w:type="dxa"/>
            <w:tcBorders>
              <w:top w:val="nil"/>
              <w:left w:val="nil"/>
              <w:bottom w:val="single" w:color="000000" w:sz="4" w:space="0"/>
              <w:right w:val="single" w:color="000000" w:sz="4" w:space="0"/>
            </w:tcBorders>
            <w:shd w:val="clear" w:color="auto" w:fill="FFFFFF"/>
            <w:vAlign w:val="center"/>
          </w:tcPr>
          <w:p w14:paraId="3D12D69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空心板 </w:t>
            </w:r>
          </w:p>
        </w:tc>
        <w:tc>
          <w:tcPr>
            <w:tcW w:w="881" w:type="dxa"/>
            <w:tcBorders>
              <w:top w:val="nil"/>
              <w:left w:val="nil"/>
              <w:bottom w:val="single" w:color="000000" w:sz="4" w:space="0"/>
              <w:right w:val="single" w:color="000000" w:sz="4" w:space="0"/>
            </w:tcBorders>
            <w:shd w:val="clear" w:color="auto" w:fill="FFFFFF"/>
            <w:vAlign w:val="center"/>
          </w:tcPr>
          <w:p w14:paraId="73683513">
            <w:pPr>
              <w:jc w:val="center"/>
              <w:rPr>
                <w:rFonts w:hint="eastAsia" w:ascii="宋体" w:hAnsi="宋体" w:eastAsia="宋体" w:cs="宋体"/>
                <w:i w:val="0"/>
                <w:iCs w:val="0"/>
                <w:color w:val="000000"/>
                <w:kern w:val="0"/>
                <w:sz w:val="18"/>
                <w:szCs w:val="18"/>
                <w:u w:val="none"/>
                <w:lang w:val="en-US" w:eastAsia="zh-CN" w:bidi="ar"/>
              </w:rPr>
            </w:pPr>
          </w:p>
        </w:tc>
        <w:tc>
          <w:tcPr>
            <w:tcW w:w="1056" w:type="dxa"/>
            <w:tcBorders>
              <w:top w:val="nil"/>
              <w:left w:val="nil"/>
              <w:bottom w:val="single" w:color="000000" w:sz="4" w:space="0"/>
              <w:right w:val="single" w:color="000000" w:sz="4" w:space="0"/>
            </w:tcBorders>
            <w:shd w:val="clear" w:color="auto" w:fill="FFFFFF"/>
            <w:vAlign w:val="center"/>
          </w:tcPr>
          <w:p w14:paraId="69750EFB">
            <w:pPr>
              <w:jc w:val="right"/>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4A7EB67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BD63CC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7EE3A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E13D4B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3573" w:type="dxa"/>
            <w:tcBorders>
              <w:top w:val="nil"/>
              <w:left w:val="nil"/>
              <w:bottom w:val="single" w:color="000000" w:sz="4" w:space="0"/>
              <w:right w:val="single" w:color="000000" w:sz="4" w:space="0"/>
            </w:tcBorders>
            <w:shd w:val="clear" w:color="auto" w:fill="FFFFFF"/>
            <w:vAlign w:val="center"/>
          </w:tcPr>
          <w:p w14:paraId="5681F78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C50混凝土空心板</w:t>
            </w:r>
          </w:p>
        </w:tc>
        <w:tc>
          <w:tcPr>
            <w:tcW w:w="881" w:type="dxa"/>
            <w:tcBorders>
              <w:top w:val="nil"/>
              <w:left w:val="nil"/>
              <w:bottom w:val="single" w:color="000000" w:sz="4" w:space="0"/>
              <w:right w:val="single" w:color="000000" w:sz="4" w:space="0"/>
            </w:tcBorders>
            <w:shd w:val="clear" w:color="auto" w:fill="FFFFFF"/>
            <w:vAlign w:val="center"/>
          </w:tcPr>
          <w:p w14:paraId="64CA226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1056" w:type="dxa"/>
            <w:tcBorders>
              <w:top w:val="nil"/>
              <w:left w:val="nil"/>
              <w:bottom w:val="single" w:color="000000" w:sz="4" w:space="0"/>
              <w:right w:val="single" w:color="000000" w:sz="4" w:space="0"/>
            </w:tcBorders>
            <w:shd w:val="clear" w:color="auto" w:fill="FFFFFF"/>
            <w:vAlign w:val="center"/>
          </w:tcPr>
          <w:p w14:paraId="0D13F542">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47.9</w:t>
            </w:r>
          </w:p>
        </w:tc>
        <w:tc>
          <w:tcPr>
            <w:tcW w:w="1057" w:type="dxa"/>
            <w:tcBorders>
              <w:top w:val="nil"/>
              <w:left w:val="nil"/>
              <w:bottom w:val="single" w:color="000000" w:sz="4" w:space="0"/>
              <w:right w:val="single" w:color="000000" w:sz="4" w:space="0"/>
            </w:tcBorders>
            <w:shd w:val="clear" w:color="auto" w:fill="FFFFFF"/>
            <w:vAlign w:val="center"/>
          </w:tcPr>
          <w:p w14:paraId="0E34A7E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E881CB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58055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C88CA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-b</w:t>
            </w:r>
          </w:p>
        </w:tc>
        <w:tc>
          <w:tcPr>
            <w:tcW w:w="3573" w:type="dxa"/>
            <w:tcBorders>
              <w:top w:val="nil"/>
              <w:left w:val="nil"/>
              <w:bottom w:val="single" w:color="000000" w:sz="4" w:space="0"/>
              <w:right w:val="single" w:color="000000" w:sz="4" w:space="0"/>
            </w:tcBorders>
            <w:shd w:val="clear" w:color="auto" w:fill="FFFFFF"/>
            <w:vAlign w:val="center"/>
          </w:tcPr>
          <w:p w14:paraId="335E913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C50聚丙烯纤维混凝土</w:t>
            </w:r>
          </w:p>
        </w:tc>
        <w:tc>
          <w:tcPr>
            <w:tcW w:w="881" w:type="dxa"/>
            <w:tcBorders>
              <w:top w:val="nil"/>
              <w:left w:val="nil"/>
              <w:bottom w:val="single" w:color="000000" w:sz="4" w:space="0"/>
              <w:right w:val="single" w:color="000000" w:sz="4" w:space="0"/>
            </w:tcBorders>
            <w:shd w:val="clear" w:color="auto" w:fill="FFFFFF"/>
            <w:vAlign w:val="center"/>
          </w:tcPr>
          <w:p w14:paraId="163C51B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1056" w:type="dxa"/>
            <w:tcBorders>
              <w:top w:val="nil"/>
              <w:left w:val="nil"/>
              <w:bottom w:val="single" w:color="000000" w:sz="4" w:space="0"/>
              <w:right w:val="single" w:color="000000" w:sz="4" w:space="0"/>
            </w:tcBorders>
            <w:shd w:val="clear" w:color="auto" w:fill="FFFFFF"/>
            <w:vAlign w:val="center"/>
          </w:tcPr>
          <w:p w14:paraId="5F12FF7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6.08</w:t>
            </w:r>
          </w:p>
        </w:tc>
        <w:tc>
          <w:tcPr>
            <w:tcW w:w="1057" w:type="dxa"/>
            <w:tcBorders>
              <w:top w:val="nil"/>
              <w:left w:val="nil"/>
              <w:bottom w:val="single" w:color="000000" w:sz="4" w:space="0"/>
              <w:right w:val="single" w:color="000000" w:sz="4" w:space="0"/>
            </w:tcBorders>
            <w:shd w:val="clear" w:color="auto" w:fill="FFFFFF"/>
            <w:vAlign w:val="center"/>
          </w:tcPr>
          <w:p w14:paraId="738D97E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8486F5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5384C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C2383D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w:t>
            </w:r>
          </w:p>
        </w:tc>
        <w:tc>
          <w:tcPr>
            <w:tcW w:w="3573" w:type="dxa"/>
            <w:tcBorders>
              <w:top w:val="nil"/>
              <w:left w:val="nil"/>
              <w:bottom w:val="single" w:color="000000" w:sz="4" w:space="0"/>
              <w:right w:val="single" w:color="000000" w:sz="4" w:space="0"/>
            </w:tcBorders>
            <w:shd w:val="clear" w:color="auto" w:fill="FFFFFF"/>
            <w:vAlign w:val="center"/>
          </w:tcPr>
          <w:p w14:paraId="7B14460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C35砼缘石</w:t>
            </w:r>
          </w:p>
        </w:tc>
        <w:tc>
          <w:tcPr>
            <w:tcW w:w="881" w:type="dxa"/>
            <w:tcBorders>
              <w:top w:val="nil"/>
              <w:left w:val="nil"/>
              <w:bottom w:val="single" w:color="000000" w:sz="4" w:space="0"/>
              <w:right w:val="single" w:color="000000" w:sz="4" w:space="0"/>
            </w:tcBorders>
            <w:shd w:val="clear" w:color="auto" w:fill="FFFFFF"/>
            <w:vAlign w:val="center"/>
          </w:tcPr>
          <w:p w14:paraId="7C21DCC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1056" w:type="dxa"/>
            <w:tcBorders>
              <w:top w:val="nil"/>
              <w:left w:val="nil"/>
              <w:bottom w:val="single" w:color="000000" w:sz="4" w:space="0"/>
              <w:right w:val="single" w:color="000000" w:sz="4" w:space="0"/>
            </w:tcBorders>
            <w:shd w:val="clear" w:color="auto" w:fill="FFFFFF"/>
            <w:vAlign w:val="center"/>
          </w:tcPr>
          <w:p w14:paraId="2A770FC0">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5.56</w:t>
            </w:r>
          </w:p>
        </w:tc>
        <w:tc>
          <w:tcPr>
            <w:tcW w:w="1057" w:type="dxa"/>
            <w:tcBorders>
              <w:top w:val="nil"/>
              <w:left w:val="nil"/>
              <w:bottom w:val="single" w:color="000000" w:sz="4" w:space="0"/>
              <w:right w:val="single" w:color="000000" w:sz="4" w:space="0"/>
            </w:tcBorders>
            <w:shd w:val="clear" w:color="auto" w:fill="FFFFFF"/>
            <w:vAlign w:val="center"/>
          </w:tcPr>
          <w:p w14:paraId="645161F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29CAED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1F033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EA7339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414</w:t>
            </w:r>
          </w:p>
        </w:tc>
        <w:tc>
          <w:tcPr>
            <w:tcW w:w="3573" w:type="dxa"/>
            <w:tcBorders>
              <w:top w:val="nil"/>
              <w:left w:val="nil"/>
              <w:bottom w:val="single" w:color="000000" w:sz="4" w:space="0"/>
              <w:right w:val="single" w:color="000000" w:sz="4" w:space="0"/>
            </w:tcBorders>
            <w:shd w:val="clear" w:color="auto" w:fill="FFFFFF"/>
            <w:vAlign w:val="center"/>
          </w:tcPr>
          <w:p w14:paraId="538CA6F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小型钢构件 </w:t>
            </w:r>
          </w:p>
        </w:tc>
        <w:tc>
          <w:tcPr>
            <w:tcW w:w="881" w:type="dxa"/>
            <w:tcBorders>
              <w:top w:val="nil"/>
              <w:left w:val="nil"/>
              <w:bottom w:val="single" w:color="000000" w:sz="4" w:space="0"/>
              <w:right w:val="single" w:color="000000" w:sz="4" w:space="0"/>
            </w:tcBorders>
            <w:shd w:val="clear" w:color="auto" w:fill="FFFFFF"/>
            <w:vAlign w:val="center"/>
          </w:tcPr>
          <w:p w14:paraId="425C6A34">
            <w:pPr>
              <w:jc w:val="center"/>
              <w:rPr>
                <w:rFonts w:hint="eastAsia" w:ascii="宋体" w:hAnsi="宋体" w:eastAsia="宋体" w:cs="宋体"/>
                <w:i w:val="0"/>
                <w:iCs w:val="0"/>
                <w:color w:val="000000"/>
                <w:kern w:val="0"/>
                <w:sz w:val="18"/>
                <w:szCs w:val="18"/>
                <w:u w:val="none"/>
                <w:lang w:val="en-US" w:eastAsia="zh-CN" w:bidi="ar"/>
              </w:rPr>
            </w:pPr>
          </w:p>
        </w:tc>
        <w:tc>
          <w:tcPr>
            <w:tcW w:w="1056" w:type="dxa"/>
            <w:tcBorders>
              <w:top w:val="nil"/>
              <w:left w:val="nil"/>
              <w:bottom w:val="single" w:color="000000" w:sz="4" w:space="0"/>
              <w:right w:val="single" w:color="000000" w:sz="4" w:space="0"/>
            </w:tcBorders>
            <w:shd w:val="clear" w:color="auto" w:fill="FFFFFF"/>
            <w:vAlign w:val="center"/>
          </w:tcPr>
          <w:p w14:paraId="35243121">
            <w:pPr>
              <w:jc w:val="right"/>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6EDB999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4BD98A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36249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81DA27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3573" w:type="dxa"/>
            <w:tcBorders>
              <w:top w:val="nil"/>
              <w:left w:val="nil"/>
              <w:bottom w:val="single" w:color="000000" w:sz="4" w:space="0"/>
              <w:right w:val="single" w:color="000000" w:sz="4" w:space="0"/>
            </w:tcBorders>
            <w:shd w:val="clear" w:color="auto" w:fill="FFFFFF"/>
            <w:vAlign w:val="center"/>
          </w:tcPr>
          <w:p w14:paraId="0FD0E88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预埋钢材 </w:t>
            </w:r>
          </w:p>
        </w:tc>
        <w:tc>
          <w:tcPr>
            <w:tcW w:w="881" w:type="dxa"/>
            <w:tcBorders>
              <w:top w:val="nil"/>
              <w:left w:val="nil"/>
              <w:bottom w:val="single" w:color="000000" w:sz="4" w:space="0"/>
              <w:right w:val="single" w:color="000000" w:sz="4" w:space="0"/>
            </w:tcBorders>
            <w:shd w:val="clear" w:color="auto" w:fill="FFFFFF"/>
            <w:vAlign w:val="center"/>
          </w:tcPr>
          <w:p w14:paraId="1D7DB5C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kg</w:t>
            </w:r>
          </w:p>
        </w:tc>
        <w:tc>
          <w:tcPr>
            <w:tcW w:w="1056" w:type="dxa"/>
            <w:tcBorders>
              <w:top w:val="nil"/>
              <w:left w:val="nil"/>
              <w:bottom w:val="single" w:color="000000" w:sz="4" w:space="0"/>
              <w:right w:val="single" w:color="000000" w:sz="4" w:space="0"/>
            </w:tcBorders>
            <w:shd w:val="clear" w:color="auto" w:fill="FFFFFF"/>
            <w:vAlign w:val="center"/>
          </w:tcPr>
          <w:p w14:paraId="39D07E49">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764.8</w:t>
            </w:r>
          </w:p>
        </w:tc>
        <w:tc>
          <w:tcPr>
            <w:tcW w:w="1057" w:type="dxa"/>
            <w:tcBorders>
              <w:top w:val="nil"/>
              <w:left w:val="nil"/>
              <w:bottom w:val="single" w:color="000000" w:sz="4" w:space="0"/>
              <w:right w:val="single" w:color="000000" w:sz="4" w:space="0"/>
            </w:tcBorders>
            <w:shd w:val="clear" w:color="auto" w:fill="FFFFFF"/>
            <w:vAlign w:val="center"/>
          </w:tcPr>
          <w:p w14:paraId="7F4EBA8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A4E2A3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2876C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AF5054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415</w:t>
            </w:r>
          </w:p>
        </w:tc>
        <w:tc>
          <w:tcPr>
            <w:tcW w:w="3573" w:type="dxa"/>
            <w:tcBorders>
              <w:top w:val="nil"/>
              <w:left w:val="nil"/>
              <w:bottom w:val="single" w:color="000000" w:sz="4" w:space="0"/>
              <w:right w:val="single" w:color="000000" w:sz="4" w:space="0"/>
            </w:tcBorders>
            <w:shd w:val="clear" w:color="auto" w:fill="FFFFFF"/>
            <w:vAlign w:val="center"/>
          </w:tcPr>
          <w:p w14:paraId="171B277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桥面铺装 </w:t>
            </w:r>
          </w:p>
        </w:tc>
        <w:tc>
          <w:tcPr>
            <w:tcW w:w="881" w:type="dxa"/>
            <w:tcBorders>
              <w:top w:val="nil"/>
              <w:left w:val="nil"/>
              <w:bottom w:val="single" w:color="000000" w:sz="4" w:space="0"/>
              <w:right w:val="single" w:color="000000" w:sz="4" w:space="0"/>
            </w:tcBorders>
            <w:shd w:val="clear" w:color="auto" w:fill="FFFFFF"/>
            <w:vAlign w:val="center"/>
          </w:tcPr>
          <w:p w14:paraId="43391318">
            <w:pPr>
              <w:jc w:val="center"/>
              <w:rPr>
                <w:rFonts w:hint="eastAsia" w:ascii="宋体" w:hAnsi="宋体" w:eastAsia="宋体" w:cs="宋体"/>
                <w:i w:val="0"/>
                <w:iCs w:val="0"/>
                <w:color w:val="000000"/>
                <w:kern w:val="0"/>
                <w:sz w:val="18"/>
                <w:szCs w:val="18"/>
                <w:u w:val="none"/>
                <w:lang w:val="en-US" w:eastAsia="zh-CN" w:bidi="ar"/>
              </w:rPr>
            </w:pPr>
          </w:p>
        </w:tc>
        <w:tc>
          <w:tcPr>
            <w:tcW w:w="1056" w:type="dxa"/>
            <w:tcBorders>
              <w:top w:val="nil"/>
              <w:left w:val="nil"/>
              <w:bottom w:val="single" w:color="000000" w:sz="4" w:space="0"/>
              <w:right w:val="single" w:color="000000" w:sz="4" w:space="0"/>
            </w:tcBorders>
            <w:shd w:val="clear" w:color="auto" w:fill="FFFFFF"/>
            <w:vAlign w:val="center"/>
          </w:tcPr>
          <w:p w14:paraId="09562BAB">
            <w:pPr>
              <w:jc w:val="right"/>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0477366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830361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02472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134FCE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415-1</w:t>
            </w:r>
          </w:p>
        </w:tc>
        <w:tc>
          <w:tcPr>
            <w:tcW w:w="3573" w:type="dxa"/>
            <w:tcBorders>
              <w:top w:val="nil"/>
              <w:left w:val="nil"/>
              <w:bottom w:val="single" w:color="000000" w:sz="4" w:space="0"/>
              <w:right w:val="single" w:color="000000" w:sz="4" w:space="0"/>
            </w:tcBorders>
            <w:shd w:val="clear" w:color="auto" w:fill="FFFFFF"/>
            <w:vAlign w:val="center"/>
          </w:tcPr>
          <w:p w14:paraId="61EE0DD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水泥混凝土桥面铺装 </w:t>
            </w:r>
          </w:p>
        </w:tc>
        <w:tc>
          <w:tcPr>
            <w:tcW w:w="881" w:type="dxa"/>
            <w:tcBorders>
              <w:top w:val="nil"/>
              <w:left w:val="nil"/>
              <w:bottom w:val="single" w:color="000000" w:sz="4" w:space="0"/>
              <w:right w:val="single" w:color="000000" w:sz="4" w:space="0"/>
            </w:tcBorders>
            <w:shd w:val="clear" w:color="auto" w:fill="FFFFFF"/>
            <w:vAlign w:val="center"/>
          </w:tcPr>
          <w:p w14:paraId="73F49A69">
            <w:pPr>
              <w:jc w:val="center"/>
              <w:rPr>
                <w:rFonts w:hint="eastAsia" w:ascii="宋体" w:hAnsi="宋体" w:eastAsia="宋体" w:cs="宋体"/>
                <w:i w:val="0"/>
                <w:iCs w:val="0"/>
                <w:color w:val="000000"/>
                <w:kern w:val="0"/>
                <w:sz w:val="18"/>
                <w:szCs w:val="18"/>
                <w:u w:val="none"/>
                <w:lang w:val="en-US" w:eastAsia="zh-CN" w:bidi="ar"/>
              </w:rPr>
            </w:pPr>
          </w:p>
        </w:tc>
        <w:tc>
          <w:tcPr>
            <w:tcW w:w="1056" w:type="dxa"/>
            <w:tcBorders>
              <w:top w:val="nil"/>
              <w:left w:val="nil"/>
              <w:bottom w:val="single" w:color="000000" w:sz="4" w:space="0"/>
              <w:right w:val="single" w:color="000000" w:sz="4" w:space="0"/>
            </w:tcBorders>
            <w:shd w:val="clear" w:color="auto" w:fill="FFFFFF"/>
            <w:vAlign w:val="center"/>
          </w:tcPr>
          <w:p w14:paraId="01FB2AA4">
            <w:pPr>
              <w:jc w:val="right"/>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282C80F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160EE9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5791E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1A5FF2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3573" w:type="dxa"/>
            <w:tcBorders>
              <w:top w:val="nil"/>
              <w:left w:val="nil"/>
              <w:bottom w:val="single" w:color="000000" w:sz="4" w:space="0"/>
              <w:right w:val="single" w:color="000000" w:sz="4" w:space="0"/>
            </w:tcBorders>
            <w:shd w:val="clear" w:color="auto" w:fill="FFFFFF"/>
            <w:vAlign w:val="center"/>
          </w:tcPr>
          <w:p w14:paraId="0B3611D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10cm厚C50砼桥面铺装（含刻纹）</w:t>
            </w:r>
          </w:p>
        </w:tc>
        <w:tc>
          <w:tcPr>
            <w:tcW w:w="881" w:type="dxa"/>
            <w:tcBorders>
              <w:top w:val="nil"/>
              <w:left w:val="nil"/>
              <w:bottom w:val="single" w:color="000000" w:sz="4" w:space="0"/>
              <w:right w:val="single" w:color="000000" w:sz="4" w:space="0"/>
            </w:tcBorders>
            <w:shd w:val="clear" w:color="auto" w:fill="FFFFFF"/>
            <w:vAlign w:val="center"/>
          </w:tcPr>
          <w:p w14:paraId="66268EE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1056" w:type="dxa"/>
            <w:tcBorders>
              <w:top w:val="nil"/>
              <w:left w:val="nil"/>
              <w:bottom w:val="single" w:color="000000" w:sz="4" w:space="0"/>
              <w:right w:val="single" w:color="000000" w:sz="4" w:space="0"/>
            </w:tcBorders>
            <w:shd w:val="clear" w:color="auto" w:fill="FFFFFF"/>
            <w:vAlign w:val="center"/>
          </w:tcPr>
          <w:p w14:paraId="6986F2CA">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13.68</w:t>
            </w:r>
          </w:p>
        </w:tc>
        <w:tc>
          <w:tcPr>
            <w:tcW w:w="1057" w:type="dxa"/>
            <w:tcBorders>
              <w:top w:val="nil"/>
              <w:left w:val="nil"/>
              <w:bottom w:val="single" w:color="000000" w:sz="4" w:space="0"/>
              <w:right w:val="single" w:color="000000" w:sz="4" w:space="0"/>
            </w:tcBorders>
            <w:shd w:val="clear" w:color="auto" w:fill="FFFFFF"/>
            <w:vAlign w:val="center"/>
          </w:tcPr>
          <w:p w14:paraId="786410A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56D5BD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2D8F4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A22CDD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-b</w:t>
            </w:r>
          </w:p>
        </w:tc>
        <w:tc>
          <w:tcPr>
            <w:tcW w:w="3573" w:type="dxa"/>
            <w:tcBorders>
              <w:top w:val="nil"/>
              <w:left w:val="nil"/>
              <w:bottom w:val="single" w:color="000000" w:sz="4" w:space="0"/>
              <w:right w:val="single" w:color="000000" w:sz="4" w:space="0"/>
            </w:tcBorders>
            <w:shd w:val="clear" w:color="auto" w:fill="FFFFFF"/>
            <w:vAlign w:val="center"/>
          </w:tcPr>
          <w:p w14:paraId="14AAED7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铰缝凿毛</w:t>
            </w:r>
          </w:p>
        </w:tc>
        <w:tc>
          <w:tcPr>
            <w:tcW w:w="881" w:type="dxa"/>
            <w:tcBorders>
              <w:top w:val="nil"/>
              <w:left w:val="nil"/>
              <w:bottom w:val="single" w:color="000000" w:sz="4" w:space="0"/>
              <w:right w:val="single" w:color="000000" w:sz="4" w:space="0"/>
            </w:tcBorders>
            <w:shd w:val="clear" w:color="auto" w:fill="FFFFFF"/>
            <w:vAlign w:val="center"/>
          </w:tcPr>
          <w:p w14:paraId="5970D5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1056" w:type="dxa"/>
            <w:tcBorders>
              <w:top w:val="nil"/>
              <w:left w:val="nil"/>
              <w:bottom w:val="single" w:color="000000" w:sz="4" w:space="0"/>
              <w:right w:val="single" w:color="000000" w:sz="4" w:space="0"/>
            </w:tcBorders>
            <w:shd w:val="clear" w:color="auto" w:fill="FFFFFF"/>
            <w:vAlign w:val="center"/>
          </w:tcPr>
          <w:p w14:paraId="5F279CE5">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81.1</w:t>
            </w:r>
          </w:p>
        </w:tc>
        <w:tc>
          <w:tcPr>
            <w:tcW w:w="1057" w:type="dxa"/>
            <w:tcBorders>
              <w:top w:val="nil"/>
              <w:left w:val="nil"/>
              <w:bottom w:val="single" w:color="000000" w:sz="4" w:space="0"/>
              <w:right w:val="single" w:color="000000" w:sz="4" w:space="0"/>
            </w:tcBorders>
            <w:shd w:val="clear" w:color="auto" w:fill="FFFFFF"/>
            <w:vAlign w:val="center"/>
          </w:tcPr>
          <w:p w14:paraId="7EE5A7A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7789BF4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69072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E5A6DF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416</w:t>
            </w:r>
          </w:p>
        </w:tc>
        <w:tc>
          <w:tcPr>
            <w:tcW w:w="3573" w:type="dxa"/>
            <w:tcBorders>
              <w:top w:val="nil"/>
              <w:left w:val="nil"/>
              <w:bottom w:val="single" w:color="000000" w:sz="4" w:space="0"/>
              <w:right w:val="single" w:color="000000" w:sz="4" w:space="0"/>
            </w:tcBorders>
            <w:shd w:val="clear" w:color="auto" w:fill="FFFFFF"/>
            <w:vAlign w:val="center"/>
          </w:tcPr>
          <w:p w14:paraId="1910C14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桥梁支座 </w:t>
            </w:r>
          </w:p>
        </w:tc>
        <w:tc>
          <w:tcPr>
            <w:tcW w:w="881" w:type="dxa"/>
            <w:tcBorders>
              <w:top w:val="nil"/>
              <w:left w:val="nil"/>
              <w:bottom w:val="single" w:color="000000" w:sz="4" w:space="0"/>
              <w:right w:val="single" w:color="000000" w:sz="4" w:space="0"/>
            </w:tcBorders>
            <w:shd w:val="clear" w:color="auto" w:fill="FFFFFF"/>
            <w:vAlign w:val="center"/>
          </w:tcPr>
          <w:p w14:paraId="00696D06">
            <w:pPr>
              <w:jc w:val="center"/>
              <w:rPr>
                <w:rFonts w:hint="eastAsia" w:ascii="宋体" w:hAnsi="宋体" w:eastAsia="宋体" w:cs="宋体"/>
                <w:i w:val="0"/>
                <w:iCs w:val="0"/>
                <w:color w:val="000000"/>
                <w:kern w:val="0"/>
                <w:sz w:val="18"/>
                <w:szCs w:val="18"/>
                <w:u w:val="none"/>
                <w:lang w:val="en-US" w:eastAsia="zh-CN" w:bidi="ar"/>
              </w:rPr>
            </w:pPr>
          </w:p>
        </w:tc>
        <w:tc>
          <w:tcPr>
            <w:tcW w:w="1056" w:type="dxa"/>
            <w:tcBorders>
              <w:top w:val="nil"/>
              <w:left w:val="nil"/>
              <w:bottom w:val="single" w:color="000000" w:sz="4" w:space="0"/>
              <w:right w:val="single" w:color="000000" w:sz="4" w:space="0"/>
            </w:tcBorders>
            <w:shd w:val="clear" w:color="auto" w:fill="FFFFFF"/>
            <w:vAlign w:val="center"/>
          </w:tcPr>
          <w:p w14:paraId="3E917BFB">
            <w:pPr>
              <w:jc w:val="right"/>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5A8FC78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2D7A8D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58C5B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6966BD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416-1</w:t>
            </w:r>
          </w:p>
        </w:tc>
        <w:tc>
          <w:tcPr>
            <w:tcW w:w="3573" w:type="dxa"/>
            <w:tcBorders>
              <w:top w:val="nil"/>
              <w:left w:val="nil"/>
              <w:bottom w:val="single" w:color="000000" w:sz="4" w:space="0"/>
              <w:right w:val="single" w:color="000000" w:sz="4" w:space="0"/>
            </w:tcBorders>
            <w:shd w:val="clear" w:color="auto" w:fill="FFFFFF"/>
            <w:vAlign w:val="center"/>
          </w:tcPr>
          <w:p w14:paraId="79759D9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板式橡胶支座 </w:t>
            </w:r>
          </w:p>
        </w:tc>
        <w:tc>
          <w:tcPr>
            <w:tcW w:w="881" w:type="dxa"/>
            <w:tcBorders>
              <w:top w:val="nil"/>
              <w:left w:val="nil"/>
              <w:bottom w:val="single" w:color="000000" w:sz="4" w:space="0"/>
              <w:right w:val="single" w:color="000000" w:sz="4" w:space="0"/>
            </w:tcBorders>
            <w:shd w:val="clear" w:color="auto" w:fill="FFFFFF"/>
            <w:vAlign w:val="center"/>
          </w:tcPr>
          <w:p w14:paraId="65DCC455">
            <w:pPr>
              <w:jc w:val="center"/>
              <w:rPr>
                <w:rFonts w:hint="eastAsia" w:ascii="宋体" w:hAnsi="宋体" w:eastAsia="宋体" w:cs="宋体"/>
                <w:i w:val="0"/>
                <w:iCs w:val="0"/>
                <w:color w:val="000000"/>
                <w:kern w:val="0"/>
                <w:sz w:val="18"/>
                <w:szCs w:val="18"/>
                <w:u w:val="none"/>
                <w:lang w:val="en-US" w:eastAsia="zh-CN" w:bidi="ar"/>
              </w:rPr>
            </w:pPr>
          </w:p>
        </w:tc>
        <w:tc>
          <w:tcPr>
            <w:tcW w:w="1056" w:type="dxa"/>
            <w:tcBorders>
              <w:top w:val="nil"/>
              <w:left w:val="nil"/>
              <w:bottom w:val="single" w:color="000000" w:sz="4" w:space="0"/>
              <w:right w:val="single" w:color="000000" w:sz="4" w:space="0"/>
            </w:tcBorders>
            <w:shd w:val="clear" w:color="auto" w:fill="FFFFFF"/>
            <w:vAlign w:val="center"/>
          </w:tcPr>
          <w:p w14:paraId="529CA041">
            <w:pPr>
              <w:jc w:val="right"/>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3DC6B0F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725812B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33ADE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8D4813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3573" w:type="dxa"/>
            <w:tcBorders>
              <w:top w:val="nil"/>
              <w:left w:val="nil"/>
              <w:bottom w:val="single" w:color="000000" w:sz="4" w:space="0"/>
              <w:right w:val="single" w:color="000000" w:sz="4" w:space="0"/>
            </w:tcBorders>
            <w:shd w:val="clear" w:color="auto" w:fill="FFFFFF"/>
            <w:vAlign w:val="center"/>
          </w:tcPr>
          <w:p w14:paraId="01AB3E8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GBZY200*41mm</w:t>
            </w:r>
          </w:p>
        </w:tc>
        <w:tc>
          <w:tcPr>
            <w:tcW w:w="881" w:type="dxa"/>
            <w:tcBorders>
              <w:top w:val="nil"/>
              <w:left w:val="nil"/>
              <w:bottom w:val="single" w:color="000000" w:sz="4" w:space="0"/>
              <w:right w:val="single" w:color="000000" w:sz="4" w:space="0"/>
            </w:tcBorders>
            <w:shd w:val="clear" w:color="auto" w:fill="FFFFFF"/>
            <w:vAlign w:val="center"/>
          </w:tcPr>
          <w:p w14:paraId="693CB6D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56" w:type="dxa"/>
            <w:tcBorders>
              <w:top w:val="nil"/>
              <w:left w:val="nil"/>
              <w:bottom w:val="single" w:color="000000" w:sz="4" w:space="0"/>
              <w:right w:val="single" w:color="000000" w:sz="4" w:space="0"/>
            </w:tcBorders>
            <w:shd w:val="clear" w:color="auto" w:fill="FFFFFF"/>
            <w:vAlign w:val="center"/>
          </w:tcPr>
          <w:p w14:paraId="5BBE154D">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w:t>
            </w:r>
          </w:p>
        </w:tc>
        <w:tc>
          <w:tcPr>
            <w:tcW w:w="1057" w:type="dxa"/>
            <w:tcBorders>
              <w:top w:val="nil"/>
              <w:left w:val="nil"/>
              <w:bottom w:val="single" w:color="000000" w:sz="4" w:space="0"/>
              <w:right w:val="single" w:color="000000" w:sz="4" w:space="0"/>
            </w:tcBorders>
            <w:shd w:val="clear" w:color="auto" w:fill="FFFFFF"/>
            <w:vAlign w:val="center"/>
          </w:tcPr>
          <w:p w14:paraId="3F22014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7EAA27D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2B95E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D452D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417</w:t>
            </w:r>
          </w:p>
        </w:tc>
        <w:tc>
          <w:tcPr>
            <w:tcW w:w="3573" w:type="dxa"/>
            <w:tcBorders>
              <w:top w:val="nil"/>
              <w:left w:val="nil"/>
              <w:bottom w:val="single" w:color="000000" w:sz="4" w:space="0"/>
              <w:right w:val="single" w:color="000000" w:sz="4" w:space="0"/>
            </w:tcBorders>
            <w:shd w:val="clear" w:color="auto" w:fill="FFFFFF"/>
            <w:vAlign w:val="center"/>
          </w:tcPr>
          <w:p w14:paraId="454D712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桥梁接缝和伸缩装置 </w:t>
            </w:r>
          </w:p>
        </w:tc>
        <w:tc>
          <w:tcPr>
            <w:tcW w:w="881" w:type="dxa"/>
            <w:tcBorders>
              <w:top w:val="nil"/>
              <w:left w:val="nil"/>
              <w:bottom w:val="single" w:color="000000" w:sz="4" w:space="0"/>
              <w:right w:val="single" w:color="000000" w:sz="4" w:space="0"/>
            </w:tcBorders>
            <w:shd w:val="clear" w:color="auto" w:fill="FFFFFF"/>
            <w:vAlign w:val="center"/>
          </w:tcPr>
          <w:p w14:paraId="14CFD1BA">
            <w:pPr>
              <w:jc w:val="center"/>
              <w:rPr>
                <w:rFonts w:hint="eastAsia" w:ascii="宋体" w:hAnsi="宋体" w:eastAsia="宋体" w:cs="宋体"/>
                <w:i w:val="0"/>
                <w:iCs w:val="0"/>
                <w:color w:val="000000"/>
                <w:kern w:val="0"/>
                <w:sz w:val="18"/>
                <w:szCs w:val="18"/>
                <w:u w:val="none"/>
                <w:lang w:val="en-US" w:eastAsia="zh-CN" w:bidi="ar"/>
              </w:rPr>
            </w:pPr>
          </w:p>
        </w:tc>
        <w:tc>
          <w:tcPr>
            <w:tcW w:w="1056" w:type="dxa"/>
            <w:tcBorders>
              <w:top w:val="nil"/>
              <w:left w:val="nil"/>
              <w:bottom w:val="single" w:color="000000" w:sz="4" w:space="0"/>
              <w:right w:val="single" w:color="000000" w:sz="4" w:space="0"/>
            </w:tcBorders>
            <w:shd w:val="clear" w:color="auto" w:fill="FFFFFF"/>
            <w:vAlign w:val="center"/>
          </w:tcPr>
          <w:p w14:paraId="16834853">
            <w:pPr>
              <w:jc w:val="right"/>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2A4EDD9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998DA3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20415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C61AF9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3573" w:type="dxa"/>
            <w:tcBorders>
              <w:top w:val="nil"/>
              <w:left w:val="nil"/>
              <w:bottom w:val="single" w:color="000000" w:sz="4" w:space="0"/>
              <w:right w:val="single" w:color="000000" w:sz="4" w:space="0"/>
            </w:tcBorders>
            <w:shd w:val="clear" w:color="auto" w:fill="FFFFFF"/>
            <w:vAlign w:val="center"/>
          </w:tcPr>
          <w:p w14:paraId="6EEA4A0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GQF-E型钢伸缩缝</w:t>
            </w:r>
          </w:p>
        </w:tc>
        <w:tc>
          <w:tcPr>
            <w:tcW w:w="881" w:type="dxa"/>
            <w:tcBorders>
              <w:top w:val="nil"/>
              <w:left w:val="nil"/>
              <w:bottom w:val="single" w:color="000000" w:sz="4" w:space="0"/>
              <w:right w:val="single" w:color="000000" w:sz="4" w:space="0"/>
            </w:tcBorders>
            <w:shd w:val="clear" w:color="auto" w:fill="FFFFFF"/>
            <w:vAlign w:val="center"/>
          </w:tcPr>
          <w:p w14:paraId="17DBF23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tcBorders>
              <w:top w:val="nil"/>
              <w:left w:val="nil"/>
              <w:bottom w:val="single" w:color="000000" w:sz="4" w:space="0"/>
              <w:right w:val="single" w:color="000000" w:sz="4" w:space="0"/>
            </w:tcBorders>
            <w:shd w:val="clear" w:color="auto" w:fill="FFFFFF"/>
            <w:vAlign w:val="center"/>
          </w:tcPr>
          <w:p w14:paraId="4DB8AED1">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15.2</w:t>
            </w:r>
          </w:p>
        </w:tc>
        <w:tc>
          <w:tcPr>
            <w:tcW w:w="1057" w:type="dxa"/>
            <w:tcBorders>
              <w:top w:val="nil"/>
              <w:left w:val="nil"/>
              <w:bottom w:val="single" w:color="000000" w:sz="4" w:space="0"/>
              <w:right w:val="single" w:color="000000" w:sz="4" w:space="0"/>
            </w:tcBorders>
            <w:shd w:val="clear" w:color="auto" w:fill="FFFFFF"/>
            <w:vAlign w:val="center"/>
          </w:tcPr>
          <w:p w14:paraId="67A3622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AA1F52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5EB96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217F19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-b</w:t>
            </w:r>
          </w:p>
        </w:tc>
        <w:tc>
          <w:tcPr>
            <w:tcW w:w="3573" w:type="dxa"/>
            <w:tcBorders>
              <w:top w:val="nil"/>
              <w:left w:val="nil"/>
              <w:bottom w:val="single" w:color="000000" w:sz="4" w:space="0"/>
              <w:right w:val="single" w:color="000000" w:sz="4" w:space="0"/>
            </w:tcBorders>
            <w:shd w:val="clear" w:color="auto" w:fill="FFFFFF"/>
            <w:vAlign w:val="center"/>
          </w:tcPr>
          <w:p w14:paraId="5E1635F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拆除型钢伸缩缝</w:t>
            </w:r>
          </w:p>
        </w:tc>
        <w:tc>
          <w:tcPr>
            <w:tcW w:w="881" w:type="dxa"/>
            <w:tcBorders>
              <w:top w:val="nil"/>
              <w:left w:val="nil"/>
              <w:bottom w:val="single" w:color="000000" w:sz="4" w:space="0"/>
              <w:right w:val="single" w:color="000000" w:sz="4" w:space="0"/>
            </w:tcBorders>
            <w:shd w:val="clear" w:color="auto" w:fill="FFFFFF"/>
            <w:vAlign w:val="center"/>
          </w:tcPr>
          <w:p w14:paraId="3C60CA5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tcBorders>
              <w:top w:val="nil"/>
              <w:left w:val="nil"/>
              <w:bottom w:val="single" w:color="000000" w:sz="4" w:space="0"/>
              <w:right w:val="single" w:color="000000" w:sz="4" w:space="0"/>
            </w:tcBorders>
            <w:shd w:val="clear" w:color="auto" w:fill="FFFFFF"/>
            <w:vAlign w:val="center"/>
          </w:tcPr>
          <w:p w14:paraId="6A3D3B13">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1057" w:type="dxa"/>
            <w:tcBorders>
              <w:top w:val="nil"/>
              <w:left w:val="nil"/>
              <w:bottom w:val="single" w:color="000000" w:sz="4" w:space="0"/>
              <w:right w:val="single" w:color="000000" w:sz="4" w:space="0"/>
            </w:tcBorders>
            <w:shd w:val="clear" w:color="auto" w:fill="FFFFFF"/>
            <w:vAlign w:val="center"/>
          </w:tcPr>
          <w:p w14:paraId="76C0BF5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3B3F6A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7C9EC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A9375C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418</w:t>
            </w:r>
          </w:p>
        </w:tc>
        <w:tc>
          <w:tcPr>
            <w:tcW w:w="3573" w:type="dxa"/>
            <w:tcBorders>
              <w:top w:val="nil"/>
              <w:left w:val="nil"/>
              <w:bottom w:val="single" w:color="000000" w:sz="4" w:space="0"/>
              <w:right w:val="single" w:color="000000" w:sz="4" w:space="0"/>
            </w:tcBorders>
            <w:shd w:val="clear" w:color="auto" w:fill="FFFFFF"/>
            <w:vAlign w:val="center"/>
          </w:tcPr>
          <w:p w14:paraId="23DC49F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防水处理 </w:t>
            </w:r>
          </w:p>
        </w:tc>
        <w:tc>
          <w:tcPr>
            <w:tcW w:w="881" w:type="dxa"/>
            <w:tcBorders>
              <w:top w:val="nil"/>
              <w:left w:val="nil"/>
              <w:bottom w:val="single" w:color="000000" w:sz="4" w:space="0"/>
              <w:right w:val="single" w:color="000000" w:sz="4" w:space="0"/>
            </w:tcBorders>
            <w:shd w:val="clear" w:color="auto" w:fill="FFFFFF"/>
            <w:vAlign w:val="center"/>
          </w:tcPr>
          <w:p w14:paraId="1B81351D">
            <w:pPr>
              <w:jc w:val="center"/>
              <w:rPr>
                <w:rFonts w:hint="eastAsia" w:ascii="宋体" w:hAnsi="宋体" w:eastAsia="宋体" w:cs="宋体"/>
                <w:i w:val="0"/>
                <w:iCs w:val="0"/>
                <w:color w:val="000000"/>
                <w:kern w:val="0"/>
                <w:sz w:val="18"/>
                <w:szCs w:val="18"/>
                <w:u w:val="none"/>
                <w:lang w:val="en-US" w:eastAsia="zh-CN" w:bidi="ar"/>
              </w:rPr>
            </w:pPr>
          </w:p>
        </w:tc>
        <w:tc>
          <w:tcPr>
            <w:tcW w:w="1056" w:type="dxa"/>
            <w:tcBorders>
              <w:top w:val="nil"/>
              <w:left w:val="nil"/>
              <w:bottom w:val="single" w:color="000000" w:sz="4" w:space="0"/>
              <w:right w:val="single" w:color="000000" w:sz="4" w:space="0"/>
            </w:tcBorders>
            <w:shd w:val="clear" w:color="auto" w:fill="FFFFFF"/>
            <w:vAlign w:val="center"/>
          </w:tcPr>
          <w:p w14:paraId="63F7C518">
            <w:pPr>
              <w:jc w:val="right"/>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13D2CA6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061BC2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7A1B1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DCEB68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418-1</w:t>
            </w:r>
          </w:p>
        </w:tc>
        <w:tc>
          <w:tcPr>
            <w:tcW w:w="3573" w:type="dxa"/>
            <w:tcBorders>
              <w:top w:val="nil"/>
              <w:left w:val="nil"/>
              <w:bottom w:val="single" w:color="000000" w:sz="4" w:space="0"/>
              <w:right w:val="single" w:color="000000" w:sz="4" w:space="0"/>
            </w:tcBorders>
            <w:shd w:val="clear" w:color="auto" w:fill="FFFFFF"/>
            <w:vAlign w:val="center"/>
          </w:tcPr>
          <w:p w14:paraId="4C75BCC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竖、横向集中排水管 </w:t>
            </w:r>
          </w:p>
        </w:tc>
        <w:tc>
          <w:tcPr>
            <w:tcW w:w="881" w:type="dxa"/>
            <w:tcBorders>
              <w:top w:val="nil"/>
              <w:left w:val="nil"/>
              <w:bottom w:val="single" w:color="000000" w:sz="4" w:space="0"/>
              <w:right w:val="single" w:color="000000" w:sz="4" w:space="0"/>
            </w:tcBorders>
            <w:shd w:val="clear" w:color="auto" w:fill="FFFFFF"/>
            <w:vAlign w:val="center"/>
          </w:tcPr>
          <w:p w14:paraId="0EA76C89">
            <w:pPr>
              <w:jc w:val="center"/>
              <w:rPr>
                <w:rFonts w:hint="eastAsia" w:ascii="宋体" w:hAnsi="宋体" w:eastAsia="宋体" w:cs="宋体"/>
                <w:i w:val="0"/>
                <w:iCs w:val="0"/>
                <w:color w:val="000000"/>
                <w:kern w:val="0"/>
                <w:sz w:val="18"/>
                <w:szCs w:val="18"/>
                <w:u w:val="none"/>
                <w:lang w:val="en-US" w:eastAsia="zh-CN" w:bidi="ar"/>
              </w:rPr>
            </w:pPr>
          </w:p>
        </w:tc>
        <w:tc>
          <w:tcPr>
            <w:tcW w:w="1056" w:type="dxa"/>
            <w:tcBorders>
              <w:top w:val="nil"/>
              <w:left w:val="nil"/>
              <w:bottom w:val="single" w:color="000000" w:sz="4" w:space="0"/>
              <w:right w:val="single" w:color="000000" w:sz="4" w:space="0"/>
            </w:tcBorders>
            <w:shd w:val="clear" w:color="auto" w:fill="FFFFFF"/>
            <w:vAlign w:val="center"/>
          </w:tcPr>
          <w:p w14:paraId="2E7DBB0F">
            <w:pPr>
              <w:jc w:val="right"/>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223E1E4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38D398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6AE4F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ABE1B0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3573" w:type="dxa"/>
            <w:tcBorders>
              <w:top w:val="nil"/>
              <w:left w:val="nil"/>
              <w:bottom w:val="single" w:color="000000" w:sz="4" w:space="0"/>
              <w:right w:val="single" w:color="000000" w:sz="4" w:space="0"/>
            </w:tcBorders>
            <w:shd w:val="clear" w:color="auto" w:fill="FFFFFF"/>
            <w:vAlign w:val="center"/>
          </w:tcPr>
          <w:p w14:paraId="74491E7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UPVCφ110*3.2mm排水管</w:t>
            </w:r>
          </w:p>
        </w:tc>
        <w:tc>
          <w:tcPr>
            <w:tcW w:w="881" w:type="dxa"/>
            <w:tcBorders>
              <w:top w:val="nil"/>
              <w:left w:val="nil"/>
              <w:bottom w:val="single" w:color="000000" w:sz="4" w:space="0"/>
              <w:right w:val="single" w:color="000000" w:sz="4" w:space="0"/>
            </w:tcBorders>
            <w:shd w:val="clear" w:color="auto" w:fill="FFFFFF"/>
            <w:vAlign w:val="center"/>
          </w:tcPr>
          <w:p w14:paraId="5B7268B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tcBorders>
              <w:top w:val="nil"/>
              <w:left w:val="nil"/>
              <w:bottom w:val="single" w:color="000000" w:sz="4" w:space="0"/>
              <w:right w:val="single" w:color="000000" w:sz="4" w:space="0"/>
            </w:tcBorders>
            <w:shd w:val="clear" w:color="auto" w:fill="FFFFFF"/>
            <w:vAlign w:val="center"/>
          </w:tcPr>
          <w:p w14:paraId="07DB118C">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w:t>
            </w:r>
          </w:p>
        </w:tc>
        <w:tc>
          <w:tcPr>
            <w:tcW w:w="1057" w:type="dxa"/>
            <w:tcBorders>
              <w:top w:val="nil"/>
              <w:left w:val="nil"/>
              <w:bottom w:val="single" w:color="000000" w:sz="4" w:space="0"/>
              <w:right w:val="single" w:color="000000" w:sz="4" w:space="0"/>
            </w:tcBorders>
            <w:shd w:val="clear" w:color="auto" w:fill="FFFFFF"/>
            <w:vAlign w:val="center"/>
          </w:tcPr>
          <w:p w14:paraId="474CED9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D53F34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1663D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FEBE64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423</w:t>
            </w:r>
          </w:p>
        </w:tc>
        <w:tc>
          <w:tcPr>
            <w:tcW w:w="3573" w:type="dxa"/>
            <w:tcBorders>
              <w:top w:val="nil"/>
              <w:left w:val="nil"/>
              <w:bottom w:val="single" w:color="000000" w:sz="4" w:space="0"/>
              <w:right w:val="single" w:color="000000" w:sz="4" w:space="0"/>
            </w:tcBorders>
            <w:shd w:val="clear" w:color="auto" w:fill="FFFFFF"/>
            <w:vAlign w:val="center"/>
          </w:tcPr>
          <w:p w14:paraId="782B1DD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桥梁特殊结构 </w:t>
            </w:r>
          </w:p>
        </w:tc>
        <w:tc>
          <w:tcPr>
            <w:tcW w:w="881" w:type="dxa"/>
            <w:tcBorders>
              <w:top w:val="nil"/>
              <w:left w:val="nil"/>
              <w:bottom w:val="single" w:color="000000" w:sz="4" w:space="0"/>
              <w:right w:val="single" w:color="000000" w:sz="4" w:space="0"/>
            </w:tcBorders>
            <w:shd w:val="clear" w:color="auto" w:fill="FFFFFF"/>
            <w:vAlign w:val="center"/>
          </w:tcPr>
          <w:p w14:paraId="49CBC236">
            <w:pPr>
              <w:jc w:val="center"/>
              <w:rPr>
                <w:rFonts w:hint="eastAsia" w:ascii="宋体" w:hAnsi="宋体" w:eastAsia="宋体" w:cs="宋体"/>
                <w:i w:val="0"/>
                <w:iCs w:val="0"/>
                <w:color w:val="000000"/>
                <w:kern w:val="0"/>
                <w:sz w:val="18"/>
                <w:szCs w:val="18"/>
                <w:u w:val="none"/>
                <w:lang w:val="en-US" w:eastAsia="zh-CN" w:bidi="ar"/>
              </w:rPr>
            </w:pPr>
          </w:p>
        </w:tc>
        <w:tc>
          <w:tcPr>
            <w:tcW w:w="1056" w:type="dxa"/>
            <w:tcBorders>
              <w:top w:val="nil"/>
              <w:left w:val="nil"/>
              <w:bottom w:val="single" w:color="000000" w:sz="4" w:space="0"/>
              <w:right w:val="single" w:color="000000" w:sz="4" w:space="0"/>
            </w:tcBorders>
            <w:shd w:val="clear" w:color="auto" w:fill="FFFFFF"/>
            <w:vAlign w:val="center"/>
          </w:tcPr>
          <w:p w14:paraId="23106425">
            <w:pPr>
              <w:jc w:val="right"/>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1D5F2EA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7159586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370EA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9D732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423-2</w:t>
            </w:r>
          </w:p>
        </w:tc>
        <w:tc>
          <w:tcPr>
            <w:tcW w:w="3573" w:type="dxa"/>
            <w:tcBorders>
              <w:top w:val="nil"/>
              <w:left w:val="nil"/>
              <w:bottom w:val="single" w:color="000000" w:sz="4" w:space="0"/>
              <w:right w:val="single" w:color="000000" w:sz="4" w:space="0"/>
            </w:tcBorders>
            <w:shd w:val="clear" w:color="auto" w:fill="FFFFFF"/>
            <w:vAlign w:val="center"/>
          </w:tcPr>
          <w:p w14:paraId="7ACDC48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三横梁钢护栏</w:t>
            </w:r>
          </w:p>
        </w:tc>
        <w:tc>
          <w:tcPr>
            <w:tcW w:w="881" w:type="dxa"/>
            <w:tcBorders>
              <w:top w:val="nil"/>
              <w:left w:val="nil"/>
              <w:bottom w:val="single" w:color="000000" w:sz="4" w:space="0"/>
              <w:right w:val="single" w:color="000000" w:sz="4" w:space="0"/>
            </w:tcBorders>
            <w:shd w:val="clear" w:color="auto" w:fill="FFFFFF"/>
            <w:vAlign w:val="center"/>
          </w:tcPr>
          <w:p w14:paraId="5073B373">
            <w:pPr>
              <w:jc w:val="center"/>
              <w:rPr>
                <w:rFonts w:hint="eastAsia" w:ascii="宋体" w:hAnsi="宋体" w:eastAsia="宋体" w:cs="宋体"/>
                <w:i w:val="0"/>
                <w:iCs w:val="0"/>
                <w:color w:val="000000"/>
                <w:kern w:val="0"/>
                <w:sz w:val="18"/>
                <w:szCs w:val="18"/>
                <w:u w:val="none"/>
                <w:lang w:val="en-US" w:eastAsia="zh-CN" w:bidi="ar"/>
              </w:rPr>
            </w:pPr>
          </w:p>
        </w:tc>
        <w:tc>
          <w:tcPr>
            <w:tcW w:w="1056" w:type="dxa"/>
            <w:tcBorders>
              <w:top w:val="nil"/>
              <w:left w:val="nil"/>
              <w:bottom w:val="single" w:color="000000" w:sz="4" w:space="0"/>
              <w:right w:val="single" w:color="000000" w:sz="4" w:space="0"/>
            </w:tcBorders>
            <w:shd w:val="clear" w:color="auto" w:fill="FFFFFF"/>
            <w:vAlign w:val="center"/>
          </w:tcPr>
          <w:p w14:paraId="2ACFF896">
            <w:pPr>
              <w:jc w:val="right"/>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4AA844D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43C8D8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28639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2092C2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3573" w:type="dxa"/>
            <w:tcBorders>
              <w:top w:val="nil"/>
              <w:left w:val="nil"/>
              <w:bottom w:val="single" w:color="000000" w:sz="4" w:space="0"/>
              <w:right w:val="single" w:color="000000" w:sz="4" w:space="0"/>
            </w:tcBorders>
            <w:shd w:val="clear" w:color="auto" w:fill="FFFFFF"/>
            <w:vAlign w:val="center"/>
          </w:tcPr>
          <w:p w14:paraId="2EABA24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Q235钢三横梁钢护栏</w:t>
            </w:r>
          </w:p>
        </w:tc>
        <w:tc>
          <w:tcPr>
            <w:tcW w:w="881" w:type="dxa"/>
            <w:tcBorders>
              <w:top w:val="nil"/>
              <w:left w:val="nil"/>
              <w:bottom w:val="single" w:color="000000" w:sz="4" w:space="0"/>
              <w:right w:val="single" w:color="000000" w:sz="4" w:space="0"/>
            </w:tcBorders>
            <w:shd w:val="clear" w:color="auto" w:fill="FFFFFF"/>
            <w:vAlign w:val="center"/>
          </w:tcPr>
          <w:p w14:paraId="71E4DB8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tcBorders>
              <w:top w:val="nil"/>
              <w:left w:val="nil"/>
              <w:bottom w:val="single" w:color="000000" w:sz="4" w:space="0"/>
              <w:right w:val="single" w:color="000000" w:sz="4" w:space="0"/>
            </w:tcBorders>
            <w:shd w:val="clear" w:color="auto" w:fill="FFFFFF"/>
            <w:vAlign w:val="center"/>
          </w:tcPr>
          <w:p w14:paraId="1B014233">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w:t>
            </w:r>
          </w:p>
        </w:tc>
        <w:tc>
          <w:tcPr>
            <w:tcW w:w="1057" w:type="dxa"/>
            <w:tcBorders>
              <w:top w:val="nil"/>
              <w:left w:val="nil"/>
              <w:bottom w:val="single" w:color="000000" w:sz="4" w:space="0"/>
              <w:right w:val="single" w:color="000000" w:sz="4" w:space="0"/>
            </w:tcBorders>
            <w:shd w:val="clear" w:color="auto" w:fill="FFFFFF"/>
            <w:vAlign w:val="center"/>
          </w:tcPr>
          <w:p w14:paraId="6A03665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F5BD2C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53F6F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9E3048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-b</w:t>
            </w:r>
          </w:p>
        </w:tc>
        <w:tc>
          <w:tcPr>
            <w:tcW w:w="3573" w:type="dxa"/>
            <w:tcBorders>
              <w:top w:val="nil"/>
              <w:left w:val="nil"/>
              <w:bottom w:val="single" w:color="000000" w:sz="4" w:space="0"/>
              <w:right w:val="single" w:color="000000" w:sz="4" w:space="0"/>
            </w:tcBorders>
            <w:shd w:val="clear" w:color="auto" w:fill="FFFFFF"/>
            <w:vAlign w:val="center"/>
          </w:tcPr>
          <w:p w14:paraId="2EB032E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桥梁铭牌 </w:t>
            </w:r>
          </w:p>
        </w:tc>
        <w:tc>
          <w:tcPr>
            <w:tcW w:w="881" w:type="dxa"/>
            <w:tcBorders>
              <w:top w:val="nil"/>
              <w:left w:val="nil"/>
              <w:bottom w:val="single" w:color="000000" w:sz="4" w:space="0"/>
              <w:right w:val="single" w:color="000000" w:sz="4" w:space="0"/>
            </w:tcBorders>
            <w:shd w:val="clear" w:color="auto" w:fill="FFFFFF"/>
            <w:vAlign w:val="center"/>
          </w:tcPr>
          <w:p w14:paraId="0706559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处</w:t>
            </w:r>
          </w:p>
        </w:tc>
        <w:tc>
          <w:tcPr>
            <w:tcW w:w="1056" w:type="dxa"/>
            <w:tcBorders>
              <w:top w:val="nil"/>
              <w:left w:val="nil"/>
              <w:bottom w:val="single" w:color="000000" w:sz="4" w:space="0"/>
              <w:right w:val="single" w:color="000000" w:sz="4" w:space="0"/>
            </w:tcBorders>
            <w:shd w:val="clear" w:color="auto" w:fill="FFFFFF"/>
            <w:vAlign w:val="center"/>
          </w:tcPr>
          <w:p w14:paraId="1C01707E">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57" w:type="dxa"/>
            <w:tcBorders>
              <w:top w:val="nil"/>
              <w:left w:val="nil"/>
              <w:bottom w:val="single" w:color="000000" w:sz="4" w:space="0"/>
              <w:right w:val="single" w:color="000000" w:sz="4" w:space="0"/>
            </w:tcBorders>
            <w:shd w:val="clear" w:color="auto" w:fill="FFFFFF"/>
            <w:vAlign w:val="center"/>
          </w:tcPr>
          <w:p w14:paraId="63B9BB0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51E010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52639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203016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573" w:type="dxa"/>
            <w:tcBorders>
              <w:top w:val="nil"/>
              <w:left w:val="nil"/>
              <w:bottom w:val="single" w:color="000000" w:sz="4" w:space="0"/>
              <w:right w:val="single" w:color="000000" w:sz="4" w:space="0"/>
            </w:tcBorders>
            <w:shd w:val="clear" w:color="auto" w:fill="FFFFFF"/>
            <w:vAlign w:val="center"/>
          </w:tcPr>
          <w:p w14:paraId="7C32FFE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881" w:type="dxa"/>
            <w:tcBorders>
              <w:top w:val="nil"/>
              <w:left w:val="nil"/>
              <w:bottom w:val="single" w:color="000000" w:sz="4" w:space="0"/>
              <w:right w:val="single" w:color="000000" w:sz="4" w:space="0"/>
            </w:tcBorders>
            <w:shd w:val="clear" w:color="auto" w:fill="FFFFFF"/>
            <w:vAlign w:val="center"/>
          </w:tcPr>
          <w:p w14:paraId="3CAE4FAD">
            <w:pPr>
              <w:jc w:val="center"/>
              <w:rPr>
                <w:rFonts w:hint="eastAsia" w:ascii="宋体" w:hAnsi="宋体" w:eastAsia="宋体" w:cs="宋体"/>
                <w:i w:val="0"/>
                <w:iCs w:val="0"/>
                <w:color w:val="000000"/>
                <w:kern w:val="0"/>
                <w:sz w:val="18"/>
                <w:szCs w:val="18"/>
                <w:u w:val="none"/>
                <w:lang w:val="en-US" w:eastAsia="zh-CN" w:bidi="ar"/>
              </w:rPr>
            </w:pPr>
          </w:p>
        </w:tc>
        <w:tc>
          <w:tcPr>
            <w:tcW w:w="1056" w:type="dxa"/>
            <w:tcBorders>
              <w:top w:val="nil"/>
              <w:left w:val="nil"/>
              <w:bottom w:val="single" w:color="000000" w:sz="4" w:space="0"/>
              <w:right w:val="single" w:color="000000" w:sz="4" w:space="0"/>
            </w:tcBorders>
            <w:shd w:val="clear" w:color="auto" w:fill="FFFFFF"/>
            <w:vAlign w:val="center"/>
          </w:tcPr>
          <w:p w14:paraId="5676A0F6">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7A0E4D8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608F45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0E4B3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A20246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573" w:type="dxa"/>
            <w:tcBorders>
              <w:top w:val="nil"/>
              <w:left w:val="nil"/>
              <w:bottom w:val="single" w:color="000000" w:sz="4" w:space="0"/>
              <w:right w:val="single" w:color="000000" w:sz="4" w:space="0"/>
            </w:tcBorders>
            <w:shd w:val="clear" w:color="auto" w:fill="FFFFFF"/>
            <w:vAlign w:val="center"/>
          </w:tcPr>
          <w:p w14:paraId="0F6D12A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881" w:type="dxa"/>
            <w:tcBorders>
              <w:top w:val="nil"/>
              <w:left w:val="nil"/>
              <w:bottom w:val="single" w:color="000000" w:sz="4" w:space="0"/>
              <w:right w:val="single" w:color="000000" w:sz="4" w:space="0"/>
            </w:tcBorders>
            <w:shd w:val="clear" w:color="auto" w:fill="FFFFFF"/>
            <w:vAlign w:val="center"/>
          </w:tcPr>
          <w:p w14:paraId="67E526D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56" w:type="dxa"/>
            <w:tcBorders>
              <w:top w:val="nil"/>
              <w:left w:val="nil"/>
              <w:bottom w:val="single" w:color="000000" w:sz="4" w:space="0"/>
              <w:right w:val="single" w:color="000000" w:sz="4" w:space="0"/>
            </w:tcBorders>
            <w:shd w:val="clear" w:color="auto" w:fill="FFFFFF"/>
            <w:vAlign w:val="center"/>
          </w:tcPr>
          <w:p w14:paraId="653580AB">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3FE15B6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A0660F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39AC4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B50B03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573" w:type="dxa"/>
            <w:tcBorders>
              <w:top w:val="nil"/>
              <w:left w:val="nil"/>
              <w:bottom w:val="single" w:color="000000" w:sz="4" w:space="0"/>
              <w:right w:val="single" w:color="000000" w:sz="4" w:space="0"/>
            </w:tcBorders>
            <w:shd w:val="clear" w:color="auto" w:fill="FFFFFF"/>
            <w:vAlign w:val="center"/>
          </w:tcPr>
          <w:p w14:paraId="07853CE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881" w:type="dxa"/>
            <w:tcBorders>
              <w:top w:val="nil"/>
              <w:left w:val="nil"/>
              <w:bottom w:val="single" w:color="000000" w:sz="4" w:space="0"/>
              <w:right w:val="single" w:color="000000" w:sz="4" w:space="0"/>
            </w:tcBorders>
            <w:shd w:val="clear" w:color="auto" w:fill="FFFFFF"/>
            <w:vAlign w:val="center"/>
          </w:tcPr>
          <w:p w14:paraId="2A72B00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56" w:type="dxa"/>
            <w:tcBorders>
              <w:top w:val="nil"/>
              <w:left w:val="nil"/>
              <w:bottom w:val="single" w:color="000000" w:sz="4" w:space="0"/>
              <w:right w:val="single" w:color="000000" w:sz="4" w:space="0"/>
            </w:tcBorders>
            <w:shd w:val="clear" w:color="auto" w:fill="FFFFFF"/>
            <w:vAlign w:val="center"/>
          </w:tcPr>
          <w:p w14:paraId="45379BE2">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0120E3B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9A85E4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27B1A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ECEE49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573" w:type="dxa"/>
            <w:tcBorders>
              <w:top w:val="nil"/>
              <w:left w:val="nil"/>
              <w:bottom w:val="single" w:color="000000" w:sz="4" w:space="0"/>
              <w:right w:val="single" w:color="000000" w:sz="4" w:space="0"/>
            </w:tcBorders>
            <w:shd w:val="clear" w:color="auto" w:fill="FFFFFF"/>
            <w:vAlign w:val="center"/>
          </w:tcPr>
          <w:p w14:paraId="4F2DDC5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881" w:type="dxa"/>
            <w:tcBorders>
              <w:top w:val="nil"/>
              <w:left w:val="nil"/>
              <w:bottom w:val="single" w:color="000000" w:sz="4" w:space="0"/>
              <w:right w:val="single" w:color="000000" w:sz="4" w:space="0"/>
            </w:tcBorders>
            <w:shd w:val="clear" w:color="auto" w:fill="FFFFFF"/>
            <w:vAlign w:val="center"/>
          </w:tcPr>
          <w:p w14:paraId="1E9EF41F">
            <w:pPr>
              <w:jc w:val="center"/>
              <w:rPr>
                <w:rFonts w:hint="eastAsia" w:ascii="宋体" w:hAnsi="宋体" w:eastAsia="宋体" w:cs="宋体"/>
                <w:i w:val="0"/>
                <w:iCs w:val="0"/>
                <w:color w:val="000000"/>
                <w:kern w:val="0"/>
                <w:sz w:val="18"/>
                <w:szCs w:val="18"/>
                <w:u w:val="none"/>
                <w:lang w:val="en-US" w:eastAsia="zh-CN" w:bidi="ar"/>
              </w:rPr>
            </w:pPr>
          </w:p>
        </w:tc>
        <w:tc>
          <w:tcPr>
            <w:tcW w:w="1056" w:type="dxa"/>
            <w:tcBorders>
              <w:top w:val="nil"/>
              <w:left w:val="nil"/>
              <w:bottom w:val="single" w:color="000000" w:sz="4" w:space="0"/>
              <w:right w:val="single" w:color="000000" w:sz="4" w:space="0"/>
            </w:tcBorders>
            <w:shd w:val="clear" w:color="auto" w:fill="FFFFFF"/>
            <w:vAlign w:val="center"/>
          </w:tcPr>
          <w:p w14:paraId="769AA2C2">
            <w:pPr>
              <w:jc w:val="right"/>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42B661E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DE626F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4628F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5B7245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573" w:type="dxa"/>
            <w:tcBorders>
              <w:top w:val="nil"/>
              <w:left w:val="nil"/>
              <w:bottom w:val="single" w:color="000000" w:sz="4" w:space="0"/>
              <w:right w:val="single" w:color="000000" w:sz="4" w:space="0"/>
            </w:tcBorders>
            <w:shd w:val="clear" w:color="auto" w:fill="FFFFFF"/>
            <w:vAlign w:val="center"/>
          </w:tcPr>
          <w:p w14:paraId="4924F75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881" w:type="dxa"/>
            <w:tcBorders>
              <w:top w:val="nil"/>
              <w:left w:val="nil"/>
              <w:bottom w:val="single" w:color="000000" w:sz="4" w:space="0"/>
              <w:right w:val="single" w:color="000000" w:sz="4" w:space="0"/>
            </w:tcBorders>
            <w:shd w:val="clear" w:color="auto" w:fill="FFFFFF"/>
            <w:vAlign w:val="center"/>
          </w:tcPr>
          <w:p w14:paraId="680D5F6D">
            <w:pPr>
              <w:jc w:val="center"/>
              <w:rPr>
                <w:rFonts w:hint="eastAsia" w:ascii="宋体" w:hAnsi="宋体" w:eastAsia="宋体" w:cs="宋体"/>
                <w:i w:val="0"/>
                <w:iCs w:val="0"/>
                <w:color w:val="000000"/>
                <w:kern w:val="0"/>
                <w:sz w:val="18"/>
                <w:szCs w:val="18"/>
                <w:u w:val="none"/>
                <w:lang w:val="en-US" w:eastAsia="zh-CN" w:bidi="ar"/>
              </w:rPr>
            </w:pPr>
          </w:p>
        </w:tc>
        <w:tc>
          <w:tcPr>
            <w:tcW w:w="1056" w:type="dxa"/>
            <w:tcBorders>
              <w:top w:val="nil"/>
              <w:left w:val="nil"/>
              <w:bottom w:val="single" w:color="000000" w:sz="4" w:space="0"/>
              <w:right w:val="single" w:color="000000" w:sz="4" w:space="0"/>
            </w:tcBorders>
            <w:shd w:val="clear" w:color="auto" w:fill="FFFFFF"/>
            <w:vAlign w:val="center"/>
          </w:tcPr>
          <w:p w14:paraId="58E024CE">
            <w:pPr>
              <w:jc w:val="right"/>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38C4C1D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E6F4E8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437CC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43178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573" w:type="dxa"/>
            <w:tcBorders>
              <w:top w:val="nil"/>
              <w:left w:val="nil"/>
              <w:bottom w:val="single" w:color="000000" w:sz="4" w:space="0"/>
              <w:right w:val="single" w:color="000000" w:sz="4" w:space="0"/>
            </w:tcBorders>
            <w:shd w:val="clear" w:color="auto" w:fill="FFFFFF"/>
            <w:vAlign w:val="center"/>
          </w:tcPr>
          <w:p w14:paraId="23E9175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881" w:type="dxa"/>
            <w:tcBorders>
              <w:top w:val="nil"/>
              <w:left w:val="nil"/>
              <w:bottom w:val="single" w:color="000000" w:sz="4" w:space="0"/>
              <w:right w:val="single" w:color="000000" w:sz="4" w:space="0"/>
            </w:tcBorders>
            <w:shd w:val="clear" w:color="auto" w:fill="FFFFFF"/>
            <w:vAlign w:val="center"/>
          </w:tcPr>
          <w:p w14:paraId="4DA5A6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56" w:type="dxa"/>
            <w:tcBorders>
              <w:top w:val="nil"/>
              <w:left w:val="nil"/>
              <w:bottom w:val="single" w:color="000000" w:sz="4" w:space="0"/>
              <w:right w:val="single" w:color="000000" w:sz="4" w:space="0"/>
            </w:tcBorders>
            <w:shd w:val="clear" w:color="auto" w:fill="FFFFFF"/>
            <w:vAlign w:val="center"/>
          </w:tcPr>
          <w:p w14:paraId="44B9F223">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2D4B405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3BACEF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26D00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5D2341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573" w:type="dxa"/>
            <w:tcBorders>
              <w:top w:val="nil"/>
              <w:left w:val="nil"/>
              <w:bottom w:val="single" w:color="000000" w:sz="4" w:space="0"/>
              <w:right w:val="single" w:color="000000" w:sz="4" w:space="0"/>
            </w:tcBorders>
            <w:shd w:val="clear" w:color="auto" w:fill="FFFFFF"/>
            <w:vAlign w:val="center"/>
          </w:tcPr>
          <w:p w14:paraId="20A4E59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881" w:type="dxa"/>
            <w:tcBorders>
              <w:top w:val="nil"/>
              <w:left w:val="nil"/>
              <w:bottom w:val="single" w:color="000000" w:sz="4" w:space="0"/>
              <w:right w:val="single" w:color="000000" w:sz="4" w:space="0"/>
            </w:tcBorders>
            <w:shd w:val="clear" w:color="auto" w:fill="FFFFFF"/>
            <w:vAlign w:val="center"/>
          </w:tcPr>
          <w:p w14:paraId="7546F1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56" w:type="dxa"/>
            <w:tcBorders>
              <w:top w:val="nil"/>
              <w:left w:val="nil"/>
              <w:bottom w:val="single" w:color="000000" w:sz="4" w:space="0"/>
              <w:right w:val="single" w:color="000000" w:sz="4" w:space="0"/>
            </w:tcBorders>
            <w:shd w:val="clear" w:color="auto" w:fill="FFFFFF"/>
            <w:vAlign w:val="center"/>
          </w:tcPr>
          <w:p w14:paraId="1236F2EF">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177EC22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724981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35196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0C216A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573" w:type="dxa"/>
            <w:tcBorders>
              <w:top w:val="nil"/>
              <w:left w:val="nil"/>
              <w:bottom w:val="single" w:color="000000" w:sz="4" w:space="0"/>
              <w:right w:val="single" w:color="000000" w:sz="4" w:space="0"/>
            </w:tcBorders>
            <w:shd w:val="clear" w:color="auto" w:fill="FFFFFF"/>
            <w:vAlign w:val="center"/>
          </w:tcPr>
          <w:p w14:paraId="28EC9D5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881" w:type="dxa"/>
            <w:tcBorders>
              <w:top w:val="nil"/>
              <w:left w:val="nil"/>
              <w:bottom w:val="single" w:color="000000" w:sz="4" w:space="0"/>
              <w:right w:val="single" w:color="000000" w:sz="4" w:space="0"/>
            </w:tcBorders>
            <w:shd w:val="clear" w:color="auto" w:fill="FFFFFF"/>
            <w:vAlign w:val="center"/>
          </w:tcPr>
          <w:p w14:paraId="44A5F7E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56" w:type="dxa"/>
            <w:tcBorders>
              <w:top w:val="nil"/>
              <w:left w:val="nil"/>
              <w:bottom w:val="single" w:color="000000" w:sz="4" w:space="0"/>
              <w:right w:val="single" w:color="000000" w:sz="4" w:space="0"/>
            </w:tcBorders>
            <w:shd w:val="clear" w:color="auto" w:fill="FFFFFF"/>
            <w:vAlign w:val="center"/>
          </w:tcPr>
          <w:p w14:paraId="02927D2D">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58C1685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4B40E5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55E93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45D072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573" w:type="dxa"/>
            <w:tcBorders>
              <w:top w:val="nil"/>
              <w:left w:val="nil"/>
              <w:bottom w:val="single" w:color="000000" w:sz="4" w:space="0"/>
              <w:right w:val="single" w:color="000000" w:sz="4" w:space="0"/>
            </w:tcBorders>
            <w:shd w:val="clear" w:color="auto" w:fill="FFFFFF"/>
            <w:vAlign w:val="center"/>
          </w:tcPr>
          <w:p w14:paraId="0D39E37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881" w:type="dxa"/>
            <w:tcBorders>
              <w:top w:val="nil"/>
              <w:left w:val="nil"/>
              <w:bottom w:val="single" w:color="000000" w:sz="4" w:space="0"/>
              <w:right w:val="single" w:color="000000" w:sz="4" w:space="0"/>
            </w:tcBorders>
            <w:shd w:val="clear" w:color="auto" w:fill="FFFFFF"/>
            <w:vAlign w:val="center"/>
          </w:tcPr>
          <w:p w14:paraId="1BA253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56" w:type="dxa"/>
            <w:tcBorders>
              <w:top w:val="nil"/>
              <w:left w:val="nil"/>
              <w:bottom w:val="single" w:color="000000" w:sz="4" w:space="0"/>
              <w:right w:val="single" w:color="000000" w:sz="4" w:space="0"/>
            </w:tcBorders>
            <w:shd w:val="clear" w:color="auto" w:fill="FFFFFF"/>
            <w:vAlign w:val="center"/>
          </w:tcPr>
          <w:p w14:paraId="51B850B5">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23E7CA0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79C68A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21501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05" w:type="dxa"/>
            <w:gridSpan w:val="6"/>
            <w:tcBorders>
              <w:top w:val="nil"/>
              <w:left w:val="single" w:color="000000" w:sz="8" w:space="0"/>
              <w:bottom w:val="single" w:color="000000" w:sz="4" w:space="0"/>
              <w:right w:val="single" w:color="000000" w:sz="8" w:space="0"/>
            </w:tcBorders>
            <w:shd w:val="clear" w:color="auto" w:fill="FFFFFF"/>
            <w:vAlign w:val="center"/>
          </w:tcPr>
          <w:p w14:paraId="2729B7C9">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第400章  合计   人民币      元</w:t>
            </w:r>
          </w:p>
        </w:tc>
      </w:tr>
    </w:tbl>
    <w:p w14:paraId="41236136">
      <w:pPr>
        <w:pStyle w:val="2"/>
        <w:rPr>
          <w:rFonts w:hint="eastAsia" w:ascii="宋体" w:hAnsi="宋体" w:eastAsia="宋体" w:cs="宋体"/>
        </w:rPr>
      </w:pPr>
    </w:p>
    <w:p w14:paraId="5ED9E369">
      <w:pPr>
        <w:rPr>
          <w:rFonts w:hint="eastAsia" w:ascii="宋体" w:hAnsi="宋体" w:eastAsia="宋体" w:cs="宋体"/>
        </w:rPr>
      </w:pPr>
      <w:r>
        <w:rPr>
          <w:rFonts w:hint="eastAsia" w:ascii="宋体" w:hAnsi="宋体" w:eastAsia="宋体" w:cs="宋体"/>
        </w:rPr>
        <w:br w:type="page"/>
      </w:r>
    </w:p>
    <w:tbl>
      <w:tblPr>
        <w:tblStyle w:val="62"/>
        <w:tblW w:w="8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3572"/>
        <w:gridCol w:w="881"/>
        <w:gridCol w:w="1057"/>
        <w:gridCol w:w="1057"/>
        <w:gridCol w:w="1057"/>
      </w:tblGrid>
      <w:tr w14:paraId="36FDB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0" w:hRule="atLeast"/>
        </w:trPr>
        <w:tc>
          <w:tcPr>
            <w:tcW w:w="8505" w:type="dxa"/>
            <w:gridSpan w:val="6"/>
            <w:tcBorders>
              <w:top w:val="nil"/>
              <w:left w:val="nil"/>
              <w:bottom w:val="nil"/>
              <w:right w:val="nil"/>
            </w:tcBorders>
            <w:shd w:val="clear" w:color="auto" w:fill="FFFFFF"/>
            <w:vAlign w:val="top"/>
          </w:tcPr>
          <w:p w14:paraId="0ADB676E">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工程细目工程量清单计价表</w:t>
            </w:r>
          </w:p>
        </w:tc>
      </w:tr>
      <w:tr w14:paraId="54CA3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505" w:type="dxa"/>
            <w:gridSpan w:val="6"/>
            <w:tcBorders>
              <w:top w:val="nil"/>
              <w:left w:val="nil"/>
              <w:bottom w:val="nil"/>
              <w:right w:val="nil"/>
            </w:tcBorders>
            <w:shd w:val="clear" w:color="auto" w:fill="FFFFFF"/>
            <w:vAlign w:val="center"/>
          </w:tcPr>
          <w:p w14:paraId="3A292319">
            <w:pPr>
              <w:jc w:val="right"/>
              <w:rPr>
                <w:rFonts w:hint="eastAsia" w:ascii="宋体" w:hAnsi="宋体" w:eastAsia="宋体" w:cs="宋体"/>
                <w:i w:val="0"/>
                <w:iCs w:val="0"/>
                <w:color w:val="000000"/>
                <w:sz w:val="18"/>
                <w:szCs w:val="18"/>
                <w:u w:val="none"/>
              </w:rPr>
            </w:pPr>
          </w:p>
        </w:tc>
      </w:tr>
      <w:tr w14:paraId="1FA4D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05"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3B6348F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第600章  交通安全设施</w:t>
            </w:r>
          </w:p>
        </w:tc>
      </w:tr>
      <w:tr w14:paraId="72D38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8E99B6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细目号</w:t>
            </w:r>
          </w:p>
        </w:tc>
        <w:tc>
          <w:tcPr>
            <w:tcW w:w="3572" w:type="dxa"/>
            <w:tcBorders>
              <w:top w:val="nil"/>
              <w:left w:val="nil"/>
              <w:bottom w:val="single" w:color="000000" w:sz="4" w:space="0"/>
              <w:right w:val="single" w:color="000000" w:sz="4" w:space="0"/>
            </w:tcBorders>
            <w:shd w:val="clear" w:color="auto" w:fill="FFFFFF"/>
            <w:vAlign w:val="center"/>
          </w:tcPr>
          <w:p w14:paraId="30D5473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细目名称</w:t>
            </w:r>
          </w:p>
        </w:tc>
        <w:tc>
          <w:tcPr>
            <w:tcW w:w="881" w:type="dxa"/>
            <w:tcBorders>
              <w:top w:val="nil"/>
              <w:left w:val="nil"/>
              <w:bottom w:val="single" w:color="000000" w:sz="4" w:space="0"/>
              <w:right w:val="single" w:color="000000" w:sz="4" w:space="0"/>
            </w:tcBorders>
            <w:shd w:val="clear" w:color="auto" w:fill="FFFFFF"/>
            <w:vAlign w:val="center"/>
          </w:tcPr>
          <w:p w14:paraId="615FCE2A">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计量</w:t>
            </w:r>
          </w:p>
          <w:p w14:paraId="3304B55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1057" w:type="dxa"/>
            <w:tcBorders>
              <w:top w:val="nil"/>
              <w:left w:val="nil"/>
              <w:bottom w:val="single" w:color="000000" w:sz="4" w:space="0"/>
              <w:right w:val="single" w:color="000000" w:sz="4" w:space="0"/>
            </w:tcBorders>
            <w:shd w:val="clear" w:color="auto" w:fill="FFFFFF"/>
            <w:vAlign w:val="center"/>
          </w:tcPr>
          <w:p w14:paraId="3974E5E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工程数量</w:t>
            </w:r>
          </w:p>
        </w:tc>
        <w:tc>
          <w:tcPr>
            <w:tcW w:w="1057" w:type="dxa"/>
            <w:tcBorders>
              <w:top w:val="nil"/>
              <w:left w:val="nil"/>
              <w:bottom w:val="single" w:color="000000" w:sz="4" w:space="0"/>
              <w:right w:val="single" w:color="000000" w:sz="4" w:space="0"/>
            </w:tcBorders>
            <w:shd w:val="clear" w:color="auto" w:fill="FFFFFF"/>
            <w:vAlign w:val="center"/>
          </w:tcPr>
          <w:p w14:paraId="3E52DB6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单价</w:t>
            </w:r>
          </w:p>
        </w:tc>
        <w:tc>
          <w:tcPr>
            <w:tcW w:w="1057" w:type="dxa"/>
            <w:tcBorders>
              <w:top w:val="nil"/>
              <w:left w:val="nil"/>
              <w:bottom w:val="single" w:color="000000" w:sz="4" w:space="0"/>
              <w:right w:val="single" w:color="000000" w:sz="8" w:space="0"/>
            </w:tcBorders>
            <w:shd w:val="clear" w:color="auto" w:fill="FFFFFF"/>
            <w:vAlign w:val="center"/>
          </w:tcPr>
          <w:p w14:paraId="5BABF00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合价</w:t>
            </w:r>
          </w:p>
        </w:tc>
      </w:tr>
      <w:tr w14:paraId="4EB40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57377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608</w:t>
            </w:r>
          </w:p>
        </w:tc>
        <w:tc>
          <w:tcPr>
            <w:tcW w:w="3572" w:type="dxa"/>
            <w:tcBorders>
              <w:top w:val="nil"/>
              <w:left w:val="nil"/>
              <w:bottom w:val="single" w:color="000000" w:sz="4" w:space="0"/>
              <w:right w:val="single" w:color="000000" w:sz="4" w:space="0"/>
            </w:tcBorders>
            <w:shd w:val="clear" w:color="auto" w:fill="FFFFFF"/>
            <w:vAlign w:val="center"/>
          </w:tcPr>
          <w:p w14:paraId="69DBF9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单柱式交通标志维修</w:t>
            </w:r>
          </w:p>
        </w:tc>
        <w:tc>
          <w:tcPr>
            <w:tcW w:w="881" w:type="dxa"/>
            <w:tcBorders>
              <w:top w:val="nil"/>
              <w:left w:val="nil"/>
              <w:bottom w:val="single" w:color="000000" w:sz="4" w:space="0"/>
              <w:right w:val="single" w:color="000000" w:sz="4" w:space="0"/>
            </w:tcBorders>
            <w:shd w:val="clear" w:color="auto" w:fill="FFFFFF"/>
            <w:vAlign w:val="center"/>
          </w:tcPr>
          <w:p w14:paraId="58E37930">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488773AC">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067F5C04">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7A279C47">
            <w:pPr>
              <w:jc w:val="right"/>
              <w:rPr>
                <w:rFonts w:hint="eastAsia" w:ascii="宋体" w:hAnsi="宋体" w:eastAsia="宋体" w:cs="宋体"/>
                <w:i w:val="0"/>
                <w:iCs w:val="0"/>
                <w:color w:val="000000"/>
                <w:sz w:val="18"/>
                <w:szCs w:val="18"/>
                <w:u w:val="none"/>
              </w:rPr>
            </w:pPr>
          </w:p>
        </w:tc>
      </w:tr>
      <w:tr w14:paraId="00EE2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BECCA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608-3</w:t>
            </w:r>
          </w:p>
        </w:tc>
        <w:tc>
          <w:tcPr>
            <w:tcW w:w="3572" w:type="dxa"/>
            <w:tcBorders>
              <w:top w:val="nil"/>
              <w:left w:val="nil"/>
              <w:bottom w:val="single" w:color="000000" w:sz="4" w:space="0"/>
              <w:right w:val="single" w:color="000000" w:sz="4" w:space="0"/>
            </w:tcBorders>
            <w:shd w:val="clear" w:color="auto" w:fill="FFFFFF"/>
            <w:vAlign w:val="center"/>
          </w:tcPr>
          <w:p w14:paraId="44860C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重建或新增</w:t>
            </w:r>
          </w:p>
        </w:tc>
        <w:tc>
          <w:tcPr>
            <w:tcW w:w="881" w:type="dxa"/>
            <w:tcBorders>
              <w:top w:val="nil"/>
              <w:left w:val="nil"/>
              <w:bottom w:val="single" w:color="000000" w:sz="4" w:space="0"/>
              <w:right w:val="single" w:color="000000" w:sz="4" w:space="0"/>
            </w:tcBorders>
            <w:shd w:val="clear" w:color="auto" w:fill="FFFFFF"/>
            <w:vAlign w:val="center"/>
          </w:tcPr>
          <w:p w14:paraId="1E71EBAE">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43F6F63D">
            <w:pPr>
              <w:jc w:val="right"/>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270212F9">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58A5EA4">
            <w:pPr>
              <w:jc w:val="right"/>
              <w:rPr>
                <w:rFonts w:hint="eastAsia" w:ascii="宋体" w:hAnsi="宋体" w:eastAsia="宋体" w:cs="宋体"/>
                <w:i w:val="0"/>
                <w:iCs w:val="0"/>
                <w:color w:val="000000"/>
                <w:sz w:val="18"/>
                <w:szCs w:val="18"/>
                <w:u w:val="none"/>
              </w:rPr>
            </w:pPr>
          </w:p>
        </w:tc>
      </w:tr>
      <w:tr w14:paraId="3485C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A8ADE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w:t>
            </w:r>
          </w:p>
        </w:tc>
        <w:tc>
          <w:tcPr>
            <w:tcW w:w="3572" w:type="dxa"/>
            <w:tcBorders>
              <w:top w:val="nil"/>
              <w:left w:val="nil"/>
              <w:bottom w:val="single" w:color="000000" w:sz="4" w:space="0"/>
              <w:right w:val="single" w:color="000000" w:sz="4" w:space="0"/>
            </w:tcBorders>
            <w:shd w:val="clear" w:color="auto" w:fill="FFFFFF"/>
            <w:vAlign w:val="center"/>
          </w:tcPr>
          <w:p w14:paraId="412F87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Φ89，2○80cm(限重标识牌，含基础)</w:t>
            </w:r>
          </w:p>
        </w:tc>
        <w:tc>
          <w:tcPr>
            <w:tcW w:w="881" w:type="dxa"/>
            <w:tcBorders>
              <w:top w:val="nil"/>
              <w:left w:val="nil"/>
              <w:bottom w:val="single" w:color="000000" w:sz="4" w:space="0"/>
              <w:right w:val="single" w:color="000000" w:sz="4" w:space="0"/>
            </w:tcBorders>
            <w:shd w:val="clear" w:color="auto" w:fill="FFFFFF"/>
            <w:vAlign w:val="center"/>
          </w:tcPr>
          <w:p w14:paraId="31EB41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7" w:type="dxa"/>
            <w:tcBorders>
              <w:top w:val="nil"/>
              <w:left w:val="nil"/>
              <w:bottom w:val="single" w:color="000000" w:sz="4" w:space="0"/>
              <w:right w:val="single" w:color="000000" w:sz="4" w:space="0"/>
            </w:tcBorders>
            <w:shd w:val="clear" w:color="auto" w:fill="FFFFFF"/>
            <w:vAlign w:val="center"/>
          </w:tcPr>
          <w:p w14:paraId="4AAA37A2">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057" w:type="dxa"/>
            <w:tcBorders>
              <w:top w:val="nil"/>
              <w:left w:val="nil"/>
              <w:bottom w:val="single" w:color="000000" w:sz="4" w:space="0"/>
              <w:right w:val="single" w:color="000000" w:sz="4" w:space="0"/>
            </w:tcBorders>
            <w:shd w:val="clear" w:color="auto" w:fill="FFFFFF"/>
            <w:vAlign w:val="center"/>
          </w:tcPr>
          <w:p w14:paraId="3279B6F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DD94D3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02162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08CCCD1">
            <w:pPr>
              <w:jc w:val="center"/>
              <w:rPr>
                <w:rFonts w:hint="eastAsia" w:ascii="宋体" w:hAnsi="宋体" w:eastAsia="宋体" w:cs="宋体"/>
                <w:i w:val="0"/>
                <w:iCs w:val="0"/>
                <w:color w:val="000000"/>
                <w:sz w:val="18"/>
                <w:szCs w:val="18"/>
                <w:u w:val="none"/>
              </w:rPr>
            </w:pPr>
          </w:p>
        </w:tc>
        <w:tc>
          <w:tcPr>
            <w:tcW w:w="3572" w:type="dxa"/>
            <w:tcBorders>
              <w:top w:val="nil"/>
              <w:left w:val="nil"/>
              <w:bottom w:val="single" w:color="000000" w:sz="4" w:space="0"/>
              <w:right w:val="single" w:color="000000" w:sz="4" w:space="0"/>
            </w:tcBorders>
            <w:shd w:val="clear" w:color="auto" w:fill="FFFFFF"/>
            <w:vAlign w:val="center"/>
          </w:tcPr>
          <w:p w14:paraId="084C0E94">
            <w:pPr>
              <w:jc w:val="left"/>
              <w:rPr>
                <w:rFonts w:hint="eastAsia" w:ascii="宋体" w:hAnsi="宋体" w:eastAsia="宋体" w:cs="宋体"/>
                <w:i w:val="0"/>
                <w:iCs w:val="0"/>
                <w:color w:val="000000"/>
                <w:sz w:val="18"/>
                <w:szCs w:val="18"/>
                <w:u w:val="none"/>
              </w:rPr>
            </w:pPr>
          </w:p>
        </w:tc>
        <w:tc>
          <w:tcPr>
            <w:tcW w:w="881" w:type="dxa"/>
            <w:tcBorders>
              <w:top w:val="nil"/>
              <w:left w:val="nil"/>
              <w:bottom w:val="single" w:color="000000" w:sz="4" w:space="0"/>
              <w:right w:val="single" w:color="000000" w:sz="4" w:space="0"/>
            </w:tcBorders>
            <w:shd w:val="clear" w:color="auto" w:fill="FFFFFF"/>
            <w:vAlign w:val="center"/>
          </w:tcPr>
          <w:p w14:paraId="0C4B4108">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7A4BF75">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4C486977">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5DDEC94">
            <w:pPr>
              <w:jc w:val="right"/>
              <w:rPr>
                <w:rFonts w:hint="default" w:ascii="Arial Narrow" w:hAnsi="Arial Narrow" w:eastAsia="Arial Narrow" w:cs="Arial Narrow"/>
                <w:i w:val="0"/>
                <w:iCs w:val="0"/>
                <w:color w:val="000000"/>
                <w:sz w:val="18"/>
                <w:szCs w:val="18"/>
                <w:u w:val="none"/>
              </w:rPr>
            </w:pPr>
          </w:p>
          <w:p w14:paraId="608DBDF5">
            <w:pPr>
              <w:pStyle w:val="2"/>
              <w:rPr>
                <w:rFonts w:hint="default" w:ascii="Arial Narrow" w:hAnsi="Arial Narrow" w:eastAsia="Arial Narrow" w:cs="Arial Narrow"/>
                <w:i w:val="0"/>
                <w:iCs w:val="0"/>
                <w:color w:val="000000"/>
                <w:sz w:val="18"/>
                <w:szCs w:val="18"/>
                <w:u w:val="none"/>
              </w:rPr>
            </w:pPr>
          </w:p>
          <w:p w14:paraId="63A32077">
            <w:pPr>
              <w:pStyle w:val="2"/>
              <w:rPr>
                <w:rFonts w:hint="default" w:ascii="Arial Narrow" w:hAnsi="Arial Narrow" w:eastAsia="Arial Narrow" w:cs="Arial Narrow"/>
                <w:i w:val="0"/>
                <w:iCs w:val="0"/>
                <w:color w:val="000000"/>
                <w:sz w:val="18"/>
                <w:szCs w:val="18"/>
                <w:u w:val="none"/>
              </w:rPr>
            </w:pPr>
          </w:p>
          <w:p w14:paraId="7820DD15">
            <w:pPr>
              <w:pStyle w:val="2"/>
              <w:rPr>
                <w:rFonts w:hint="default" w:ascii="Arial Narrow" w:hAnsi="Arial Narrow" w:eastAsia="Arial Narrow" w:cs="Arial Narrow"/>
                <w:i w:val="0"/>
                <w:iCs w:val="0"/>
                <w:color w:val="000000"/>
                <w:sz w:val="18"/>
                <w:szCs w:val="18"/>
                <w:u w:val="none"/>
              </w:rPr>
            </w:pPr>
          </w:p>
          <w:p w14:paraId="0A8AB79D">
            <w:pPr>
              <w:pStyle w:val="2"/>
              <w:rPr>
                <w:rFonts w:hint="default" w:ascii="Arial Narrow" w:hAnsi="Arial Narrow" w:eastAsia="Arial Narrow" w:cs="Arial Narrow"/>
                <w:i w:val="0"/>
                <w:iCs w:val="0"/>
                <w:color w:val="000000"/>
                <w:sz w:val="18"/>
                <w:szCs w:val="18"/>
                <w:u w:val="none"/>
              </w:rPr>
            </w:pPr>
          </w:p>
          <w:p w14:paraId="071C2FEC">
            <w:pPr>
              <w:pStyle w:val="2"/>
              <w:rPr>
                <w:rFonts w:hint="default" w:ascii="Arial Narrow" w:hAnsi="Arial Narrow" w:eastAsia="Arial Narrow" w:cs="Arial Narrow"/>
                <w:i w:val="0"/>
                <w:iCs w:val="0"/>
                <w:color w:val="000000"/>
                <w:sz w:val="18"/>
                <w:szCs w:val="18"/>
                <w:u w:val="none"/>
              </w:rPr>
            </w:pPr>
          </w:p>
          <w:p w14:paraId="7F5C2247">
            <w:pPr>
              <w:pStyle w:val="2"/>
              <w:rPr>
                <w:rFonts w:hint="default" w:ascii="Arial Narrow" w:hAnsi="Arial Narrow" w:eastAsia="Arial Narrow" w:cs="Arial Narrow"/>
                <w:i w:val="0"/>
                <w:iCs w:val="0"/>
                <w:color w:val="000000"/>
                <w:sz w:val="18"/>
                <w:szCs w:val="18"/>
                <w:u w:val="none"/>
              </w:rPr>
            </w:pPr>
          </w:p>
          <w:p w14:paraId="0C80FD7B">
            <w:pPr>
              <w:pStyle w:val="2"/>
              <w:rPr>
                <w:rFonts w:hint="default" w:ascii="Arial Narrow" w:hAnsi="Arial Narrow" w:eastAsia="Arial Narrow" w:cs="Arial Narrow"/>
                <w:i w:val="0"/>
                <w:iCs w:val="0"/>
                <w:color w:val="000000"/>
                <w:sz w:val="18"/>
                <w:szCs w:val="18"/>
                <w:u w:val="none"/>
              </w:rPr>
            </w:pPr>
          </w:p>
          <w:p w14:paraId="23393A84">
            <w:pPr>
              <w:pStyle w:val="2"/>
              <w:rPr>
                <w:rFonts w:hint="default" w:ascii="Arial Narrow" w:hAnsi="Arial Narrow" w:eastAsia="Arial Narrow" w:cs="Arial Narrow"/>
                <w:i w:val="0"/>
                <w:iCs w:val="0"/>
                <w:color w:val="000000"/>
                <w:sz w:val="18"/>
                <w:szCs w:val="18"/>
                <w:u w:val="none"/>
              </w:rPr>
            </w:pPr>
          </w:p>
          <w:p w14:paraId="3F4E84C6">
            <w:pPr>
              <w:pStyle w:val="2"/>
              <w:rPr>
                <w:rFonts w:hint="default" w:ascii="Arial Narrow" w:hAnsi="Arial Narrow" w:eastAsia="Arial Narrow" w:cs="Arial Narrow"/>
                <w:i w:val="0"/>
                <w:iCs w:val="0"/>
                <w:color w:val="000000"/>
                <w:sz w:val="18"/>
                <w:szCs w:val="18"/>
                <w:u w:val="none"/>
              </w:rPr>
            </w:pPr>
          </w:p>
          <w:p w14:paraId="173AFDE9">
            <w:pPr>
              <w:pStyle w:val="2"/>
              <w:rPr>
                <w:rFonts w:hint="default" w:ascii="Arial Narrow" w:hAnsi="Arial Narrow" w:eastAsia="Arial Narrow" w:cs="Arial Narrow"/>
                <w:i w:val="0"/>
                <w:iCs w:val="0"/>
                <w:color w:val="000000"/>
                <w:sz w:val="18"/>
                <w:szCs w:val="18"/>
                <w:u w:val="none"/>
              </w:rPr>
            </w:pPr>
          </w:p>
          <w:p w14:paraId="15FB1B73">
            <w:pPr>
              <w:pStyle w:val="2"/>
              <w:rPr>
                <w:rFonts w:hint="default" w:ascii="Arial Narrow" w:hAnsi="Arial Narrow" w:eastAsia="Arial Narrow" w:cs="Arial Narrow"/>
                <w:i w:val="0"/>
                <w:iCs w:val="0"/>
                <w:color w:val="000000"/>
                <w:sz w:val="18"/>
                <w:szCs w:val="18"/>
                <w:u w:val="none"/>
              </w:rPr>
            </w:pPr>
          </w:p>
        </w:tc>
      </w:tr>
      <w:tr w14:paraId="5AEC9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505" w:type="dxa"/>
            <w:gridSpan w:val="6"/>
            <w:tcBorders>
              <w:top w:val="nil"/>
              <w:left w:val="single" w:color="000000" w:sz="8" w:space="0"/>
              <w:bottom w:val="single" w:color="000000" w:sz="4" w:space="0"/>
              <w:right w:val="single" w:color="000000" w:sz="8" w:space="0"/>
            </w:tcBorders>
            <w:shd w:val="clear" w:color="auto" w:fill="FFFFFF"/>
            <w:vAlign w:val="center"/>
          </w:tcPr>
          <w:p w14:paraId="31190D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w:t>
            </w:r>
            <w:r>
              <w:rPr>
                <w:rFonts w:hint="eastAsia" w:ascii="宋体" w:hAnsi="宋体" w:cs="宋体"/>
                <w:i w:val="0"/>
                <w:iCs w:val="0"/>
                <w:color w:val="000000"/>
                <w:kern w:val="0"/>
                <w:sz w:val="18"/>
                <w:szCs w:val="18"/>
                <w:u w:val="none"/>
                <w:lang w:val="en-US" w:eastAsia="zh-CN" w:bidi="ar"/>
              </w:rPr>
              <w:t>6</w:t>
            </w:r>
            <w:r>
              <w:rPr>
                <w:rFonts w:hint="eastAsia" w:ascii="宋体" w:hAnsi="宋体" w:eastAsia="宋体" w:cs="宋体"/>
                <w:i w:val="0"/>
                <w:iCs w:val="0"/>
                <w:color w:val="000000"/>
                <w:kern w:val="0"/>
                <w:sz w:val="18"/>
                <w:szCs w:val="18"/>
                <w:u w:val="none"/>
                <w:lang w:val="en-US" w:eastAsia="zh-CN" w:bidi="ar"/>
              </w:rPr>
              <w:t>00章  合计   人民币</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元</w:t>
            </w:r>
          </w:p>
        </w:tc>
      </w:tr>
    </w:tbl>
    <w:p w14:paraId="3DD3CCD7">
      <w:pPr>
        <w:rPr>
          <w:rFonts w:hint="eastAsia"/>
        </w:rPr>
      </w:pPr>
      <w:r>
        <w:rPr>
          <w:rFonts w:hint="eastAsia"/>
        </w:rPr>
        <w:br w:type="page"/>
      </w:r>
    </w:p>
    <w:p w14:paraId="467D2960">
      <w:pPr>
        <w:pStyle w:val="2"/>
        <w:rPr>
          <w:rFonts w:hint="eastAsia"/>
        </w:rPr>
      </w:pPr>
    </w:p>
    <w:tbl>
      <w:tblPr>
        <w:tblStyle w:val="62"/>
        <w:tblW w:w="87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0"/>
        <w:gridCol w:w="1621"/>
        <w:gridCol w:w="4916"/>
        <w:gridCol w:w="1263"/>
      </w:tblGrid>
      <w:tr w14:paraId="644A3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4" w:hRule="atLeast"/>
        </w:trPr>
        <w:tc>
          <w:tcPr>
            <w:tcW w:w="8700" w:type="dxa"/>
            <w:gridSpan w:val="4"/>
            <w:tcBorders>
              <w:top w:val="nil"/>
              <w:left w:val="nil"/>
              <w:bottom w:val="nil"/>
              <w:right w:val="nil"/>
            </w:tcBorders>
            <w:shd w:val="clear" w:color="auto" w:fill="FFFFFF"/>
            <w:vAlign w:val="top"/>
          </w:tcPr>
          <w:p w14:paraId="6C19C177">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工程量清单计价汇总表</w:t>
            </w:r>
          </w:p>
        </w:tc>
      </w:tr>
      <w:tr w14:paraId="14659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8700" w:type="dxa"/>
            <w:gridSpan w:val="4"/>
            <w:tcBorders>
              <w:top w:val="nil"/>
              <w:left w:val="nil"/>
              <w:bottom w:val="single" w:color="auto" w:sz="4" w:space="0"/>
              <w:right w:val="nil"/>
            </w:tcBorders>
            <w:shd w:val="clear" w:color="auto" w:fill="FFFFFF"/>
            <w:vAlign w:val="center"/>
          </w:tcPr>
          <w:p w14:paraId="14833737">
            <w:pPr>
              <w:jc w:val="right"/>
              <w:rPr>
                <w:rFonts w:hint="eastAsia" w:ascii="宋体" w:hAnsi="宋体" w:eastAsia="宋体" w:cs="宋体"/>
                <w:i w:val="0"/>
                <w:iCs w:val="0"/>
                <w:color w:val="000000"/>
                <w:sz w:val="18"/>
                <w:szCs w:val="18"/>
                <w:u w:val="none"/>
              </w:rPr>
            </w:pPr>
          </w:p>
        </w:tc>
      </w:tr>
      <w:tr w14:paraId="73589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4DFA3E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621" w:type="dxa"/>
            <w:tcBorders>
              <w:top w:val="single" w:color="auto" w:sz="4" w:space="0"/>
              <w:left w:val="single" w:color="auto" w:sz="4" w:space="0"/>
              <w:bottom w:val="single" w:color="auto" w:sz="4" w:space="0"/>
              <w:right w:val="single" w:color="auto" w:sz="4" w:space="0"/>
            </w:tcBorders>
            <w:shd w:val="clear" w:color="auto" w:fill="FFFFFF"/>
            <w:vAlign w:val="center"/>
          </w:tcPr>
          <w:p w14:paraId="1E13A65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章次</w:t>
            </w:r>
          </w:p>
        </w:tc>
        <w:tc>
          <w:tcPr>
            <w:tcW w:w="4916" w:type="dxa"/>
            <w:tcBorders>
              <w:top w:val="single" w:color="auto" w:sz="4" w:space="0"/>
              <w:left w:val="single" w:color="auto" w:sz="4" w:space="0"/>
              <w:bottom w:val="single" w:color="auto" w:sz="4" w:space="0"/>
              <w:right w:val="single" w:color="auto" w:sz="4" w:space="0"/>
            </w:tcBorders>
            <w:shd w:val="clear" w:color="auto" w:fill="FFFFFF"/>
            <w:vAlign w:val="center"/>
          </w:tcPr>
          <w:p w14:paraId="0AEAD7B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科目名称</w:t>
            </w:r>
          </w:p>
        </w:tc>
        <w:tc>
          <w:tcPr>
            <w:tcW w:w="1263" w:type="dxa"/>
            <w:tcBorders>
              <w:top w:val="single" w:color="auto" w:sz="4" w:space="0"/>
              <w:left w:val="single" w:color="auto" w:sz="4" w:space="0"/>
              <w:bottom w:val="single" w:color="auto" w:sz="4" w:space="0"/>
              <w:right w:val="single" w:color="auto" w:sz="4" w:space="0"/>
            </w:tcBorders>
            <w:shd w:val="clear" w:color="auto" w:fill="FFFFFF"/>
            <w:vAlign w:val="center"/>
          </w:tcPr>
          <w:p w14:paraId="3CECE05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金额（元）</w:t>
            </w:r>
          </w:p>
        </w:tc>
      </w:tr>
      <w:tr w14:paraId="71E57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D15B2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21" w:type="dxa"/>
            <w:tcBorders>
              <w:top w:val="single" w:color="auto" w:sz="4" w:space="0"/>
              <w:left w:val="single" w:color="auto" w:sz="4" w:space="0"/>
              <w:bottom w:val="single" w:color="auto" w:sz="4" w:space="0"/>
              <w:right w:val="single" w:color="auto" w:sz="4" w:space="0"/>
            </w:tcBorders>
            <w:shd w:val="clear" w:color="auto" w:fill="FFFFFF"/>
            <w:vAlign w:val="center"/>
          </w:tcPr>
          <w:p w14:paraId="433150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第100章</w:t>
            </w:r>
          </w:p>
        </w:tc>
        <w:tc>
          <w:tcPr>
            <w:tcW w:w="4916" w:type="dxa"/>
            <w:tcBorders>
              <w:top w:val="single" w:color="auto" w:sz="4" w:space="0"/>
              <w:left w:val="single" w:color="auto" w:sz="4" w:space="0"/>
              <w:bottom w:val="single" w:color="auto" w:sz="4" w:space="0"/>
              <w:right w:val="single" w:color="auto" w:sz="4" w:space="0"/>
            </w:tcBorders>
            <w:shd w:val="clear" w:color="auto" w:fill="FFFFFF"/>
            <w:vAlign w:val="center"/>
          </w:tcPr>
          <w:p w14:paraId="48E378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总则</w:t>
            </w:r>
          </w:p>
        </w:tc>
        <w:tc>
          <w:tcPr>
            <w:tcW w:w="1263" w:type="dxa"/>
            <w:tcBorders>
              <w:top w:val="single" w:color="auto" w:sz="4" w:space="0"/>
              <w:left w:val="single" w:color="auto" w:sz="4" w:space="0"/>
              <w:bottom w:val="single" w:color="auto" w:sz="4" w:space="0"/>
              <w:right w:val="single" w:color="auto" w:sz="4" w:space="0"/>
            </w:tcBorders>
            <w:shd w:val="clear" w:color="auto" w:fill="FFFFFF"/>
            <w:vAlign w:val="center"/>
          </w:tcPr>
          <w:p w14:paraId="55CB7424">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31585</w:t>
            </w:r>
          </w:p>
        </w:tc>
      </w:tr>
      <w:tr w14:paraId="367B3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D1A80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21" w:type="dxa"/>
            <w:tcBorders>
              <w:top w:val="single" w:color="auto" w:sz="4" w:space="0"/>
              <w:left w:val="single" w:color="auto" w:sz="4" w:space="0"/>
              <w:bottom w:val="single" w:color="auto" w:sz="4" w:space="0"/>
              <w:right w:val="single" w:color="auto" w:sz="4" w:space="0"/>
            </w:tcBorders>
            <w:shd w:val="clear" w:color="auto" w:fill="FFFFFF"/>
            <w:vAlign w:val="center"/>
          </w:tcPr>
          <w:p w14:paraId="2235F7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第200章</w:t>
            </w:r>
          </w:p>
        </w:tc>
        <w:tc>
          <w:tcPr>
            <w:tcW w:w="4916" w:type="dxa"/>
            <w:tcBorders>
              <w:top w:val="single" w:color="auto" w:sz="4" w:space="0"/>
              <w:left w:val="single" w:color="auto" w:sz="4" w:space="0"/>
              <w:bottom w:val="single" w:color="auto" w:sz="4" w:space="0"/>
              <w:right w:val="single" w:color="auto" w:sz="4" w:space="0"/>
            </w:tcBorders>
            <w:shd w:val="clear" w:color="auto" w:fill="FFFFFF"/>
            <w:vAlign w:val="center"/>
          </w:tcPr>
          <w:p w14:paraId="27A6A2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w:t>
            </w:r>
          </w:p>
        </w:tc>
        <w:tc>
          <w:tcPr>
            <w:tcW w:w="1263" w:type="dxa"/>
            <w:tcBorders>
              <w:top w:val="single" w:color="auto" w:sz="4" w:space="0"/>
              <w:left w:val="single" w:color="auto" w:sz="4" w:space="0"/>
              <w:bottom w:val="single" w:color="auto" w:sz="4" w:space="0"/>
              <w:right w:val="single" w:color="auto" w:sz="4" w:space="0"/>
            </w:tcBorders>
            <w:shd w:val="clear" w:color="auto" w:fill="FFFFFF"/>
            <w:vAlign w:val="center"/>
          </w:tcPr>
          <w:p w14:paraId="188A9A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7A15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AE66D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621" w:type="dxa"/>
            <w:tcBorders>
              <w:top w:val="single" w:color="auto" w:sz="4" w:space="0"/>
              <w:left w:val="single" w:color="auto" w:sz="4" w:space="0"/>
              <w:bottom w:val="single" w:color="auto" w:sz="4" w:space="0"/>
              <w:right w:val="single" w:color="auto" w:sz="4" w:space="0"/>
            </w:tcBorders>
            <w:shd w:val="clear" w:color="auto" w:fill="FFFFFF"/>
            <w:vAlign w:val="center"/>
          </w:tcPr>
          <w:p w14:paraId="086089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第300章</w:t>
            </w:r>
          </w:p>
        </w:tc>
        <w:tc>
          <w:tcPr>
            <w:tcW w:w="4916" w:type="dxa"/>
            <w:tcBorders>
              <w:top w:val="single" w:color="auto" w:sz="4" w:space="0"/>
              <w:left w:val="single" w:color="auto" w:sz="4" w:space="0"/>
              <w:bottom w:val="single" w:color="auto" w:sz="4" w:space="0"/>
              <w:right w:val="single" w:color="auto" w:sz="4" w:space="0"/>
            </w:tcBorders>
            <w:shd w:val="clear" w:color="auto" w:fill="FFFFFF"/>
            <w:vAlign w:val="center"/>
          </w:tcPr>
          <w:p w14:paraId="3D8A0C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w:t>
            </w:r>
          </w:p>
        </w:tc>
        <w:tc>
          <w:tcPr>
            <w:tcW w:w="1263" w:type="dxa"/>
            <w:tcBorders>
              <w:top w:val="single" w:color="auto" w:sz="4" w:space="0"/>
              <w:left w:val="single" w:color="auto" w:sz="4" w:space="0"/>
              <w:bottom w:val="single" w:color="auto" w:sz="4" w:space="0"/>
              <w:right w:val="single" w:color="auto" w:sz="4" w:space="0"/>
            </w:tcBorders>
            <w:shd w:val="clear" w:color="auto" w:fill="FFFFFF"/>
            <w:vAlign w:val="center"/>
          </w:tcPr>
          <w:p w14:paraId="6ADA22D9">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p>
        </w:tc>
      </w:tr>
      <w:tr w14:paraId="20B35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77CD2D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621" w:type="dxa"/>
            <w:tcBorders>
              <w:top w:val="single" w:color="auto" w:sz="4" w:space="0"/>
              <w:left w:val="single" w:color="auto" w:sz="4" w:space="0"/>
              <w:bottom w:val="single" w:color="auto" w:sz="4" w:space="0"/>
              <w:right w:val="single" w:color="auto" w:sz="4" w:space="0"/>
            </w:tcBorders>
            <w:shd w:val="clear" w:color="auto" w:fill="FFFFFF"/>
            <w:vAlign w:val="center"/>
          </w:tcPr>
          <w:p w14:paraId="3580C6B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w:t>
            </w:r>
            <w:r>
              <w:rPr>
                <w:rFonts w:hint="eastAsia" w:ascii="宋体" w:hAnsi="宋体" w:cs="宋体"/>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00章</w:t>
            </w:r>
          </w:p>
        </w:tc>
        <w:tc>
          <w:tcPr>
            <w:tcW w:w="4916" w:type="dxa"/>
            <w:tcBorders>
              <w:top w:val="single" w:color="auto" w:sz="4" w:space="0"/>
              <w:left w:val="single" w:color="auto" w:sz="4" w:space="0"/>
              <w:bottom w:val="single" w:color="auto" w:sz="4" w:space="0"/>
              <w:right w:val="single" w:color="auto" w:sz="4" w:space="0"/>
            </w:tcBorders>
            <w:shd w:val="clear" w:color="auto" w:fill="FFFFFF"/>
            <w:vAlign w:val="center"/>
          </w:tcPr>
          <w:p w14:paraId="168F15B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桥梁、涵洞</w:t>
            </w:r>
          </w:p>
        </w:tc>
        <w:tc>
          <w:tcPr>
            <w:tcW w:w="1263" w:type="dxa"/>
            <w:tcBorders>
              <w:top w:val="single" w:color="auto" w:sz="4" w:space="0"/>
              <w:left w:val="single" w:color="auto" w:sz="4" w:space="0"/>
              <w:bottom w:val="single" w:color="auto" w:sz="4" w:space="0"/>
              <w:right w:val="single" w:color="auto" w:sz="4" w:space="0"/>
            </w:tcBorders>
            <w:shd w:val="clear" w:color="auto" w:fill="FFFFFF"/>
            <w:vAlign w:val="center"/>
          </w:tcPr>
          <w:p w14:paraId="11FB0732">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p>
        </w:tc>
      </w:tr>
      <w:tr w14:paraId="6B2F9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2FE76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621" w:type="dxa"/>
            <w:tcBorders>
              <w:top w:val="single" w:color="auto" w:sz="4" w:space="0"/>
              <w:left w:val="single" w:color="auto" w:sz="4" w:space="0"/>
              <w:bottom w:val="single" w:color="auto" w:sz="4" w:space="0"/>
              <w:right w:val="single" w:color="auto" w:sz="4" w:space="0"/>
            </w:tcBorders>
            <w:shd w:val="clear" w:color="auto" w:fill="FFFFFF"/>
            <w:vAlign w:val="center"/>
          </w:tcPr>
          <w:p w14:paraId="12401B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第600章</w:t>
            </w:r>
          </w:p>
        </w:tc>
        <w:tc>
          <w:tcPr>
            <w:tcW w:w="4916" w:type="dxa"/>
            <w:tcBorders>
              <w:top w:val="single" w:color="auto" w:sz="4" w:space="0"/>
              <w:left w:val="single" w:color="auto" w:sz="4" w:space="0"/>
              <w:bottom w:val="single" w:color="auto" w:sz="4" w:space="0"/>
              <w:right w:val="single" w:color="auto" w:sz="4" w:space="0"/>
            </w:tcBorders>
            <w:shd w:val="clear" w:color="auto" w:fill="FFFFFF"/>
            <w:vAlign w:val="center"/>
          </w:tcPr>
          <w:p w14:paraId="183962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交通安全设施</w:t>
            </w:r>
          </w:p>
        </w:tc>
        <w:tc>
          <w:tcPr>
            <w:tcW w:w="1263" w:type="dxa"/>
            <w:tcBorders>
              <w:top w:val="single" w:color="auto" w:sz="4" w:space="0"/>
              <w:left w:val="single" w:color="auto" w:sz="4" w:space="0"/>
              <w:bottom w:val="single" w:color="auto" w:sz="4" w:space="0"/>
              <w:right w:val="single" w:color="auto" w:sz="4" w:space="0"/>
            </w:tcBorders>
            <w:shd w:val="clear" w:color="auto" w:fill="FFFFFF"/>
            <w:vAlign w:val="center"/>
          </w:tcPr>
          <w:p w14:paraId="39FC9C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E86B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92E81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53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74398B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第100章～第</w:t>
            </w:r>
            <w:r>
              <w:rPr>
                <w:rFonts w:hint="eastAsia" w:ascii="宋体" w:hAnsi="宋体" w:cs="宋体"/>
                <w:i w:val="0"/>
                <w:iCs w:val="0"/>
                <w:color w:val="000000"/>
                <w:kern w:val="0"/>
                <w:sz w:val="18"/>
                <w:szCs w:val="18"/>
                <w:u w:val="none"/>
                <w:lang w:val="en-US" w:eastAsia="zh-CN" w:bidi="ar"/>
              </w:rPr>
              <w:t>7</w:t>
            </w:r>
            <w:r>
              <w:rPr>
                <w:rFonts w:hint="eastAsia" w:ascii="宋体" w:hAnsi="宋体" w:eastAsia="宋体" w:cs="宋体"/>
                <w:i w:val="0"/>
                <w:iCs w:val="0"/>
                <w:color w:val="000000"/>
                <w:kern w:val="0"/>
                <w:sz w:val="18"/>
                <w:szCs w:val="18"/>
                <w:u w:val="none"/>
                <w:lang w:val="en-US" w:eastAsia="zh-CN" w:bidi="ar"/>
              </w:rPr>
              <w:t>00章清单合计</w:t>
            </w:r>
          </w:p>
        </w:tc>
        <w:tc>
          <w:tcPr>
            <w:tcW w:w="1263" w:type="dxa"/>
            <w:tcBorders>
              <w:top w:val="single" w:color="auto" w:sz="4" w:space="0"/>
              <w:left w:val="single" w:color="auto" w:sz="4" w:space="0"/>
              <w:bottom w:val="single" w:color="auto" w:sz="4" w:space="0"/>
              <w:right w:val="single" w:color="auto" w:sz="4" w:space="0"/>
            </w:tcBorders>
            <w:shd w:val="clear" w:color="auto" w:fill="FFFFFF"/>
            <w:vAlign w:val="center"/>
          </w:tcPr>
          <w:p w14:paraId="772C00B6">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p>
        </w:tc>
      </w:tr>
      <w:tr w14:paraId="305C2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95067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53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2B9C62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已包含在清单合计中的材料、工程设备、专业工程暂估价合计</w:t>
            </w:r>
          </w:p>
        </w:tc>
        <w:tc>
          <w:tcPr>
            <w:tcW w:w="1263" w:type="dxa"/>
            <w:tcBorders>
              <w:top w:val="single" w:color="auto" w:sz="4" w:space="0"/>
              <w:left w:val="single" w:color="auto" w:sz="4" w:space="0"/>
              <w:bottom w:val="single" w:color="auto" w:sz="4" w:space="0"/>
              <w:right w:val="single" w:color="auto" w:sz="4" w:space="0"/>
            </w:tcBorders>
            <w:shd w:val="clear" w:color="auto" w:fill="FFFFFF"/>
            <w:vAlign w:val="center"/>
          </w:tcPr>
          <w:p w14:paraId="611AAC14">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r>
      <w:tr w14:paraId="05DC4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9EC68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53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044941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清单合计减去材料、工程设备、专业工程暂估价合计</w:t>
            </w:r>
          </w:p>
        </w:tc>
        <w:tc>
          <w:tcPr>
            <w:tcW w:w="1263" w:type="dxa"/>
            <w:tcBorders>
              <w:top w:val="single" w:color="auto" w:sz="4" w:space="0"/>
              <w:left w:val="single" w:color="auto" w:sz="4" w:space="0"/>
              <w:bottom w:val="single" w:color="auto" w:sz="4" w:space="0"/>
              <w:right w:val="single" w:color="auto" w:sz="4" w:space="0"/>
            </w:tcBorders>
            <w:shd w:val="clear" w:color="auto" w:fill="FFFFFF"/>
            <w:vAlign w:val="center"/>
          </w:tcPr>
          <w:p w14:paraId="491FFC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53B7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AFBFC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653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7679A6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计日工合计</w:t>
            </w:r>
          </w:p>
        </w:tc>
        <w:tc>
          <w:tcPr>
            <w:tcW w:w="1263" w:type="dxa"/>
            <w:tcBorders>
              <w:top w:val="single" w:color="auto" w:sz="4" w:space="0"/>
              <w:left w:val="single" w:color="auto" w:sz="4" w:space="0"/>
              <w:bottom w:val="single" w:color="auto" w:sz="4" w:space="0"/>
              <w:right w:val="single" w:color="auto" w:sz="4" w:space="0"/>
            </w:tcBorders>
            <w:shd w:val="clear" w:color="auto" w:fill="FFFFFF"/>
            <w:vAlign w:val="center"/>
          </w:tcPr>
          <w:p w14:paraId="23B7EFC6">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w:t>
            </w:r>
          </w:p>
        </w:tc>
      </w:tr>
      <w:tr w14:paraId="1145A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2DEE758">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653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3444DA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暂列金额（不含计日工总额）</w:t>
            </w:r>
          </w:p>
        </w:tc>
        <w:tc>
          <w:tcPr>
            <w:tcW w:w="1263" w:type="dxa"/>
            <w:tcBorders>
              <w:top w:val="single" w:color="auto" w:sz="4" w:space="0"/>
              <w:left w:val="single" w:color="auto" w:sz="4" w:space="0"/>
              <w:bottom w:val="single" w:color="auto" w:sz="4" w:space="0"/>
              <w:right w:val="single" w:color="auto" w:sz="4" w:space="0"/>
            </w:tcBorders>
            <w:shd w:val="clear" w:color="auto" w:fill="FFFFFF"/>
            <w:vAlign w:val="center"/>
          </w:tcPr>
          <w:p w14:paraId="438636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w:t>
            </w:r>
          </w:p>
        </w:tc>
      </w:tr>
      <w:tr w14:paraId="0349E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3B4DF89">
            <w:pPr>
              <w:keepNext w:val="0"/>
              <w:keepLines w:val="0"/>
              <w:widowControl/>
              <w:suppressLineNumbers w:val="0"/>
              <w:jc w:val="center"/>
              <w:textAlignment w:val="center"/>
              <w:rPr>
                <w:rFonts w:hint="eastAsia" w:ascii="宋体" w:hAnsi="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11</w:t>
            </w:r>
          </w:p>
        </w:tc>
        <w:tc>
          <w:tcPr>
            <w:tcW w:w="653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21A8569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投标报价</w:t>
            </w:r>
          </w:p>
        </w:tc>
        <w:tc>
          <w:tcPr>
            <w:tcW w:w="1263" w:type="dxa"/>
            <w:tcBorders>
              <w:top w:val="single" w:color="auto" w:sz="4" w:space="0"/>
              <w:left w:val="single" w:color="auto" w:sz="4" w:space="0"/>
              <w:bottom w:val="single" w:color="auto" w:sz="4" w:space="0"/>
              <w:right w:val="single" w:color="auto" w:sz="4" w:space="0"/>
            </w:tcBorders>
            <w:shd w:val="clear" w:color="auto" w:fill="FFFFFF"/>
            <w:vAlign w:val="center"/>
          </w:tcPr>
          <w:p w14:paraId="4B1986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bl>
    <w:p w14:paraId="5F92A86C">
      <w:pPr>
        <w:rPr>
          <w:rFonts w:hint="eastAsia"/>
        </w:rPr>
      </w:pPr>
      <w:r>
        <w:rPr>
          <w:rFonts w:hint="eastAsia"/>
        </w:rPr>
        <w:br w:type="page"/>
      </w:r>
    </w:p>
    <w:p w14:paraId="7336EE41">
      <w:pPr>
        <w:spacing w:beforeLines="50" w:afterLines="50" w:line="400" w:lineRule="exact"/>
        <w:rPr>
          <w:rFonts w:asciiTheme="majorEastAsia" w:hAnsiTheme="majorEastAsia" w:eastAsiaTheme="majorEastAsia" w:cstheme="majorEastAsia"/>
          <w:b/>
          <w:bCs/>
          <w:i/>
          <w:iCs/>
          <w:szCs w:val="21"/>
        </w:rPr>
      </w:pPr>
      <w:r>
        <w:rPr>
          <w:rFonts w:hint="eastAsia" w:asciiTheme="majorEastAsia" w:hAnsiTheme="majorEastAsia" w:eastAsiaTheme="majorEastAsia" w:cstheme="majorEastAsia"/>
          <w:b/>
          <w:bCs/>
          <w:szCs w:val="21"/>
        </w:rPr>
        <w:t>五、商务条款要求</w:t>
      </w:r>
    </w:p>
    <w:tbl>
      <w:tblPr>
        <w:tblStyle w:val="62"/>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8257"/>
      </w:tblGrid>
      <w:tr w14:paraId="28B76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3E5BB235">
            <w:pPr>
              <w:spacing w:line="36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序号</w:t>
            </w:r>
          </w:p>
        </w:tc>
        <w:tc>
          <w:tcPr>
            <w:tcW w:w="8257" w:type="dxa"/>
            <w:vAlign w:val="center"/>
          </w:tcPr>
          <w:p w14:paraId="5C41E0BB">
            <w:pPr>
              <w:spacing w:line="36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商务条款要求</w:t>
            </w:r>
          </w:p>
        </w:tc>
      </w:tr>
      <w:tr w14:paraId="1FD50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48C9597A">
            <w:pPr>
              <w:spacing w:line="36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p>
        </w:tc>
        <w:tc>
          <w:tcPr>
            <w:tcW w:w="8257" w:type="dxa"/>
            <w:vAlign w:val="center"/>
          </w:tcPr>
          <w:p w14:paraId="18D7959B">
            <w:pPr>
              <w:autoSpaceDE w:val="0"/>
              <w:autoSpaceDN w:val="0"/>
              <w:spacing w:line="320" w:lineRule="exact"/>
              <w:rPr>
                <w:rFonts w:ascii="宋体" w:hAnsi="宋体"/>
                <w:kern w:val="0"/>
                <w:szCs w:val="21"/>
              </w:rPr>
            </w:pPr>
            <w:r>
              <w:rPr>
                <w:rFonts w:hint="eastAsia" w:asciiTheme="majorEastAsia" w:hAnsiTheme="majorEastAsia" w:eastAsiaTheme="majorEastAsia" w:cstheme="majorEastAsia"/>
                <w:szCs w:val="21"/>
              </w:rPr>
              <w:t>履约保证金：</w:t>
            </w:r>
            <w:r>
              <w:rPr>
                <w:rFonts w:hint="eastAsia" w:ascii="宋体" w:hAnsi="宋体"/>
                <w:kern w:val="0"/>
                <w:szCs w:val="21"/>
              </w:rPr>
              <w:t>履约担保金额为签约合同价的</w:t>
            </w:r>
            <w:r>
              <w:rPr>
                <w:rFonts w:hint="eastAsia" w:ascii="宋体" w:hAnsi="宋体"/>
                <w:kern w:val="0"/>
                <w:szCs w:val="21"/>
                <w:u w:val="single"/>
              </w:rPr>
              <w:t xml:space="preserve">  1</w:t>
            </w:r>
            <w:r>
              <w:rPr>
                <w:rFonts w:hint="eastAsia" w:hAnsi="宋体"/>
                <w:kern w:val="0"/>
                <w:szCs w:val="21"/>
                <w:u w:val="single"/>
              </w:rPr>
              <w:t xml:space="preserve"> </w:t>
            </w:r>
            <w:r>
              <w:rPr>
                <w:rFonts w:hint="eastAsia" w:ascii="宋体" w:hAnsi="宋体"/>
                <w:kern w:val="0"/>
                <w:szCs w:val="21"/>
                <w:u w:val="single"/>
              </w:rPr>
              <w:t xml:space="preserve">% </w:t>
            </w:r>
            <w:r>
              <w:rPr>
                <w:rFonts w:hint="eastAsia" w:ascii="宋体" w:hAnsi="宋体"/>
                <w:kern w:val="0"/>
                <w:szCs w:val="21"/>
              </w:rPr>
              <w:t>。</w:t>
            </w:r>
          </w:p>
          <w:p w14:paraId="24AED1BE">
            <w:pPr>
              <w:spacing w:line="360" w:lineRule="exact"/>
              <w:jc w:val="left"/>
              <w:rPr>
                <w:rFonts w:asciiTheme="majorEastAsia" w:hAnsiTheme="majorEastAsia" w:eastAsiaTheme="majorEastAsia" w:cstheme="majorEastAsia"/>
                <w:szCs w:val="21"/>
              </w:rPr>
            </w:pPr>
            <w:r>
              <w:rPr>
                <w:rFonts w:hint="eastAsia" w:ascii="宋体" w:hAnsi="宋体"/>
                <w:kern w:val="0"/>
                <w:szCs w:val="21"/>
              </w:rPr>
              <w:t>履约担保返还期限：在工程竣工验收合格后10日内全额返还。</w:t>
            </w:r>
          </w:p>
        </w:tc>
      </w:tr>
      <w:tr w14:paraId="2B070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5B3743A8">
            <w:pPr>
              <w:spacing w:line="36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w:t>
            </w:r>
          </w:p>
        </w:tc>
        <w:tc>
          <w:tcPr>
            <w:tcW w:w="8257" w:type="dxa"/>
            <w:vAlign w:val="center"/>
          </w:tcPr>
          <w:p w14:paraId="2BE25FC4">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付款方式：合同签订及具备实施条件后7个工作日内支付合同价款的40%预付款（供应商应在收到预付款的同时向采购人提交预付款保函，预付款保函的担保金额应与预付款金额相同，保函的担保金额可根据预付款扣回的金额相应递减，预付款从第一次支付工程款开始分次均衡扣回；</w:t>
            </w:r>
            <w:r>
              <w:rPr>
                <w:rFonts w:hint="eastAsia" w:ascii="微软雅黑" w:hAnsi="微软雅黑" w:eastAsia="微软雅黑" w:cs="微软雅黑"/>
                <w:color w:val="171A1D"/>
                <w:szCs w:val="21"/>
                <w:shd w:val="clear" w:color="auto" w:fill="FFFFFF"/>
              </w:rPr>
              <w:t>在签订合同时，供应商明确表示无需预付款或者主动要求降低预付款比例的，采购单位可不适用前述规定。</w:t>
            </w:r>
            <w:r>
              <w:rPr>
                <w:rFonts w:hint="eastAsia" w:asciiTheme="majorEastAsia" w:hAnsiTheme="majorEastAsia" w:eastAsiaTheme="majorEastAsia" w:cstheme="majorEastAsia"/>
                <w:szCs w:val="21"/>
              </w:rPr>
              <w:t>），每期计量支付实际完成工程量的</w:t>
            </w:r>
            <w:r>
              <w:rPr>
                <w:rFonts w:hint="eastAsia" w:asciiTheme="majorEastAsia" w:hAnsiTheme="majorEastAsia" w:eastAsiaTheme="majorEastAsia" w:cstheme="majorEastAsia"/>
                <w:szCs w:val="21"/>
                <w:lang w:val="en-US" w:eastAsia="zh-CN"/>
              </w:rPr>
              <w:t>8</w:t>
            </w:r>
            <w:r>
              <w:rPr>
                <w:rFonts w:hint="eastAsia" w:asciiTheme="majorEastAsia" w:hAnsiTheme="majorEastAsia" w:eastAsiaTheme="majorEastAsia" w:cstheme="majorEastAsia"/>
                <w:szCs w:val="21"/>
              </w:rPr>
              <w:t>0%，未审批核准的变更不予计量，竣工验收合格后提交符合要求的竣工结算和竣工资料后再支付至实际完成工程量的</w:t>
            </w:r>
            <w:r>
              <w:rPr>
                <w:rFonts w:hint="eastAsia" w:asciiTheme="majorEastAsia" w:hAnsiTheme="majorEastAsia" w:eastAsiaTheme="majorEastAsia" w:cstheme="majorEastAsia"/>
                <w:szCs w:val="21"/>
                <w:lang w:val="en-US" w:eastAsia="zh-CN"/>
              </w:rPr>
              <w:t>9</w:t>
            </w:r>
            <w:r>
              <w:rPr>
                <w:rFonts w:hint="eastAsia" w:asciiTheme="majorEastAsia" w:hAnsiTheme="majorEastAsia" w:eastAsiaTheme="majorEastAsia" w:cstheme="majorEastAsia"/>
                <w:szCs w:val="21"/>
              </w:rPr>
              <w:t>0%，待审计报告出具后，且提供质量保证金（经审定的工程结算造价的1.5%），将结算完成后产生的工程资料移交后，再支付至最终结算价款的100%（不计息）。</w:t>
            </w:r>
          </w:p>
          <w:p w14:paraId="73707787">
            <w:pPr>
              <w:spacing w:line="360" w:lineRule="exact"/>
              <w:jc w:val="left"/>
              <w:rPr>
                <w:rFonts w:hint="eastAsia" w:asciiTheme="majorEastAsia" w:hAnsiTheme="majorEastAsia" w:eastAsiaTheme="majorEastAsia" w:cstheme="majorEastAsia"/>
                <w:szCs w:val="21"/>
              </w:rPr>
            </w:pPr>
            <w:r>
              <w:rPr>
                <w:rFonts w:hint="eastAsia" w:ascii="宋体" w:hAnsi="宋体" w:eastAsia="宋体" w:cs="宋体"/>
                <w:kern w:val="0"/>
                <w:sz w:val="21"/>
                <w:szCs w:val="21"/>
                <w:highlight w:val="none"/>
                <w:lang w:val="en-US" w:eastAsia="zh-CN"/>
              </w:rPr>
              <w:t>计量周期：按月计量</w:t>
            </w:r>
          </w:p>
        </w:tc>
      </w:tr>
      <w:tr w14:paraId="39AB2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58E21335">
            <w:pPr>
              <w:spacing w:line="36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w:t>
            </w:r>
          </w:p>
        </w:tc>
        <w:tc>
          <w:tcPr>
            <w:tcW w:w="8257" w:type="dxa"/>
            <w:vAlign w:val="center"/>
          </w:tcPr>
          <w:p w14:paraId="31BF050A">
            <w:pPr>
              <w:spacing w:line="36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施工工期：</w:t>
            </w:r>
            <w:r>
              <w:rPr>
                <w:rFonts w:hint="eastAsia" w:asciiTheme="majorEastAsia" w:hAnsiTheme="majorEastAsia" w:eastAsiaTheme="majorEastAsia" w:cstheme="majorEastAsia"/>
                <w:szCs w:val="21"/>
                <w:lang w:val="en-US" w:eastAsia="zh-CN"/>
              </w:rPr>
              <w:t>2</w:t>
            </w:r>
            <w:r>
              <w:rPr>
                <w:rFonts w:hint="eastAsia" w:asciiTheme="majorEastAsia" w:hAnsiTheme="majorEastAsia" w:eastAsiaTheme="majorEastAsia" w:cstheme="majorEastAsia"/>
                <w:szCs w:val="21"/>
              </w:rPr>
              <w:t>个月</w:t>
            </w:r>
          </w:p>
          <w:p w14:paraId="56D82D31">
            <w:pPr>
              <w:spacing w:line="36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质量目标：合格</w:t>
            </w:r>
          </w:p>
          <w:p w14:paraId="16C991E7">
            <w:pPr>
              <w:spacing w:line="36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施工地点：</w:t>
            </w:r>
            <w:r>
              <w:rPr>
                <w:rFonts w:hint="eastAsia" w:asciiTheme="majorEastAsia" w:hAnsiTheme="majorEastAsia" w:eastAsiaTheme="majorEastAsia" w:cstheme="majorEastAsia"/>
                <w:szCs w:val="21"/>
                <w:lang w:eastAsia="zh-CN"/>
              </w:rPr>
              <w:t>宁海县大佳何镇</w:t>
            </w:r>
            <w:r>
              <w:rPr>
                <w:rFonts w:hint="eastAsia" w:asciiTheme="majorEastAsia" w:hAnsiTheme="majorEastAsia" w:eastAsiaTheme="majorEastAsia" w:cstheme="majorEastAsia"/>
                <w:szCs w:val="21"/>
              </w:rPr>
              <w:t>境内</w:t>
            </w:r>
          </w:p>
        </w:tc>
      </w:tr>
      <w:tr w14:paraId="70FBB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67BBCBB8">
            <w:pPr>
              <w:spacing w:line="36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w:t>
            </w:r>
          </w:p>
        </w:tc>
        <w:tc>
          <w:tcPr>
            <w:tcW w:w="8257" w:type="dxa"/>
            <w:vAlign w:val="center"/>
          </w:tcPr>
          <w:p w14:paraId="674EC8BD">
            <w:pPr>
              <w:spacing w:line="36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缺陷责任期：缺陷责任期自实际竣（交）工日期起计算 1 年。</w:t>
            </w:r>
          </w:p>
        </w:tc>
      </w:tr>
      <w:tr w14:paraId="21525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962" w:type="dxa"/>
            <w:vAlign w:val="center"/>
          </w:tcPr>
          <w:p w14:paraId="656A68F8">
            <w:pPr>
              <w:spacing w:line="36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w:t>
            </w:r>
          </w:p>
        </w:tc>
        <w:tc>
          <w:tcPr>
            <w:tcW w:w="8257" w:type="dxa"/>
            <w:vAlign w:val="center"/>
          </w:tcPr>
          <w:p w14:paraId="2E679F83">
            <w:pPr>
              <w:spacing w:line="36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合同条款：按第五部分拟签订的合同文本执行。</w:t>
            </w:r>
          </w:p>
        </w:tc>
      </w:tr>
      <w:tr w14:paraId="794E8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962" w:type="dxa"/>
            <w:vAlign w:val="center"/>
          </w:tcPr>
          <w:p w14:paraId="5892736A">
            <w:pPr>
              <w:spacing w:line="36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w:t>
            </w:r>
          </w:p>
        </w:tc>
        <w:tc>
          <w:tcPr>
            <w:tcW w:w="8257" w:type="dxa"/>
            <w:vAlign w:val="center"/>
          </w:tcPr>
          <w:p w14:paraId="2055A818">
            <w:pPr>
              <w:spacing w:line="36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1、本招标所提的要求仅为主要要求，不应作为完整的详细的要求；</w:t>
            </w:r>
          </w:p>
          <w:p w14:paraId="29C4250A">
            <w:pPr>
              <w:spacing w:line="36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2、供应商应负责保护采购人的利益不受损害；一切由于文字、商标和技术专利侵权引起的法律裁决、诉讼及其费用均与采购人无关。</w:t>
            </w:r>
          </w:p>
        </w:tc>
      </w:tr>
      <w:tr w14:paraId="2472C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962" w:type="dxa"/>
            <w:vAlign w:val="center"/>
          </w:tcPr>
          <w:p w14:paraId="3BFA1E79">
            <w:pPr>
              <w:spacing w:line="36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▲7</w:t>
            </w:r>
          </w:p>
        </w:tc>
        <w:tc>
          <w:tcPr>
            <w:tcW w:w="8257" w:type="dxa"/>
            <w:vAlign w:val="center"/>
          </w:tcPr>
          <w:p w14:paraId="0B8B4A1A">
            <w:pPr>
              <w:numPr>
                <w:ilvl w:val="0"/>
                <w:numId w:val="0"/>
              </w:num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2"/>
                <w:sz w:val="21"/>
                <w:szCs w:val="21"/>
                <w:lang w:val="en-US" w:eastAsia="zh-CN" w:bidi="ar-SA"/>
              </w:rPr>
              <w:t>1、</w:t>
            </w:r>
            <w:r>
              <w:rPr>
                <w:rFonts w:hint="eastAsia" w:asciiTheme="majorEastAsia" w:hAnsiTheme="majorEastAsia" w:eastAsiaTheme="majorEastAsia" w:cstheme="majorEastAsia"/>
                <w:color w:val="auto"/>
                <w:sz w:val="21"/>
                <w:szCs w:val="21"/>
                <w:highlight w:val="none"/>
                <w:lang w:eastAsia="zh-CN"/>
              </w:rPr>
              <w:t>最高限价：</w:t>
            </w:r>
            <w:r>
              <w:rPr>
                <w:rFonts w:hint="eastAsia" w:asciiTheme="majorEastAsia" w:hAnsiTheme="majorEastAsia" w:eastAsiaTheme="majorEastAsia" w:cstheme="majorEastAsia"/>
                <w:color w:val="auto"/>
                <w:sz w:val="21"/>
                <w:szCs w:val="21"/>
                <w:highlight w:val="none"/>
                <w:u w:val="single"/>
                <w:lang w:val="en-US" w:eastAsia="zh-CN"/>
              </w:rPr>
              <w:t xml:space="preserve"> 702369 </w:t>
            </w:r>
            <w:r>
              <w:rPr>
                <w:rFonts w:hint="eastAsia" w:asciiTheme="majorEastAsia" w:hAnsiTheme="majorEastAsia" w:eastAsiaTheme="majorEastAsia" w:cstheme="majorEastAsia"/>
                <w:color w:val="auto"/>
                <w:sz w:val="21"/>
                <w:szCs w:val="21"/>
                <w:highlight w:val="none"/>
                <w:lang w:val="en-US" w:eastAsia="zh-CN"/>
              </w:rPr>
              <w:t>元，其中</w:t>
            </w:r>
            <w:r>
              <w:rPr>
                <w:rFonts w:hint="eastAsia" w:asciiTheme="majorEastAsia" w:hAnsiTheme="majorEastAsia" w:eastAsiaTheme="majorEastAsia" w:cstheme="majorEastAsia"/>
                <w:color w:val="auto"/>
                <w:sz w:val="21"/>
                <w:szCs w:val="21"/>
                <w:highlight w:val="none"/>
                <w:lang w:eastAsia="zh-CN"/>
              </w:rPr>
              <w:t>不</w:t>
            </w:r>
            <w:r>
              <w:rPr>
                <w:rFonts w:hint="eastAsia" w:asciiTheme="majorEastAsia" w:hAnsiTheme="majorEastAsia" w:eastAsiaTheme="majorEastAsia" w:cstheme="majorEastAsia"/>
                <w:color w:val="auto"/>
                <w:sz w:val="21"/>
                <w:szCs w:val="21"/>
                <w:highlight w:val="none"/>
                <w:lang w:val="en-US" w:eastAsia="zh-CN"/>
              </w:rPr>
              <w:t>可</w:t>
            </w:r>
            <w:r>
              <w:rPr>
                <w:rFonts w:hint="eastAsia" w:asciiTheme="majorEastAsia" w:hAnsiTheme="majorEastAsia" w:eastAsiaTheme="majorEastAsia" w:cstheme="majorEastAsia"/>
                <w:color w:val="auto"/>
                <w:sz w:val="21"/>
                <w:szCs w:val="21"/>
                <w:highlight w:val="none"/>
              </w:rPr>
              <w:t>竞争项目费用</w:t>
            </w:r>
            <w:r>
              <w:rPr>
                <w:rFonts w:hint="eastAsia" w:asciiTheme="majorEastAsia" w:hAnsiTheme="majorEastAsia" w:eastAsiaTheme="majorEastAsia" w:cstheme="majorEastAsia"/>
                <w:color w:val="auto"/>
                <w:sz w:val="21"/>
                <w:szCs w:val="21"/>
                <w:highlight w:val="none"/>
                <w:u w:val="single"/>
                <w:lang w:val="en-US" w:eastAsia="zh-CN"/>
              </w:rPr>
              <w:t xml:space="preserve"> 31585 </w:t>
            </w:r>
            <w:r>
              <w:rPr>
                <w:rFonts w:hint="eastAsia" w:asciiTheme="majorEastAsia" w:hAnsiTheme="majorEastAsia" w:eastAsiaTheme="majorEastAsia" w:cstheme="majorEastAsia"/>
                <w:color w:val="auto"/>
                <w:sz w:val="21"/>
                <w:szCs w:val="21"/>
                <w:highlight w:val="none"/>
              </w:rPr>
              <w:t>元</w:t>
            </w:r>
            <w:r>
              <w:rPr>
                <w:rFonts w:hint="eastAsia" w:asciiTheme="majorEastAsia" w:hAnsiTheme="majorEastAsia" w:eastAsiaTheme="majorEastAsia" w:cstheme="majorEastAsia"/>
                <w:color w:val="auto"/>
                <w:sz w:val="21"/>
                <w:szCs w:val="21"/>
                <w:highlight w:val="none"/>
                <w:lang w:val="en-US" w:eastAsia="zh-CN"/>
              </w:rPr>
              <w:t>(含税)。</w:t>
            </w:r>
            <w:r>
              <w:rPr>
                <w:rFonts w:hint="eastAsia" w:asciiTheme="majorEastAsia" w:hAnsiTheme="majorEastAsia" w:eastAsiaTheme="majorEastAsia" w:cstheme="majorEastAsia"/>
                <w:color w:val="auto"/>
                <w:sz w:val="21"/>
                <w:szCs w:val="21"/>
                <w:highlight w:val="none"/>
              </w:rPr>
              <w:t>报价超过最高限价的，作无效标处理。</w:t>
            </w:r>
          </w:p>
          <w:p w14:paraId="42D3275B">
            <w:pPr>
              <w:spacing w:line="36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lang w:val="en-US" w:eastAsia="zh-CN"/>
              </w:rPr>
              <w:t>2、</w:t>
            </w:r>
            <w:r>
              <w:rPr>
                <w:rFonts w:hint="eastAsia" w:asciiTheme="majorEastAsia" w:hAnsiTheme="majorEastAsia" w:eastAsiaTheme="majorEastAsia" w:cstheme="majorEastAsia"/>
                <w:szCs w:val="21"/>
              </w:rPr>
              <w:t>本工程采用单价合同形式，实行工程量清单固定综合单价，工程量按实际结算。</w:t>
            </w:r>
          </w:p>
        </w:tc>
      </w:tr>
    </w:tbl>
    <w:p w14:paraId="32EC28F7">
      <w:pPr>
        <w:rPr>
          <w:rFonts w:ascii="宋体" w:hAnsi="宋体" w:cs="宋体"/>
          <w:b/>
          <w:sz w:val="36"/>
          <w:szCs w:val="36"/>
        </w:rPr>
      </w:pPr>
      <w:r>
        <w:rPr>
          <w:rFonts w:hint="eastAsia" w:ascii="宋体" w:hAnsi="宋体" w:cs="宋体"/>
          <w:b/>
          <w:sz w:val="36"/>
          <w:szCs w:val="36"/>
        </w:rPr>
        <w:br w:type="page"/>
      </w:r>
    </w:p>
    <w:p w14:paraId="21E96CD0">
      <w:pPr>
        <w:pStyle w:val="42"/>
        <w:tabs>
          <w:tab w:val="right" w:leader="dot" w:pos="9180"/>
        </w:tabs>
        <w:spacing w:beforeLines="50" w:line="600" w:lineRule="exact"/>
        <w:ind w:right="-420" w:rightChars="-200"/>
        <w:jc w:val="center"/>
        <w:outlineLvl w:val="0"/>
        <w:rPr>
          <w:b/>
          <w:sz w:val="36"/>
          <w:szCs w:val="36"/>
        </w:rPr>
      </w:pPr>
      <w:r>
        <w:rPr>
          <w:rFonts w:hint="eastAsia" w:ascii="宋体" w:hAnsi="宋体" w:cs="宋体"/>
          <w:b/>
          <w:sz w:val="36"/>
          <w:szCs w:val="36"/>
        </w:rPr>
        <w:t>第四部分 评审方法及评审标准</w:t>
      </w:r>
    </w:p>
    <w:p w14:paraId="0A01DA94">
      <w:pPr>
        <w:snapToGrid w:val="0"/>
        <w:spacing w:line="380" w:lineRule="exact"/>
        <w:rPr>
          <w:rFonts w:ascii="宋体" w:hAnsi="宋体" w:cs="宋体"/>
          <w:b/>
          <w:szCs w:val="21"/>
        </w:rPr>
      </w:pPr>
      <w:r>
        <w:rPr>
          <w:rFonts w:hint="eastAsia" w:ascii="宋体" w:hAnsi="宋体" w:cs="宋体"/>
          <w:b/>
          <w:szCs w:val="21"/>
        </w:rPr>
        <w:t>一、评审方法</w:t>
      </w:r>
    </w:p>
    <w:p w14:paraId="201925B0">
      <w:pPr>
        <w:adjustRightInd/>
        <w:spacing w:line="380" w:lineRule="exact"/>
        <w:ind w:firstLine="413" w:firstLineChars="196"/>
        <w:rPr>
          <w:rFonts w:ascii="宋体" w:hAnsi="宋体" w:cs="宋体"/>
          <w:kern w:val="0"/>
          <w:szCs w:val="21"/>
        </w:rPr>
      </w:pPr>
      <w:r>
        <w:rPr>
          <w:rFonts w:hint="eastAsia" w:ascii="宋体" w:hAnsi="宋体" w:cs="宋体"/>
          <w:b/>
          <w:kern w:val="0"/>
          <w:szCs w:val="21"/>
        </w:rPr>
        <w:t>1.1 本项目采用综合评分法。</w:t>
      </w:r>
      <w:r>
        <w:rPr>
          <w:rFonts w:hint="eastAsia" w:ascii="宋体" w:hAnsi="宋体" w:cs="宋体"/>
          <w:kern w:val="0"/>
          <w:szCs w:val="21"/>
        </w:rPr>
        <w:t>综合评分法，是指响应文件满足磋商文件全部实质性要求且按评审因素的量化指标评审得分最高的供应商为成交候选供应商的评审方法。</w:t>
      </w:r>
    </w:p>
    <w:p w14:paraId="12821F71">
      <w:pPr>
        <w:spacing w:line="380" w:lineRule="exact"/>
        <w:ind w:firstLine="413" w:firstLineChars="196"/>
        <w:rPr>
          <w:rFonts w:ascii="宋体" w:hAnsi="宋体" w:cs="宋体"/>
          <w:bCs/>
          <w:color w:val="FF0000"/>
          <w:szCs w:val="21"/>
        </w:rPr>
      </w:pPr>
      <w:r>
        <w:rPr>
          <w:rFonts w:hint="eastAsia" w:ascii="宋体" w:hAnsi="宋体" w:cs="宋体"/>
          <w:b/>
          <w:szCs w:val="21"/>
        </w:rPr>
        <w:t>二</w:t>
      </w:r>
      <w:r>
        <w:rPr>
          <w:rFonts w:hint="eastAsia" w:ascii="宋体" w:hAnsi="宋体" w:cs="宋体"/>
          <w:b/>
          <w:kern w:val="0"/>
          <w:szCs w:val="21"/>
        </w:rPr>
        <w:t>、磋商小组</w:t>
      </w:r>
    </w:p>
    <w:p w14:paraId="5BEB573A">
      <w:pPr>
        <w:adjustRightInd/>
        <w:spacing w:line="380" w:lineRule="exact"/>
        <w:ind w:firstLine="413" w:firstLineChars="196"/>
        <w:rPr>
          <w:rFonts w:ascii="宋体" w:hAnsi="宋体" w:cs="宋体"/>
          <w:bCs/>
          <w:kern w:val="0"/>
          <w:szCs w:val="21"/>
        </w:rPr>
      </w:pPr>
      <w:r>
        <w:rPr>
          <w:rFonts w:hint="eastAsia" w:ascii="宋体" w:hAnsi="宋体" w:cs="宋体"/>
          <w:b/>
          <w:kern w:val="0"/>
          <w:szCs w:val="21"/>
        </w:rPr>
        <w:t>2.1 依法组件磋商小组。</w:t>
      </w:r>
      <w:r>
        <w:rPr>
          <w:rFonts w:hint="eastAsia" w:ascii="宋体" w:hAnsi="宋体" w:cs="宋体"/>
          <w:bCs/>
          <w:szCs w:val="21"/>
        </w:rPr>
        <w:t>磋商小组由评审专家共3人以上单数组成。评审专家从政采云专家库中随机抽取</w:t>
      </w:r>
      <w:r>
        <w:rPr>
          <w:rFonts w:hint="eastAsia" w:ascii="宋体" w:hAnsi="宋体" w:cs="宋体"/>
          <w:bCs/>
          <w:kern w:val="0"/>
          <w:szCs w:val="21"/>
        </w:rPr>
        <w:t>。</w:t>
      </w:r>
    </w:p>
    <w:p w14:paraId="2CB7E0F0">
      <w:pPr>
        <w:adjustRightInd/>
        <w:spacing w:line="380" w:lineRule="exact"/>
        <w:ind w:firstLine="413" w:firstLineChars="196"/>
        <w:rPr>
          <w:rFonts w:ascii="宋体" w:hAnsi="宋体" w:cs="宋体"/>
          <w:b/>
          <w:szCs w:val="21"/>
        </w:rPr>
      </w:pPr>
      <w:r>
        <w:rPr>
          <w:rFonts w:hint="eastAsia" w:ascii="宋体" w:hAnsi="宋体" w:cs="宋体"/>
          <w:b/>
          <w:szCs w:val="21"/>
        </w:rPr>
        <w:t>三、评审程序</w:t>
      </w:r>
    </w:p>
    <w:p w14:paraId="68C43C75">
      <w:pPr>
        <w:spacing w:line="380" w:lineRule="exact"/>
        <w:ind w:firstLine="413" w:firstLineChars="196"/>
        <w:rPr>
          <w:rFonts w:ascii="宋体" w:hAnsi="宋体" w:cs="宋体"/>
          <w:kern w:val="0"/>
          <w:szCs w:val="21"/>
        </w:rPr>
      </w:pPr>
      <w:r>
        <w:rPr>
          <w:rFonts w:hint="eastAsia" w:ascii="宋体" w:hAnsi="宋体" w:cs="宋体"/>
          <w:b/>
          <w:kern w:val="0"/>
          <w:szCs w:val="21"/>
        </w:rPr>
        <w:t>3.1符合性审查。</w:t>
      </w:r>
      <w:r>
        <w:rPr>
          <w:rFonts w:hint="eastAsia" w:ascii="宋体" w:hAnsi="宋体" w:cs="宋体"/>
          <w:kern w:val="0"/>
          <w:szCs w:val="21"/>
        </w:rPr>
        <w:t>磋商小组应当对符合资格的供应商的响应文件进行符合性审查，以确定其是否满足采购文件的实质性要求。不满足采购文件的实质性要求的，响应文件无效。</w:t>
      </w:r>
    </w:p>
    <w:p w14:paraId="77D9D555">
      <w:pPr>
        <w:spacing w:line="380" w:lineRule="exact"/>
        <w:ind w:firstLine="413" w:firstLineChars="196"/>
        <w:rPr>
          <w:rFonts w:ascii="宋体" w:hAnsi="宋体" w:cs="宋体"/>
          <w:szCs w:val="21"/>
        </w:rPr>
      </w:pPr>
      <w:r>
        <w:rPr>
          <w:rFonts w:hint="eastAsia" w:ascii="宋体" w:hAnsi="宋体" w:cs="宋体"/>
          <w:b/>
          <w:kern w:val="0"/>
          <w:szCs w:val="21"/>
        </w:rPr>
        <w:t>3.2磋商。</w:t>
      </w:r>
      <w:r>
        <w:rPr>
          <w:rFonts w:hint="eastAsia" w:ascii="宋体" w:hAnsi="宋体" w:cs="宋体"/>
          <w:szCs w:val="21"/>
        </w:rPr>
        <w:t>磋商小组将对确定为实质性响应本采购文件的响应文件进行详细评价和比较，主要就资信、服务方案内容、服务承诺等磋商小组认为与本次采购有关的因素与</w:t>
      </w:r>
      <w:r>
        <w:rPr>
          <w:rFonts w:hint="eastAsia" w:ascii="宋体" w:hAnsi="宋体" w:cs="宋体"/>
          <w:kern w:val="0"/>
          <w:szCs w:val="21"/>
        </w:rPr>
        <w:t>符合性审查合格的</w:t>
      </w:r>
      <w:r>
        <w:rPr>
          <w:rFonts w:hint="eastAsia" w:ascii="宋体" w:hAnsi="宋体" w:cs="宋体"/>
          <w:szCs w:val="21"/>
        </w:rPr>
        <w:t>供应商逐一进行磋商。</w:t>
      </w:r>
    </w:p>
    <w:p w14:paraId="09C866BA">
      <w:pPr>
        <w:spacing w:line="380" w:lineRule="exact"/>
        <w:ind w:firstLine="411" w:firstLineChars="196"/>
        <w:rPr>
          <w:rFonts w:ascii="宋体" w:hAnsi="宋体" w:cs="宋体"/>
          <w:b/>
          <w:szCs w:val="21"/>
        </w:rPr>
      </w:pPr>
      <w:r>
        <w:rPr>
          <w:rFonts w:hint="eastAsia" w:ascii="宋体" w:hAnsi="宋体" w:cs="宋体"/>
          <w:bCs/>
          <w:szCs w:val="21"/>
        </w:rPr>
        <w:t xml:space="preserve">3.2.1 </w:t>
      </w:r>
      <w:r>
        <w:rPr>
          <w:rFonts w:hint="eastAsia" w:ascii="宋体" w:hAnsi="宋体" w:cs="宋体"/>
          <w:szCs w:val="21"/>
        </w:rPr>
        <w:t>供应商逐家回答磋商小组的提问；</w:t>
      </w:r>
      <w:r>
        <w:rPr>
          <w:rFonts w:hint="eastAsia" w:ascii="宋体" w:hAnsi="宋体" w:cs="宋体"/>
          <w:b/>
          <w:szCs w:val="21"/>
        </w:rPr>
        <w:t>逐家磋商一次为一个轮次，磋商轮次根据实际情况进行，原则上不超过两轮次。</w:t>
      </w:r>
    </w:p>
    <w:p w14:paraId="162E9F4C">
      <w:pPr>
        <w:spacing w:line="380" w:lineRule="exact"/>
        <w:ind w:firstLine="411" w:firstLineChars="196"/>
        <w:rPr>
          <w:rFonts w:ascii="宋体" w:hAnsi="宋体" w:cs="宋体"/>
          <w:szCs w:val="21"/>
        </w:rPr>
      </w:pPr>
      <w:r>
        <w:rPr>
          <w:rFonts w:hint="eastAsia" w:ascii="宋体" w:hAnsi="宋体" w:cs="宋体"/>
          <w:bCs/>
          <w:szCs w:val="21"/>
        </w:rPr>
        <w:t xml:space="preserve">3.2.2 </w:t>
      </w:r>
      <w:r>
        <w:rPr>
          <w:rFonts w:hint="eastAsia" w:ascii="宋体" w:hAnsi="宋体" w:cs="宋体"/>
          <w:szCs w:val="21"/>
        </w:rPr>
        <w:t>供应商应按磋商小组通知的时间在线或以邮件回复做出承诺或回复，承诺或回复的内容须由供应商法定代表人或授权代表签署，并作为响应文件的补充部分。</w:t>
      </w:r>
    </w:p>
    <w:p w14:paraId="40C14098">
      <w:pPr>
        <w:spacing w:line="380" w:lineRule="exact"/>
        <w:ind w:firstLine="411" w:firstLineChars="196"/>
        <w:rPr>
          <w:rFonts w:ascii="宋体" w:hAnsi="宋体" w:cs="宋体"/>
          <w:bCs/>
          <w:kern w:val="0"/>
          <w:szCs w:val="21"/>
        </w:rPr>
      </w:pPr>
      <w:r>
        <w:rPr>
          <w:rFonts w:hint="eastAsia" w:ascii="宋体" w:hAnsi="宋体" w:cs="宋体"/>
          <w:szCs w:val="21"/>
        </w:rPr>
        <w:t xml:space="preserve">3.2.3 </w:t>
      </w:r>
      <w:r>
        <w:rPr>
          <w:rFonts w:hint="eastAsia" w:ascii="宋体" w:hAnsi="宋体" w:cs="宋体"/>
          <w:b/>
          <w:bCs/>
          <w:szCs w:val="21"/>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szCs w:val="21"/>
        </w:rPr>
        <w:t>实质性变动的内容，须经采购人代表确认。磋商文件有实质性变动的，磋商小组将以书面形式通知所有</w:t>
      </w:r>
      <w:r>
        <w:rPr>
          <w:rFonts w:hint="eastAsia" w:ascii="宋体" w:hAnsi="宋体" w:cs="宋体"/>
          <w:kern w:val="0"/>
          <w:szCs w:val="21"/>
        </w:rPr>
        <w:t>符合性审查合格的</w:t>
      </w:r>
      <w:r>
        <w:rPr>
          <w:rFonts w:hint="eastAsia" w:ascii="宋体" w:hAnsi="宋体" w:cs="宋体"/>
          <w:szCs w:val="21"/>
        </w:rPr>
        <w:t xml:space="preserve">供应商。 </w:t>
      </w:r>
    </w:p>
    <w:p w14:paraId="16DC2947">
      <w:pPr>
        <w:spacing w:line="380" w:lineRule="exact"/>
        <w:ind w:firstLine="413" w:firstLineChars="196"/>
        <w:rPr>
          <w:rFonts w:ascii="宋体" w:hAnsi="宋体" w:cs="宋体"/>
          <w:b/>
          <w:bCs/>
          <w:kern w:val="0"/>
          <w:szCs w:val="21"/>
        </w:rPr>
      </w:pPr>
      <w:r>
        <w:rPr>
          <w:rFonts w:hint="eastAsia" w:ascii="宋体" w:hAnsi="宋体" w:cs="宋体"/>
          <w:b/>
          <w:bCs/>
          <w:kern w:val="0"/>
          <w:szCs w:val="21"/>
        </w:rPr>
        <w:t>3.3最后报价</w:t>
      </w:r>
    </w:p>
    <w:p w14:paraId="7D67A3DE">
      <w:pPr>
        <w:spacing w:line="380" w:lineRule="exact"/>
        <w:ind w:firstLine="411" w:firstLineChars="196"/>
        <w:rPr>
          <w:rFonts w:ascii="宋体" w:hAnsi="宋体" w:cs="宋体"/>
          <w:kern w:val="0"/>
          <w:szCs w:val="21"/>
        </w:rPr>
      </w:pPr>
      <w:r>
        <w:rPr>
          <w:rFonts w:hint="eastAsia" w:ascii="宋体" w:hAnsi="宋体" w:cs="宋体"/>
          <w:kern w:val="0"/>
          <w:szCs w:val="21"/>
        </w:rPr>
        <w:t>3.3.1 磋商文件能够详细列明采购标的的技术、服务要求的，磋商结束后，磋商小组应当要求所有符合性审查合格的供应商在规定时间内提交最后报价，提交最后报价的供应商不得少于3家。</w:t>
      </w:r>
    </w:p>
    <w:p w14:paraId="7F7AA6FD">
      <w:pPr>
        <w:spacing w:line="380" w:lineRule="exact"/>
        <w:ind w:firstLine="411" w:firstLineChars="196"/>
        <w:rPr>
          <w:rFonts w:ascii="宋体" w:hAnsi="宋体" w:cs="宋体"/>
          <w:kern w:val="0"/>
          <w:szCs w:val="21"/>
        </w:rPr>
      </w:pPr>
      <w:r>
        <w:rPr>
          <w:rFonts w:hint="eastAsia" w:ascii="宋体" w:hAnsi="宋体" w:cs="宋体"/>
          <w:kern w:val="0"/>
          <w:szCs w:val="21"/>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1DD288D8">
      <w:pPr>
        <w:spacing w:line="380" w:lineRule="exact"/>
        <w:ind w:firstLine="411" w:firstLineChars="196"/>
        <w:rPr>
          <w:rFonts w:ascii="宋体" w:hAnsi="宋体" w:cs="宋体"/>
          <w:kern w:val="0"/>
          <w:szCs w:val="21"/>
        </w:rPr>
      </w:pPr>
      <w:r>
        <w:rPr>
          <w:rFonts w:hint="eastAsia" w:ascii="宋体" w:hAnsi="宋体" w:cs="宋体"/>
          <w:kern w:val="0"/>
          <w:szCs w:val="21"/>
        </w:rPr>
        <w:t>3.3.3 已提交响应文件的供应商，在提交最后报价之前，可以根据磋商情况退出磋商。</w:t>
      </w:r>
    </w:p>
    <w:p w14:paraId="5F492715">
      <w:pPr>
        <w:spacing w:line="380" w:lineRule="exact"/>
        <w:ind w:firstLine="413" w:firstLineChars="196"/>
        <w:rPr>
          <w:rFonts w:ascii="宋体" w:hAnsi="宋体" w:cs="宋体"/>
          <w:kern w:val="0"/>
          <w:szCs w:val="21"/>
        </w:rPr>
      </w:pPr>
      <w:r>
        <w:rPr>
          <w:rFonts w:hint="eastAsia" w:ascii="宋体" w:hAnsi="宋体" w:cs="宋体"/>
          <w:b/>
          <w:kern w:val="0"/>
          <w:szCs w:val="21"/>
        </w:rPr>
        <w:t>3.4 综合评分。</w:t>
      </w:r>
      <w:r>
        <w:rPr>
          <w:rFonts w:hint="eastAsia" w:ascii="宋体" w:hAnsi="宋体" w:cs="宋体"/>
          <w:bCs/>
          <w:kern w:val="0"/>
          <w:szCs w:val="21"/>
        </w:rPr>
        <w:t>经磋商确定最终采购需求和提交最后报价的供应商后，</w:t>
      </w:r>
      <w:r>
        <w:rPr>
          <w:rFonts w:hint="eastAsia" w:ascii="宋体" w:hAnsi="宋体" w:cs="宋体"/>
          <w:kern w:val="0"/>
          <w:szCs w:val="21"/>
        </w:rPr>
        <w:t>磋商小组应当按照采购文件中规定的评审标准，对符合性审查合格的响应文件进行综合评分。磋商文件中没有规定的评审标准不得作为评审依据。</w:t>
      </w:r>
    </w:p>
    <w:p w14:paraId="73590BB3">
      <w:pPr>
        <w:spacing w:line="380" w:lineRule="exact"/>
        <w:ind w:firstLine="413" w:firstLineChars="196"/>
        <w:rPr>
          <w:rFonts w:ascii="宋体" w:hAnsi="宋体" w:cs="宋体"/>
          <w:kern w:val="0"/>
          <w:szCs w:val="21"/>
        </w:rPr>
      </w:pPr>
      <w:r>
        <w:rPr>
          <w:rFonts w:hint="eastAsia" w:ascii="宋体" w:hAnsi="宋体" w:cs="宋体"/>
          <w:b/>
          <w:kern w:val="0"/>
          <w:szCs w:val="21"/>
        </w:rPr>
        <w:t>3.5汇总商务技术得分。</w:t>
      </w:r>
      <w:r>
        <w:rPr>
          <w:rFonts w:hint="eastAsia" w:ascii="宋体" w:hAnsi="宋体" w:cs="宋体"/>
          <w:kern w:val="0"/>
          <w:szCs w:val="21"/>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kern w:val="0"/>
          <w:szCs w:val="21"/>
        </w:rPr>
        <w:t>30%以上的，由</w:t>
      </w:r>
      <w:r>
        <w:rPr>
          <w:rFonts w:hint="eastAsia" w:ascii="宋体" w:hAnsi="宋体" w:cs="宋体"/>
          <w:kern w:val="0"/>
          <w:szCs w:val="21"/>
        </w:rPr>
        <w:t>磋商小组</w:t>
      </w:r>
      <w:r>
        <w:rPr>
          <w:rFonts w:ascii="宋体" w:hAnsi="宋体" w:cs="宋体"/>
          <w:kern w:val="0"/>
          <w:szCs w:val="21"/>
        </w:rPr>
        <w:t>启动评分畸高、畸低行为认定程序</w:t>
      </w:r>
      <w:r>
        <w:rPr>
          <w:rFonts w:hint="eastAsia" w:ascii="宋体" w:hAnsi="宋体" w:cs="宋体"/>
          <w:kern w:val="0"/>
          <w:szCs w:val="21"/>
        </w:rPr>
        <w:t>，磋商小组组长应提醒相关评审人员进行复核或书面说明理由，评审人员拒绝说明的，由现场监督员据实记录；评审人员的评审、修改记录应保留原件，随项目其他资料一并存档。</w:t>
      </w:r>
    </w:p>
    <w:p w14:paraId="5F194667">
      <w:pPr>
        <w:spacing w:line="380" w:lineRule="exact"/>
        <w:ind w:firstLine="413" w:firstLineChars="196"/>
        <w:rPr>
          <w:rFonts w:ascii="宋体" w:hAnsi="宋体" w:cs="宋体"/>
          <w:b/>
          <w:kern w:val="0"/>
          <w:szCs w:val="21"/>
        </w:rPr>
      </w:pPr>
      <w:r>
        <w:rPr>
          <w:rFonts w:hint="eastAsia" w:ascii="宋体" w:hAnsi="宋体" w:cs="宋体"/>
          <w:b/>
          <w:kern w:val="0"/>
          <w:szCs w:val="21"/>
        </w:rPr>
        <w:t>3.6报价评审。</w:t>
      </w:r>
    </w:p>
    <w:p w14:paraId="28F17738">
      <w:pPr>
        <w:pStyle w:val="434"/>
        <w:spacing w:before="0" w:line="380" w:lineRule="exact"/>
        <w:ind w:firstLine="445" w:firstLineChars="212"/>
        <w:rPr>
          <w:rFonts w:ascii="宋体" w:hAnsi="宋体" w:cs="宋体"/>
          <w:kern w:val="0"/>
          <w:sz w:val="21"/>
          <w:szCs w:val="21"/>
        </w:rPr>
      </w:pPr>
      <w:r>
        <w:rPr>
          <w:rFonts w:hint="eastAsia" w:ascii="宋体" w:hAnsi="宋体" w:cs="宋体"/>
          <w:kern w:val="0"/>
          <w:sz w:val="21"/>
          <w:szCs w:val="21"/>
        </w:rPr>
        <w:t>3.6.1响应文件报价出现前后不一致的，按照下列规定修正：</w:t>
      </w:r>
    </w:p>
    <w:p w14:paraId="64C8B834">
      <w:pPr>
        <w:pStyle w:val="434"/>
        <w:spacing w:before="0" w:line="380" w:lineRule="exact"/>
        <w:ind w:firstLine="420"/>
        <w:rPr>
          <w:rFonts w:ascii="宋体" w:hAnsi="宋体" w:cs="宋体"/>
          <w:kern w:val="0"/>
          <w:sz w:val="21"/>
          <w:szCs w:val="21"/>
        </w:rPr>
      </w:pPr>
      <w:r>
        <w:rPr>
          <w:rFonts w:hint="eastAsia" w:ascii="宋体" w:hAnsi="宋体" w:cs="宋体"/>
          <w:kern w:val="0"/>
          <w:sz w:val="21"/>
          <w:szCs w:val="21"/>
        </w:rPr>
        <w:t>3.6.1.1响应文件中已标价工程量清单内容与响应文件中相应内容不一致的，以已标价工程量清单为准;</w:t>
      </w:r>
    </w:p>
    <w:p w14:paraId="1B37264C">
      <w:pPr>
        <w:pStyle w:val="434"/>
        <w:spacing w:before="0" w:line="380" w:lineRule="exact"/>
        <w:ind w:firstLine="420"/>
        <w:rPr>
          <w:rFonts w:ascii="宋体" w:hAnsi="宋体" w:cs="宋体"/>
          <w:kern w:val="0"/>
          <w:sz w:val="21"/>
          <w:szCs w:val="21"/>
        </w:rPr>
      </w:pPr>
      <w:r>
        <w:rPr>
          <w:rFonts w:hint="eastAsia" w:ascii="宋体" w:hAnsi="宋体" w:cs="宋体"/>
          <w:kern w:val="0"/>
          <w:sz w:val="21"/>
          <w:szCs w:val="21"/>
        </w:rPr>
        <w:t>3.6.1.2大写金额和小写金额不一致的，以大写金额为准;</w:t>
      </w:r>
    </w:p>
    <w:p w14:paraId="49C23FEE">
      <w:pPr>
        <w:pStyle w:val="434"/>
        <w:spacing w:before="0" w:line="380" w:lineRule="exact"/>
        <w:ind w:firstLine="420"/>
        <w:rPr>
          <w:rFonts w:ascii="宋体" w:hAnsi="宋体" w:cs="宋体"/>
          <w:kern w:val="0"/>
          <w:sz w:val="21"/>
          <w:szCs w:val="21"/>
        </w:rPr>
      </w:pPr>
      <w:r>
        <w:rPr>
          <w:rFonts w:hint="eastAsia" w:ascii="宋体" w:hAnsi="宋体" w:cs="宋体"/>
          <w:kern w:val="0"/>
          <w:sz w:val="21"/>
          <w:szCs w:val="21"/>
        </w:rPr>
        <w:t>3.6.1.3单价金额小数点或者百分比有明显错位的，以已标价工程量清单的总价为准，并修改单价;</w:t>
      </w:r>
    </w:p>
    <w:p w14:paraId="5B7BB017">
      <w:pPr>
        <w:pStyle w:val="434"/>
        <w:spacing w:before="0" w:line="380" w:lineRule="exact"/>
        <w:ind w:firstLine="420"/>
        <w:rPr>
          <w:rFonts w:ascii="宋体" w:hAnsi="宋体" w:cs="宋体"/>
          <w:kern w:val="0"/>
          <w:sz w:val="21"/>
          <w:szCs w:val="21"/>
        </w:rPr>
      </w:pPr>
      <w:r>
        <w:rPr>
          <w:rFonts w:hint="eastAsia" w:ascii="宋体" w:hAnsi="宋体" w:cs="宋体"/>
          <w:kern w:val="0"/>
          <w:sz w:val="21"/>
          <w:szCs w:val="21"/>
        </w:rPr>
        <w:t>3.6.1.4总价金额与按单价汇总金额不一致的，以单价金额计算结果为准。</w:t>
      </w:r>
    </w:p>
    <w:p w14:paraId="5EBB1AEC">
      <w:pPr>
        <w:pStyle w:val="434"/>
        <w:spacing w:before="0" w:line="380" w:lineRule="exact"/>
        <w:ind w:firstLine="420"/>
        <w:rPr>
          <w:rFonts w:ascii="宋体" w:hAnsi="宋体" w:cs="宋体"/>
          <w:kern w:val="0"/>
          <w:sz w:val="21"/>
          <w:szCs w:val="21"/>
        </w:rPr>
      </w:pPr>
      <w:r>
        <w:rPr>
          <w:rFonts w:hint="eastAsia" w:ascii="宋体" w:hAnsi="宋体" w:cs="宋体"/>
          <w:kern w:val="0"/>
          <w:sz w:val="21"/>
          <w:szCs w:val="21"/>
        </w:rPr>
        <w:t>3.6.1.5同时出现两种以上不一致的，按照3.6.1规定的顺序修正。修正后的报价经供应商确认后产生约束力。</w:t>
      </w:r>
    </w:p>
    <w:p w14:paraId="4063A0CF">
      <w:pPr>
        <w:snapToGrid w:val="0"/>
        <w:spacing w:line="380" w:lineRule="exact"/>
        <w:ind w:firstLine="420" w:firstLineChars="200"/>
        <w:jc w:val="left"/>
        <w:rPr>
          <w:rFonts w:ascii="宋体" w:hAnsi="宋体" w:cs="宋体"/>
          <w:kern w:val="0"/>
          <w:szCs w:val="21"/>
        </w:rPr>
      </w:pPr>
      <w:r>
        <w:rPr>
          <w:rFonts w:hint="eastAsia" w:ascii="宋体" w:hAnsi="宋体" w:cs="宋体"/>
          <w:kern w:val="0"/>
          <w:szCs w:val="21"/>
        </w:rPr>
        <w:t>3.6.2响应文件出现不是唯一的、有选择性最后报价的，响应文件无效。</w:t>
      </w:r>
    </w:p>
    <w:p w14:paraId="0EC595DB">
      <w:pPr>
        <w:snapToGrid w:val="0"/>
        <w:spacing w:line="380" w:lineRule="exact"/>
        <w:ind w:firstLine="420" w:firstLineChars="200"/>
        <w:jc w:val="left"/>
        <w:rPr>
          <w:rFonts w:ascii="宋体" w:hAnsi="宋体" w:cs="宋体"/>
          <w:kern w:val="0"/>
          <w:szCs w:val="21"/>
        </w:rPr>
      </w:pPr>
      <w:r>
        <w:rPr>
          <w:rFonts w:hint="eastAsia" w:ascii="宋体" w:hAnsi="宋体" w:cs="宋体"/>
          <w:kern w:val="0"/>
          <w:szCs w:val="21"/>
        </w:rPr>
        <w:t>3.6.3最后报价超过采购文件中规定的最高限价的，响应文件无效。</w:t>
      </w:r>
    </w:p>
    <w:p w14:paraId="5587EBEE">
      <w:pPr>
        <w:pStyle w:val="434"/>
        <w:spacing w:before="0" w:line="380" w:lineRule="exact"/>
        <w:ind w:firstLine="420"/>
        <w:rPr>
          <w:rFonts w:ascii="宋体" w:hAnsi="宋体" w:cs="宋体"/>
          <w:kern w:val="0"/>
          <w:sz w:val="21"/>
          <w:szCs w:val="21"/>
        </w:rPr>
      </w:pPr>
      <w:r>
        <w:rPr>
          <w:rFonts w:hint="eastAsia" w:ascii="宋体" w:hAnsi="宋体" w:cs="宋体"/>
          <w:kern w:val="0"/>
          <w:sz w:val="21"/>
          <w:szCs w:val="21"/>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55437C86">
      <w:pPr>
        <w:spacing w:line="380" w:lineRule="exact"/>
        <w:ind w:firstLine="422" w:firstLineChars="200"/>
        <w:rPr>
          <w:rFonts w:ascii="宋体" w:hAnsi="宋体" w:cs="宋体"/>
          <w:b/>
          <w:kern w:val="0"/>
          <w:szCs w:val="21"/>
        </w:rPr>
      </w:pPr>
      <w:r>
        <w:rPr>
          <w:rFonts w:hint="eastAsia" w:ascii="宋体" w:hAnsi="宋体" w:cs="宋体"/>
          <w:b/>
          <w:kern w:val="0"/>
          <w:szCs w:val="21"/>
        </w:rPr>
        <w:t>3.7排序与推荐。</w:t>
      </w:r>
      <w:r>
        <w:rPr>
          <w:rFonts w:hint="eastAsia" w:ascii="宋体" w:hAnsi="宋体" w:cs="宋体"/>
          <w:kern w:val="0"/>
          <w:szCs w:val="21"/>
        </w:rPr>
        <w:t>磋商小组根据综合评分情况，按照评审得分由高到低顺序推荐1名成交候选供应商，并编写评审报告。评审得分相同的，按照最后报价由低到高的顺序推荐。评审得分且最后报价相同的，采用随机方式确定成交候选人的名次排序，先抽中的排名在先。</w:t>
      </w:r>
    </w:p>
    <w:p w14:paraId="608F3676">
      <w:pPr>
        <w:spacing w:line="380" w:lineRule="exact"/>
        <w:ind w:firstLine="413" w:firstLineChars="196"/>
        <w:rPr>
          <w:rFonts w:ascii="宋体" w:hAnsi="宋体" w:cs="宋体"/>
          <w:kern w:val="0"/>
          <w:szCs w:val="21"/>
        </w:rPr>
      </w:pPr>
      <w:r>
        <w:rPr>
          <w:rFonts w:hint="eastAsia" w:ascii="宋体" w:hAnsi="宋体" w:cs="宋体"/>
          <w:b/>
          <w:kern w:val="0"/>
          <w:szCs w:val="21"/>
        </w:rPr>
        <w:t>3.8编写评审报告。</w:t>
      </w:r>
      <w:r>
        <w:rPr>
          <w:rFonts w:hint="eastAsia" w:ascii="宋体" w:hAnsi="宋体" w:cs="宋体"/>
          <w:kern w:val="0"/>
          <w:szCs w:val="21"/>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29826632">
      <w:pPr>
        <w:snapToGrid w:val="0"/>
        <w:spacing w:line="380" w:lineRule="exact"/>
        <w:rPr>
          <w:rFonts w:ascii="宋体" w:hAnsi="宋体" w:cs="宋体"/>
          <w:b/>
          <w:szCs w:val="21"/>
        </w:rPr>
      </w:pPr>
      <w:r>
        <w:rPr>
          <w:rFonts w:hint="eastAsia" w:ascii="宋体" w:hAnsi="宋体" w:cs="宋体"/>
          <w:b/>
          <w:szCs w:val="21"/>
        </w:rPr>
        <w:t>四、评审中的其他事项</w:t>
      </w:r>
    </w:p>
    <w:p w14:paraId="51970086">
      <w:pPr>
        <w:pStyle w:val="434"/>
        <w:spacing w:before="0" w:line="380" w:lineRule="exact"/>
        <w:ind w:firstLine="413" w:firstLineChars="196"/>
        <w:rPr>
          <w:rFonts w:ascii="宋体" w:hAnsi="宋体" w:cs="宋体"/>
          <w:kern w:val="0"/>
          <w:sz w:val="21"/>
          <w:szCs w:val="21"/>
        </w:rPr>
      </w:pPr>
      <w:r>
        <w:rPr>
          <w:rFonts w:hint="eastAsia" w:ascii="宋体" w:hAnsi="宋体" w:cs="宋体"/>
          <w:b/>
          <w:kern w:val="0"/>
          <w:sz w:val="21"/>
          <w:szCs w:val="21"/>
        </w:rPr>
        <w:t>4.1供应商澄清、说明或者补正。</w:t>
      </w:r>
      <w:r>
        <w:rPr>
          <w:rFonts w:hint="eastAsia" w:ascii="宋体" w:hAnsi="宋体" w:cs="宋体"/>
          <w:kern w:val="0"/>
          <w:sz w:val="21"/>
          <w:szCs w:val="21"/>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5DB6C83B">
      <w:pPr>
        <w:pStyle w:val="25"/>
        <w:spacing w:line="380" w:lineRule="exact"/>
        <w:ind w:left="954" w:leftChars="226" w:hanging="479" w:firstLineChars="0"/>
        <w:rPr>
          <w:rFonts w:cs="宋体"/>
          <w:sz w:val="21"/>
          <w:szCs w:val="21"/>
        </w:rPr>
      </w:pPr>
      <w:r>
        <w:rPr>
          <w:rFonts w:hint="eastAsia" w:cs="宋体"/>
          <w:b/>
          <w:kern w:val="0"/>
          <w:sz w:val="21"/>
          <w:szCs w:val="21"/>
        </w:rPr>
        <w:t>4.2响应文件无效。</w:t>
      </w:r>
      <w:r>
        <w:rPr>
          <w:rFonts w:hint="eastAsia" w:cs="宋体"/>
          <w:sz w:val="21"/>
          <w:szCs w:val="21"/>
        </w:rPr>
        <w:t>有下列情形之一的，响应文件无效：</w:t>
      </w:r>
    </w:p>
    <w:p w14:paraId="1F1AF2E1">
      <w:pPr>
        <w:spacing w:line="380" w:lineRule="exact"/>
        <w:ind w:firstLine="420" w:firstLineChars="200"/>
        <w:rPr>
          <w:rFonts w:ascii="宋体" w:hAnsi="宋体" w:cs="宋体"/>
          <w:kern w:val="0"/>
          <w:szCs w:val="21"/>
        </w:rPr>
      </w:pPr>
      <w:r>
        <w:rPr>
          <w:rFonts w:hint="eastAsia" w:ascii="宋体" w:hAnsi="宋体" w:cs="宋体"/>
          <w:kern w:val="0"/>
          <w:szCs w:val="21"/>
        </w:rPr>
        <w:t>4.2.1供应商不具备采购文件中规定的资格要求的（供应商未提供有效的资格文件的，视为供应商不具备采购文件中规定的资格要求）；</w:t>
      </w:r>
    </w:p>
    <w:p w14:paraId="7843B23E">
      <w:pPr>
        <w:spacing w:line="380" w:lineRule="exact"/>
        <w:ind w:firstLine="420" w:firstLineChars="200"/>
        <w:rPr>
          <w:rFonts w:ascii="宋体" w:hAnsi="宋体" w:cs="宋体"/>
          <w:kern w:val="0"/>
          <w:szCs w:val="21"/>
        </w:rPr>
      </w:pPr>
      <w:r>
        <w:rPr>
          <w:rFonts w:hint="eastAsia" w:ascii="宋体" w:hAnsi="宋体" w:cs="宋体"/>
          <w:kern w:val="0"/>
          <w:szCs w:val="21"/>
        </w:rPr>
        <w:t>4.2.2响应文件未按照采购文件要求签署、盖章的；</w:t>
      </w:r>
    </w:p>
    <w:p w14:paraId="4DA26C9A">
      <w:pPr>
        <w:spacing w:line="380" w:lineRule="exact"/>
        <w:ind w:firstLine="420" w:firstLineChars="200"/>
        <w:rPr>
          <w:rFonts w:ascii="宋体" w:hAnsi="宋体" w:cs="宋体"/>
          <w:kern w:val="0"/>
          <w:szCs w:val="21"/>
        </w:rPr>
      </w:pPr>
      <w:r>
        <w:rPr>
          <w:rFonts w:hint="eastAsia" w:ascii="宋体" w:hAnsi="宋体" w:cs="宋体"/>
          <w:kern w:val="0"/>
          <w:szCs w:val="21"/>
        </w:rPr>
        <w:t>4.2.3采购人拟采购的产品属于政府强制采购的节能产品品目清单范围的，供应商未按采购文件要求提供国家确定的认证机构出具的、处于有效期之内的节能产品认证证书的；</w:t>
      </w:r>
    </w:p>
    <w:p w14:paraId="3657C565">
      <w:pPr>
        <w:spacing w:line="380" w:lineRule="exact"/>
        <w:ind w:firstLine="420" w:firstLineChars="200"/>
        <w:rPr>
          <w:rFonts w:ascii="宋体" w:hAnsi="宋体" w:cs="宋体"/>
          <w:kern w:val="0"/>
          <w:szCs w:val="21"/>
        </w:rPr>
      </w:pPr>
      <w:r>
        <w:rPr>
          <w:rFonts w:hint="eastAsia" w:ascii="宋体" w:hAnsi="宋体" w:cs="宋体"/>
          <w:kern w:val="0"/>
          <w:szCs w:val="21"/>
        </w:rPr>
        <w:t>4.2.4响应文件含有采购人不能接受的附加条件的；</w:t>
      </w:r>
    </w:p>
    <w:p w14:paraId="267F10C1">
      <w:pPr>
        <w:spacing w:line="380" w:lineRule="exact"/>
        <w:ind w:firstLine="420" w:firstLineChars="200"/>
        <w:rPr>
          <w:rFonts w:ascii="宋体" w:hAnsi="宋体" w:cs="宋体"/>
          <w:kern w:val="0"/>
          <w:szCs w:val="21"/>
        </w:rPr>
      </w:pPr>
      <w:r>
        <w:rPr>
          <w:rFonts w:hint="eastAsia" w:ascii="宋体" w:hAnsi="宋体" w:cs="宋体"/>
          <w:kern w:val="0"/>
          <w:szCs w:val="21"/>
        </w:rPr>
        <w:t>4.2.5响应文件中承诺的响应文件有效期少于采购文件中载明的响应文件有效期的；</w:t>
      </w:r>
    </w:p>
    <w:p w14:paraId="32C201FE">
      <w:pPr>
        <w:spacing w:line="380" w:lineRule="exact"/>
        <w:ind w:firstLine="420" w:firstLineChars="200"/>
        <w:rPr>
          <w:rFonts w:ascii="宋体" w:hAnsi="宋体" w:cs="宋体"/>
          <w:kern w:val="0"/>
          <w:szCs w:val="21"/>
        </w:rPr>
      </w:pPr>
      <w:r>
        <w:rPr>
          <w:rFonts w:hint="eastAsia" w:ascii="宋体" w:hAnsi="宋体" w:cs="宋体"/>
          <w:kern w:val="0"/>
          <w:szCs w:val="21"/>
        </w:rPr>
        <w:t>4.2.6响应文件出现不是唯一的、有选择性最后报价的；</w:t>
      </w:r>
    </w:p>
    <w:p w14:paraId="1948F433">
      <w:pPr>
        <w:spacing w:line="380" w:lineRule="exact"/>
        <w:ind w:firstLine="420" w:firstLineChars="200"/>
        <w:rPr>
          <w:rFonts w:ascii="宋体" w:hAnsi="宋体" w:cs="宋体"/>
          <w:kern w:val="0"/>
          <w:szCs w:val="21"/>
        </w:rPr>
      </w:pPr>
      <w:r>
        <w:rPr>
          <w:rFonts w:hint="eastAsia" w:ascii="宋体" w:hAnsi="宋体" w:cs="宋体"/>
          <w:kern w:val="0"/>
          <w:szCs w:val="21"/>
        </w:rPr>
        <w:t>4.2.7最后报价超过采购文件中规定的最高限价的；</w:t>
      </w:r>
    </w:p>
    <w:p w14:paraId="7825BC51">
      <w:pPr>
        <w:spacing w:line="380" w:lineRule="exact"/>
        <w:ind w:firstLine="420" w:firstLineChars="200"/>
        <w:rPr>
          <w:rFonts w:ascii="宋体" w:hAnsi="宋体" w:cs="宋体"/>
          <w:kern w:val="0"/>
          <w:szCs w:val="21"/>
        </w:rPr>
      </w:pPr>
      <w:r>
        <w:rPr>
          <w:rFonts w:hint="eastAsia" w:ascii="宋体" w:hAnsi="宋体" w:cs="宋体"/>
          <w:kern w:val="0"/>
          <w:szCs w:val="21"/>
        </w:rPr>
        <w:t>4.2.8报价明显低于其他通过符合性审查供应商的报价，有可能影响产品质量或者不能诚信履约的，未能按要求提供书面说明或者提交相关证明材料，不能证明其报价合理性的；</w:t>
      </w:r>
    </w:p>
    <w:p w14:paraId="13B0CB4B">
      <w:pPr>
        <w:spacing w:line="380" w:lineRule="exact"/>
        <w:ind w:firstLine="420" w:firstLineChars="200"/>
        <w:rPr>
          <w:rFonts w:ascii="宋体" w:hAnsi="宋体" w:cs="宋体"/>
          <w:kern w:val="0"/>
          <w:szCs w:val="21"/>
        </w:rPr>
      </w:pPr>
      <w:r>
        <w:rPr>
          <w:rFonts w:hint="eastAsia" w:ascii="宋体" w:hAnsi="宋体" w:cs="宋体"/>
          <w:kern w:val="0"/>
          <w:szCs w:val="21"/>
        </w:rPr>
        <w:t>4.2.9供应商对根据修正原则修正后的报价不确认的；</w:t>
      </w:r>
    </w:p>
    <w:p w14:paraId="0C5D4282">
      <w:pPr>
        <w:spacing w:line="380" w:lineRule="exact"/>
        <w:ind w:firstLine="420" w:firstLineChars="200"/>
        <w:rPr>
          <w:rFonts w:ascii="宋体" w:hAnsi="宋体" w:cs="宋体"/>
          <w:kern w:val="0"/>
          <w:szCs w:val="21"/>
        </w:rPr>
      </w:pPr>
      <w:r>
        <w:rPr>
          <w:rFonts w:hint="eastAsia" w:ascii="宋体" w:hAnsi="宋体" w:cs="宋体"/>
          <w:kern w:val="0"/>
          <w:szCs w:val="21"/>
        </w:rPr>
        <w:t>4.2.10供应商提供虚假材料响应的；</w:t>
      </w:r>
    </w:p>
    <w:p w14:paraId="14158CE0">
      <w:pPr>
        <w:spacing w:line="380" w:lineRule="exact"/>
        <w:ind w:firstLine="420" w:firstLineChars="200"/>
        <w:rPr>
          <w:rFonts w:ascii="宋体" w:hAnsi="宋体" w:cs="宋体"/>
          <w:kern w:val="0"/>
          <w:szCs w:val="21"/>
        </w:rPr>
      </w:pPr>
      <w:r>
        <w:rPr>
          <w:rFonts w:hint="eastAsia" w:ascii="宋体" w:hAnsi="宋体" w:cs="宋体"/>
          <w:kern w:val="0"/>
          <w:szCs w:val="21"/>
        </w:rPr>
        <w:t>4.2.11供应商有恶意串通、妨碍其他供应商的竞争行为、损害采购人或者其他供应商的合法权益情形的；</w:t>
      </w:r>
    </w:p>
    <w:p w14:paraId="0E00ED04">
      <w:pPr>
        <w:spacing w:line="380" w:lineRule="exact"/>
        <w:ind w:firstLine="420" w:firstLineChars="200"/>
        <w:rPr>
          <w:rFonts w:ascii="宋体" w:hAnsi="宋体" w:cs="宋体"/>
          <w:kern w:val="0"/>
          <w:szCs w:val="21"/>
        </w:rPr>
      </w:pPr>
      <w:r>
        <w:rPr>
          <w:rFonts w:hint="eastAsia" w:ascii="宋体" w:hAnsi="宋体" w:cs="宋体"/>
          <w:kern w:val="0"/>
          <w:szCs w:val="21"/>
        </w:rPr>
        <w:t>4.2.12供应商仅提交备份响应文件，未在电子交易平台传输递交响应文件的，响应文件无效；</w:t>
      </w:r>
    </w:p>
    <w:p w14:paraId="166E5B32">
      <w:pPr>
        <w:spacing w:line="380" w:lineRule="exact"/>
        <w:ind w:firstLine="420" w:firstLineChars="200"/>
        <w:rPr>
          <w:rFonts w:ascii="宋体" w:hAnsi="宋体" w:cs="宋体"/>
          <w:kern w:val="0"/>
          <w:szCs w:val="21"/>
        </w:rPr>
      </w:pPr>
      <w:r>
        <w:rPr>
          <w:rFonts w:hint="eastAsia" w:ascii="宋体" w:hAnsi="宋体" w:cs="宋体"/>
          <w:kern w:val="0"/>
          <w:szCs w:val="21"/>
        </w:rPr>
        <w:t>4.2.13 响应文件不满足采购文件的其它实质性要求的；</w:t>
      </w:r>
    </w:p>
    <w:p w14:paraId="39C6A9D2">
      <w:pPr>
        <w:spacing w:line="380" w:lineRule="exact"/>
        <w:ind w:firstLine="420" w:firstLineChars="200"/>
        <w:rPr>
          <w:rFonts w:hint="eastAsia" w:ascii="宋体" w:hAnsi="宋体" w:cs="宋体"/>
          <w:kern w:val="0"/>
          <w:szCs w:val="21"/>
        </w:rPr>
      </w:pPr>
      <w:r>
        <w:rPr>
          <w:rFonts w:hint="eastAsia" w:ascii="宋体" w:hAnsi="宋体" w:cs="宋体"/>
          <w:kern w:val="0"/>
          <w:szCs w:val="21"/>
        </w:rPr>
        <w:t>4.2.14投标人的电子投标文件唯一标识符相同（①网卡MAC地址或②硬盘（含U盘、移动硬盘等移动存储介质）序列号或③互联网接入IP地址）的；</w:t>
      </w:r>
    </w:p>
    <w:p w14:paraId="02229F8F">
      <w:pPr>
        <w:spacing w:line="380" w:lineRule="exact"/>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4.2.15上传的电子投标（响应）文件若出现使用本项目其他投标（响应）供应商的数字证书加密的，或者加盖本项目其他投标（响应）供应商的电子印章的；</w:t>
      </w:r>
    </w:p>
    <w:p w14:paraId="5936F04E">
      <w:pPr>
        <w:spacing w:line="380" w:lineRule="exact"/>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4.2.16不同供应商的投标（响应）文件的内容存在3处（含）以上错误一致的；</w:t>
      </w:r>
    </w:p>
    <w:p w14:paraId="4E174FE5">
      <w:pPr>
        <w:spacing w:line="380" w:lineRule="exact"/>
        <w:ind w:firstLine="420" w:firstLineChars="200"/>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4.2.17不同供应商联系人为同一人或不同联系人的联系电话一致的；</w:t>
      </w:r>
    </w:p>
    <w:p w14:paraId="515F91BE">
      <w:pPr>
        <w:spacing w:line="380" w:lineRule="exact"/>
        <w:ind w:firstLine="420" w:firstLineChars="200"/>
        <w:rPr>
          <w:rFonts w:ascii="宋体" w:hAnsi="宋体" w:cs="宋体"/>
          <w:kern w:val="0"/>
          <w:szCs w:val="21"/>
        </w:rPr>
      </w:pPr>
      <w:r>
        <w:rPr>
          <w:rFonts w:hint="eastAsia" w:ascii="宋体" w:hAnsi="宋体" w:cs="宋体"/>
          <w:kern w:val="0"/>
          <w:szCs w:val="21"/>
        </w:rPr>
        <w:t>4.2.15法律、法规、规章（适用本市的）及省级以上规范性文件（适用本市的）规定的其他无效情形。</w:t>
      </w:r>
    </w:p>
    <w:p w14:paraId="2BEED388">
      <w:pPr>
        <w:pStyle w:val="25"/>
        <w:snapToGrid w:val="0"/>
        <w:spacing w:line="380" w:lineRule="exact"/>
        <w:ind w:firstLine="413" w:firstLineChars="196"/>
        <w:rPr>
          <w:rFonts w:cs="宋体"/>
          <w:sz w:val="21"/>
          <w:szCs w:val="21"/>
        </w:rPr>
      </w:pPr>
      <w:r>
        <w:rPr>
          <w:rFonts w:hint="eastAsia" w:cs="宋体"/>
          <w:b/>
          <w:sz w:val="21"/>
          <w:szCs w:val="21"/>
        </w:rPr>
        <w:t>5.终止竞争性磋商采购活动。</w:t>
      </w:r>
      <w:r>
        <w:rPr>
          <w:rFonts w:hint="eastAsia" w:cs="宋体"/>
          <w:sz w:val="21"/>
          <w:szCs w:val="21"/>
        </w:rPr>
        <w:t>出现下列情形之一的，采购人或者采购代理机构应当终止竞争性磋商采购活动，发布项目终止公告并说明原因，重新开展采购活动：</w:t>
      </w:r>
    </w:p>
    <w:p w14:paraId="42B453FD">
      <w:pPr>
        <w:pStyle w:val="25"/>
        <w:snapToGrid w:val="0"/>
        <w:spacing w:line="380" w:lineRule="exact"/>
        <w:ind w:firstLine="420"/>
        <w:rPr>
          <w:rFonts w:cs="宋体"/>
          <w:sz w:val="21"/>
          <w:szCs w:val="21"/>
        </w:rPr>
      </w:pPr>
      <w:r>
        <w:rPr>
          <w:rFonts w:hint="eastAsia" w:cs="宋体"/>
          <w:sz w:val="21"/>
          <w:szCs w:val="21"/>
        </w:rPr>
        <w:t>5.1因情况变化，不再符合规定的竞争性磋商采购方式适用情形的；</w:t>
      </w:r>
    </w:p>
    <w:p w14:paraId="7D5FCB4E">
      <w:pPr>
        <w:pStyle w:val="25"/>
        <w:snapToGrid w:val="0"/>
        <w:spacing w:line="380" w:lineRule="exact"/>
        <w:ind w:firstLine="420"/>
        <w:rPr>
          <w:rFonts w:cs="宋体"/>
          <w:sz w:val="21"/>
          <w:szCs w:val="21"/>
        </w:rPr>
      </w:pPr>
      <w:r>
        <w:rPr>
          <w:rFonts w:hint="eastAsia" w:cs="宋体"/>
          <w:sz w:val="21"/>
          <w:szCs w:val="21"/>
        </w:rPr>
        <w:t>5.2出现影响采购公正的违法、违规行为的；</w:t>
      </w:r>
    </w:p>
    <w:p w14:paraId="42ED46AB">
      <w:pPr>
        <w:pStyle w:val="25"/>
        <w:snapToGrid w:val="0"/>
        <w:spacing w:line="380" w:lineRule="exact"/>
        <w:ind w:firstLine="420"/>
        <w:rPr>
          <w:rFonts w:cs="宋体"/>
          <w:sz w:val="21"/>
          <w:szCs w:val="21"/>
        </w:rPr>
      </w:pPr>
      <w:r>
        <w:rPr>
          <w:rFonts w:hint="eastAsia" w:cs="宋体"/>
          <w:sz w:val="21"/>
          <w:szCs w:val="21"/>
        </w:rPr>
        <w:t>5.3除本办法第二十一条第三款规定的情形外，在采购过程中符合要求的供应商或者报价未超过采购预算的供应商不足3家的。</w:t>
      </w:r>
    </w:p>
    <w:p w14:paraId="08DEF56E">
      <w:pPr>
        <w:pStyle w:val="25"/>
        <w:snapToGrid w:val="0"/>
        <w:spacing w:line="380" w:lineRule="exact"/>
        <w:ind w:firstLine="420"/>
        <w:rPr>
          <w:rFonts w:cs="宋体"/>
          <w:sz w:val="21"/>
          <w:szCs w:val="21"/>
        </w:rPr>
      </w:pPr>
      <w:r>
        <w:rPr>
          <w:rFonts w:hint="eastAsia" w:cs="宋体"/>
          <w:sz w:val="21"/>
          <w:szCs w:val="21"/>
        </w:rPr>
        <w:t>5.4在采购活动中因重大变故，采购任务取消的，采购人或者采购代理机构应当终止采购活动，通知所有参加采购活动的供应商，并将项目实施情况和采购任务取消原因报送本级财政部门。</w:t>
      </w:r>
    </w:p>
    <w:p w14:paraId="200E2332">
      <w:pPr>
        <w:pStyle w:val="25"/>
        <w:snapToGrid w:val="0"/>
        <w:spacing w:line="380" w:lineRule="exact"/>
        <w:ind w:firstLine="422"/>
        <w:rPr>
          <w:rFonts w:cs="宋体"/>
          <w:sz w:val="21"/>
          <w:szCs w:val="21"/>
        </w:rPr>
      </w:pPr>
      <w:r>
        <w:rPr>
          <w:rFonts w:hint="eastAsia" w:cs="宋体"/>
          <w:b/>
          <w:kern w:val="0"/>
          <w:sz w:val="21"/>
          <w:szCs w:val="21"/>
        </w:rPr>
        <w:t>6.重新开展采购。</w:t>
      </w:r>
      <w:r>
        <w:rPr>
          <w:rFonts w:hint="eastAsia" w:cs="宋体"/>
          <w:sz w:val="21"/>
          <w:szCs w:val="21"/>
        </w:rPr>
        <w:t>有政府采购法第七十一条、第七十二条规定的违法行为之一，影响或者可能影响成交结果的，依照下列规定处理：</w:t>
      </w:r>
    </w:p>
    <w:p w14:paraId="25CB4897">
      <w:pPr>
        <w:pStyle w:val="25"/>
        <w:snapToGrid w:val="0"/>
        <w:spacing w:line="380" w:lineRule="exact"/>
        <w:ind w:firstLine="420"/>
        <w:rPr>
          <w:rFonts w:cs="宋体"/>
          <w:sz w:val="21"/>
          <w:szCs w:val="21"/>
        </w:rPr>
      </w:pPr>
      <w:r>
        <w:rPr>
          <w:rFonts w:hint="eastAsia" w:cs="宋体"/>
          <w:sz w:val="21"/>
          <w:szCs w:val="21"/>
        </w:rPr>
        <w:t>6.1未确定成交供应商的，终止本次政府采购活动，重新开展政府采购活动。</w:t>
      </w:r>
    </w:p>
    <w:p w14:paraId="5AEBA490">
      <w:pPr>
        <w:pStyle w:val="25"/>
        <w:snapToGrid w:val="0"/>
        <w:spacing w:line="380" w:lineRule="exact"/>
        <w:ind w:firstLine="420"/>
        <w:rPr>
          <w:rFonts w:cs="宋体"/>
          <w:sz w:val="21"/>
          <w:szCs w:val="21"/>
        </w:rPr>
      </w:pPr>
      <w:r>
        <w:rPr>
          <w:rFonts w:hint="eastAsia" w:cs="宋体"/>
          <w:sz w:val="21"/>
          <w:szCs w:val="21"/>
        </w:rPr>
        <w:t>6.2已确定成交供应商但尚未签订政府采购合同的，成交结果无效，从合格的成交候选供应商中另行确定成交供应商；没有合格的成交候选供应商的，重新开展政府采购活动。</w:t>
      </w:r>
    </w:p>
    <w:p w14:paraId="5B7FF149">
      <w:pPr>
        <w:pStyle w:val="25"/>
        <w:snapToGrid w:val="0"/>
        <w:spacing w:line="380" w:lineRule="exact"/>
        <w:ind w:firstLine="420"/>
        <w:rPr>
          <w:rFonts w:cs="宋体"/>
          <w:sz w:val="21"/>
          <w:szCs w:val="21"/>
        </w:rPr>
      </w:pPr>
      <w:r>
        <w:rPr>
          <w:rFonts w:hint="eastAsia" w:cs="宋体"/>
          <w:sz w:val="21"/>
          <w:szCs w:val="21"/>
        </w:rPr>
        <w:t>6.3政府采购合同已签订但尚未履行的，撤销合同，从合格的成交候选供应商中另行确定成交供应商；没有合格的成交候选供应商的，重新开展政府采购活动。</w:t>
      </w:r>
    </w:p>
    <w:p w14:paraId="4A270974">
      <w:pPr>
        <w:pStyle w:val="25"/>
        <w:snapToGrid w:val="0"/>
        <w:spacing w:line="380" w:lineRule="exact"/>
        <w:ind w:firstLine="420"/>
        <w:rPr>
          <w:rFonts w:cs="宋体"/>
          <w:sz w:val="21"/>
          <w:szCs w:val="21"/>
        </w:rPr>
      </w:pPr>
      <w:r>
        <w:rPr>
          <w:rFonts w:hint="eastAsia" w:cs="宋体"/>
          <w:sz w:val="21"/>
          <w:szCs w:val="21"/>
        </w:rPr>
        <w:t>6.4政府采购合同已经履行，给采购人、供应商造成损失的，由责任人承担赔偿责任。</w:t>
      </w:r>
    </w:p>
    <w:p w14:paraId="3A480077">
      <w:pPr>
        <w:pStyle w:val="434"/>
        <w:spacing w:before="0" w:line="380" w:lineRule="exact"/>
        <w:ind w:firstLine="0" w:firstLineChars="0"/>
        <w:rPr>
          <w:rFonts w:cs="仿宋_GB2312" w:asciiTheme="minorEastAsia" w:hAnsiTheme="minorEastAsia" w:eastAsiaTheme="minorEastAsia"/>
          <w:b/>
          <w:sz w:val="21"/>
          <w:szCs w:val="21"/>
        </w:rPr>
      </w:pPr>
      <w:r>
        <w:rPr>
          <w:rFonts w:hint="eastAsia" w:cs="宋体"/>
          <w:sz w:val="21"/>
          <w:szCs w:val="21"/>
        </w:rPr>
        <w:t>6.5政府采购当事人有其他违反政府采购法或者政府采购法实施条例等法律法规规定的行为，经改正后仍然影响或者可能影响成交结果或者依法被认定为成交无效的，依照6.1-6.4规定处理。</w:t>
      </w:r>
    </w:p>
    <w:p w14:paraId="1F1295F6">
      <w:pPr>
        <w:pStyle w:val="434"/>
        <w:spacing w:before="0" w:line="380" w:lineRule="exact"/>
        <w:ind w:firstLine="0" w:firstLineChars="0"/>
        <w:rPr>
          <w:rFonts w:cs="仿宋_GB2312" w:asciiTheme="minorEastAsia" w:hAnsiTheme="minorEastAsia" w:eastAsiaTheme="minorEastAsia"/>
          <w:b/>
          <w:sz w:val="21"/>
          <w:szCs w:val="21"/>
        </w:rPr>
      </w:pPr>
      <w:r>
        <w:rPr>
          <w:rFonts w:hint="eastAsia" w:cs="仿宋_GB2312" w:asciiTheme="minorEastAsia" w:hAnsiTheme="minorEastAsia" w:eastAsiaTheme="minorEastAsia"/>
          <w:b/>
          <w:sz w:val="21"/>
          <w:szCs w:val="21"/>
        </w:rPr>
        <w:t>五、评审标准 ：</w:t>
      </w:r>
      <w:r>
        <w:rPr>
          <w:rFonts w:hint="eastAsia" w:cs="仿宋_GB2312" w:asciiTheme="minorEastAsia" w:hAnsiTheme="minorEastAsia" w:eastAsiaTheme="minorEastAsia"/>
          <w:bCs/>
          <w:sz w:val="21"/>
          <w:szCs w:val="21"/>
        </w:rPr>
        <w:t>详见《评分标准（兼评委打分表）》</w:t>
      </w:r>
      <w:r>
        <w:rPr>
          <w:rFonts w:hint="eastAsia" w:cs="仿宋_GB2312" w:asciiTheme="minorEastAsia" w:hAnsiTheme="minorEastAsia" w:eastAsiaTheme="minorEastAsia"/>
          <w:b/>
          <w:sz w:val="21"/>
          <w:szCs w:val="21"/>
        </w:rPr>
        <w:t>。</w:t>
      </w:r>
    </w:p>
    <w:p w14:paraId="2DBC9670">
      <w:pPr>
        <w:spacing w:line="400" w:lineRule="exact"/>
        <w:jc w:val="center"/>
        <w:rPr>
          <w:rFonts w:eastAsia="黑体"/>
          <w:b/>
          <w:sz w:val="28"/>
          <w:szCs w:val="28"/>
        </w:rPr>
      </w:pPr>
      <w:r>
        <w:rPr>
          <w:b/>
          <w:sz w:val="24"/>
        </w:rPr>
        <w:t>评分标准（兼评委打分表）</w:t>
      </w:r>
    </w:p>
    <w:tbl>
      <w:tblPr>
        <w:tblStyle w:val="62"/>
        <w:tblW w:w="9122" w:type="dxa"/>
        <w:tblInd w:w="12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337"/>
        <w:gridCol w:w="7022"/>
      </w:tblGrid>
      <w:tr w14:paraId="46492F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63" w:type="dxa"/>
            <w:vAlign w:val="center"/>
          </w:tcPr>
          <w:p w14:paraId="17A84000">
            <w:pPr>
              <w:keepNext w:val="0"/>
              <w:keepLines w:val="0"/>
              <w:pageBreakBefore w:val="0"/>
              <w:kinsoku/>
              <w:wordWrap/>
              <w:overflowPunct/>
              <w:topLinePunct w:val="0"/>
              <w:autoSpaceDE/>
              <w:autoSpaceDN/>
              <w:bidi w:val="0"/>
              <w:adjustRightInd w:val="0"/>
              <w:snapToGrid/>
              <w:spacing w:line="320" w:lineRule="exact"/>
              <w:textAlignment w:val="auto"/>
              <w:rPr>
                <w:rFonts w:ascii="宋体" w:hAnsi="宋体" w:cs="宋体"/>
                <w:szCs w:val="21"/>
              </w:rPr>
            </w:pPr>
          </w:p>
        </w:tc>
        <w:tc>
          <w:tcPr>
            <w:tcW w:w="1337" w:type="dxa"/>
            <w:vAlign w:val="center"/>
          </w:tcPr>
          <w:p w14:paraId="3EE8B034">
            <w:pPr>
              <w:keepNext w:val="0"/>
              <w:keepLines w:val="0"/>
              <w:pageBreakBefore w:val="0"/>
              <w:kinsoku/>
              <w:wordWrap/>
              <w:overflowPunct/>
              <w:topLinePunct w:val="0"/>
              <w:autoSpaceDE/>
              <w:autoSpaceDN/>
              <w:bidi w:val="0"/>
              <w:adjustRightInd w:val="0"/>
              <w:snapToGrid/>
              <w:spacing w:line="320" w:lineRule="exact"/>
              <w:jc w:val="center"/>
              <w:textAlignment w:val="auto"/>
              <w:rPr>
                <w:rFonts w:ascii="宋体" w:hAnsi="宋体" w:cs="宋体"/>
                <w:szCs w:val="21"/>
              </w:rPr>
            </w:pPr>
            <w:r>
              <w:rPr>
                <w:rFonts w:hint="eastAsia" w:ascii="宋体" w:hAnsi="宋体" w:cs="宋体"/>
                <w:szCs w:val="21"/>
              </w:rPr>
              <w:t>项目</w:t>
            </w:r>
          </w:p>
        </w:tc>
        <w:tc>
          <w:tcPr>
            <w:tcW w:w="7022" w:type="dxa"/>
            <w:vAlign w:val="center"/>
          </w:tcPr>
          <w:p w14:paraId="2613CF25">
            <w:pPr>
              <w:keepNext w:val="0"/>
              <w:keepLines w:val="0"/>
              <w:pageBreakBefore w:val="0"/>
              <w:tabs>
                <w:tab w:val="left" w:pos="4915"/>
              </w:tabs>
              <w:kinsoku/>
              <w:wordWrap/>
              <w:overflowPunct/>
              <w:topLinePunct w:val="0"/>
              <w:autoSpaceDE/>
              <w:autoSpaceDN/>
              <w:bidi w:val="0"/>
              <w:adjustRightInd w:val="0"/>
              <w:snapToGrid/>
              <w:spacing w:line="320" w:lineRule="exact"/>
              <w:jc w:val="center"/>
              <w:textAlignment w:val="auto"/>
              <w:rPr>
                <w:rFonts w:ascii="宋体" w:hAnsi="宋体" w:cs="宋体"/>
                <w:szCs w:val="21"/>
              </w:rPr>
            </w:pPr>
            <w:r>
              <w:rPr>
                <w:rFonts w:hint="eastAsia" w:ascii="宋体" w:hAnsi="宋体" w:cs="宋体"/>
                <w:szCs w:val="21"/>
              </w:rPr>
              <w:t>评分细则</w:t>
            </w:r>
          </w:p>
        </w:tc>
      </w:tr>
      <w:tr w14:paraId="7B51CC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763" w:type="dxa"/>
            <w:vMerge w:val="restart"/>
            <w:vAlign w:val="center"/>
          </w:tcPr>
          <w:p w14:paraId="4AAAD752">
            <w:pPr>
              <w:keepNext w:val="0"/>
              <w:keepLines w:val="0"/>
              <w:pageBreakBefore w:val="0"/>
              <w:widowControl/>
              <w:kinsoku/>
              <w:wordWrap/>
              <w:overflowPunct/>
              <w:topLinePunct w:val="0"/>
              <w:autoSpaceDE/>
              <w:autoSpaceDN/>
              <w:bidi w:val="0"/>
              <w:adjustRightInd w:val="0"/>
              <w:snapToGrid/>
              <w:spacing w:line="320" w:lineRule="exact"/>
              <w:jc w:val="left"/>
              <w:textAlignment w:val="auto"/>
              <w:rPr>
                <w:rFonts w:ascii="宋体" w:hAnsi="宋体" w:cs="宋体"/>
                <w:szCs w:val="21"/>
              </w:rPr>
            </w:pPr>
            <w:r>
              <w:rPr>
                <w:rFonts w:hint="eastAsia" w:ascii="宋体" w:hAnsi="宋体" w:cs="宋体"/>
                <w:szCs w:val="21"/>
              </w:rPr>
              <w:t>技术资信部分70分</w:t>
            </w:r>
          </w:p>
        </w:tc>
        <w:tc>
          <w:tcPr>
            <w:tcW w:w="1337" w:type="dxa"/>
            <w:vMerge w:val="restart"/>
            <w:vAlign w:val="center"/>
          </w:tcPr>
          <w:p w14:paraId="132C844E">
            <w:pPr>
              <w:keepNext w:val="0"/>
              <w:keepLines w:val="0"/>
              <w:pageBreakBefore w:val="0"/>
              <w:kinsoku/>
              <w:wordWrap/>
              <w:overflowPunct/>
              <w:topLinePunct w:val="0"/>
              <w:autoSpaceDE/>
              <w:autoSpaceDN/>
              <w:bidi w:val="0"/>
              <w:adjustRightInd w:val="0"/>
              <w:snapToGrid/>
              <w:spacing w:line="320" w:lineRule="exact"/>
              <w:jc w:val="center"/>
              <w:textAlignment w:val="auto"/>
              <w:rPr>
                <w:rFonts w:ascii="宋体" w:hAnsi="宋体" w:cs="宋体"/>
                <w:szCs w:val="21"/>
              </w:rPr>
            </w:pPr>
            <w:r>
              <w:rPr>
                <w:rFonts w:hint="eastAsia" w:ascii="宋体" w:hAnsi="宋体" w:cs="宋体"/>
                <w:szCs w:val="21"/>
              </w:rPr>
              <w:t>施工组织</w:t>
            </w:r>
          </w:p>
          <w:p w14:paraId="70624D29">
            <w:pPr>
              <w:keepNext w:val="0"/>
              <w:keepLines w:val="0"/>
              <w:pageBreakBefore w:val="0"/>
              <w:kinsoku/>
              <w:wordWrap/>
              <w:overflowPunct/>
              <w:topLinePunct w:val="0"/>
              <w:autoSpaceDE/>
              <w:autoSpaceDN/>
              <w:bidi w:val="0"/>
              <w:adjustRightInd w:val="0"/>
              <w:snapToGrid/>
              <w:spacing w:line="320" w:lineRule="exact"/>
              <w:jc w:val="center"/>
              <w:textAlignment w:val="auto"/>
              <w:rPr>
                <w:rFonts w:ascii="宋体" w:hAnsi="宋体" w:cs="宋体"/>
                <w:szCs w:val="21"/>
              </w:rPr>
            </w:pPr>
            <w:r>
              <w:rPr>
                <w:rFonts w:hint="eastAsia" w:ascii="宋体" w:hAnsi="宋体" w:cs="宋体"/>
                <w:szCs w:val="21"/>
              </w:rPr>
              <w:t>方案</w:t>
            </w:r>
          </w:p>
          <w:p w14:paraId="42A41EFA">
            <w:pPr>
              <w:keepNext w:val="0"/>
              <w:keepLines w:val="0"/>
              <w:pageBreakBefore w:val="0"/>
              <w:kinsoku/>
              <w:wordWrap/>
              <w:overflowPunct/>
              <w:topLinePunct w:val="0"/>
              <w:autoSpaceDE/>
              <w:autoSpaceDN/>
              <w:bidi w:val="0"/>
              <w:adjustRightInd w:val="0"/>
              <w:snapToGrid/>
              <w:spacing w:line="320" w:lineRule="exact"/>
              <w:jc w:val="center"/>
              <w:textAlignment w:val="auto"/>
              <w:rPr>
                <w:rFonts w:ascii="宋体" w:hAnsi="宋体" w:cs="宋体"/>
                <w:szCs w:val="21"/>
              </w:rPr>
            </w:pPr>
            <w:r>
              <w:rPr>
                <w:rFonts w:hint="eastAsia" w:ascii="宋体" w:hAnsi="宋体" w:cs="宋体"/>
                <w:szCs w:val="21"/>
              </w:rPr>
              <w:t>（45分）</w:t>
            </w:r>
          </w:p>
        </w:tc>
        <w:tc>
          <w:tcPr>
            <w:tcW w:w="7022" w:type="dxa"/>
            <w:vAlign w:val="center"/>
          </w:tcPr>
          <w:p w14:paraId="075935E0">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1、本项目现状的调查与问题剖析（5分）</w:t>
            </w:r>
          </w:p>
          <w:p w14:paraId="5D0D552A">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pPr>
            <w:r>
              <w:rPr>
                <w:rFonts w:hint="eastAsia" w:ascii="宋体" w:hAnsi="宋体" w:cs="宋体"/>
                <w:szCs w:val="21"/>
              </w:rPr>
              <w:t>评委对供应商根据自行踏勘项目情况所进行的本项目实际现状、总结施工过程中可能存在的问题并提出相应的解决措施等进行综合评议并打分：</w:t>
            </w:r>
          </w:p>
          <w:p w14:paraId="7087C7E1">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pPr>
            <w:r>
              <w:rPr>
                <w:rFonts w:hint="eastAsia" w:ascii="宋体" w:hAnsi="宋体" w:cs="宋体"/>
                <w:szCs w:val="21"/>
              </w:rPr>
              <w:t>1）描述完全符合本项目需求、分析全面、具有针对性的得5分；</w:t>
            </w:r>
          </w:p>
          <w:p w14:paraId="10DC9EC8">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2）描述</w:t>
            </w:r>
            <w:r>
              <w:rPr>
                <w:rFonts w:hint="eastAsia" w:ascii="Arial" w:hAnsi="Arial" w:cs="Arial"/>
                <w:szCs w:val="21"/>
              </w:rPr>
              <w:t>较为合理</w:t>
            </w:r>
            <w:r>
              <w:rPr>
                <w:rFonts w:hint="eastAsia" w:ascii="宋体" w:hAnsi="宋体" w:cs="宋体"/>
                <w:szCs w:val="21"/>
              </w:rPr>
              <w:t>、分析较为全面、具有一定的针对性的得4分；</w:t>
            </w:r>
          </w:p>
          <w:p w14:paraId="0A111010">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3）描述一般、分析一般、针对性一般的得3分；</w:t>
            </w:r>
          </w:p>
          <w:p w14:paraId="5B8258B8">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4）描述简单、分析不全面、针对性弱的得2分；</w:t>
            </w:r>
          </w:p>
          <w:p w14:paraId="4523AB49">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5）描述简单、无针对性的得1分；未提供的，得0分。</w:t>
            </w:r>
          </w:p>
        </w:tc>
      </w:tr>
      <w:tr w14:paraId="0EAE38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763" w:type="dxa"/>
            <w:vMerge w:val="continue"/>
            <w:vAlign w:val="center"/>
          </w:tcPr>
          <w:p w14:paraId="7915865F">
            <w:pPr>
              <w:keepNext w:val="0"/>
              <w:keepLines w:val="0"/>
              <w:pageBreakBefore w:val="0"/>
              <w:widowControl/>
              <w:kinsoku/>
              <w:wordWrap/>
              <w:overflowPunct/>
              <w:topLinePunct w:val="0"/>
              <w:autoSpaceDE/>
              <w:autoSpaceDN/>
              <w:bidi w:val="0"/>
              <w:adjustRightInd w:val="0"/>
              <w:snapToGrid/>
              <w:spacing w:line="320" w:lineRule="exact"/>
              <w:jc w:val="left"/>
              <w:textAlignment w:val="auto"/>
              <w:rPr>
                <w:rFonts w:ascii="宋体" w:hAnsi="宋体" w:cs="宋体"/>
                <w:szCs w:val="21"/>
              </w:rPr>
            </w:pPr>
          </w:p>
        </w:tc>
        <w:tc>
          <w:tcPr>
            <w:tcW w:w="1337" w:type="dxa"/>
            <w:vMerge w:val="continue"/>
            <w:vAlign w:val="center"/>
          </w:tcPr>
          <w:p w14:paraId="2AC5CD25">
            <w:pPr>
              <w:keepNext w:val="0"/>
              <w:keepLines w:val="0"/>
              <w:pageBreakBefore w:val="0"/>
              <w:kinsoku/>
              <w:wordWrap/>
              <w:overflowPunct/>
              <w:topLinePunct w:val="0"/>
              <w:autoSpaceDE/>
              <w:autoSpaceDN/>
              <w:bidi w:val="0"/>
              <w:adjustRightInd w:val="0"/>
              <w:snapToGrid/>
              <w:spacing w:line="320" w:lineRule="exact"/>
              <w:jc w:val="center"/>
              <w:textAlignment w:val="auto"/>
              <w:rPr>
                <w:rFonts w:ascii="宋体" w:hAnsi="宋体" w:cs="宋体"/>
                <w:szCs w:val="21"/>
              </w:rPr>
            </w:pPr>
          </w:p>
        </w:tc>
        <w:tc>
          <w:tcPr>
            <w:tcW w:w="7022" w:type="dxa"/>
            <w:vAlign w:val="center"/>
          </w:tcPr>
          <w:p w14:paraId="0B2AA79E">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2、施工组织方案（5分）</w:t>
            </w:r>
          </w:p>
          <w:p w14:paraId="5921836D">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评委对整体施工组织方案进行综合评议并打分：</w:t>
            </w:r>
          </w:p>
          <w:p w14:paraId="28AAE213">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1）方案完全符合本项目需求、工程关键节点分析准确、把控得当的得5分；</w:t>
            </w:r>
          </w:p>
          <w:p w14:paraId="06CE092A">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2）方案能满足项目的主体需求，工程关键节点析较为准确、把控较为得当的得4分；</w:t>
            </w:r>
          </w:p>
          <w:p w14:paraId="07811F5C">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3）方案一般，工程关键节点析把控一般的得3分；</w:t>
            </w:r>
          </w:p>
          <w:p w14:paraId="5AF44F45">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4）方案简单，工程关键节点析把控弱的得2分</w:t>
            </w:r>
          </w:p>
          <w:p w14:paraId="687BF210">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5）方案简单，工程关键节点析缺失、无法把控的得1分；未提供的，得0分。</w:t>
            </w:r>
          </w:p>
        </w:tc>
      </w:tr>
      <w:tr w14:paraId="5A3902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63" w:type="dxa"/>
            <w:vMerge w:val="continue"/>
            <w:vAlign w:val="center"/>
          </w:tcPr>
          <w:p w14:paraId="57C0F9A6">
            <w:pPr>
              <w:keepNext w:val="0"/>
              <w:keepLines w:val="0"/>
              <w:pageBreakBefore w:val="0"/>
              <w:widowControl/>
              <w:kinsoku/>
              <w:wordWrap/>
              <w:overflowPunct/>
              <w:topLinePunct w:val="0"/>
              <w:autoSpaceDE/>
              <w:autoSpaceDN/>
              <w:bidi w:val="0"/>
              <w:adjustRightInd w:val="0"/>
              <w:snapToGrid/>
              <w:spacing w:line="320" w:lineRule="exact"/>
              <w:jc w:val="left"/>
              <w:textAlignment w:val="auto"/>
              <w:rPr>
                <w:rFonts w:ascii="宋体" w:hAnsi="宋体" w:cs="宋体"/>
                <w:szCs w:val="21"/>
              </w:rPr>
            </w:pPr>
          </w:p>
        </w:tc>
        <w:tc>
          <w:tcPr>
            <w:tcW w:w="1337" w:type="dxa"/>
            <w:vMerge w:val="continue"/>
            <w:vAlign w:val="center"/>
          </w:tcPr>
          <w:p w14:paraId="66DCB22C">
            <w:pPr>
              <w:keepNext w:val="0"/>
              <w:keepLines w:val="0"/>
              <w:pageBreakBefore w:val="0"/>
              <w:widowControl/>
              <w:kinsoku/>
              <w:wordWrap/>
              <w:overflowPunct/>
              <w:topLinePunct w:val="0"/>
              <w:autoSpaceDE/>
              <w:autoSpaceDN/>
              <w:bidi w:val="0"/>
              <w:adjustRightInd w:val="0"/>
              <w:snapToGrid/>
              <w:spacing w:line="320" w:lineRule="exact"/>
              <w:jc w:val="left"/>
              <w:textAlignment w:val="auto"/>
              <w:rPr>
                <w:rFonts w:ascii="宋体" w:hAnsi="宋体" w:cs="宋体"/>
                <w:szCs w:val="21"/>
              </w:rPr>
            </w:pPr>
          </w:p>
        </w:tc>
        <w:tc>
          <w:tcPr>
            <w:tcW w:w="7022" w:type="dxa"/>
            <w:vAlign w:val="center"/>
          </w:tcPr>
          <w:p w14:paraId="19B4EB0D">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3、工程质量保证措施（5分）</w:t>
            </w:r>
          </w:p>
          <w:p w14:paraId="5C212FCC">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评委对工程质量保证措施进行综合评议并打分：</w:t>
            </w:r>
          </w:p>
          <w:p w14:paraId="34C839E4">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1）各项保障措施有力、完全符合行业规范与本项目需求的得5分；</w:t>
            </w:r>
          </w:p>
          <w:p w14:paraId="709E9C25">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2）各项保障措施较为有力、基本符合行业规范与本项目需求的得4分；</w:t>
            </w:r>
          </w:p>
          <w:p w14:paraId="64B32B3F">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3）保障措施一般，尚不影响履约的得3分；</w:t>
            </w:r>
          </w:p>
          <w:p w14:paraId="3671D9CA">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4）保障措施上有部分内容欠缺，影响履约的得2分；</w:t>
            </w:r>
          </w:p>
          <w:p w14:paraId="0FD42D9F">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pPr>
            <w:r>
              <w:rPr>
                <w:rFonts w:hint="eastAsia" w:ascii="宋体" w:hAnsi="宋体" w:cs="宋体"/>
                <w:szCs w:val="21"/>
              </w:rPr>
              <w:t>5）措施上有主体内容的缺项或缺少具体有效的保证措施，难以保证满足项目需求的得1分；未提供的，得0分。</w:t>
            </w:r>
          </w:p>
        </w:tc>
      </w:tr>
      <w:tr w14:paraId="4FF84B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763" w:type="dxa"/>
            <w:vMerge w:val="continue"/>
            <w:vAlign w:val="center"/>
          </w:tcPr>
          <w:p w14:paraId="7F74C4F3">
            <w:pPr>
              <w:keepNext w:val="0"/>
              <w:keepLines w:val="0"/>
              <w:pageBreakBefore w:val="0"/>
              <w:widowControl/>
              <w:kinsoku/>
              <w:wordWrap/>
              <w:overflowPunct/>
              <w:topLinePunct w:val="0"/>
              <w:autoSpaceDE/>
              <w:autoSpaceDN/>
              <w:bidi w:val="0"/>
              <w:adjustRightInd w:val="0"/>
              <w:snapToGrid/>
              <w:spacing w:line="320" w:lineRule="exact"/>
              <w:jc w:val="left"/>
              <w:textAlignment w:val="auto"/>
              <w:rPr>
                <w:rFonts w:ascii="宋体" w:hAnsi="宋体" w:cs="宋体"/>
                <w:szCs w:val="21"/>
              </w:rPr>
            </w:pPr>
          </w:p>
        </w:tc>
        <w:tc>
          <w:tcPr>
            <w:tcW w:w="1337" w:type="dxa"/>
            <w:vMerge w:val="continue"/>
            <w:vAlign w:val="center"/>
          </w:tcPr>
          <w:p w14:paraId="4928C12A">
            <w:pPr>
              <w:keepNext w:val="0"/>
              <w:keepLines w:val="0"/>
              <w:pageBreakBefore w:val="0"/>
              <w:widowControl/>
              <w:kinsoku/>
              <w:wordWrap/>
              <w:overflowPunct/>
              <w:topLinePunct w:val="0"/>
              <w:autoSpaceDE/>
              <w:autoSpaceDN/>
              <w:bidi w:val="0"/>
              <w:adjustRightInd w:val="0"/>
              <w:snapToGrid/>
              <w:spacing w:line="320" w:lineRule="exact"/>
              <w:jc w:val="left"/>
              <w:textAlignment w:val="auto"/>
              <w:rPr>
                <w:rFonts w:ascii="宋体" w:hAnsi="宋体" w:cs="宋体"/>
                <w:szCs w:val="21"/>
              </w:rPr>
            </w:pPr>
          </w:p>
        </w:tc>
        <w:tc>
          <w:tcPr>
            <w:tcW w:w="7022" w:type="dxa"/>
            <w:vAlign w:val="center"/>
          </w:tcPr>
          <w:p w14:paraId="20082DF1">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4、施工进度管理与控制（5分）</w:t>
            </w:r>
          </w:p>
          <w:p w14:paraId="2635198F">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1）进度计划安排得当、各时间节点明确、项目工期有有效保障的得5分；</w:t>
            </w:r>
          </w:p>
          <w:p w14:paraId="28D74999">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2）进度计划安排较为得当、各时间节点较为明确、项目工期基本有有效保障的得4分；</w:t>
            </w:r>
          </w:p>
          <w:p w14:paraId="4677C968">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3）进度安排尚能满足项目需求、部分时间节点不够明确或存在前松后紧的得3分；</w:t>
            </w:r>
          </w:p>
          <w:p w14:paraId="18A0FA95">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4）进度安排存在明显不合理之处、时间节点较为混乱的得2分；</w:t>
            </w:r>
          </w:p>
          <w:p w14:paraId="44F53D07">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5）进度安排存在多处明显不合理之处、时间节点混乱、难以保障项目工期的得1分；未提供的，得0分。</w:t>
            </w:r>
          </w:p>
        </w:tc>
      </w:tr>
      <w:tr w14:paraId="4B4142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63" w:type="dxa"/>
            <w:vMerge w:val="continue"/>
            <w:vAlign w:val="center"/>
          </w:tcPr>
          <w:p w14:paraId="703A1D52">
            <w:pPr>
              <w:keepNext w:val="0"/>
              <w:keepLines w:val="0"/>
              <w:pageBreakBefore w:val="0"/>
              <w:widowControl/>
              <w:kinsoku/>
              <w:wordWrap/>
              <w:overflowPunct/>
              <w:topLinePunct w:val="0"/>
              <w:autoSpaceDE/>
              <w:autoSpaceDN/>
              <w:bidi w:val="0"/>
              <w:adjustRightInd w:val="0"/>
              <w:snapToGrid/>
              <w:spacing w:line="320" w:lineRule="exact"/>
              <w:jc w:val="left"/>
              <w:textAlignment w:val="auto"/>
              <w:rPr>
                <w:rFonts w:ascii="宋体" w:hAnsi="宋体" w:cs="宋体"/>
                <w:szCs w:val="21"/>
              </w:rPr>
            </w:pPr>
          </w:p>
        </w:tc>
        <w:tc>
          <w:tcPr>
            <w:tcW w:w="1337" w:type="dxa"/>
            <w:vMerge w:val="continue"/>
            <w:vAlign w:val="center"/>
          </w:tcPr>
          <w:p w14:paraId="337ACE47">
            <w:pPr>
              <w:keepNext w:val="0"/>
              <w:keepLines w:val="0"/>
              <w:pageBreakBefore w:val="0"/>
              <w:widowControl/>
              <w:kinsoku/>
              <w:wordWrap/>
              <w:overflowPunct/>
              <w:topLinePunct w:val="0"/>
              <w:autoSpaceDE/>
              <w:autoSpaceDN/>
              <w:bidi w:val="0"/>
              <w:adjustRightInd w:val="0"/>
              <w:snapToGrid/>
              <w:spacing w:line="320" w:lineRule="exact"/>
              <w:jc w:val="left"/>
              <w:textAlignment w:val="auto"/>
              <w:rPr>
                <w:rFonts w:ascii="宋体" w:hAnsi="宋体" w:cs="宋体"/>
                <w:szCs w:val="21"/>
              </w:rPr>
            </w:pPr>
          </w:p>
        </w:tc>
        <w:tc>
          <w:tcPr>
            <w:tcW w:w="7022" w:type="dxa"/>
            <w:vAlign w:val="center"/>
          </w:tcPr>
          <w:p w14:paraId="54B56389">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5、生产、文明施工措施（5分）</w:t>
            </w:r>
          </w:p>
          <w:p w14:paraId="0BA51992">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评委对安全生产、文明施工措施进行综合评议并打分：</w:t>
            </w:r>
          </w:p>
          <w:p w14:paraId="7B365843">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1）施工噪音、施工震动、施工扬尘等保障措施具体有效、符合本项目需求的得5分，</w:t>
            </w:r>
          </w:p>
          <w:p w14:paraId="7933500D">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2）施工噪音、施工震动、施工扬尘等保障措施基本有效、基本符合本项目需求的得4分，</w:t>
            </w:r>
          </w:p>
          <w:p w14:paraId="290257E3">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3）保障措施一般，尚不影响履约的得3分，</w:t>
            </w:r>
          </w:p>
          <w:p w14:paraId="3B35216E">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4）保障措施上存在细节部分欠缺，影响履约的得2分；</w:t>
            </w:r>
          </w:p>
          <w:p w14:paraId="701C76E2">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5）措施有缺项或缺少有效保障手段，难以保证项目实施的得1分，未提供的，得0分。</w:t>
            </w:r>
          </w:p>
        </w:tc>
      </w:tr>
      <w:tr w14:paraId="5829D7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763" w:type="dxa"/>
            <w:vMerge w:val="continue"/>
            <w:vAlign w:val="center"/>
          </w:tcPr>
          <w:p w14:paraId="08C36BDA">
            <w:pPr>
              <w:keepNext w:val="0"/>
              <w:keepLines w:val="0"/>
              <w:pageBreakBefore w:val="0"/>
              <w:widowControl/>
              <w:kinsoku/>
              <w:wordWrap/>
              <w:overflowPunct/>
              <w:topLinePunct w:val="0"/>
              <w:autoSpaceDE/>
              <w:autoSpaceDN/>
              <w:bidi w:val="0"/>
              <w:adjustRightInd w:val="0"/>
              <w:snapToGrid/>
              <w:spacing w:line="320" w:lineRule="exact"/>
              <w:jc w:val="left"/>
              <w:textAlignment w:val="auto"/>
              <w:rPr>
                <w:rFonts w:ascii="宋体" w:hAnsi="宋体" w:cs="宋体"/>
                <w:szCs w:val="21"/>
              </w:rPr>
            </w:pPr>
          </w:p>
        </w:tc>
        <w:tc>
          <w:tcPr>
            <w:tcW w:w="1337" w:type="dxa"/>
            <w:vMerge w:val="continue"/>
            <w:vAlign w:val="center"/>
          </w:tcPr>
          <w:p w14:paraId="0F6D3582">
            <w:pPr>
              <w:keepNext w:val="0"/>
              <w:keepLines w:val="0"/>
              <w:pageBreakBefore w:val="0"/>
              <w:widowControl/>
              <w:kinsoku/>
              <w:wordWrap/>
              <w:overflowPunct/>
              <w:topLinePunct w:val="0"/>
              <w:autoSpaceDE/>
              <w:autoSpaceDN/>
              <w:bidi w:val="0"/>
              <w:adjustRightInd w:val="0"/>
              <w:snapToGrid/>
              <w:spacing w:line="320" w:lineRule="exact"/>
              <w:jc w:val="left"/>
              <w:textAlignment w:val="auto"/>
              <w:rPr>
                <w:rFonts w:ascii="宋体" w:hAnsi="宋体" w:cs="宋体"/>
                <w:szCs w:val="21"/>
              </w:rPr>
            </w:pPr>
          </w:p>
        </w:tc>
        <w:tc>
          <w:tcPr>
            <w:tcW w:w="7022" w:type="dxa"/>
            <w:vAlign w:val="center"/>
          </w:tcPr>
          <w:p w14:paraId="33DDF82F">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6、环保管理体系和措施（5分）</w:t>
            </w:r>
          </w:p>
          <w:p w14:paraId="65A3A8BB">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评委对环保管理体系和措施进行综合评议并打分：</w:t>
            </w:r>
          </w:p>
          <w:p w14:paraId="361B7FF9">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1）环保管理体系健全有效、保障措施具体细致、符合本项目需求的得5分，</w:t>
            </w:r>
          </w:p>
          <w:p w14:paraId="23F4DEF4">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2）环保管理体系基本有效、保障措施较为具体细致、基本符合本项目需求的得4分，</w:t>
            </w:r>
          </w:p>
          <w:p w14:paraId="1701D04D">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3）保障措施一般，尚不影响履约的得3分，</w:t>
            </w:r>
          </w:p>
          <w:p w14:paraId="0E7B01C9">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4）保障措施上存在细节部分欠缺，影响履约的得2分；</w:t>
            </w:r>
          </w:p>
          <w:p w14:paraId="168162E0">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5）保障体系及措施有明显缺漏项，或过于笼统无法保证项目实施的得1分；</w:t>
            </w:r>
          </w:p>
          <w:p w14:paraId="6FBFD924">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未提供的，得0分。</w:t>
            </w:r>
          </w:p>
        </w:tc>
      </w:tr>
      <w:tr w14:paraId="2A9EBE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763" w:type="dxa"/>
            <w:vMerge w:val="continue"/>
            <w:vAlign w:val="center"/>
          </w:tcPr>
          <w:p w14:paraId="2203989A">
            <w:pPr>
              <w:keepNext w:val="0"/>
              <w:keepLines w:val="0"/>
              <w:pageBreakBefore w:val="0"/>
              <w:widowControl/>
              <w:kinsoku/>
              <w:wordWrap/>
              <w:overflowPunct/>
              <w:topLinePunct w:val="0"/>
              <w:autoSpaceDE/>
              <w:autoSpaceDN/>
              <w:bidi w:val="0"/>
              <w:adjustRightInd w:val="0"/>
              <w:snapToGrid/>
              <w:spacing w:line="320" w:lineRule="exact"/>
              <w:jc w:val="left"/>
              <w:textAlignment w:val="auto"/>
              <w:rPr>
                <w:rFonts w:ascii="宋体" w:hAnsi="宋体" w:cs="宋体"/>
                <w:szCs w:val="21"/>
              </w:rPr>
            </w:pPr>
          </w:p>
        </w:tc>
        <w:tc>
          <w:tcPr>
            <w:tcW w:w="1337" w:type="dxa"/>
            <w:vMerge w:val="continue"/>
            <w:vAlign w:val="center"/>
          </w:tcPr>
          <w:p w14:paraId="65B3B4FD">
            <w:pPr>
              <w:keepNext w:val="0"/>
              <w:keepLines w:val="0"/>
              <w:pageBreakBefore w:val="0"/>
              <w:widowControl/>
              <w:kinsoku/>
              <w:wordWrap/>
              <w:overflowPunct/>
              <w:topLinePunct w:val="0"/>
              <w:autoSpaceDE/>
              <w:autoSpaceDN/>
              <w:bidi w:val="0"/>
              <w:adjustRightInd w:val="0"/>
              <w:snapToGrid/>
              <w:spacing w:line="320" w:lineRule="exact"/>
              <w:jc w:val="left"/>
              <w:textAlignment w:val="auto"/>
              <w:rPr>
                <w:rFonts w:ascii="宋体" w:hAnsi="宋体" w:cs="宋体"/>
                <w:szCs w:val="21"/>
              </w:rPr>
            </w:pPr>
          </w:p>
        </w:tc>
        <w:tc>
          <w:tcPr>
            <w:tcW w:w="7022" w:type="dxa"/>
            <w:vAlign w:val="center"/>
          </w:tcPr>
          <w:p w14:paraId="736BEDFB">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7、主要施工机械设备的选用和布置（5分）</w:t>
            </w:r>
          </w:p>
          <w:p w14:paraId="336366FD">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评委对施工机械设备进行综合评议并打分：</w:t>
            </w:r>
          </w:p>
          <w:p w14:paraId="6C9D5DA0">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1）施工机械设备种类齐全、规格型号较新、完全满足本项目需求的得5分，</w:t>
            </w:r>
          </w:p>
          <w:p w14:paraId="3F0A99CB">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2）施工机械设备种类齐全、但部分主体设备略为陈旧的得4分；</w:t>
            </w:r>
          </w:p>
          <w:p w14:paraId="14FB40CE">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3）施工机械设备种类齐全、但部分非主体设备略为陈旧的得3分；</w:t>
            </w:r>
          </w:p>
          <w:p w14:paraId="2DE4B484">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4）施工机械设备种类非主体部分不齐全、且部分设备略为陈旧的得2分；</w:t>
            </w:r>
          </w:p>
          <w:p w14:paraId="68469731">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5）施工机械设备种类主体部分齐全、且部分设备略为陈旧的得1分；</w:t>
            </w:r>
          </w:p>
          <w:p w14:paraId="1963914D">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6）施工机械设备不全、或陈旧落后难以满足项目需求的得0分。</w:t>
            </w:r>
          </w:p>
        </w:tc>
      </w:tr>
      <w:tr w14:paraId="6DF847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763" w:type="dxa"/>
            <w:vMerge w:val="continue"/>
            <w:vAlign w:val="center"/>
          </w:tcPr>
          <w:p w14:paraId="6842FAF0">
            <w:pPr>
              <w:keepNext w:val="0"/>
              <w:keepLines w:val="0"/>
              <w:pageBreakBefore w:val="0"/>
              <w:widowControl/>
              <w:kinsoku/>
              <w:wordWrap/>
              <w:overflowPunct/>
              <w:topLinePunct w:val="0"/>
              <w:autoSpaceDE/>
              <w:autoSpaceDN/>
              <w:bidi w:val="0"/>
              <w:adjustRightInd w:val="0"/>
              <w:snapToGrid/>
              <w:spacing w:line="320" w:lineRule="exact"/>
              <w:jc w:val="left"/>
              <w:textAlignment w:val="auto"/>
              <w:rPr>
                <w:rFonts w:ascii="宋体" w:hAnsi="宋体" w:cs="宋体"/>
                <w:szCs w:val="21"/>
              </w:rPr>
            </w:pPr>
          </w:p>
        </w:tc>
        <w:tc>
          <w:tcPr>
            <w:tcW w:w="1337" w:type="dxa"/>
            <w:vMerge w:val="continue"/>
            <w:vAlign w:val="center"/>
          </w:tcPr>
          <w:p w14:paraId="3C00490E">
            <w:pPr>
              <w:keepNext w:val="0"/>
              <w:keepLines w:val="0"/>
              <w:pageBreakBefore w:val="0"/>
              <w:widowControl/>
              <w:kinsoku/>
              <w:wordWrap/>
              <w:overflowPunct/>
              <w:topLinePunct w:val="0"/>
              <w:autoSpaceDE/>
              <w:autoSpaceDN/>
              <w:bidi w:val="0"/>
              <w:adjustRightInd w:val="0"/>
              <w:snapToGrid/>
              <w:spacing w:line="320" w:lineRule="exact"/>
              <w:jc w:val="left"/>
              <w:textAlignment w:val="auto"/>
              <w:rPr>
                <w:rFonts w:ascii="宋体" w:hAnsi="宋体" w:cs="宋体"/>
                <w:szCs w:val="21"/>
              </w:rPr>
            </w:pPr>
          </w:p>
        </w:tc>
        <w:tc>
          <w:tcPr>
            <w:tcW w:w="7022" w:type="dxa"/>
            <w:vAlign w:val="center"/>
          </w:tcPr>
          <w:p w14:paraId="49613B4E">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8、施工关键点、重难点分析（5分）</w:t>
            </w:r>
          </w:p>
          <w:p w14:paraId="465A9A2F">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1）</w:t>
            </w:r>
            <w:r>
              <w:rPr>
                <w:rFonts w:ascii="宋体" w:hAnsi="宋体" w:cs="宋体"/>
                <w:szCs w:val="21"/>
              </w:rPr>
              <w:t>描述全面、合理，具有针对性的，得</w:t>
            </w:r>
            <w:r>
              <w:rPr>
                <w:rFonts w:hint="eastAsia" w:ascii="宋体" w:hAnsi="宋体" w:cs="宋体"/>
                <w:szCs w:val="21"/>
              </w:rPr>
              <w:t>5</w:t>
            </w:r>
            <w:r>
              <w:rPr>
                <w:rFonts w:ascii="宋体" w:hAnsi="宋体" w:cs="宋体"/>
                <w:szCs w:val="21"/>
              </w:rPr>
              <w:t>分；</w:t>
            </w:r>
          </w:p>
          <w:p w14:paraId="4668597A">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ascii="宋体" w:hAnsi="宋体" w:cs="宋体"/>
                <w:szCs w:val="21"/>
              </w:rPr>
              <w:t>2）描述</w:t>
            </w:r>
            <w:r>
              <w:rPr>
                <w:rFonts w:hint="eastAsia" w:ascii="宋体" w:hAnsi="宋体" w:cs="宋体"/>
                <w:szCs w:val="21"/>
              </w:rPr>
              <w:t>较为合理的，</w:t>
            </w:r>
            <w:r>
              <w:rPr>
                <w:rFonts w:ascii="宋体" w:hAnsi="宋体" w:cs="宋体"/>
                <w:szCs w:val="21"/>
              </w:rPr>
              <w:t>具有</w:t>
            </w:r>
            <w:r>
              <w:rPr>
                <w:rFonts w:hint="eastAsia" w:ascii="宋体" w:hAnsi="宋体" w:cs="宋体"/>
                <w:szCs w:val="21"/>
              </w:rPr>
              <w:t>针对性的，</w:t>
            </w:r>
            <w:r>
              <w:rPr>
                <w:rFonts w:ascii="宋体" w:hAnsi="宋体" w:cs="宋体"/>
                <w:szCs w:val="21"/>
              </w:rPr>
              <w:t>得</w:t>
            </w:r>
            <w:r>
              <w:rPr>
                <w:rFonts w:hint="eastAsia" w:ascii="宋体" w:hAnsi="宋体" w:cs="宋体"/>
                <w:szCs w:val="21"/>
              </w:rPr>
              <w:t>4</w:t>
            </w:r>
            <w:r>
              <w:rPr>
                <w:rFonts w:ascii="宋体" w:hAnsi="宋体" w:cs="宋体"/>
                <w:szCs w:val="21"/>
              </w:rPr>
              <w:t>分；</w:t>
            </w:r>
          </w:p>
          <w:p w14:paraId="51B71137">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ascii="宋体" w:hAnsi="宋体" w:cs="宋体"/>
                <w:szCs w:val="21"/>
              </w:rPr>
              <w:t>3）描述一般，针对性一般的，得</w:t>
            </w:r>
            <w:r>
              <w:rPr>
                <w:rFonts w:hint="eastAsia" w:ascii="宋体" w:hAnsi="宋体" w:cs="宋体"/>
                <w:szCs w:val="21"/>
              </w:rPr>
              <w:t>3</w:t>
            </w:r>
            <w:r>
              <w:rPr>
                <w:rFonts w:ascii="宋体" w:hAnsi="宋体" w:cs="宋体"/>
                <w:szCs w:val="21"/>
              </w:rPr>
              <w:t>分；</w:t>
            </w:r>
          </w:p>
          <w:p w14:paraId="56FDEBC9">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ascii="宋体" w:hAnsi="宋体" w:cs="宋体"/>
                <w:szCs w:val="21"/>
              </w:rPr>
              <w:t>4）描述简单，针对性较弱的，得</w:t>
            </w:r>
            <w:r>
              <w:rPr>
                <w:rFonts w:hint="eastAsia" w:ascii="宋体" w:hAnsi="宋体" w:cs="宋体"/>
                <w:szCs w:val="21"/>
              </w:rPr>
              <w:t>2</w:t>
            </w:r>
            <w:r>
              <w:rPr>
                <w:rFonts w:ascii="宋体" w:hAnsi="宋体" w:cs="宋体"/>
                <w:szCs w:val="21"/>
              </w:rPr>
              <w:t>分；</w:t>
            </w:r>
          </w:p>
          <w:p w14:paraId="7583FFCB">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pPr>
            <w:r>
              <w:rPr>
                <w:rFonts w:hint="eastAsia" w:ascii="宋体" w:hAnsi="宋体" w:cs="宋体"/>
                <w:szCs w:val="21"/>
              </w:rPr>
              <w:t>5）</w:t>
            </w:r>
            <w:r>
              <w:rPr>
                <w:rFonts w:ascii="宋体" w:hAnsi="宋体" w:cs="宋体"/>
                <w:szCs w:val="21"/>
              </w:rPr>
              <w:t>描述简单，</w:t>
            </w:r>
            <w:r>
              <w:rPr>
                <w:rFonts w:hint="eastAsia" w:ascii="宋体" w:hAnsi="宋体" w:cs="宋体"/>
                <w:szCs w:val="21"/>
              </w:rPr>
              <w:t>无</w:t>
            </w:r>
            <w:r>
              <w:rPr>
                <w:rFonts w:ascii="宋体" w:hAnsi="宋体" w:cs="宋体"/>
                <w:szCs w:val="21"/>
              </w:rPr>
              <w:t>针对性的</w:t>
            </w:r>
            <w:r>
              <w:rPr>
                <w:rFonts w:hint="eastAsia" w:ascii="宋体" w:hAnsi="宋体" w:cs="宋体"/>
                <w:szCs w:val="21"/>
              </w:rPr>
              <w:t>，</w:t>
            </w:r>
            <w:r>
              <w:rPr>
                <w:rFonts w:ascii="宋体" w:hAnsi="宋体" w:cs="宋体"/>
                <w:szCs w:val="21"/>
              </w:rPr>
              <w:t>得</w:t>
            </w:r>
            <w:r>
              <w:rPr>
                <w:rFonts w:hint="eastAsia" w:ascii="宋体" w:hAnsi="宋体" w:cs="宋体"/>
                <w:szCs w:val="21"/>
              </w:rPr>
              <w:t>1</w:t>
            </w:r>
            <w:r>
              <w:rPr>
                <w:rFonts w:ascii="宋体" w:hAnsi="宋体" w:cs="宋体"/>
                <w:szCs w:val="21"/>
              </w:rPr>
              <w:t>分；未提供的，得0分。</w:t>
            </w:r>
          </w:p>
        </w:tc>
      </w:tr>
      <w:tr w14:paraId="7EE8DD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63" w:type="dxa"/>
            <w:vMerge w:val="continue"/>
            <w:vAlign w:val="center"/>
          </w:tcPr>
          <w:p w14:paraId="0B4EF528">
            <w:pPr>
              <w:keepNext w:val="0"/>
              <w:keepLines w:val="0"/>
              <w:pageBreakBefore w:val="0"/>
              <w:widowControl/>
              <w:kinsoku/>
              <w:wordWrap/>
              <w:overflowPunct/>
              <w:topLinePunct w:val="0"/>
              <w:autoSpaceDE/>
              <w:autoSpaceDN/>
              <w:bidi w:val="0"/>
              <w:adjustRightInd w:val="0"/>
              <w:snapToGrid/>
              <w:spacing w:line="320" w:lineRule="exact"/>
              <w:jc w:val="left"/>
              <w:textAlignment w:val="auto"/>
              <w:rPr>
                <w:rFonts w:ascii="宋体" w:hAnsi="宋体" w:cs="宋体"/>
                <w:szCs w:val="21"/>
              </w:rPr>
            </w:pPr>
          </w:p>
        </w:tc>
        <w:tc>
          <w:tcPr>
            <w:tcW w:w="1337" w:type="dxa"/>
            <w:vMerge w:val="continue"/>
            <w:vAlign w:val="center"/>
          </w:tcPr>
          <w:p w14:paraId="367D76F4">
            <w:pPr>
              <w:keepNext w:val="0"/>
              <w:keepLines w:val="0"/>
              <w:pageBreakBefore w:val="0"/>
              <w:widowControl/>
              <w:kinsoku/>
              <w:wordWrap/>
              <w:overflowPunct/>
              <w:topLinePunct w:val="0"/>
              <w:autoSpaceDE/>
              <w:autoSpaceDN/>
              <w:bidi w:val="0"/>
              <w:adjustRightInd w:val="0"/>
              <w:snapToGrid/>
              <w:spacing w:line="320" w:lineRule="exact"/>
              <w:jc w:val="left"/>
              <w:textAlignment w:val="auto"/>
              <w:rPr>
                <w:rFonts w:ascii="宋体" w:hAnsi="宋体" w:cs="宋体"/>
                <w:szCs w:val="21"/>
              </w:rPr>
            </w:pPr>
          </w:p>
        </w:tc>
        <w:tc>
          <w:tcPr>
            <w:tcW w:w="7022" w:type="dxa"/>
            <w:vAlign w:val="center"/>
          </w:tcPr>
          <w:p w14:paraId="31378E4B">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9、竣工资料整理方案（5分）</w:t>
            </w:r>
          </w:p>
          <w:p w14:paraId="4CBA3FE0">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1）拟定的竣工资料整理方案完善性、合理性优秀的</w:t>
            </w:r>
            <w:r>
              <w:rPr>
                <w:rFonts w:ascii="宋体" w:hAnsi="宋体" w:cs="宋体"/>
                <w:szCs w:val="21"/>
              </w:rPr>
              <w:t>，得</w:t>
            </w:r>
            <w:r>
              <w:rPr>
                <w:rFonts w:hint="eastAsia" w:ascii="宋体" w:hAnsi="宋体" w:cs="宋体"/>
                <w:szCs w:val="21"/>
              </w:rPr>
              <w:t>5</w:t>
            </w:r>
            <w:r>
              <w:rPr>
                <w:rFonts w:ascii="宋体" w:hAnsi="宋体" w:cs="宋体"/>
                <w:szCs w:val="21"/>
              </w:rPr>
              <w:t>分；</w:t>
            </w:r>
          </w:p>
          <w:p w14:paraId="62A4E154">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ascii="宋体" w:hAnsi="宋体" w:cs="宋体"/>
                <w:szCs w:val="21"/>
              </w:rPr>
              <w:t>2）</w:t>
            </w:r>
            <w:r>
              <w:rPr>
                <w:rFonts w:hint="eastAsia" w:ascii="宋体" w:hAnsi="宋体" w:cs="宋体"/>
                <w:szCs w:val="21"/>
              </w:rPr>
              <w:t>拟定的竣工资料整理方案完善性、合理性良好的，</w:t>
            </w:r>
            <w:r>
              <w:rPr>
                <w:rFonts w:ascii="宋体" w:hAnsi="宋体" w:cs="宋体"/>
                <w:szCs w:val="21"/>
              </w:rPr>
              <w:t>得</w:t>
            </w:r>
            <w:r>
              <w:rPr>
                <w:rFonts w:hint="eastAsia" w:ascii="宋体" w:hAnsi="宋体" w:cs="宋体"/>
                <w:szCs w:val="21"/>
              </w:rPr>
              <w:t>4</w:t>
            </w:r>
            <w:r>
              <w:rPr>
                <w:rFonts w:ascii="宋体" w:hAnsi="宋体" w:cs="宋体"/>
                <w:szCs w:val="21"/>
              </w:rPr>
              <w:t>分；</w:t>
            </w:r>
          </w:p>
          <w:p w14:paraId="1869BC25">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ascii="宋体" w:hAnsi="宋体" w:cs="宋体"/>
                <w:szCs w:val="21"/>
              </w:rPr>
              <w:t>3）</w:t>
            </w:r>
            <w:r>
              <w:rPr>
                <w:rFonts w:hint="eastAsia" w:ascii="宋体" w:hAnsi="宋体" w:cs="宋体"/>
                <w:szCs w:val="21"/>
              </w:rPr>
              <w:t>拟定的竣工资料整理方案完善性、合理性一般的</w:t>
            </w:r>
            <w:r>
              <w:rPr>
                <w:rFonts w:ascii="宋体" w:hAnsi="宋体" w:cs="宋体"/>
                <w:szCs w:val="21"/>
              </w:rPr>
              <w:t>，得</w:t>
            </w:r>
            <w:r>
              <w:rPr>
                <w:rFonts w:hint="eastAsia" w:ascii="宋体" w:hAnsi="宋体" w:cs="宋体"/>
                <w:szCs w:val="21"/>
              </w:rPr>
              <w:t>3</w:t>
            </w:r>
            <w:r>
              <w:rPr>
                <w:rFonts w:ascii="宋体" w:hAnsi="宋体" w:cs="宋体"/>
                <w:szCs w:val="21"/>
              </w:rPr>
              <w:t>分；</w:t>
            </w:r>
          </w:p>
          <w:p w14:paraId="5FE95FB0">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ascii="宋体" w:hAnsi="宋体" w:cs="宋体"/>
                <w:szCs w:val="21"/>
              </w:rPr>
              <w:t>4）</w:t>
            </w:r>
            <w:r>
              <w:rPr>
                <w:rFonts w:hint="eastAsia" w:ascii="宋体" w:hAnsi="宋体" w:cs="宋体"/>
                <w:szCs w:val="21"/>
              </w:rPr>
              <w:t>拟定的竣工资料整理方案完善性、合理性较弱的</w:t>
            </w:r>
            <w:r>
              <w:rPr>
                <w:rFonts w:ascii="宋体" w:hAnsi="宋体" w:cs="宋体"/>
                <w:szCs w:val="21"/>
              </w:rPr>
              <w:t>，得</w:t>
            </w:r>
            <w:r>
              <w:rPr>
                <w:rFonts w:hint="eastAsia" w:ascii="宋体" w:hAnsi="宋体" w:cs="宋体"/>
                <w:szCs w:val="21"/>
              </w:rPr>
              <w:t>2</w:t>
            </w:r>
            <w:r>
              <w:rPr>
                <w:rFonts w:ascii="宋体" w:hAnsi="宋体" w:cs="宋体"/>
                <w:szCs w:val="21"/>
              </w:rPr>
              <w:t>分；</w:t>
            </w:r>
          </w:p>
          <w:p w14:paraId="7048CE8A">
            <w:pPr>
              <w:keepNext w:val="0"/>
              <w:keepLines w:val="0"/>
              <w:pageBreakBefore w:val="0"/>
              <w:tabs>
                <w:tab w:val="left" w:pos="4915"/>
              </w:tabs>
              <w:kinsoku/>
              <w:wordWrap/>
              <w:overflowPunct/>
              <w:topLinePunct w:val="0"/>
              <w:autoSpaceDE/>
              <w:autoSpaceDN/>
              <w:bidi w:val="0"/>
              <w:adjustRightInd w:val="0"/>
              <w:snapToGrid/>
              <w:spacing w:line="320" w:lineRule="exact"/>
              <w:textAlignment w:val="auto"/>
              <w:rPr>
                <w:rFonts w:ascii="宋体" w:hAnsi="宋体" w:cs="宋体"/>
                <w:szCs w:val="21"/>
              </w:rPr>
            </w:pPr>
            <w:r>
              <w:rPr>
                <w:rFonts w:hint="eastAsia" w:ascii="宋体" w:hAnsi="宋体" w:cs="宋体"/>
                <w:szCs w:val="21"/>
              </w:rPr>
              <w:t>5）拟定的竣工资料整理方案完善性、合理性简单的，</w:t>
            </w:r>
            <w:r>
              <w:rPr>
                <w:rFonts w:ascii="宋体" w:hAnsi="宋体" w:cs="宋体"/>
                <w:szCs w:val="21"/>
              </w:rPr>
              <w:t>得</w:t>
            </w:r>
            <w:r>
              <w:rPr>
                <w:rFonts w:hint="eastAsia" w:ascii="宋体" w:hAnsi="宋体" w:cs="宋体"/>
                <w:szCs w:val="21"/>
              </w:rPr>
              <w:t>1</w:t>
            </w:r>
            <w:r>
              <w:rPr>
                <w:rFonts w:ascii="宋体" w:hAnsi="宋体" w:cs="宋体"/>
                <w:szCs w:val="21"/>
              </w:rPr>
              <w:t>分；未提供的，得0分</w:t>
            </w:r>
          </w:p>
        </w:tc>
      </w:tr>
      <w:tr w14:paraId="0AE290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63" w:type="dxa"/>
            <w:vMerge w:val="continue"/>
            <w:vAlign w:val="center"/>
          </w:tcPr>
          <w:p w14:paraId="2EEBDE70">
            <w:pPr>
              <w:keepNext w:val="0"/>
              <w:keepLines w:val="0"/>
              <w:pageBreakBefore w:val="0"/>
              <w:widowControl/>
              <w:kinsoku/>
              <w:wordWrap/>
              <w:overflowPunct/>
              <w:topLinePunct w:val="0"/>
              <w:autoSpaceDE/>
              <w:autoSpaceDN/>
              <w:bidi w:val="0"/>
              <w:adjustRightInd w:val="0"/>
              <w:snapToGrid/>
              <w:spacing w:line="320" w:lineRule="exact"/>
              <w:jc w:val="left"/>
              <w:textAlignment w:val="auto"/>
              <w:rPr>
                <w:rFonts w:ascii="宋体" w:hAnsi="宋体" w:cs="宋体"/>
                <w:szCs w:val="21"/>
              </w:rPr>
            </w:pPr>
          </w:p>
        </w:tc>
        <w:tc>
          <w:tcPr>
            <w:tcW w:w="1337" w:type="dxa"/>
            <w:vMerge w:val="restart"/>
            <w:vAlign w:val="center"/>
          </w:tcPr>
          <w:p w14:paraId="7835EDE1">
            <w:pPr>
              <w:keepNext w:val="0"/>
              <w:keepLines w:val="0"/>
              <w:pageBreakBefore w:val="0"/>
              <w:kinsoku/>
              <w:wordWrap/>
              <w:overflowPunct/>
              <w:topLinePunct w:val="0"/>
              <w:autoSpaceDE/>
              <w:autoSpaceDN/>
              <w:bidi w:val="0"/>
              <w:adjustRightInd w:val="0"/>
              <w:snapToGrid/>
              <w:spacing w:line="360" w:lineRule="exact"/>
              <w:jc w:val="center"/>
              <w:textAlignment w:val="auto"/>
              <w:rPr>
                <w:rFonts w:ascii="宋体" w:hAnsi="宋体" w:cs="宋体"/>
                <w:szCs w:val="21"/>
              </w:rPr>
            </w:pPr>
            <w:r>
              <w:rPr>
                <w:rFonts w:hint="eastAsia" w:ascii="宋体" w:hAnsi="宋体" w:cs="宋体"/>
                <w:szCs w:val="21"/>
              </w:rPr>
              <w:t>项目团队</w:t>
            </w:r>
          </w:p>
          <w:p w14:paraId="72347BA9">
            <w:pPr>
              <w:keepNext w:val="0"/>
              <w:keepLines w:val="0"/>
              <w:pageBreakBefore w:val="0"/>
              <w:kinsoku/>
              <w:wordWrap/>
              <w:overflowPunct/>
              <w:topLinePunct w:val="0"/>
              <w:autoSpaceDE/>
              <w:autoSpaceDN/>
              <w:bidi w:val="0"/>
              <w:adjustRightInd w:val="0"/>
              <w:snapToGrid/>
              <w:spacing w:line="360" w:lineRule="exact"/>
              <w:jc w:val="center"/>
              <w:textAlignment w:val="auto"/>
              <w:rPr>
                <w:rFonts w:ascii="宋体" w:hAnsi="宋体" w:cs="宋体"/>
                <w:szCs w:val="21"/>
              </w:rPr>
            </w:pPr>
            <w:r>
              <w:rPr>
                <w:rFonts w:hint="eastAsia" w:ascii="宋体" w:hAnsi="宋体" w:cs="宋体"/>
                <w:szCs w:val="21"/>
              </w:rPr>
              <w:t>（7分）</w:t>
            </w:r>
          </w:p>
        </w:tc>
        <w:tc>
          <w:tcPr>
            <w:tcW w:w="7022" w:type="dxa"/>
            <w:vAlign w:val="center"/>
          </w:tcPr>
          <w:p w14:paraId="03848C05">
            <w:pPr>
              <w:keepNext w:val="0"/>
              <w:keepLines w:val="0"/>
              <w:pageBreakBefore w:val="0"/>
              <w:tabs>
                <w:tab w:val="left" w:pos="4915"/>
              </w:tabs>
              <w:kinsoku/>
              <w:wordWrap/>
              <w:overflowPunct/>
              <w:topLinePunct w:val="0"/>
              <w:autoSpaceDE/>
              <w:autoSpaceDN/>
              <w:bidi w:val="0"/>
              <w:adjustRightInd w:val="0"/>
              <w:snapToGrid/>
              <w:spacing w:line="360" w:lineRule="exact"/>
              <w:textAlignment w:val="auto"/>
              <w:rPr>
                <w:rFonts w:ascii="宋体" w:hAnsi="宋体" w:cs="宋体"/>
                <w:szCs w:val="21"/>
              </w:rPr>
            </w:pPr>
            <w:r>
              <w:rPr>
                <w:rFonts w:hint="eastAsia" w:ascii="宋体" w:hAnsi="宋体" w:cs="宋体"/>
                <w:szCs w:val="21"/>
              </w:rPr>
              <w:t>10、技术人员（5分）</w:t>
            </w:r>
          </w:p>
          <w:p w14:paraId="7E05F233">
            <w:pPr>
              <w:keepNext w:val="0"/>
              <w:keepLines w:val="0"/>
              <w:pageBreakBefore w:val="0"/>
              <w:tabs>
                <w:tab w:val="left" w:pos="4915"/>
              </w:tabs>
              <w:kinsoku/>
              <w:wordWrap/>
              <w:overflowPunct/>
              <w:topLinePunct w:val="0"/>
              <w:autoSpaceDE/>
              <w:autoSpaceDN/>
              <w:bidi w:val="0"/>
              <w:adjustRightInd w:val="0"/>
              <w:snapToGrid/>
              <w:spacing w:line="360" w:lineRule="exact"/>
              <w:textAlignment w:val="auto"/>
              <w:rPr>
                <w:rFonts w:ascii="宋体" w:hAnsi="宋体" w:cs="宋体"/>
                <w:szCs w:val="21"/>
              </w:rPr>
            </w:pPr>
            <w:r>
              <w:rPr>
                <w:rFonts w:hint="eastAsia" w:ascii="宋体" w:hAnsi="宋体" w:cs="宋体"/>
                <w:szCs w:val="21"/>
              </w:rPr>
              <w:t>项目经理在满足招标文件采购需求的基础上，具有公路相关专业高级工程师及以上技术职称的得2分，具有公路工程相关专业工程师技术职称的得1分，没有不得分，本项最高得2分。项目技术负责人在满足招标文件采购需求的基础上，具有公路相关专业高级工程师及以上技术职称的得1分，有同类项目从业经验的得2分（需提供中标通知书或合同或完工证明的复印件）。</w:t>
            </w:r>
            <w:r>
              <w:rPr>
                <w:rFonts w:hint="eastAsia" w:ascii="宋体" w:hAnsi="宋体" w:cs="宋体"/>
                <w:szCs w:val="21"/>
              </w:rPr>
              <w:br w:type="textWrapping"/>
            </w:r>
            <w:r>
              <w:rPr>
                <w:rFonts w:hint="eastAsia" w:ascii="宋体" w:hAnsi="宋体" w:cs="宋体"/>
                <w:szCs w:val="21"/>
              </w:rPr>
              <w:t>（响应文件中提供相关证书、证明材料的复印件及近三个月来任意时间的社保证明材料，未提供不得分）</w:t>
            </w:r>
          </w:p>
        </w:tc>
      </w:tr>
      <w:tr w14:paraId="020CFF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763" w:type="dxa"/>
            <w:vMerge w:val="continue"/>
            <w:vAlign w:val="center"/>
          </w:tcPr>
          <w:p w14:paraId="3B957C6D">
            <w:pPr>
              <w:keepNext w:val="0"/>
              <w:keepLines w:val="0"/>
              <w:pageBreakBefore w:val="0"/>
              <w:widowControl/>
              <w:kinsoku/>
              <w:wordWrap/>
              <w:overflowPunct/>
              <w:topLinePunct w:val="0"/>
              <w:autoSpaceDE/>
              <w:autoSpaceDN/>
              <w:bidi w:val="0"/>
              <w:adjustRightInd w:val="0"/>
              <w:snapToGrid/>
              <w:spacing w:line="320" w:lineRule="exact"/>
              <w:jc w:val="left"/>
              <w:textAlignment w:val="auto"/>
              <w:rPr>
                <w:rFonts w:ascii="宋体" w:hAnsi="宋体" w:cs="宋体"/>
                <w:szCs w:val="21"/>
              </w:rPr>
            </w:pPr>
          </w:p>
        </w:tc>
        <w:tc>
          <w:tcPr>
            <w:tcW w:w="1337" w:type="dxa"/>
            <w:vMerge w:val="continue"/>
            <w:vAlign w:val="center"/>
          </w:tcPr>
          <w:p w14:paraId="5DC69E0F">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ascii="宋体" w:hAnsi="宋体" w:cs="宋体"/>
                <w:szCs w:val="21"/>
              </w:rPr>
            </w:pPr>
          </w:p>
        </w:tc>
        <w:tc>
          <w:tcPr>
            <w:tcW w:w="7022" w:type="dxa"/>
            <w:vAlign w:val="center"/>
          </w:tcPr>
          <w:p w14:paraId="406F1D24">
            <w:pPr>
              <w:keepNext w:val="0"/>
              <w:keepLines w:val="0"/>
              <w:pageBreakBefore w:val="0"/>
              <w:tabs>
                <w:tab w:val="left" w:pos="4915"/>
              </w:tabs>
              <w:kinsoku/>
              <w:wordWrap/>
              <w:overflowPunct/>
              <w:topLinePunct w:val="0"/>
              <w:autoSpaceDE/>
              <w:autoSpaceDN/>
              <w:bidi w:val="0"/>
              <w:adjustRightInd w:val="0"/>
              <w:snapToGrid/>
              <w:spacing w:line="360" w:lineRule="exact"/>
              <w:textAlignment w:val="auto"/>
              <w:rPr>
                <w:rFonts w:ascii="宋体" w:hAnsi="宋体" w:cs="宋体"/>
                <w:szCs w:val="21"/>
              </w:rPr>
            </w:pPr>
            <w:r>
              <w:rPr>
                <w:rFonts w:hint="eastAsia" w:ascii="宋体" w:hAnsi="宋体" w:cs="宋体"/>
                <w:szCs w:val="21"/>
              </w:rPr>
              <w:t>11、其他施工人员配备（2分）</w:t>
            </w:r>
          </w:p>
          <w:p w14:paraId="108108D4">
            <w:pPr>
              <w:keepNext w:val="0"/>
              <w:keepLines w:val="0"/>
              <w:pageBreakBefore w:val="0"/>
              <w:tabs>
                <w:tab w:val="left" w:pos="4915"/>
              </w:tabs>
              <w:kinsoku/>
              <w:wordWrap/>
              <w:overflowPunct/>
              <w:topLinePunct w:val="0"/>
              <w:autoSpaceDE/>
              <w:autoSpaceDN/>
              <w:bidi w:val="0"/>
              <w:adjustRightInd w:val="0"/>
              <w:snapToGrid/>
              <w:spacing w:line="360" w:lineRule="exact"/>
              <w:textAlignment w:val="auto"/>
              <w:rPr>
                <w:rFonts w:ascii="宋体" w:hAnsi="宋体" w:cs="宋体"/>
                <w:szCs w:val="21"/>
              </w:rPr>
            </w:pPr>
            <w:r>
              <w:rPr>
                <w:rFonts w:hint="eastAsia" w:ascii="宋体" w:hAnsi="宋体" w:cs="宋体"/>
                <w:szCs w:val="21"/>
              </w:rPr>
              <w:t>除项目经理、项目技术负责人、安全生产负责人外，每增加1名施工员并具有施工员证得1分，最多2分。（响应文件中提供证书复印件</w:t>
            </w:r>
            <w:r>
              <w:rPr>
                <w:rFonts w:hint="eastAsia" w:ascii="宋体" w:hAnsi="宋体" w:cs="宋体"/>
                <w:szCs w:val="21"/>
                <w:lang w:eastAsia="zh-CN"/>
              </w:rPr>
              <w:t>、</w:t>
            </w:r>
            <w:r>
              <w:rPr>
                <w:rFonts w:hint="eastAsia" w:ascii="宋体" w:hAnsi="宋体" w:cs="宋体"/>
                <w:szCs w:val="21"/>
              </w:rPr>
              <w:t>证明材料的复印件及近三个月来任意时间的社保证明材料，未提供不得分）</w:t>
            </w:r>
          </w:p>
        </w:tc>
      </w:tr>
      <w:tr w14:paraId="22ACBA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763" w:type="dxa"/>
            <w:vMerge w:val="continue"/>
            <w:vAlign w:val="center"/>
          </w:tcPr>
          <w:p w14:paraId="469E85E3">
            <w:pPr>
              <w:keepNext w:val="0"/>
              <w:keepLines w:val="0"/>
              <w:pageBreakBefore w:val="0"/>
              <w:widowControl/>
              <w:kinsoku/>
              <w:wordWrap/>
              <w:overflowPunct/>
              <w:topLinePunct w:val="0"/>
              <w:autoSpaceDE/>
              <w:autoSpaceDN/>
              <w:bidi w:val="0"/>
              <w:adjustRightInd w:val="0"/>
              <w:snapToGrid/>
              <w:spacing w:line="320" w:lineRule="exact"/>
              <w:jc w:val="left"/>
              <w:textAlignment w:val="auto"/>
              <w:rPr>
                <w:rFonts w:ascii="宋体" w:hAnsi="宋体" w:cs="宋体"/>
                <w:szCs w:val="21"/>
              </w:rPr>
            </w:pPr>
          </w:p>
        </w:tc>
        <w:tc>
          <w:tcPr>
            <w:tcW w:w="1337" w:type="dxa"/>
            <w:vAlign w:val="center"/>
          </w:tcPr>
          <w:p w14:paraId="7D8B1EEC">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ascii="宋体" w:hAnsi="宋体" w:cs="宋体"/>
                <w:szCs w:val="21"/>
              </w:rPr>
            </w:pPr>
            <w:r>
              <w:rPr>
                <w:rFonts w:hint="eastAsia" w:ascii="宋体" w:hAnsi="宋体" w:cs="宋体"/>
                <w:szCs w:val="21"/>
              </w:rPr>
              <w:t>突发事件</w:t>
            </w:r>
          </w:p>
          <w:p w14:paraId="02B50588">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ascii="宋体" w:hAnsi="宋体" w:cs="宋体"/>
                <w:szCs w:val="21"/>
              </w:rPr>
            </w:pPr>
            <w:r>
              <w:rPr>
                <w:rFonts w:hint="eastAsia" w:ascii="宋体" w:hAnsi="宋体" w:cs="宋体"/>
                <w:szCs w:val="21"/>
              </w:rPr>
              <w:t>（5分）</w:t>
            </w:r>
          </w:p>
        </w:tc>
        <w:tc>
          <w:tcPr>
            <w:tcW w:w="7022" w:type="dxa"/>
            <w:vAlign w:val="center"/>
          </w:tcPr>
          <w:p w14:paraId="7BCCA9B5">
            <w:pPr>
              <w:keepNext w:val="0"/>
              <w:keepLines w:val="0"/>
              <w:pageBreakBefore w:val="0"/>
              <w:tabs>
                <w:tab w:val="left" w:pos="4915"/>
              </w:tabs>
              <w:kinsoku/>
              <w:wordWrap/>
              <w:overflowPunct/>
              <w:topLinePunct w:val="0"/>
              <w:autoSpaceDE/>
              <w:autoSpaceDN/>
              <w:bidi w:val="0"/>
              <w:adjustRightInd w:val="0"/>
              <w:snapToGrid/>
              <w:spacing w:line="360" w:lineRule="exact"/>
              <w:textAlignment w:val="auto"/>
              <w:rPr>
                <w:rFonts w:ascii="宋体" w:hAnsi="宋体" w:cs="宋体"/>
                <w:szCs w:val="21"/>
              </w:rPr>
            </w:pPr>
            <w:r>
              <w:rPr>
                <w:rFonts w:hint="eastAsia" w:ascii="宋体" w:hAnsi="宋体" w:cs="宋体"/>
                <w:szCs w:val="21"/>
              </w:rPr>
              <w:t>12、应急预案 （5分）</w:t>
            </w:r>
          </w:p>
          <w:p w14:paraId="13F83DFC">
            <w:pPr>
              <w:keepNext w:val="0"/>
              <w:keepLines w:val="0"/>
              <w:pageBreakBefore w:val="0"/>
              <w:tabs>
                <w:tab w:val="left" w:pos="4915"/>
              </w:tabs>
              <w:kinsoku/>
              <w:wordWrap/>
              <w:overflowPunct/>
              <w:topLinePunct w:val="0"/>
              <w:autoSpaceDE/>
              <w:autoSpaceDN/>
              <w:bidi w:val="0"/>
              <w:adjustRightInd w:val="0"/>
              <w:snapToGrid/>
              <w:spacing w:line="360" w:lineRule="exact"/>
              <w:textAlignment w:val="auto"/>
              <w:rPr>
                <w:rFonts w:ascii="宋体" w:hAnsi="宋体" w:cs="宋体"/>
                <w:spacing w:val="-6"/>
                <w:szCs w:val="21"/>
              </w:rPr>
            </w:pPr>
            <w:r>
              <w:rPr>
                <w:rFonts w:hint="eastAsia" w:ascii="宋体" w:hAnsi="宋体" w:cs="宋体"/>
                <w:spacing w:val="-6"/>
                <w:szCs w:val="21"/>
              </w:rPr>
              <w:t>1）应急预案条款完整、措施得力、能有效降低突发事件的不利影响的得5 分；</w:t>
            </w:r>
          </w:p>
          <w:p w14:paraId="2DFE1C08">
            <w:pPr>
              <w:keepNext w:val="0"/>
              <w:keepLines w:val="0"/>
              <w:pageBreakBefore w:val="0"/>
              <w:tabs>
                <w:tab w:val="left" w:pos="4915"/>
              </w:tabs>
              <w:kinsoku/>
              <w:wordWrap/>
              <w:overflowPunct/>
              <w:topLinePunct w:val="0"/>
              <w:autoSpaceDE/>
              <w:autoSpaceDN/>
              <w:bidi w:val="0"/>
              <w:adjustRightInd w:val="0"/>
              <w:snapToGrid/>
              <w:spacing w:line="360" w:lineRule="exact"/>
              <w:textAlignment w:val="auto"/>
              <w:rPr>
                <w:rFonts w:ascii="宋体" w:hAnsi="宋体" w:cs="宋体"/>
                <w:spacing w:val="-6"/>
                <w:szCs w:val="21"/>
              </w:rPr>
            </w:pPr>
            <w:r>
              <w:rPr>
                <w:rFonts w:ascii="宋体" w:hAnsi="宋体" w:cs="宋体"/>
                <w:spacing w:val="-6"/>
                <w:szCs w:val="21"/>
              </w:rPr>
              <w:t>2）</w:t>
            </w:r>
            <w:r>
              <w:rPr>
                <w:rFonts w:hint="eastAsia" w:ascii="宋体" w:hAnsi="宋体" w:cs="宋体"/>
                <w:spacing w:val="-6"/>
                <w:szCs w:val="21"/>
              </w:rPr>
              <w:t>应急预案条款内容完整，措施基本得力，能降低突发事件的不利影响的得4 分</w:t>
            </w:r>
          </w:p>
          <w:p w14:paraId="4A838030">
            <w:pPr>
              <w:keepNext w:val="0"/>
              <w:keepLines w:val="0"/>
              <w:pageBreakBefore w:val="0"/>
              <w:tabs>
                <w:tab w:val="left" w:pos="4915"/>
              </w:tabs>
              <w:kinsoku/>
              <w:wordWrap/>
              <w:overflowPunct/>
              <w:topLinePunct w:val="0"/>
              <w:autoSpaceDE/>
              <w:autoSpaceDN/>
              <w:bidi w:val="0"/>
              <w:adjustRightInd w:val="0"/>
              <w:snapToGrid/>
              <w:spacing w:line="360" w:lineRule="exact"/>
              <w:textAlignment w:val="auto"/>
              <w:rPr>
                <w:rFonts w:ascii="宋体" w:hAnsi="宋体" w:cs="宋体"/>
                <w:spacing w:val="-11"/>
                <w:szCs w:val="21"/>
              </w:rPr>
            </w:pPr>
            <w:r>
              <w:rPr>
                <w:rFonts w:hint="eastAsia" w:ascii="宋体" w:hAnsi="宋体" w:cs="宋体"/>
                <w:spacing w:val="-11"/>
                <w:szCs w:val="21"/>
              </w:rPr>
              <w:t>3）条款内容完整、但具体措施与工程实际情况略有偏差、预计尚不影响履约得3分；</w:t>
            </w:r>
          </w:p>
          <w:p w14:paraId="6B063761">
            <w:pPr>
              <w:keepNext w:val="0"/>
              <w:keepLines w:val="0"/>
              <w:pageBreakBefore w:val="0"/>
              <w:tabs>
                <w:tab w:val="left" w:pos="4915"/>
              </w:tabs>
              <w:kinsoku/>
              <w:wordWrap/>
              <w:overflowPunct/>
              <w:topLinePunct w:val="0"/>
              <w:autoSpaceDE/>
              <w:autoSpaceDN/>
              <w:bidi w:val="0"/>
              <w:adjustRightInd w:val="0"/>
              <w:snapToGrid/>
              <w:spacing w:line="360" w:lineRule="exact"/>
              <w:textAlignment w:val="auto"/>
              <w:rPr>
                <w:rFonts w:ascii="宋体" w:hAnsi="宋体" w:cs="宋体"/>
                <w:spacing w:val="-11"/>
                <w:szCs w:val="21"/>
              </w:rPr>
            </w:pPr>
            <w:r>
              <w:rPr>
                <w:rFonts w:ascii="宋体" w:hAnsi="宋体" w:cs="宋体"/>
                <w:spacing w:val="-11"/>
                <w:szCs w:val="21"/>
              </w:rPr>
              <w:t>4）</w:t>
            </w:r>
            <w:r>
              <w:rPr>
                <w:rFonts w:hint="eastAsia" w:ascii="宋体" w:hAnsi="宋体" w:cs="宋体"/>
                <w:spacing w:val="-11"/>
                <w:szCs w:val="21"/>
              </w:rPr>
              <w:t>条款内容具体措施有明显缺漏项，或过于笼统但能保证项目顺利实施的得2分；</w:t>
            </w:r>
          </w:p>
          <w:p w14:paraId="7B930080">
            <w:pPr>
              <w:keepNext w:val="0"/>
              <w:keepLines w:val="0"/>
              <w:pageBreakBefore w:val="0"/>
              <w:tabs>
                <w:tab w:val="left" w:pos="4915"/>
              </w:tabs>
              <w:kinsoku/>
              <w:wordWrap/>
              <w:overflowPunct/>
              <w:topLinePunct w:val="0"/>
              <w:autoSpaceDE/>
              <w:autoSpaceDN/>
              <w:bidi w:val="0"/>
              <w:adjustRightInd w:val="0"/>
              <w:snapToGrid/>
              <w:spacing w:line="360" w:lineRule="exact"/>
              <w:textAlignment w:val="auto"/>
              <w:rPr>
                <w:rFonts w:ascii="宋体" w:hAnsi="宋体" w:cs="宋体"/>
                <w:szCs w:val="21"/>
              </w:rPr>
            </w:pPr>
            <w:r>
              <w:rPr>
                <w:rFonts w:hint="eastAsia" w:ascii="宋体" w:hAnsi="宋体" w:cs="宋体"/>
                <w:szCs w:val="21"/>
              </w:rPr>
              <w:t>5）条款内容不完整、或措施没有实际效果、无法保障项目实施的得1分；</w:t>
            </w:r>
          </w:p>
          <w:p w14:paraId="111EF5D4">
            <w:pPr>
              <w:keepNext w:val="0"/>
              <w:keepLines w:val="0"/>
              <w:pageBreakBefore w:val="0"/>
              <w:tabs>
                <w:tab w:val="left" w:pos="4915"/>
              </w:tabs>
              <w:kinsoku/>
              <w:wordWrap/>
              <w:overflowPunct/>
              <w:topLinePunct w:val="0"/>
              <w:autoSpaceDE/>
              <w:autoSpaceDN/>
              <w:bidi w:val="0"/>
              <w:adjustRightInd w:val="0"/>
              <w:snapToGrid/>
              <w:spacing w:line="360" w:lineRule="exact"/>
              <w:textAlignment w:val="auto"/>
            </w:pPr>
            <w:r>
              <w:rPr>
                <w:rFonts w:hint="eastAsia" w:ascii="宋体" w:hAnsi="宋体" w:cs="宋体"/>
                <w:szCs w:val="21"/>
              </w:rPr>
              <w:t>未提供的，得0分。</w:t>
            </w:r>
          </w:p>
        </w:tc>
      </w:tr>
      <w:tr w14:paraId="412799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63" w:type="dxa"/>
            <w:vMerge w:val="continue"/>
            <w:vAlign w:val="center"/>
          </w:tcPr>
          <w:p w14:paraId="1F0197AF">
            <w:pPr>
              <w:keepNext w:val="0"/>
              <w:keepLines w:val="0"/>
              <w:pageBreakBefore w:val="0"/>
              <w:widowControl/>
              <w:kinsoku/>
              <w:wordWrap/>
              <w:overflowPunct/>
              <w:topLinePunct w:val="0"/>
              <w:autoSpaceDE/>
              <w:autoSpaceDN/>
              <w:bidi w:val="0"/>
              <w:adjustRightInd w:val="0"/>
              <w:snapToGrid/>
              <w:spacing w:line="320" w:lineRule="exact"/>
              <w:jc w:val="left"/>
              <w:textAlignment w:val="auto"/>
              <w:rPr>
                <w:rFonts w:ascii="宋体" w:hAnsi="宋体" w:cs="宋体"/>
                <w:szCs w:val="21"/>
              </w:rPr>
            </w:pPr>
          </w:p>
        </w:tc>
        <w:tc>
          <w:tcPr>
            <w:tcW w:w="1337" w:type="dxa"/>
            <w:vAlign w:val="center"/>
          </w:tcPr>
          <w:p w14:paraId="58E615F6">
            <w:pPr>
              <w:keepNext w:val="0"/>
              <w:keepLines w:val="0"/>
              <w:pageBreakBefore w:val="0"/>
              <w:kinsoku/>
              <w:wordWrap/>
              <w:overflowPunct/>
              <w:topLinePunct w:val="0"/>
              <w:autoSpaceDE/>
              <w:autoSpaceDN/>
              <w:bidi w:val="0"/>
              <w:adjustRightInd w:val="0"/>
              <w:snapToGrid/>
              <w:spacing w:line="360" w:lineRule="exact"/>
              <w:textAlignment w:val="auto"/>
              <w:rPr>
                <w:rFonts w:ascii="宋体" w:hAnsi="宋体" w:cs="宋体"/>
                <w:szCs w:val="21"/>
              </w:rPr>
            </w:pPr>
            <w:r>
              <w:rPr>
                <w:rFonts w:hint="eastAsia" w:ascii="宋体" w:hAnsi="宋体" w:cs="宋体"/>
                <w:szCs w:val="21"/>
              </w:rPr>
              <w:t>售后服务方案（5分）</w:t>
            </w:r>
          </w:p>
        </w:tc>
        <w:tc>
          <w:tcPr>
            <w:tcW w:w="7022" w:type="dxa"/>
            <w:vAlign w:val="center"/>
          </w:tcPr>
          <w:p w14:paraId="62702EDB">
            <w:pPr>
              <w:keepNext w:val="0"/>
              <w:keepLines w:val="0"/>
              <w:pageBreakBefore w:val="0"/>
              <w:tabs>
                <w:tab w:val="left" w:pos="4915"/>
              </w:tabs>
              <w:kinsoku/>
              <w:wordWrap/>
              <w:overflowPunct/>
              <w:topLinePunct w:val="0"/>
              <w:autoSpaceDE/>
              <w:autoSpaceDN/>
              <w:bidi w:val="0"/>
              <w:adjustRightInd w:val="0"/>
              <w:snapToGrid/>
              <w:spacing w:line="360" w:lineRule="exact"/>
              <w:textAlignment w:val="auto"/>
              <w:rPr>
                <w:rFonts w:ascii="宋体" w:hAnsi="宋体" w:cs="宋体"/>
                <w:szCs w:val="21"/>
              </w:rPr>
            </w:pPr>
            <w:r>
              <w:rPr>
                <w:rFonts w:hint="eastAsia" w:ascii="宋体" w:hAnsi="宋体" w:cs="宋体"/>
                <w:szCs w:val="21"/>
              </w:rPr>
              <w:t>13、售后服务承诺（5分）</w:t>
            </w:r>
          </w:p>
          <w:p w14:paraId="0BF9FD03">
            <w:pPr>
              <w:keepNext w:val="0"/>
              <w:keepLines w:val="0"/>
              <w:pageBreakBefore w:val="0"/>
              <w:tabs>
                <w:tab w:val="left" w:pos="4915"/>
              </w:tabs>
              <w:kinsoku/>
              <w:wordWrap/>
              <w:overflowPunct/>
              <w:topLinePunct w:val="0"/>
              <w:autoSpaceDE/>
              <w:autoSpaceDN/>
              <w:bidi w:val="0"/>
              <w:adjustRightInd w:val="0"/>
              <w:snapToGrid/>
              <w:spacing w:line="360" w:lineRule="exact"/>
              <w:textAlignment w:val="auto"/>
              <w:rPr>
                <w:rFonts w:ascii="宋体" w:hAnsi="宋体" w:cs="宋体"/>
                <w:szCs w:val="21"/>
              </w:rPr>
            </w:pPr>
            <w:r>
              <w:rPr>
                <w:rFonts w:hint="eastAsia" w:ascii="宋体" w:hAnsi="宋体" w:cs="宋体"/>
                <w:szCs w:val="21"/>
              </w:rPr>
              <w:t>售后服务保障体系完备、服务内容具体、详细、服务质量有保障的进行综合评议最高得5分。</w:t>
            </w:r>
          </w:p>
        </w:tc>
      </w:tr>
      <w:tr w14:paraId="130919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763" w:type="dxa"/>
            <w:vMerge w:val="continue"/>
            <w:vAlign w:val="center"/>
          </w:tcPr>
          <w:p w14:paraId="70B2314B">
            <w:pPr>
              <w:keepNext w:val="0"/>
              <w:keepLines w:val="0"/>
              <w:pageBreakBefore w:val="0"/>
              <w:widowControl/>
              <w:kinsoku/>
              <w:wordWrap/>
              <w:overflowPunct/>
              <w:topLinePunct w:val="0"/>
              <w:autoSpaceDE/>
              <w:autoSpaceDN/>
              <w:bidi w:val="0"/>
              <w:adjustRightInd w:val="0"/>
              <w:snapToGrid/>
              <w:spacing w:line="320" w:lineRule="exact"/>
              <w:jc w:val="left"/>
              <w:textAlignment w:val="auto"/>
              <w:rPr>
                <w:rFonts w:ascii="宋体" w:hAnsi="宋体" w:cs="宋体"/>
                <w:szCs w:val="21"/>
              </w:rPr>
            </w:pPr>
          </w:p>
        </w:tc>
        <w:tc>
          <w:tcPr>
            <w:tcW w:w="1337" w:type="dxa"/>
            <w:vAlign w:val="center"/>
          </w:tcPr>
          <w:p w14:paraId="7C8FFDD1">
            <w:pPr>
              <w:keepNext w:val="0"/>
              <w:keepLines w:val="0"/>
              <w:pageBreakBefore w:val="0"/>
              <w:kinsoku/>
              <w:wordWrap/>
              <w:overflowPunct/>
              <w:topLinePunct w:val="0"/>
              <w:autoSpaceDE/>
              <w:autoSpaceDN/>
              <w:bidi w:val="0"/>
              <w:adjustRightInd w:val="0"/>
              <w:snapToGrid/>
              <w:spacing w:line="360" w:lineRule="exact"/>
              <w:jc w:val="center"/>
              <w:textAlignment w:val="auto"/>
              <w:rPr>
                <w:rFonts w:ascii="宋体" w:hAnsi="宋体" w:cs="宋体"/>
                <w:szCs w:val="21"/>
              </w:rPr>
            </w:pPr>
            <w:r>
              <w:rPr>
                <w:rFonts w:hint="eastAsia" w:ascii="宋体" w:hAnsi="宋体" w:cs="宋体"/>
                <w:szCs w:val="21"/>
              </w:rPr>
              <w:t>合理化建议（5分）</w:t>
            </w:r>
          </w:p>
        </w:tc>
        <w:tc>
          <w:tcPr>
            <w:tcW w:w="7022" w:type="dxa"/>
            <w:vAlign w:val="center"/>
          </w:tcPr>
          <w:p w14:paraId="371E9E1C">
            <w:pPr>
              <w:keepNext w:val="0"/>
              <w:keepLines w:val="0"/>
              <w:pageBreakBefore w:val="0"/>
              <w:tabs>
                <w:tab w:val="left" w:pos="4915"/>
              </w:tabs>
              <w:kinsoku/>
              <w:wordWrap/>
              <w:overflowPunct/>
              <w:topLinePunct w:val="0"/>
              <w:autoSpaceDE/>
              <w:autoSpaceDN/>
              <w:bidi w:val="0"/>
              <w:adjustRightInd w:val="0"/>
              <w:snapToGrid/>
              <w:spacing w:line="360" w:lineRule="exact"/>
              <w:textAlignment w:val="auto"/>
              <w:rPr>
                <w:rFonts w:ascii="宋体" w:hAnsi="宋体" w:cs="宋体"/>
                <w:szCs w:val="21"/>
              </w:rPr>
            </w:pPr>
            <w:r>
              <w:rPr>
                <w:rFonts w:hint="eastAsia" w:ascii="宋体" w:hAnsi="宋体" w:cs="宋体"/>
                <w:szCs w:val="21"/>
              </w:rPr>
              <w:t>14、根据供应商提出的针对本项目的合理化建议与承诺进行评议（5分）</w:t>
            </w:r>
          </w:p>
          <w:p w14:paraId="697E7353">
            <w:pPr>
              <w:keepNext w:val="0"/>
              <w:keepLines w:val="0"/>
              <w:pageBreakBefore w:val="0"/>
              <w:tabs>
                <w:tab w:val="left" w:pos="4915"/>
              </w:tabs>
              <w:kinsoku/>
              <w:wordWrap/>
              <w:overflowPunct/>
              <w:topLinePunct w:val="0"/>
              <w:autoSpaceDE/>
              <w:autoSpaceDN/>
              <w:bidi w:val="0"/>
              <w:adjustRightInd w:val="0"/>
              <w:snapToGrid/>
              <w:spacing w:line="360" w:lineRule="exact"/>
              <w:textAlignment w:val="auto"/>
              <w:rPr>
                <w:rFonts w:ascii="宋体" w:hAnsi="宋体" w:cs="宋体"/>
                <w:szCs w:val="21"/>
              </w:rPr>
            </w:pPr>
            <w:r>
              <w:rPr>
                <w:rFonts w:hint="eastAsia" w:ascii="宋体" w:hAnsi="宋体" w:cs="宋体"/>
                <w:szCs w:val="21"/>
              </w:rPr>
              <w:t>提出的建议与承诺具有实际意义并得到采纳，每项得1分，最高得5分。与本项目履约无关的建议与承诺不予认可。</w:t>
            </w:r>
          </w:p>
        </w:tc>
      </w:tr>
      <w:tr w14:paraId="59BC17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763" w:type="dxa"/>
            <w:vMerge w:val="continue"/>
            <w:vAlign w:val="center"/>
          </w:tcPr>
          <w:p w14:paraId="1CAF1C90">
            <w:pPr>
              <w:keepNext w:val="0"/>
              <w:keepLines w:val="0"/>
              <w:pageBreakBefore w:val="0"/>
              <w:widowControl/>
              <w:kinsoku/>
              <w:wordWrap/>
              <w:overflowPunct/>
              <w:topLinePunct w:val="0"/>
              <w:autoSpaceDE/>
              <w:autoSpaceDN/>
              <w:bidi w:val="0"/>
              <w:adjustRightInd w:val="0"/>
              <w:snapToGrid/>
              <w:spacing w:line="320" w:lineRule="exact"/>
              <w:jc w:val="left"/>
              <w:textAlignment w:val="auto"/>
              <w:rPr>
                <w:rFonts w:ascii="宋体" w:hAnsi="宋体" w:cs="宋体"/>
                <w:szCs w:val="21"/>
              </w:rPr>
            </w:pPr>
          </w:p>
        </w:tc>
        <w:tc>
          <w:tcPr>
            <w:tcW w:w="1337" w:type="dxa"/>
            <w:vAlign w:val="center"/>
          </w:tcPr>
          <w:p w14:paraId="0688E58D">
            <w:pPr>
              <w:keepNext w:val="0"/>
              <w:keepLines w:val="0"/>
              <w:pageBreakBefore w:val="0"/>
              <w:kinsoku/>
              <w:wordWrap/>
              <w:overflowPunct/>
              <w:topLinePunct w:val="0"/>
              <w:autoSpaceDE/>
              <w:autoSpaceDN/>
              <w:bidi w:val="0"/>
              <w:adjustRightInd w:val="0"/>
              <w:snapToGrid/>
              <w:spacing w:line="360" w:lineRule="exact"/>
              <w:jc w:val="center"/>
              <w:textAlignment w:val="auto"/>
              <w:rPr>
                <w:rFonts w:ascii="宋体" w:hAnsi="宋体" w:cs="宋体"/>
                <w:szCs w:val="21"/>
              </w:rPr>
            </w:pPr>
            <w:r>
              <w:rPr>
                <w:rFonts w:hint="eastAsia" w:ascii="宋体" w:hAnsi="宋体" w:cs="宋体"/>
                <w:szCs w:val="21"/>
              </w:rPr>
              <w:t>业绩</w:t>
            </w:r>
          </w:p>
          <w:p w14:paraId="1030E15D">
            <w:pPr>
              <w:keepNext w:val="0"/>
              <w:keepLines w:val="0"/>
              <w:pageBreakBefore w:val="0"/>
              <w:kinsoku/>
              <w:wordWrap/>
              <w:overflowPunct/>
              <w:topLinePunct w:val="0"/>
              <w:autoSpaceDE/>
              <w:autoSpaceDN/>
              <w:bidi w:val="0"/>
              <w:adjustRightInd w:val="0"/>
              <w:snapToGrid/>
              <w:spacing w:line="360" w:lineRule="exact"/>
              <w:jc w:val="center"/>
              <w:textAlignment w:val="auto"/>
              <w:rPr>
                <w:rFonts w:ascii="宋体" w:hAnsi="宋体" w:cs="宋体"/>
                <w:szCs w:val="21"/>
              </w:rPr>
            </w:pPr>
            <w:r>
              <w:rPr>
                <w:rFonts w:hint="eastAsia" w:ascii="宋体" w:hAnsi="宋体" w:cs="宋体"/>
                <w:szCs w:val="21"/>
              </w:rPr>
              <w:t>（1.5分）</w:t>
            </w:r>
          </w:p>
        </w:tc>
        <w:tc>
          <w:tcPr>
            <w:tcW w:w="7022" w:type="dxa"/>
            <w:vAlign w:val="center"/>
          </w:tcPr>
          <w:p w14:paraId="5A524B73">
            <w:pPr>
              <w:keepNext w:val="0"/>
              <w:keepLines w:val="0"/>
              <w:pageBreakBefore w:val="0"/>
              <w:tabs>
                <w:tab w:val="left" w:pos="4915"/>
              </w:tabs>
              <w:kinsoku/>
              <w:wordWrap/>
              <w:overflowPunct/>
              <w:topLinePunct w:val="0"/>
              <w:autoSpaceDE/>
              <w:autoSpaceDN/>
              <w:bidi w:val="0"/>
              <w:adjustRightInd w:val="0"/>
              <w:snapToGrid/>
              <w:spacing w:line="360" w:lineRule="exact"/>
              <w:textAlignment w:val="auto"/>
              <w:rPr>
                <w:rFonts w:ascii="宋体" w:hAnsi="宋体" w:cs="宋体"/>
                <w:szCs w:val="21"/>
              </w:rPr>
            </w:pPr>
            <w:r>
              <w:rPr>
                <w:rFonts w:hint="eastAsia" w:ascii="宋体" w:hAnsi="宋体" w:cs="宋体"/>
                <w:szCs w:val="21"/>
              </w:rPr>
              <w:t>15、供应商自2022年</w:t>
            </w:r>
            <w:r>
              <w:rPr>
                <w:rFonts w:hint="eastAsia" w:ascii="宋体" w:hAnsi="宋体" w:cs="宋体"/>
                <w:szCs w:val="21"/>
                <w:lang w:val="en-US" w:eastAsia="zh-CN"/>
              </w:rPr>
              <w:t>7</w:t>
            </w:r>
            <w:r>
              <w:rPr>
                <w:rFonts w:hint="eastAsia" w:ascii="宋体" w:hAnsi="宋体" w:cs="宋体"/>
                <w:szCs w:val="21"/>
              </w:rPr>
              <w:t>月1日以来（提供近三年以来完成同类项目业绩证明，以合同签订之日起计算），每完成过一个同类项目的得0.5分，最高得1.5分。</w:t>
            </w:r>
          </w:p>
          <w:p w14:paraId="544F4DF0">
            <w:pPr>
              <w:keepNext w:val="0"/>
              <w:keepLines w:val="0"/>
              <w:pageBreakBefore w:val="0"/>
              <w:tabs>
                <w:tab w:val="left" w:pos="4915"/>
              </w:tabs>
              <w:kinsoku/>
              <w:wordWrap/>
              <w:overflowPunct/>
              <w:topLinePunct w:val="0"/>
              <w:autoSpaceDE/>
              <w:autoSpaceDN/>
              <w:bidi w:val="0"/>
              <w:adjustRightInd w:val="0"/>
              <w:snapToGrid/>
              <w:spacing w:line="360" w:lineRule="exact"/>
              <w:textAlignment w:val="auto"/>
              <w:rPr>
                <w:rFonts w:ascii="宋体" w:hAnsi="宋体" w:cs="宋体"/>
                <w:szCs w:val="21"/>
              </w:rPr>
            </w:pPr>
            <w:r>
              <w:rPr>
                <w:rFonts w:hint="eastAsia" w:ascii="宋体" w:hAnsi="宋体" w:cs="宋体"/>
                <w:szCs w:val="21"/>
              </w:rPr>
              <w:t>注：响应文件中提供中标通知书、合同、完工证明复印件，否则不予认可。</w:t>
            </w:r>
          </w:p>
        </w:tc>
      </w:tr>
      <w:tr w14:paraId="7B50CC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63" w:type="dxa"/>
            <w:vMerge w:val="continue"/>
            <w:vAlign w:val="center"/>
          </w:tcPr>
          <w:p w14:paraId="64DDBF23">
            <w:pPr>
              <w:keepNext w:val="0"/>
              <w:keepLines w:val="0"/>
              <w:pageBreakBefore w:val="0"/>
              <w:widowControl/>
              <w:kinsoku/>
              <w:wordWrap/>
              <w:overflowPunct/>
              <w:topLinePunct w:val="0"/>
              <w:autoSpaceDE/>
              <w:autoSpaceDN/>
              <w:bidi w:val="0"/>
              <w:adjustRightInd w:val="0"/>
              <w:snapToGrid/>
              <w:spacing w:line="320" w:lineRule="exact"/>
              <w:jc w:val="left"/>
              <w:textAlignment w:val="auto"/>
              <w:rPr>
                <w:rFonts w:ascii="宋体" w:hAnsi="宋体" w:cs="宋体"/>
                <w:szCs w:val="21"/>
              </w:rPr>
            </w:pPr>
          </w:p>
        </w:tc>
        <w:tc>
          <w:tcPr>
            <w:tcW w:w="1337" w:type="dxa"/>
            <w:vAlign w:val="center"/>
          </w:tcPr>
          <w:p w14:paraId="47838D8F">
            <w:pPr>
              <w:keepNext w:val="0"/>
              <w:keepLines w:val="0"/>
              <w:pageBreakBefore w:val="0"/>
              <w:kinsoku/>
              <w:wordWrap/>
              <w:overflowPunct/>
              <w:topLinePunct w:val="0"/>
              <w:autoSpaceDE/>
              <w:autoSpaceDN/>
              <w:bidi w:val="0"/>
              <w:adjustRightInd w:val="0"/>
              <w:snapToGrid/>
              <w:spacing w:line="360" w:lineRule="exact"/>
              <w:jc w:val="center"/>
              <w:textAlignment w:val="auto"/>
              <w:rPr>
                <w:rFonts w:ascii="宋体" w:hAnsi="宋体" w:cs="宋体"/>
                <w:szCs w:val="21"/>
              </w:rPr>
            </w:pPr>
            <w:r>
              <w:rPr>
                <w:rFonts w:hint="eastAsia" w:ascii="宋体" w:hAnsi="宋体" w:cs="宋体"/>
                <w:szCs w:val="21"/>
              </w:rPr>
              <w:t>政策性加分（1.5分）</w:t>
            </w:r>
          </w:p>
        </w:tc>
        <w:tc>
          <w:tcPr>
            <w:tcW w:w="7022" w:type="dxa"/>
            <w:vAlign w:val="center"/>
          </w:tcPr>
          <w:p w14:paraId="0B84CB23">
            <w:pPr>
              <w:keepNext w:val="0"/>
              <w:keepLines w:val="0"/>
              <w:pageBreakBefore w:val="0"/>
              <w:tabs>
                <w:tab w:val="left" w:pos="4915"/>
              </w:tabs>
              <w:kinsoku/>
              <w:wordWrap/>
              <w:overflowPunct/>
              <w:topLinePunct w:val="0"/>
              <w:autoSpaceDE/>
              <w:autoSpaceDN/>
              <w:bidi w:val="0"/>
              <w:adjustRightInd w:val="0"/>
              <w:snapToGrid/>
              <w:spacing w:line="360" w:lineRule="exact"/>
              <w:textAlignment w:val="auto"/>
              <w:rPr>
                <w:rFonts w:ascii="宋体" w:hAnsi="宋体" w:cs="宋体"/>
                <w:szCs w:val="21"/>
              </w:rPr>
            </w:pPr>
            <w:r>
              <w:rPr>
                <w:rFonts w:hint="eastAsia" w:ascii="宋体" w:hAnsi="宋体" w:cs="宋体"/>
                <w:szCs w:val="21"/>
              </w:rPr>
              <w:t>16、供应商是国家认定的少数民族地区企业的加1.5分。提供证明文件复印件并加盖公章。</w:t>
            </w:r>
          </w:p>
        </w:tc>
      </w:tr>
      <w:tr w14:paraId="5B927D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763" w:type="dxa"/>
            <w:vAlign w:val="center"/>
          </w:tcPr>
          <w:p w14:paraId="53ED47B0">
            <w:pPr>
              <w:keepNext w:val="0"/>
              <w:keepLines w:val="0"/>
              <w:pageBreakBefore w:val="0"/>
              <w:widowControl/>
              <w:kinsoku/>
              <w:wordWrap/>
              <w:overflowPunct/>
              <w:topLinePunct w:val="0"/>
              <w:autoSpaceDE/>
              <w:autoSpaceDN/>
              <w:bidi w:val="0"/>
              <w:adjustRightInd w:val="0"/>
              <w:snapToGrid/>
              <w:spacing w:line="320" w:lineRule="exact"/>
              <w:jc w:val="left"/>
              <w:textAlignment w:val="auto"/>
              <w:rPr>
                <w:rFonts w:ascii="宋体" w:hAnsi="宋体" w:cs="宋体"/>
                <w:szCs w:val="21"/>
              </w:rPr>
            </w:pPr>
            <w:r>
              <w:rPr>
                <w:rFonts w:hint="eastAsia" w:ascii="宋体" w:hAnsi="宋体" w:cs="宋体"/>
                <w:szCs w:val="21"/>
              </w:rPr>
              <w:t>价格部分30分</w:t>
            </w:r>
          </w:p>
        </w:tc>
        <w:tc>
          <w:tcPr>
            <w:tcW w:w="8359" w:type="dxa"/>
            <w:gridSpan w:val="2"/>
            <w:vAlign w:val="center"/>
          </w:tcPr>
          <w:p w14:paraId="4BC64DD0">
            <w:pPr>
              <w:keepNext w:val="0"/>
              <w:keepLines w:val="0"/>
              <w:pageBreakBefore w:val="0"/>
              <w:kinsoku/>
              <w:wordWrap/>
              <w:overflowPunct/>
              <w:topLinePunct w:val="0"/>
              <w:autoSpaceDE/>
              <w:autoSpaceDN/>
              <w:bidi w:val="0"/>
              <w:adjustRightInd w:val="0"/>
              <w:snapToGrid/>
              <w:spacing w:line="360" w:lineRule="exact"/>
              <w:textAlignment w:val="auto"/>
              <w:rPr>
                <w:rFonts w:ascii="宋体" w:hAnsi="宋体" w:cs="宋体"/>
                <w:szCs w:val="21"/>
              </w:rPr>
            </w:pPr>
            <w:r>
              <w:rPr>
                <w:rFonts w:hint="eastAsia" w:ascii="宋体" w:hAnsi="宋体" w:cs="宋体"/>
                <w:szCs w:val="21"/>
              </w:rPr>
              <w:t>满足采购文件要求投标报价最低为磋商基准价，其价格分为满分，其余供应商的价格分以下列公式计算：</w:t>
            </w:r>
          </w:p>
          <w:p w14:paraId="028D4FAD">
            <w:pPr>
              <w:keepNext w:val="0"/>
              <w:keepLines w:val="0"/>
              <w:pageBreakBefore w:val="0"/>
              <w:kinsoku/>
              <w:wordWrap/>
              <w:overflowPunct/>
              <w:topLinePunct w:val="0"/>
              <w:autoSpaceDE/>
              <w:autoSpaceDN/>
              <w:bidi w:val="0"/>
              <w:adjustRightInd w:val="0"/>
              <w:snapToGrid/>
              <w:spacing w:line="360" w:lineRule="exact"/>
              <w:textAlignment w:val="auto"/>
              <w:rPr>
                <w:rFonts w:ascii="宋体" w:hAnsi="宋体" w:cs="宋体"/>
                <w:szCs w:val="21"/>
              </w:rPr>
            </w:pPr>
            <w:r>
              <w:rPr>
                <w:rFonts w:hint="eastAsia" w:ascii="宋体" w:hAnsi="宋体" w:cs="宋体"/>
                <w:szCs w:val="21"/>
              </w:rPr>
              <w:t>磋商报价得分=（磋商基准价/磋商报价）×价格权值×100</w:t>
            </w:r>
          </w:p>
        </w:tc>
      </w:tr>
    </w:tbl>
    <w:p w14:paraId="674BA42F">
      <w:pPr>
        <w:spacing w:line="260" w:lineRule="exact"/>
      </w:pPr>
      <w:r>
        <w:rPr>
          <w:rFonts w:hint="eastAsia"/>
        </w:rPr>
        <w:t>备注：</w:t>
      </w:r>
    </w:p>
    <w:p w14:paraId="5372F6C8">
      <w:pPr>
        <w:spacing w:line="260" w:lineRule="exact"/>
      </w:pPr>
      <w:r>
        <w:rPr>
          <w:rFonts w:hint="eastAsia"/>
        </w:rPr>
        <w:t>1、供应商编制响应文件时，建议按此目录（序号和内容）提供评审标准相应的商务技术资料。</w:t>
      </w:r>
    </w:p>
    <w:p w14:paraId="4B69731E">
      <w:pPr>
        <w:spacing w:line="260" w:lineRule="exact"/>
      </w:pPr>
      <w:r>
        <w:rPr>
          <w:rFonts w:hint="eastAsia"/>
        </w:rPr>
        <w:t>2、小数点后保留二位数。</w:t>
      </w:r>
    </w:p>
    <w:p w14:paraId="535DE85E">
      <w:pPr>
        <w:spacing w:line="260" w:lineRule="exact"/>
      </w:pPr>
      <w:r>
        <w:rPr>
          <w:rFonts w:hint="eastAsia"/>
        </w:rPr>
        <w:t>3、各磋商小组成员自行按以上参考分值评分。</w:t>
      </w:r>
    </w:p>
    <w:p w14:paraId="2970059C">
      <w:pPr>
        <w:spacing w:line="260" w:lineRule="exact"/>
        <w:rPr>
          <w:rFonts w:ascii="宋体" w:hAnsi="宋体" w:cs="仿宋_GB2312"/>
          <w:b/>
          <w:sz w:val="36"/>
          <w:szCs w:val="36"/>
        </w:rPr>
      </w:pPr>
      <w:r>
        <w:rPr>
          <w:rFonts w:hint="eastAsia"/>
        </w:rPr>
        <w:t>4、重大事件由磋商小组集体讨论，应当按照少数服从多数的原则作出结论。</w:t>
      </w:r>
      <w:r>
        <w:rPr>
          <w:rFonts w:hint="eastAsia" w:ascii="宋体" w:hAnsi="宋体" w:cs="仿宋_GB2312"/>
          <w:b/>
          <w:sz w:val="36"/>
          <w:szCs w:val="36"/>
        </w:rPr>
        <w:br w:type="page"/>
      </w:r>
    </w:p>
    <w:bookmarkEnd w:id="56"/>
    <w:p w14:paraId="3C63DAE8">
      <w:pPr>
        <w:spacing w:line="360" w:lineRule="auto"/>
        <w:jc w:val="center"/>
        <w:outlineLvl w:val="0"/>
        <w:rPr>
          <w:rFonts w:ascii="宋体" w:hAnsi="宋体" w:cs="仿宋_GB2312"/>
          <w:b/>
          <w:sz w:val="36"/>
          <w:szCs w:val="36"/>
        </w:rPr>
      </w:pPr>
      <w:r>
        <w:rPr>
          <w:rFonts w:hint="eastAsia" w:ascii="宋体" w:hAnsi="宋体" w:cs="仿宋_GB2312"/>
          <w:b/>
          <w:sz w:val="36"/>
          <w:szCs w:val="36"/>
        </w:rPr>
        <w:t>第五部分 拟签订的合同文本</w:t>
      </w:r>
    </w:p>
    <w:p w14:paraId="45BD282B"/>
    <w:p w14:paraId="04CAA6F8"/>
    <w:p w14:paraId="156AD3A6">
      <w:pPr>
        <w:pStyle w:val="24"/>
      </w:pPr>
    </w:p>
    <w:p w14:paraId="59697A64">
      <w:pPr>
        <w:spacing w:line="360" w:lineRule="auto"/>
        <w:rPr>
          <w:b/>
          <w:sz w:val="32"/>
          <w:szCs w:val="32"/>
        </w:rPr>
      </w:pPr>
      <w:r>
        <w:rPr>
          <w:rFonts w:hint="eastAsia"/>
          <w:b/>
          <w:sz w:val="32"/>
          <w:szCs w:val="32"/>
        </w:rPr>
        <w:t>(GF-201</w:t>
      </w:r>
      <w:r>
        <w:rPr>
          <w:b/>
          <w:sz w:val="32"/>
          <w:szCs w:val="32"/>
        </w:rPr>
        <w:t>7</w:t>
      </w:r>
      <w:r>
        <w:rPr>
          <w:rFonts w:hint="eastAsia"/>
          <w:b/>
          <w:sz w:val="32"/>
          <w:szCs w:val="32"/>
        </w:rPr>
        <w:t>-0201)</w:t>
      </w:r>
    </w:p>
    <w:p w14:paraId="7F0422EF">
      <w:pPr>
        <w:spacing w:line="360" w:lineRule="auto"/>
        <w:rPr>
          <w:b/>
          <w:sz w:val="48"/>
        </w:rPr>
      </w:pPr>
    </w:p>
    <w:p w14:paraId="26869C87">
      <w:pPr>
        <w:spacing w:line="360" w:lineRule="auto"/>
        <w:jc w:val="center"/>
        <w:rPr>
          <w:rFonts w:ascii="宋体" w:hAnsi="宋体"/>
          <w:b/>
          <w:sz w:val="32"/>
          <w:szCs w:val="32"/>
        </w:rPr>
      </w:pPr>
      <w:r>
        <w:rPr>
          <w:rFonts w:hint="eastAsia" w:ascii="宋体" w:hAnsi="宋体"/>
          <w:b/>
          <w:spacing w:val="-100"/>
          <w:sz w:val="84"/>
          <w:szCs w:val="84"/>
        </w:rPr>
        <w:t>建 设 工 程 施 工 合 同</w:t>
      </w:r>
    </w:p>
    <w:p w14:paraId="6D057185">
      <w:pPr>
        <w:spacing w:line="360" w:lineRule="auto"/>
        <w:jc w:val="center"/>
        <w:rPr>
          <w:rFonts w:ascii="宋体" w:hAnsi="宋体"/>
          <w:b/>
          <w:sz w:val="32"/>
          <w:szCs w:val="32"/>
        </w:rPr>
      </w:pPr>
    </w:p>
    <w:p w14:paraId="510A25E6">
      <w:pPr>
        <w:pStyle w:val="98"/>
      </w:pPr>
    </w:p>
    <w:p w14:paraId="66BFD646">
      <w:pPr>
        <w:pStyle w:val="98"/>
      </w:pPr>
    </w:p>
    <w:p w14:paraId="7E3CBB0E">
      <w:pPr>
        <w:pStyle w:val="98"/>
      </w:pPr>
    </w:p>
    <w:p w14:paraId="13213959">
      <w:pPr>
        <w:pStyle w:val="98"/>
      </w:pPr>
    </w:p>
    <w:p w14:paraId="7A5DF0B0">
      <w:pPr>
        <w:pStyle w:val="98"/>
      </w:pPr>
    </w:p>
    <w:p w14:paraId="4787C49B">
      <w:pPr>
        <w:pStyle w:val="98"/>
      </w:pPr>
    </w:p>
    <w:p w14:paraId="25823AE6">
      <w:pPr>
        <w:pStyle w:val="98"/>
      </w:pPr>
    </w:p>
    <w:p w14:paraId="4EF1DE99">
      <w:pPr>
        <w:pStyle w:val="98"/>
      </w:pPr>
    </w:p>
    <w:p w14:paraId="71A5B91E">
      <w:pPr>
        <w:pStyle w:val="98"/>
      </w:pPr>
    </w:p>
    <w:p w14:paraId="39D6549E">
      <w:pPr>
        <w:pStyle w:val="98"/>
      </w:pPr>
    </w:p>
    <w:p w14:paraId="5A8078F9">
      <w:pPr>
        <w:pStyle w:val="98"/>
      </w:pPr>
    </w:p>
    <w:p w14:paraId="54CB07A9">
      <w:pPr>
        <w:pStyle w:val="98"/>
      </w:pPr>
    </w:p>
    <w:p w14:paraId="3C18F7D8">
      <w:pPr>
        <w:pStyle w:val="98"/>
      </w:pPr>
    </w:p>
    <w:p w14:paraId="057D5719">
      <w:pPr>
        <w:pStyle w:val="98"/>
      </w:pPr>
    </w:p>
    <w:p w14:paraId="677E946C">
      <w:pPr>
        <w:spacing w:line="360" w:lineRule="auto"/>
        <w:rPr>
          <w:rFonts w:ascii="宋体" w:hAnsi="宋体"/>
          <w:b/>
          <w:sz w:val="32"/>
          <w:szCs w:val="32"/>
        </w:rPr>
      </w:pPr>
    </w:p>
    <w:p w14:paraId="60E2F8A0">
      <w:pPr>
        <w:spacing w:line="360" w:lineRule="auto"/>
        <w:rPr>
          <w:rFonts w:ascii="宋体" w:hAnsi="宋体"/>
          <w:b/>
          <w:sz w:val="32"/>
          <w:szCs w:val="32"/>
        </w:rPr>
      </w:pPr>
    </w:p>
    <w:p w14:paraId="27B3C903">
      <w:pPr>
        <w:spacing w:line="360" w:lineRule="auto"/>
        <w:rPr>
          <w:rFonts w:ascii="宋体" w:hAnsi="宋体"/>
          <w:b/>
          <w:sz w:val="32"/>
          <w:szCs w:val="32"/>
        </w:rPr>
      </w:pPr>
    </w:p>
    <w:p w14:paraId="477CB5BC">
      <w:pPr>
        <w:spacing w:line="360" w:lineRule="auto"/>
        <w:rPr>
          <w:rFonts w:ascii="黑体" w:hAnsi="宋体"/>
          <w:b/>
          <w:sz w:val="32"/>
          <w:szCs w:val="32"/>
          <w:u w:val="single"/>
        </w:rPr>
      </w:pPr>
      <w:r>
        <w:rPr>
          <w:rFonts w:hint="eastAsia" w:ascii="宋体" w:hAnsi="宋体"/>
          <w:b/>
          <w:sz w:val="32"/>
          <w:szCs w:val="32"/>
        </w:rPr>
        <w:t xml:space="preserve">  工程名称</w:t>
      </w:r>
      <w:r>
        <w:rPr>
          <w:rFonts w:hint="eastAsia" w:ascii="宋体" w:hAnsi="宋体"/>
          <w:b/>
          <w:sz w:val="28"/>
          <w:szCs w:val="28"/>
        </w:rPr>
        <w:t>：</w:t>
      </w:r>
      <w:r>
        <w:rPr>
          <w:rFonts w:hint="eastAsia" w:ascii="宋体" w:hAnsi="宋体"/>
          <w:b/>
          <w:sz w:val="28"/>
          <w:szCs w:val="28"/>
          <w:u w:val="single"/>
        </w:rPr>
        <w:t xml:space="preserve"> </w:t>
      </w:r>
      <w:r>
        <w:rPr>
          <w:rFonts w:hint="eastAsia" w:ascii="黑体" w:hAnsi="宋体" w:eastAsia="黑体"/>
          <w:b/>
          <w:sz w:val="32"/>
          <w:szCs w:val="32"/>
          <w:u w:val="single"/>
        </w:rPr>
        <w:t xml:space="preserve">                                  </w:t>
      </w:r>
    </w:p>
    <w:p w14:paraId="62C05BDD">
      <w:pPr>
        <w:spacing w:line="360" w:lineRule="auto"/>
        <w:ind w:left="321" w:hanging="321" w:hangingChars="100"/>
        <w:rPr>
          <w:rFonts w:ascii="宋体" w:hAnsi="宋体"/>
          <w:b/>
          <w:sz w:val="32"/>
          <w:szCs w:val="32"/>
        </w:rPr>
      </w:pPr>
      <w:r>
        <w:rPr>
          <w:rFonts w:hint="eastAsia" w:ascii="宋体" w:hAnsi="宋体"/>
          <w:b/>
          <w:sz w:val="32"/>
          <w:szCs w:val="32"/>
        </w:rPr>
        <w:t xml:space="preserve">  </w:t>
      </w:r>
      <w:r>
        <w:rPr>
          <w:rFonts w:ascii="宋体" w:hAnsi="宋体"/>
          <w:b/>
          <w:sz w:val="32"/>
          <w:szCs w:val="32"/>
        </w:rPr>
        <w:t>发</w:t>
      </w:r>
      <w:r>
        <w:rPr>
          <w:rFonts w:hint="eastAsia" w:ascii="宋体" w:hAnsi="宋体"/>
          <w:b/>
          <w:sz w:val="32"/>
          <w:szCs w:val="32"/>
        </w:rPr>
        <w:t xml:space="preserve"> </w:t>
      </w:r>
      <w:r>
        <w:rPr>
          <w:rFonts w:ascii="宋体" w:hAnsi="宋体"/>
          <w:b/>
          <w:sz w:val="32"/>
          <w:szCs w:val="32"/>
        </w:rPr>
        <w:t>包</w:t>
      </w:r>
      <w:r>
        <w:rPr>
          <w:rFonts w:hint="eastAsia" w:ascii="宋体" w:hAnsi="宋体"/>
          <w:b/>
          <w:sz w:val="32"/>
          <w:szCs w:val="32"/>
        </w:rPr>
        <w:t xml:space="preserve"> </w:t>
      </w:r>
      <w:r>
        <w:rPr>
          <w:rFonts w:ascii="宋体" w:hAnsi="宋体"/>
          <w:b/>
          <w:sz w:val="32"/>
          <w:szCs w:val="32"/>
        </w:rPr>
        <w:t>人：</w:t>
      </w:r>
      <w:r>
        <w:rPr>
          <w:rFonts w:hint="eastAsia" w:ascii="黑体" w:hAnsi="宋体" w:eastAsia="黑体"/>
          <w:b/>
          <w:sz w:val="32"/>
          <w:szCs w:val="32"/>
          <w:u w:val="single"/>
        </w:rPr>
        <w:t xml:space="preserve">                                   </w:t>
      </w:r>
      <w:r>
        <w:rPr>
          <w:rFonts w:hint="eastAsia" w:ascii="宋体" w:hAnsi="宋体"/>
          <w:b/>
          <w:sz w:val="32"/>
          <w:szCs w:val="32"/>
        </w:rPr>
        <w:t xml:space="preserve"> </w:t>
      </w:r>
    </w:p>
    <w:p w14:paraId="3D0951E0">
      <w:pPr>
        <w:spacing w:line="360" w:lineRule="auto"/>
        <w:ind w:left="319" w:leftChars="152"/>
        <w:rPr>
          <w:rFonts w:ascii="宋体" w:hAnsi="宋体"/>
          <w:b/>
          <w:sz w:val="32"/>
          <w:szCs w:val="32"/>
        </w:rPr>
      </w:pPr>
      <w:r>
        <w:rPr>
          <w:rFonts w:ascii="宋体" w:hAnsi="宋体"/>
          <w:b/>
          <w:sz w:val="32"/>
          <w:szCs w:val="32"/>
        </w:rPr>
        <w:t>承</w:t>
      </w:r>
      <w:r>
        <w:rPr>
          <w:rFonts w:hint="eastAsia" w:ascii="宋体" w:hAnsi="宋体"/>
          <w:b/>
          <w:sz w:val="32"/>
          <w:szCs w:val="32"/>
        </w:rPr>
        <w:t xml:space="preserve"> </w:t>
      </w:r>
      <w:r>
        <w:rPr>
          <w:rFonts w:ascii="宋体" w:hAnsi="宋体"/>
          <w:b/>
          <w:sz w:val="32"/>
          <w:szCs w:val="32"/>
        </w:rPr>
        <w:t>包</w:t>
      </w:r>
      <w:r>
        <w:rPr>
          <w:rFonts w:hint="eastAsia" w:ascii="宋体" w:hAnsi="宋体"/>
          <w:b/>
          <w:sz w:val="32"/>
          <w:szCs w:val="32"/>
        </w:rPr>
        <w:t xml:space="preserve"> </w:t>
      </w:r>
      <w:r>
        <w:rPr>
          <w:rFonts w:ascii="宋体" w:hAnsi="宋体"/>
          <w:b/>
          <w:sz w:val="32"/>
          <w:szCs w:val="32"/>
        </w:rPr>
        <w:t>人：</w:t>
      </w:r>
      <w:r>
        <w:rPr>
          <w:rFonts w:hint="eastAsia" w:ascii="黑体" w:hAnsi="宋体" w:eastAsia="黑体"/>
          <w:b/>
          <w:sz w:val="32"/>
          <w:szCs w:val="32"/>
          <w:u w:val="single"/>
        </w:rPr>
        <w:t xml:space="preserve">                                   </w:t>
      </w:r>
    </w:p>
    <w:p w14:paraId="1E48A5CE">
      <w:pPr>
        <w:pStyle w:val="5"/>
        <w:jc w:val="center"/>
        <w:rPr>
          <w:rFonts w:ascii="黑体" w:hAnsi="华文中宋"/>
        </w:rPr>
        <w:sectPr>
          <w:footerReference r:id="rId6" w:type="first"/>
          <w:footerReference r:id="rId5" w:type="default"/>
          <w:pgSz w:w="11906" w:h="16838"/>
          <w:pgMar w:top="1440" w:right="1440" w:bottom="1440" w:left="1440" w:header="851" w:footer="992" w:gutter="0"/>
          <w:pgNumType w:start="1"/>
          <w:cols w:space="720" w:num="1"/>
          <w:titlePg/>
          <w:docGrid w:linePitch="312" w:charSpace="0"/>
        </w:sectPr>
      </w:pPr>
    </w:p>
    <w:p w14:paraId="5D947DA6">
      <w:pPr>
        <w:pStyle w:val="33"/>
        <w:spacing w:line="336" w:lineRule="auto"/>
        <w:jc w:val="center"/>
        <w:rPr>
          <w:rFonts w:ascii="仿宋_GB2312" w:hAnsi="宋体" w:eastAsia="仿宋_GB2312"/>
          <w:b/>
          <w:sz w:val="32"/>
          <w:szCs w:val="32"/>
        </w:rPr>
      </w:pPr>
      <w:r>
        <w:rPr>
          <w:rFonts w:hint="eastAsia" w:asciiTheme="majorEastAsia" w:hAnsiTheme="majorEastAsia" w:eastAsiaTheme="majorEastAsia" w:cstheme="majorEastAsia"/>
          <w:szCs w:val="21"/>
        </w:rPr>
        <w:t xml:space="preserve">  </w:t>
      </w:r>
      <w:bookmarkStart w:id="61" w:name="_Toc20617"/>
      <w:bookmarkStart w:id="62" w:name="第五部分"/>
      <w:bookmarkStart w:id="63" w:name="_Toc24679"/>
      <w:bookmarkStart w:id="64" w:name="_Toc86217003"/>
      <w:r>
        <w:rPr>
          <w:rFonts w:hint="eastAsia" w:ascii="仿宋_GB2312" w:hAnsi="宋体" w:eastAsia="仿宋_GB2312"/>
          <w:b/>
          <w:sz w:val="32"/>
          <w:szCs w:val="32"/>
        </w:rPr>
        <w:t>第一节 通用合同条款</w:t>
      </w:r>
    </w:p>
    <w:p w14:paraId="0C854892">
      <w:pPr>
        <w:pStyle w:val="33"/>
        <w:spacing w:line="240" w:lineRule="exact"/>
        <w:jc w:val="center"/>
        <w:rPr>
          <w:rFonts w:hAnsi="宋体"/>
          <w:sz w:val="24"/>
          <w:szCs w:val="24"/>
        </w:rPr>
      </w:pPr>
    </w:p>
    <w:p w14:paraId="559A5EC7">
      <w:pPr>
        <w:pStyle w:val="33"/>
        <w:spacing w:line="336" w:lineRule="auto"/>
        <w:rPr>
          <w:rFonts w:hAnsi="宋体"/>
          <w:spacing w:val="10"/>
          <w:szCs w:val="21"/>
        </w:rPr>
      </w:pPr>
      <w:r>
        <w:rPr>
          <w:rFonts w:hint="eastAsia" w:hAnsi="宋体"/>
          <w:spacing w:val="10"/>
          <w:szCs w:val="21"/>
        </w:rPr>
        <w:t>“通用合同条款”采用2011版《浙江省公路养护工程施工招标文件范本》的“通用合同条款”</w:t>
      </w:r>
    </w:p>
    <w:p w14:paraId="6CD19CE7">
      <w:pPr>
        <w:pStyle w:val="33"/>
        <w:spacing w:line="240" w:lineRule="exact"/>
        <w:jc w:val="left"/>
        <w:rPr>
          <w:rFonts w:ascii="仿宋_GB2312" w:hAnsi="宋体" w:eastAsia="仿宋_GB2312"/>
          <w:b/>
          <w:sz w:val="32"/>
          <w:szCs w:val="32"/>
        </w:rPr>
      </w:pPr>
    </w:p>
    <w:p w14:paraId="3F799580">
      <w:pPr>
        <w:pStyle w:val="33"/>
        <w:spacing w:line="336" w:lineRule="auto"/>
        <w:jc w:val="center"/>
        <w:rPr>
          <w:rFonts w:ascii="仿宋_GB2312" w:hAnsi="宋体" w:eastAsia="仿宋_GB2312"/>
          <w:b/>
          <w:sz w:val="32"/>
          <w:szCs w:val="32"/>
        </w:rPr>
      </w:pPr>
      <w:r>
        <w:rPr>
          <w:rFonts w:hint="eastAsia" w:ascii="仿宋_GB2312" w:hAnsi="宋体" w:eastAsia="仿宋_GB2312"/>
          <w:b/>
          <w:sz w:val="32"/>
          <w:szCs w:val="32"/>
        </w:rPr>
        <w:t>第二节 简明协议书</w:t>
      </w:r>
    </w:p>
    <w:p w14:paraId="73C77215">
      <w:pPr>
        <w:pStyle w:val="33"/>
        <w:spacing w:line="240" w:lineRule="exact"/>
        <w:rPr>
          <w:rFonts w:hAnsi="宋体"/>
          <w:sz w:val="24"/>
          <w:szCs w:val="24"/>
        </w:rPr>
      </w:pPr>
    </w:p>
    <w:p w14:paraId="16EBDA06">
      <w:pPr>
        <w:spacing w:line="460" w:lineRule="exact"/>
        <w:rPr>
          <w:rFonts w:ascii="宋体" w:hAnsi="宋体" w:cs="Courier New"/>
          <w:szCs w:val="21"/>
          <w:u w:val="single"/>
        </w:rPr>
      </w:pPr>
      <w:r>
        <w:rPr>
          <w:rFonts w:hint="eastAsia" w:ascii="宋体" w:hAnsi="宋体" w:cs="Courier New"/>
          <w:szCs w:val="21"/>
        </w:rPr>
        <w:t>采购人：</w:t>
      </w:r>
      <w:r>
        <w:rPr>
          <w:rFonts w:hint="eastAsia" w:ascii="宋体" w:hAnsi="宋体"/>
          <w:szCs w:val="21"/>
          <w:u w:val="single"/>
          <w:lang w:eastAsia="zh-CN"/>
        </w:rPr>
        <w:t>宁海县大佳何镇人民政府</w:t>
      </w:r>
      <w:r>
        <w:rPr>
          <w:rFonts w:hint="eastAsia" w:ascii="宋体" w:hAnsi="宋体" w:cs="Courier New"/>
          <w:szCs w:val="21"/>
        </w:rPr>
        <w:t>(以下简称甲方）</w:t>
      </w:r>
    </w:p>
    <w:p w14:paraId="76676AD3">
      <w:pPr>
        <w:spacing w:line="460" w:lineRule="exact"/>
        <w:rPr>
          <w:rFonts w:ascii="宋体" w:hAnsi="宋体" w:cs="Courier New"/>
          <w:szCs w:val="21"/>
        </w:rPr>
      </w:pPr>
      <w:r>
        <w:rPr>
          <w:rFonts w:hint="eastAsia" w:ascii="宋体" w:hAnsi="宋体" w:cs="Courier New"/>
          <w:szCs w:val="21"/>
        </w:rPr>
        <w:t>供应商：</w:t>
      </w:r>
      <w:r>
        <w:rPr>
          <w:rFonts w:hint="eastAsia" w:ascii="宋体" w:hAnsi="宋体" w:cs="Courier New"/>
          <w:szCs w:val="21"/>
          <w:u w:val="single"/>
        </w:rPr>
        <w:t xml:space="preserve">                    </w:t>
      </w:r>
      <w:r>
        <w:rPr>
          <w:rFonts w:hint="eastAsia" w:ascii="宋体" w:hAnsi="宋体" w:cs="Courier New"/>
          <w:szCs w:val="21"/>
        </w:rPr>
        <w:t>(以下简称乙方)</w:t>
      </w:r>
    </w:p>
    <w:p w14:paraId="043DA916">
      <w:pPr>
        <w:pStyle w:val="33"/>
        <w:spacing w:line="460" w:lineRule="exact"/>
        <w:ind w:firstLine="420"/>
        <w:jc w:val="left"/>
        <w:rPr>
          <w:rFonts w:hint="eastAsia" w:hAnsi="宋体"/>
          <w:szCs w:val="21"/>
        </w:rPr>
      </w:pPr>
      <w:r>
        <w:rPr>
          <w:rFonts w:hint="eastAsia" w:hAnsi="宋体"/>
          <w:szCs w:val="21"/>
        </w:rPr>
        <w:t>根据宁海县招标投标有关规定及</w:t>
      </w:r>
      <w:r>
        <w:rPr>
          <w:rFonts w:hint="eastAsia" w:hAnsi="宋体"/>
          <w:szCs w:val="21"/>
          <w:u w:val="single"/>
        </w:rPr>
        <w:t xml:space="preserve"> </w:t>
      </w:r>
      <w:r>
        <w:rPr>
          <w:rFonts w:hint="eastAsia" w:asciiTheme="minorEastAsia" w:hAnsiTheme="minorEastAsia" w:eastAsiaTheme="minorEastAsia"/>
          <w:bCs/>
          <w:szCs w:val="21"/>
          <w:u w:val="single"/>
          <w:lang w:eastAsia="zh-CN"/>
        </w:rPr>
        <w:t>浙江省宁波市宁海县城乡公交物流一体化项目—大佳何镇Y404大佳何至伍家公路赖家一桥桥梁改造工程</w:t>
      </w:r>
      <w:r>
        <w:rPr>
          <w:rFonts w:hint="eastAsia" w:hAnsi="宋体"/>
          <w:szCs w:val="21"/>
          <w:u w:val="single"/>
        </w:rPr>
        <w:t xml:space="preserve"> </w:t>
      </w:r>
      <w:r>
        <w:rPr>
          <w:rFonts w:hint="eastAsia" w:hAnsi="宋体"/>
          <w:szCs w:val="21"/>
        </w:rPr>
        <w:t>采购公告、采购文件、响应文件、中标通知书，决定将该工程发包给乙方施工，现将有关事项明确如下：</w:t>
      </w:r>
    </w:p>
    <w:p w14:paraId="7CB241C1">
      <w:pPr>
        <w:pStyle w:val="33"/>
        <w:numPr>
          <w:ilvl w:val="0"/>
          <w:numId w:val="0"/>
        </w:numPr>
        <w:spacing w:line="460" w:lineRule="exact"/>
        <w:ind w:firstLine="422" w:firstLineChars="200"/>
        <w:jc w:val="left"/>
        <w:rPr>
          <w:rFonts w:hint="eastAsia" w:ascii="Times New Roman" w:hAnsi="宋体" w:eastAsia="宋体" w:cs="Courier New"/>
          <w:szCs w:val="21"/>
          <w:lang w:eastAsia="zh-CN"/>
        </w:rPr>
      </w:pPr>
      <w:r>
        <w:rPr>
          <w:rFonts w:hint="eastAsia" w:hAnsi="宋体" w:cs="Courier New"/>
          <w:b/>
          <w:szCs w:val="21"/>
          <w:lang w:val="en-US" w:eastAsia="zh-CN"/>
        </w:rPr>
        <w:t>一</w:t>
      </w:r>
      <w:r>
        <w:rPr>
          <w:rFonts w:hint="eastAsia" w:hAnsi="宋体" w:cs="Courier New"/>
          <w:b/>
          <w:szCs w:val="21"/>
        </w:rPr>
        <w:t>、工程名称：</w:t>
      </w:r>
      <w:r>
        <w:rPr>
          <w:rFonts w:hint="eastAsia" w:ascii="Times New Roman" w:hAnsi="宋体" w:cs="Courier New"/>
          <w:szCs w:val="21"/>
          <w:lang w:eastAsia="zh-CN"/>
        </w:rPr>
        <w:t>浙江省宁波市宁海县城乡公交物流一体化项目—大佳何镇Y404大佳何至伍家公路赖家一桥桥梁改造工程</w:t>
      </w:r>
    </w:p>
    <w:p w14:paraId="34C077F7">
      <w:pPr>
        <w:pStyle w:val="33"/>
        <w:numPr>
          <w:ilvl w:val="0"/>
          <w:numId w:val="0"/>
        </w:numPr>
        <w:spacing w:line="460" w:lineRule="exact"/>
        <w:ind w:firstLine="422" w:firstLineChars="200"/>
        <w:jc w:val="left"/>
        <w:rPr>
          <w:rFonts w:ascii="宋体" w:hAnsi="宋体"/>
          <w:szCs w:val="21"/>
        </w:rPr>
      </w:pPr>
      <w:r>
        <w:rPr>
          <w:rFonts w:hint="eastAsia" w:hAnsi="宋体" w:cs="Courier New"/>
          <w:b/>
          <w:szCs w:val="21"/>
        </w:rPr>
        <w:t>二、工程内容：</w:t>
      </w:r>
      <w:r>
        <w:rPr>
          <w:rFonts w:hint="eastAsia" w:cs="Times New Roman" w:asciiTheme="minorEastAsia" w:hAnsiTheme="minorEastAsia" w:eastAsiaTheme="minorEastAsia"/>
          <w:bCs/>
          <w:szCs w:val="21"/>
          <w:u w:val="single"/>
          <w:lang w:val="en-US" w:eastAsia="zh-CN"/>
        </w:rPr>
        <w:t>本工程</w:t>
      </w:r>
      <w:r>
        <w:rPr>
          <w:rFonts w:hint="eastAsia" w:cs="Times New Roman" w:asciiTheme="minorEastAsia" w:hAnsiTheme="minorEastAsia" w:eastAsiaTheme="minorEastAsia"/>
          <w:bCs/>
          <w:szCs w:val="21"/>
          <w:u w:val="single"/>
          <w:lang w:eastAsia="zh-CN"/>
        </w:rPr>
        <w:t xml:space="preserve">桥梁全长19.973m，桥梁宽度7.5m(0.5m护栏+6.5m行车道+0.5m护栏)。主要实施内容为：1、进行现状桥梁上部梁板、桥面铺装、栏杆、桥台台帽、桥墩盖梁与部分台身台墩拆除。2、新建桥台与桥墩盖梁。3、桥梁空心板吊装施工。4、桥梁铺装、栏杆等附属工程。5、衔接路面铺装修复、挡墙修复及标志标线等施工。该项目建设性质为养护工程，工程类别为公路养护工程。  </w:t>
      </w:r>
      <w:r>
        <w:rPr>
          <w:rFonts w:hint="eastAsia" w:ascii="宋体" w:hAnsi="宋体"/>
          <w:szCs w:val="21"/>
        </w:rPr>
        <w:t xml:space="preserve">        </w:t>
      </w:r>
    </w:p>
    <w:p w14:paraId="28B4B8D9">
      <w:pPr>
        <w:spacing w:line="460" w:lineRule="exact"/>
        <w:ind w:firstLine="422" w:firstLineChars="200"/>
        <w:rPr>
          <w:rFonts w:hAnsi="宋体" w:cs="Courier New"/>
          <w:szCs w:val="21"/>
        </w:rPr>
      </w:pPr>
      <w:r>
        <w:rPr>
          <w:rFonts w:hint="eastAsia" w:hAnsi="宋体" w:cs="Courier New"/>
          <w:b/>
          <w:szCs w:val="21"/>
        </w:rPr>
        <w:t>三、承包方式：</w:t>
      </w:r>
      <w:r>
        <w:rPr>
          <w:rFonts w:hint="eastAsia" w:hAnsi="宋体" w:cs="Courier New"/>
          <w:szCs w:val="21"/>
        </w:rPr>
        <w:t>施工总承包</w:t>
      </w:r>
    </w:p>
    <w:p w14:paraId="47F03896">
      <w:pPr>
        <w:spacing w:line="460" w:lineRule="exact"/>
        <w:ind w:firstLine="420" w:firstLineChars="199"/>
        <w:rPr>
          <w:rFonts w:ascii="宋体" w:hAnsi="宋体" w:cs="Courier New"/>
          <w:b/>
          <w:szCs w:val="21"/>
        </w:rPr>
      </w:pPr>
      <w:r>
        <w:rPr>
          <w:rFonts w:hint="eastAsia" w:ascii="宋体" w:hAnsi="宋体" w:cs="Courier New"/>
          <w:b/>
          <w:szCs w:val="21"/>
        </w:rPr>
        <w:t>四、合同价款：</w:t>
      </w:r>
    </w:p>
    <w:p w14:paraId="7987BF37">
      <w:pPr>
        <w:spacing w:line="420" w:lineRule="exact"/>
        <w:ind w:firstLine="420" w:firstLineChars="200"/>
        <w:rPr>
          <w:rFonts w:ascii="宋体" w:hAnsi="宋体"/>
          <w:szCs w:val="21"/>
        </w:rPr>
      </w:pPr>
      <w:r>
        <w:rPr>
          <w:rFonts w:hint="eastAsia" w:ascii="宋体" w:hAnsi="宋体"/>
          <w:szCs w:val="21"/>
        </w:rPr>
        <w:t>金额（大写）：人民币：</w:t>
      </w:r>
      <w:r>
        <w:rPr>
          <w:rFonts w:hint="eastAsia" w:ascii="宋体" w:hAnsi="宋体"/>
          <w:szCs w:val="21"/>
          <w:u w:val="single"/>
        </w:rPr>
        <w:t xml:space="preserve">                   </w:t>
      </w:r>
      <w:r>
        <w:rPr>
          <w:rFonts w:hint="eastAsia" w:ascii="宋体" w:hAnsi="宋体"/>
          <w:szCs w:val="21"/>
        </w:rPr>
        <w:t>元整，￥:</w:t>
      </w:r>
      <w:r>
        <w:rPr>
          <w:rFonts w:hint="eastAsia" w:ascii="宋体" w:hAnsi="宋体"/>
          <w:szCs w:val="21"/>
          <w:u w:val="single"/>
        </w:rPr>
        <w:t xml:space="preserve">           </w:t>
      </w:r>
      <w:r>
        <w:rPr>
          <w:rFonts w:hint="eastAsia" w:ascii="宋体" w:hAnsi="宋体"/>
          <w:szCs w:val="21"/>
        </w:rPr>
        <w:t>元整。</w:t>
      </w:r>
    </w:p>
    <w:p w14:paraId="5B21CE6E">
      <w:pPr>
        <w:spacing w:line="460" w:lineRule="exact"/>
        <w:ind w:firstLine="420" w:firstLineChars="199"/>
        <w:rPr>
          <w:rFonts w:ascii="宋体" w:hAnsi="宋体" w:cs="Courier New"/>
          <w:b/>
          <w:szCs w:val="21"/>
        </w:rPr>
      </w:pPr>
      <w:r>
        <w:rPr>
          <w:rFonts w:hint="eastAsia" w:ascii="宋体" w:hAnsi="宋体" w:cs="Courier New"/>
          <w:b/>
          <w:szCs w:val="21"/>
        </w:rPr>
        <w:t>五、合同工期：</w:t>
      </w:r>
    </w:p>
    <w:p w14:paraId="7CA31D6E">
      <w:pPr>
        <w:spacing w:line="460" w:lineRule="exact"/>
        <w:ind w:firstLine="403" w:firstLineChars="192"/>
        <w:textAlignment w:val="baseline"/>
        <w:rPr>
          <w:rFonts w:ascii="宋体" w:hAnsi="宋体"/>
          <w:szCs w:val="21"/>
        </w:rPr>
      </w:pPr>
      <w:r>
        <w:rPr>
          <w:rFonts w:hint="eastAsia" w:ascii="宋体" w:hAnsi="宋体"/>
          <w:szCs w:val="21"/>
        </w:rPr>
        <w:t xml:space="preserve">计划开工日期： </w:t>
      </w:r>
      <w:r>
        <w:rPr>
          <w:rFonts w:hint="eastAsia" w:ascii="宋体" w:hAnsi="宋体"/>
          <w:szCs w:val="21"/>
          <w:u w:val="single"/>
        </w:rPr>
        <w:t xml:space="preserve">       </w:t>
      </w:r>
      <w:r>
        <w:rPr>
          <w:rFonts w:hint="eastAsia" w:ascii="宋体" w:hAnsi="宋体"/>
          <w:szCs w:val="21"/>
        </w:rPr>
        <w:t xml:space="preserve">年 </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日（以开工报告为准）  </w:t>
      </w:r>
    </w:p>
    <w:p w14:paraId="4642FBA6">
      <w:pPr>
        <w:spacing w:line="460" w:lineRule="exact"/>
        <w:ind w:firstLine="403" w:firstLineChars="192"/>
        <w:textAlignment w:val="baseline"/>
        <w:rPr>
          <w:rFonts w:ascii="宋体" w:hAnsi="宋体"/>
          <w:szCs w:val="21"/>
          <w:u w:val="single"/>
        </w:rPr>
      </w:pPr>
      <w:r>
        <w:rPr>
          <w:rFonts w:hint="eastAsia" w:ascii="宋体" w:hAnsi="宋体"/>
          <w:szCs w:val="21"/>
        </w:rPr>
        <w:t>合同工期：</w:t>
      </w:r>
      <w:r>
        <w:rPr>
          <w:rFonts w:hint="eastAsia" w:ascii="宋体" w:hAnsi="宋体"/>
          <w:szCs w:val="21"/>
          <w:u w:val="single"/>
        </w:rPr>
        <w:t xml:space="preserve"> </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个月</w:t>
      </w:r>
    </w:p>
    <w:p w14:paraId="307F5C2A">
      <w:pPr>
        <w:spacing w:line="460" w:lineRule="exact"/>
        <w:ind w:firstLine="420" w:firstLineChars="200"/>
        <w:rPr>
          <w:rFonts w:ascii="宋体" w:hAnsi="宋体"/>
          <w:szCs w:val="21"/>
        </w:rPr>
      </w:pPr>
      <w:r>
        <w:rPr>
          <w:rFonts w:hint="eastAsia" w:ascii="宋体" w:hAnsi="宋体"/>
          <w:szCs w:val="21"/>
        </w:rPr>
        <w:t>若实际开工日期由于甲方原因或不可抗力因素造成滞后</w:t>
      </w:r>
      <w:r>
        <w:rPr>
          <w:rFonts w:ascii="宋体" w:hAnsi="宋体"/>
          <w:szCs w:val="21"/>
        </w:rPr>
        <w:t>,</w:t>
      </w:r>
      <w:r>
        <w:rPr>
          <w:rFonts w:hint="eastAsia" w:ascii="宋体" w:hAnsi="宋体"/>
          <w:szCs w:val="21"/>
        </w:rPr>
        <w:t>则以甲方正式批准的实际开工之日为准。非甲方原因乙方如不能按合同约定的时间竣工，应承担违约责任，按每日500元支付违约金（不足一天的按天计算），最高不超过中标合同金额的2%。</w:t>
      </w:r>
    </w:p>
    <w:p w14:paraId="167693B5">
      <w:pPr>
        <w:spacing w:line="460" w:lineRule="exact"/>
        <w:ind w:firstLine="420" w:firstLineChars="199"/>
        <w:rPr>
          <w:rFonts w:ascii="宋体" w:hAnsi="宋体" w:cs="Courier New"/>
          <w:b/>
          <w:szCs w:val="21"/>
        </w:rPr>
      </w:pPr>
      <w:r>
        <w:rPr>
          <w:rFonts w:hint="eastAsia" w:ascii="宋体" w:hAnsi="宋体" w:cs="Courier New"/>
          <w:b/>
          <w:szCs w:val="21"/>
        </w:rPr>
        <w:t>六、合同文件构成：</w:t>
      </w:r>
    </w:p>
    <w:p w14:paraId="725FB32A">
      <w:pPr>
        <w:spacing w:line="460" w:lineRule="exact"/>
        <w:ind w:firstLine="420" w:firstLineChars="200"/>
        <w:rPr>
          <w:szCs w:val="21"/>
        </w:rPr>
      </w:pPr>
      <w:r>
        <w:rPr>
          <w:szCs w:val="21"/>
        </w:rPr>
        <w:t>本协议书与下列文件一起构成合同文件：</w:t>
      </w:r>
    </w:p>
    <w:p w14:paraId="5C16FC22">
      <w:pPr>
        <w:autoSpaceDE w:val="0"/>
        <w:autoSpaceDN w:val="0"/>
        <w:spacing w:line="460" w:lineRule="exact"/>
        <w:ind w:firstLine="420" w:firstLineChars="200"/>
        <w:jc w:val="left"/>
        <w:rPr>
          <w:szCs w:val="21"/>
        </w:rPr>
      </w:pPr>
      <w:r>
        <w:rPr>
          <w:szCs w:val="21"/>
        </w:rPr>
        <w:t xml:space="preserve">（1）中标通知书（如果有）； </w:t>
      </w:r>
    </w:p>
    <w:p w14:paraId="317EDA0B">
      <w:pPr>
        <w:autoSpaceDE w:val="0"/>
        <w:autoSpaceDN w:val="0"/>
        <w:spacing w:line="460" w:lineRule="exact"/>
        <w:ind w:firstLine="420" w:firstLineChars="200"/>
        <w:jc w:val="left"/>
        <w:rPr>
          <w:szCs w:val="21"/>
        </w:rPr>
      </w:pPr>
      <w:r>
        <w:rPr>
          <w:szCs w:val="21"/>
        </w:rPr>
        <w:t>（</w:t>
      </w:r>
      <w:r>
        <w:rPr>
          <w:rFonts w:hint="eastAsia"/>
          <w:szCs w:val="21"/>
        </w:rPr>
        <w:t>2</w:t>
      </w:r>
      <w:r>
        <w:rPr>
          <w:szCs w:val="21"/>
        </w:rPr>
        <w:t>）专用合同条款及其附件；</w:t>
      </w:r>
    </w:p>
    <w:p w14:paraId="061A2A28">
      <w:pPr>
        <w:autoSpaceDE w:val="0"/>
        <w:autoSpaceDN w:val="0"/>
        <w:spacing w:line="460" w:lineRule="exact"/>
        <w:ind w:firstLine="420" w:firstLineChars="200"/>
        <w:jc w:val="left"/>
        <w:rPr>
          <w:szCs w:val="21"/>
        </w:rPr>
      </w:pPr>
      <w:r>
        <w:rPr>
          <w:szCs w:val="21"/>
        </w:rPr>
        <w:t>（</w:t>
      </w:r>
      <w:r>
        <w:rPr>
          <w:rFonts w:hint="eastAsia"/>
          <w:szCs w:val="21"/>
        </w:rPr>
        <w:t>3</w:t>
      </w:r>
      <w:r>
        <w:rPr>
          <w:szCs w:val="21"/>
        </w:rPr>
        <w:t>）通用合同条款；</w:t>
      </w:r>
    </w:p>
    <w:p w14:paraId="7A06279A">
      <w:pPr>
        <w:autoSpaceDE w:val="0"/>
        <w:autoSpaceDN w:val="0"/>
        <w:spacing w:line="460" w:lineRule="exact"/>
        <w:ind w:firstLine="420" w:firstLineChars="200"/>
        <w:jc w:val="left"/>
        <w:rPr>
          <w:szCs w:val="21"/>
        </w:rPr>
      </w:pPr>
      <w:r>
        <w:rPr>
          <w:szCs w:val="21"/>
        </w:rPr>
        <w:t>（</w:t>
      </w:r>
      <w:r>
        <w:rPr>
          <w:rFonts w:hint="eastAsia"/>
          <w:szCs w:val="21"/>
        </w:rPr>
        <w:t>4</w:t>
      </w:r>
      <w:r>
        <w:rPr>
          <w:szCs w:val="21"/>
        </w:rPr>
        <w:t>）技术标准和要求；</w:t>
      </w:r>
    </w:p>
    <w:p w14:paraId="7F5DF38C">
      <w:pPr>
        <w:autoSpaceDE w:val="0"/>
        <w:autoSpaceDN w:val="0"/>
        <w:spacing w:line="460" w:lineRule="exact"/>
        <w:ind w:firstLine="420" w:firstLineChars="200"/>
        <w:jc w:val="left"/>
        <w:rPr>
          <w:szCs w:val="21"/>
        </w:rPr>
      </w:pPr>
      <w:r>
        <w:rPr>
          <w:szCs w:val="21"/>
        </w:rPr>
        <w:t>（</w:t>
      </w:r>
      <w:r>
        <w:rPr>
          <w:rFonts w:hint="eastAsia"/>
          <w:szCs w:val="21"/>
        </w:rPr>
        <w:t>5</w:t>
      </w:r>
      <w:r>
        <w:rPr>
          <w:szCs w:val="21"/>
        </w:rPr>
        <w:t>）图纸；</w:t>
      </w:r>
    </w:p>
    <w:p w14:paraId="5A47B0F8">
      <w:pPr>
        <w:autoSpaceDE w:val="0"/>
        <w:autoSpaceDN w:val="0"/>
        <w:spacing w:line="460" w:lineRule="exact"/>
        <w:ind w:firstLine="420" w:firstLineChars="200"/>
        <w:jc w:val="left"/>
        <w:rPr>
          <w:szCs w:val="21"/>
        </w:rPr>
      </w:pPr>
      <w:r>
        <w:rPr>
          <w:szCs w:val="21"/>
        </w:rPr>
        <w:t>（</w:t>
      </w:r>
      <w:r>
        <w:rPr>
          <w:rFonts w:hint="eastAsia"/>
          <w:szCs w:val="21"/>
        </w:rPr>
        <w:t>6</w:t>
      </w:r>
      <w:r>
        <w:rPr>
          <w:szCs w:val="21"/>
        </w:rPr>
        <w:t>）已标价工程量清单或预算书；</w:t>
      </w:r>
    </w:p>
    <w:p w14:paraId="6EDE2FD4">
      <w:pPr>
        <w:autoSpaceDE w:val="0"/>
        <w:autoSpaceDN w:val="0"/>
        <w:spacing w:line="460" w:lineRule="exact"/>
        <w:ind w:firstLine="420" w:firstLineChars="200"/>
        <w:jc w:val="left"/>
        <w:rPr>
          <w:szCs w:val="21"/>
        </w:rPr>
      </w:pPr>
      <w:r>
        <w:rPr>
          <w:szCs w:val="21"/>
        </w:rPr>
        <w:t>（</w:t>
      </w:r>
      <w:r>
        <w:rPr>
          <w:rFonts w:hint="eastAsia"/>
          <w:szCs w:val="21"/>
        </w:rPr>
        <w:t>7</w:t>
      </w:r>
      <w:r>
        <w:rPr>
          <w:szCs w:val="21"/>
        </w:rPr>
        <w:t>）其他合同文件。</w:t>
      </w:r>
    </w:p>
    <w:p w14:paraId="480F254E">
      <w:pPr>
        <w:spacing w:line="460" w:lineRule="exact"/>
        <w:ind w:firstLine="420" w:firstLineChars="200"/>
        <w:rPr>
          <w:rFonts w:ascii="宋体" w:hAnsi="宋体"/>
          <w:szCs w:val="21"/>
        </w:rPr>
      </w:pPr>
      <w:bookmarkStart w:id="65" w:name="_Toc144974829"/>
      <w:bookmarkStart w:id="66" w:name="_Toc152042549"/>
      <w:r>
        <w:rPr>
          <w:szCs w:val="21"/>
        </w:rPr>
        <w:t>上述文件互相补充和解释，如有不明确或不一致之处，以合同约定次序在先者为准。</w:t>
      </w:r>
      <w:bookmarkEnd w:id="65"/>
      <w:bookmarkEnd w:id="66"/>
    </w:p>
    <w:p w14:paraId="62F8B70C">
      <w:pPr>
        <w:spacing w:line="460" w:lineRule="exact"/>
        <w:ind w:firstLine="413" w:firstLineChars="196"/>
        <w:rPr>
          <w:rFonts w:ascii="宋体" w:hAnsi="宋体" w:cs="Courier New"/>
          <w:b/>
          <w:szCs w:val="21"/>
        </w:rPr>
      </w:pPr>
      <w:r>
        <w:rPr>
          <w:rFonts w:hint="eastAsia" w:ascii="宋体" w:hAnsi="宋体" w:cs="Courier New"/>
          <w:b/>
          <w:szCs w:val="21"/>
        </w:rPr>
        <w:t>七、供应商人员的管理</w:t>
      </w:r>
    </w:p>
    <w:p w14:paraId="34F74FB0">
      <w:pPr>
        <w:spacing w:line="460" w:lineRule="exact"/>
        <w:ind w:firstLine="420" w:firstLineChars="200"/>
        <w:textAlignment w:val="baseline"/>
        <w:rPr>
          <w:szCs w:val="21"/>
        </w:rPr>
      </w:pPr>
      <w:r>
        <w:rPr>
          <w:rFonts w:hint="eastAsia"/>
          <w:szCs w:val="21"/>
        </w:rPr>
        <w:t>供应商</w:t>
      </w:r>
      <w:r>
        <w:rPr>
          <w:szCs w:val="21"/>
        </w:rPr>
        <w:t>安排在施工场地的主要管理人员应与</w:t>
      </w:r>
      <w:r>
        <w:rPr>
          <w:rFonts w:hint="eastAsia"/>
          <w:szCs w:val="21"/>
        </w:rPr>
        <w:t>供应商</w:t>
      </w:r>
      <w:r>
        <w:rPr>
          <w:szCs w:val="21"/>
        </w:rPr>
        <w:t>承诺的名单（项目部关键岗位人员配备表）一致，并建立考勤台账制度。未经监理人批准，上述人员不应无故不到位或被替换；若确认无法到位或需替换，需经监理人审核并报</w:t>
      </w:r>
      <w:r>
        <w:rPr>
          <w:rFonts w:hint="eastAsia"/>
          <w:szCs w:val="21"/>
        </w:rPr>
        <w:t>采购人</w:t>
      </w:r>
      <w:r>
        <w:rPr>
          <w:szCs w:val="21"/>
        </w:rPr>
        <w:t>批准后，用同等资质和经历的人员替换。</w:t>
      </w:r>
      <w:r>
        <w:rPr>
          <w:rFonts w:hint="eastAsia"/>
          <w:szCs w:val="21"/>
        </w:rPr>
        <w:t>项目经理在开工令发出后不得更换人员。</w:t>
      </w:r>
    </w:p>
    <w:p w14:paraId="144CCE5E">
      <w:pPr>
        <w:spacing w:line="460" w:lineRule="exact"/>
        <w:ind w:firstLine="420" w:firstLineChars="200"/>
        <w:textAlignment w:val="baseline"/>
        <w:rPr>
          <w:szCs w:val="21"/>
        </w:rPr>
      </w:pPr>
      <w:r>
        <w:rPr>
          <w:szCs w:val="21"/>
        </w:rPr>
        <w:t>    项目经理及项目部关键岗位人员离开工地必须向监理人书面请假，并经</w:t>
      </w:r>
      <w:r>
        <w:rPr>
          <w:rFonts w:hint="eastAsia"/>
          <w:szCs w:val="21"/>
        </w:rPr>
        <w:t>采购人</w:t>
      </w:r>
      <w:r>
        <w:rPr>
          <w:szCs w:val="21"/>
        </w:rPr>
        <w:t>同意后才能离开；每月在工地天数应不少于22天（特殊情况经监理人批准报</w:t>
      </w:r>
      <w:r>
        <w:rPr>
          <w:rFonts w:hint="eastAsia"/>
          <w:szCs w:val="21"/>
        </w:rPr>
        <w:t>采购人</w:t>
      </w:r>
      <w:r>
        <w:rPr>
          <w:szCs w:val="21"/>
        </w:rPr>
        <w:t>同意例外）。</w:t>
      </w:r>
    </w:p>
    <w:p w14:paraId="3ABE3E06">
      <w:pPr>
        <w:spacing w:line="460" w:lineRule="exact"/>
        <w:ind w:firstLine="422" w:firstLineChars="200"/>
        <w:rPr>
          <w:rFonts w:ascii="宋体" w:hAnsi="宋体" w:cs="Courier New"/>
          <w:b/>
          <w:szCs w:val="21"/>
        </w:rPr>
      </w:pPr>
      <w:r>
        <w:rPr>
          <w:rFonts w:hint="eastAsia" w:ascii="宋体" w:hAnsi="宋体" w:cs="Courier New"/>
          <w:b/>
          <w:szCs w:val="21"/>
        </w:rPr>
        <w:t>八、质量与验收：</w:t>
      </w:r>
    </w:p>
    <w:p w14:paraId="338294E9">
      <w:pPr>
        <w:spacing w:line="460" w:lineRule="exact"/>
        <w:ind w:left="480"/>
        <w:textAlignment w:val="baseline"/>
        <w:rPr>
          <w:rFonts w:ascii="宋体" w:hAnsi="宋体"/>
          <w:szCs w:val="21"/>
          <w:u w:val="single"/>
        </w:rPr>
      </w:pPr>
      <w:r>
        <w:rPr>
          <w:rFonts w:hint="eastAsia" w:ascii="宋体" w:hAnsi="宋体"/>
          <w:szCs w:val="21"/>
        </w:rPr>
        <w:t>工程质量标准：</w:t>
      </w:r>
      <w:r>
        <w:rPr>
          <w:rFonts w:hint="eastAsia" w:ascii="宋体" w:hAnsi="宋体"/>
          <w:szCs w:val="21"/>
          <w:u w:val="single"/>
        </w:rPr>
        <w:t>合格</w:t>
      </w:r>
      <w:r>
        <w:rPr>
          <w:rFonts w:hint="eastAsia" w:ascii="宋体" w:hAnsi="宋体" w:cs="宋体"/>
          <w:szCs w:val="21"/>
        </w:rPr>
        <w:t>。</w:t>
      </w:r>
    </w:p>
    <w:p w14:paraId="133A9FCC">
      <w:pPr>
        <w:spacing w:line="460" w:lineRule="exact"/>
        <w:ind w:firstLine="420" w:firstLineChars="200"/>
        <w:textAlignment w:val="baseline"/>
        <w:rPr>
          <w:rFonts w:ascii="宋体" w:hAnsi="宋体"/>
          <w:szCs w:val="21"/>
        </w:rPr>
      </w:pPr>
      <w:r>
        <w:rPr>
          <w:rFonts w:hint="eastAsia" w:ascii="宋体" w:hAnsi="宋体"/>
          <w:szCs w:val="21"/>
        </w:rPr>
        <w:t>乙方应按现行的国家施工验收规范和质量评定标准进行施工。所有工程项目由甲方委托专业人员验收，竣工验收必须一次性验收合格。达不到以上要求应按合同价的5%向甲方支付违约金，因不合格而采用的补救费用由乙方负责，无法补救的，由乙方负责全部返工直至工程质量达到合同约定的标准为止，工期不予顺延并承担由此增加的费用。</w:t>
      </w:r>
    </w:p>
    <w:p w14:paraId="4AA45BFF">
      <w:pPr>
        <w:spacing w:line="460" w:lineRule="exact"/>
        <w:ind w:firstLine="420" w:firstLineChars="199"/>
        <w:rPr>
          <w:rFonts w:ascii="宋体" w:hAnsi="宋体" w:cs="Courier New"/>
          <w:b/>
          <w:szCs w:val="21"/>
        </w:rPr>
      </w:pPr>
      <w:r>
        <w:rPr>
          <w:rFonts w:hint="eastAsia" w:ascii="宋体" w:hAnsi="宋体" w:cs="Courier New"/>
          <w:b/>
          <w:szCs w:val="21"/>
        </w:rPr>
        <w:t>九、安全生产：</w:t>
      </w:r>
    </w:p>
    <w:p w14:paraId="24695C5C">
      <w:pPr>
        <w:spacing w:line="460" w:lineRule="exact"/>
        <w:ind w:firstLine="420" w:firstLineChars="200"/>
        <w:textAlignment w:val="baseline"/>
        <w:rPr>
          <w:rFonts w:ascii="宋体" w:hAnsi="宋体"/>
          <w:szCs w:val="21"/>
        </w:rPr>
      </w:pPr>
      <w:r>
        <w:rPr>
          <w:rFonts w:hint="eastAsia" w:ascii="宋体" w:hAnsi="宋体"/>
          <w:szCs w:val="21"/>
        </w:rPr>
        <w:t>工程安全要求：</w:t>
      </w:r>
      <w:r>
        <w:rPr>
          <w:rFonts w:hint="eastAsia" w:ascii="宋体" w:hAnsi="宋体"/>
          <w:szCs w:val="21"/>
          <w:u w:val="single"/>
        </w:rPr>
        <w:t>不发生安全责任事故，人员零死亡</w:t>
      </w:r>
      <w:r>
        <w:rPr>
          <w:rFonts w:hint="eastAsia" w:ascii="宋体" w:hAnsi="宋体"/>
          <w:szCs w:val="21"/>
        </w:rPr>
        <w:t>。</w:t>
      </w:r>
    </w:p>
    <w:p w14:paraId="012F5EBF">
      <w:pPr>
        <w:spacing w:line="460" w:lineRule="exact"/>
        <w:ind w:firstLine="420" w:firstLineChars="200"/>
        <w:textAlignment w:val="baseline"/>
        <w:rPr>
          <w:rFonts w:ascii="宋体" w:hAnsi="宋体"/>
          <w:szCs w:val="21"/>
        </w:rPr>
      </w:pPr>
      <w:r>
        <w:rPr>
          <w:rFonts w:hint="eastAsia" w:ascii="宋体" w:hAnsi="宋体"/>
          <w:szCs w:val="21"/>
        </w:rPr>
        <w:t>本工程必须安全生产，若有安全事故，和（或）造成的工料损失与其他任何损失，概由乙方承担责任，与甲方无关。</w:t>
      </w:r>
    </w:p>
    <w:p w14:paraId="4C7BE6F7">
      <w:pPr>
        <w:spacing w:line="460" w:lineRule="exact"/>
        <w:ind w:firstLine="420" w:firstLineChars="199"/>
        <w:rPr>
          <w:rFonts w:ascii="宋体" w:hAnsi="宋体" w:cs="Courier New"/>
          <w:b/>
          <w:szCs w:val="21"/>
        </w:rPr>
      </w:pPr>
      <w:r>
        <w:rPr>
          <w:rFonts w:hint="eastAsia" w:ascii="宋体" w:hAnsi="宋体" w:cs="Courier New"/>
          <w:b/>
          <w:szCs w:val="21"/>
        </w:rPr>
        <w:t>十、付款方式：</w:t>
      </w:r>
    </w:p>
    <w:p w14:paraId="3EA84480">
      <w:pPr>
        <w:spacing w:line="460" w:lineRule="exact"/>
        <w:ind w:firstLine="417" w:firstLineChars="199"/>
        <w:rPr>
          <w:rFonts w:ascii="宋体" w:hAnsi="宋体"/>
          <w:kern w:val="0"/>
          <w:szCs w:val="21"/>
        </w:rPr>
      </w:pPr>
      <w:r>
        <w:rPr>
          <w:rFonts w:hint="eastAsia" w:ascii="宋体" w:hAnsi="宋体"/>
          <w:kern w:val="0"/>
          <w:szCs w:val="21"/>
        </w:rPr>
        <w:t>合同签订及具备实施条件后7个工作日内支付合同价款的40%预付款（供应商应在收到预付款的同时向采购人提交预付款保函，预付款保函的担保金额应与预付款金额相同，保函的担保金额可根据预付款扣回的金额相应递减，预付款从第一次支付工程款开始分次均衡扣回；在签订合同时，供应商明确表示无需预付款或者主动要求降低预付款比例的，采购单位可不适用前述规定。），每期计量支付实际完成工程量的</w:t>
      </w:r>
      <w:r>
        <w:rPr>
          <w:rFonts w:hint="eastAsia" w:ascii="宋体" w:hAnsi="宋体"/>
          <w:kern w:val="0"/>
          <w:szCs w:val="21"/>
          <w:lang w:val="en-US" w:eastAsia="zh-CN"/>
        </w:rPr>
        <w:t>8</w:t>
      </w:r>
      <w:r>
        <w:rPr>
          <w:rFonts w:hint="eastAsia" w:ascii="宋体" w:hAnsi="宋体"/>
          <w:kern w:val="0"/>
          <w:szCs w:val="21"/>
        </w:rPr>
        <w:t>0%，未审批核准的变更不予计量，竣工验收合格后提交符合要求的竣工结算和竣工资料后再支付至实际完成工程量的</w:t>
      </w:r>
      <w:r>
        <w:rPr>
          <w:rFonts w:hint="eastAsia" w:ascii="宋体" w:hAnsi="宋体"/>
          <w:kern w:val="0"/>
          <w:szCs w:val="21"/>
          <w:lang w:val="en-US" w:eastAsia="zh-CN"/>
        </w:rPr>
        <w:t>9</w:t>
      </w:r>
      <w:r>
        <w:rPr>
          <w:rFonts w:hint="eastAsia" w:ascii="宋体" w:hAnsi="宋体"/>
          <w:kern w:val="0"/>
          <w:szCs w:val="21"/>
        </w:rPr>
        <w:t>0%，待审计报告出具后，且提供质量保证金（经审定的工程结算造价的1.5%），将结算完成后产生的工程资料移交后，再支付至最终结算价款的100%（不计息）。</w:t>
      </w:r>
    </w:p>
    <w:p w14:paraId="2AD89747">
      <w:pPr>
        <w:spacing w:line="460" w:lineRule="exact"/>
        <w:ind w:firstLine="417" w:firstLineChars="199"/>
        <w:rPr>
          <w:rFonts w:hint="eastAsia" w:ascii="宋体" w:hAnsi="宋体" w:cs="Courier New"/>
          <w:b w:val="0"/>
          <w:bCs/>
          <w:szCs w:val="21"/>
        </w:rPr>
      </w:pPr>
      <w:r>
        <w:rPr>
          <w:rFonts w:hint="eastAsia" w:ascii="宋体" w:hAnsi="宋体" w:cs="Courier New"/>
          <w:b w:val="0"/>
          <w:bCs/>
          <w:szCs w:val="21"/>
        </w:rPr>
        <w:t>计量周期：按月计量</w:t>
      </w:r>
    </w:p>
    <w:p w14:paraId="5E27F9BA">
      <w:pPr>
        <w:spacing w:line="460" w:lineRule="exact"/>
        <w:ind w:firstLine="420" w:firstLineChars="199"/>
        <w:rPr>
          <w:rFonts w:ascii="宋体" w:hAnsi="宋体" w:cs="Courier New"/>
          <w:b/>
          <w:szCs w:val="21"/>
        </w:rPr>
      </w:pPr>
      <w:r>
        <w:rPr>
          <w:rFonts w:hint="eastAsia" w:ascii="宋体" w:hAnsi="宋体" w:cs="Courier New"/>
          <w:b/>
          <w:szCs w:val="21"/>
        </w:rPr>
        <w:t>十一、变更</w:t>
      </w:r>
    </w:p>
    <w:p w14:paraId="634D69BF">
      <w:pPr>
        <w:spacing w:line="460" w:lineRule="exact"/>
        <w:ind w:firstLine="525" w:firstLineChars="250"/>
        <w:rPr>
          <w:rFonts w:ascii="宋体" w:hAnsi="宋体"/>
          <w:szCs w:val="21"/>
        </w:rPr>
      </w:pPr>
      <w:r>
        <w:rPr>
          <w:rFonts w:hint="eastAsia" w:ascii="宋体" w:hAnsi="宋体"/>
          <w:szCs w:val="21"/>
        </w:rPr>
        <w:t>1、建设工程在建设过程中，发生下列情况之一的，工程量清单项目及其工程量均应按实调整。</w:t>
      </w:r>
    </w:p>
    <w:p w14:paraId="4EF6DA67">
      <w:pPr>
        <w:spacing w:line="460" w:lineRule="exact"/>
        <w:ind w:firstLine="420" w:firstLineChars="200"/>
        <w:rPr>
          <w:rFonts w:ascii="宋体" w:hAnsi="宋体"/>
          <w:szCs w:val="21"/>
        </w:rPr>
      </w:pPr>
      <w:r>
        <w:rPr>
          <w:rFonts w:hint="eastAsia" w:ascii="宋体" w:hAnsi="宋体"/>
          <w:szCs w:val="21"/>
        </w:rPr>
        <w:t>（1）建设单位提供的工程量清单项目缺项、项目多列或重复列项；</w:t>
      </w:r>
    </w:p>
    <w:p w14:paraId="63967B94">
      <w:pPr>
        <w:spacing w:line="460" w:lineRule="exact"/>
        <w:ind w:firstLine="420" w:firstLineChars="200"/>
        <w:rPr>
          <w:rFonts w:ascii="宋体" w:hAnsi="宋体"/>
          <w:szCs w:val="21"/>
        </w:rPr>
      </w:pPr>
      <w:r>
        <w:rPr>
          <w:rFonts w:hint="eastAsia" w:ascii="宋体" w:hAnsi="宋体"/>
          <w:szCs w:val="21"/>
        </w:rPr>
        <w:t>（2）设计变更引起新增清单项目或取消原有项目；</w:t>
      </w:r>
    </w:p>
    <w:p w14:paraId="594A8CB5">
      <w:pPr>
        <w:spacing w:line="460" w:lineRule="exact"/>
        <w:ind w:firstLine="420" w:firstLineChars="200"/>
        <w:rPr>
          <w:rFonts w:ascii="宋体" w:hAnsi="宋体"/>
          <w:szCs w:val="21"/>
        </w:rPr>
      </w:pPr>
      <w:r>
        <w:rPr>
          <w:rFonts w:hint="eastAsia" w:ascii="宋体" w:hAnsi="宋体"/>
          <w:szCs w:val="21"/>
        </w:rPr>
        <w:t>（3）建设单位提供的工程量清单项目数量有误；</w:t>
      </w:r>
    </w:p>
    <w:p w14:paraId="61E5E32A">
      <w:pPr>
        <w:spacing w:line="460" w:lineRule="exact"/>
        <w:ind w:firstLine="420" w:firstLineChars="200"/>
        <w:rPr>
          <w:rFonts w:ascii="宋体" w:hAnsi="宋体"/>
          <w:szCs w:val="21"/>
        </w:rPr>
      </w:pPr>
      <w:r>
        <w:rPr>
          <w:rFonts w:hint="eastAsia" w:ascii="宋体" w:hAnsi="宋体"/>
          <w:szCs w:val="21"/>
        </w:rPr>
        <w:t>（4）设计变更引起的工程量清单项目数量的增减。</w:t>
      </w:r>
    </w:p>
    <w:p w14:paraId="76F9487A">
      <w:pPr>
        <w:spacing w:line="460" w:lineRule="exact"/>
        <w:ind w:firstLine="420" w:firstLineChars="200"/>
        <w:rPr>
          <w:rFonts w:ascii="宋体" w:hAnsi="宋体"/>
          <w:szCs w:val="21"/>
        </w:rPr>
      </w:pPr>
      <w:r>
        <w:rPr>
          <w:rFonts w:hint="eastAsia" w:ascii="宋体" w:hAnsi="宋体"/>
          <w:szCs w:val="21"/>
        </w:rPr>
        <w:t>清单项目或工程量的调整应根据施工图纸、设计变更联系单等内容，并按计价依据和工程量计算规则等计算确定。</w:t>
      </w:r>
    </w:p>
    <w:p w14:paraId="00556822">
      <w:pPr>
        <w:spacing w:line="460" w:lineRule="exact"/>
        <w:ind w:firstLine="525" w:firstLineChars="250"/>
        <w:rPr>
          <w:rFonts w:ascii="宋体" w:hAnsi="宋体"/>
          <w:szCs w:val="21"/>
        </w:rPr>
      </w:pPr>
      <w:r>
        <w:rPr>
          <w:rFonts w:hint="eastAsia" w:ascii="宋体" w:hAnsi="宋体"/>
          <w:szCs w:val="21"/>
        </w:rPr>
        <w:t>2、变更的估价原则</w:t>
      </w:r>
    </w:p>
    <w:p w14:paraId="0F8F961D">
      <w:pPr>
        <w:spacing w:line="460" w:lineRule="exact"/>
        <w:ind w:firstLine="420" w:firstLineChars="200"/>
        <w:rPr>
          <w:rFonts w:ascii="宋体" w:hAnsi="宋体"/>
          <w:szCs w:val="21"/>
        </w:rPr>
      </w:pPr>
      <w:r>
        <w:rPr>
          <w:rFonts w:hint="eastAsia" w:ascii="宋体" w:hAnsi="宋体"/>
          <w:szCs w:val="21"/>
        </w:rPr>
        <w:t>（1）如果取消某项工作，则该项工作的总额价不予支付。</w:t>
      </w:r>
    </w:p>
    <w:p w14:paraId="3DCC083D">
      <w:pPr>
        <w:spacing w:line="460" w:lineRule="exact"/>
        <w:ind w:firstLine="420" w:firstLineChars="200"/>
        <w:rPr>
          <w:rFonts w:ascii="宋体" w:hAnsi="宋体"/>
          <w:szCs w:val="21"/>
        </w:rPr>
      </w:pPr>
      <w:r>
        <w:rPr>
          <w:rFonts w:hint="eastAsia" w:ascii="宋体" w:hAnsi="宋体"/>
          <w:szCs w:val="21"/>
        </w:rPr>
        <w:t>（2）因施工中出现施工图纸与工程量清单项目特征描述不符、分部分项工程量清单项目缺项、非施工企业原因的工程变更等，引起新的工程项目，其相应的综合单价按以下方法确定：</w:t>
      </w:r>
    </w:p>
    <w:p w14:paraId="3977422B">
      <w:pPr>
        <w:spacing w:line="460" w:lineRule="exact"/>
        <w:ind w:firstLine="420" w:firstLineChars="200"/>
        <w:rPr>
          <w:rFonts w:ascii="宋体" w:hAnsi="宋体"/>
          <w:szCs w:val="21"/>
        </w:rPr>
      </w:pPr>
      <w:r>
        <w:rPr>
          <w:rFonts w:hint="eastAsia" w:ascii="宋体" w:hAnsi="宋体"/>
          <w:szCs w:val="21"/>
        </w:rPr>
        <w:t>a.已标价工程量清单中存在适用于变更工程项目的，采用该项目的单价；</w:t>
      </w:r>
    </w:p>
    <w:p w14:paraId="58BC4902">
      <w:pPr>
        <w:spacing w:line="460" w:lineRule="exact"/>
        <w:ind w:firstLine="420" w:firstLineChars="200"/>
        <w:rPr>
          <w:rFonts w:ascii="宋体" w:hAnsi="宋体"/>
          <w:szCs w:val="21"/>
        </w:rPr>
      </w:pPr>
      <w:r>
        <w:rPr>
          <w:rFonts w:hint="eastAsia" w:ascii="宋体" w:hAnsi="宋体"/>
          <w:szCs w:val="21"/>
        </w:rPr>
        <w:t>b.已标价工程量清单中不存在适用单价但存在与变更工程类似项目价格的，可以参照类似项目的单价；</w:t>
      </w:r>
    </w:p>
    <w:p w14:paraId="59623883">
      <w:pPr>
        <w:spacing w:line="460" w:lineRule="exact"/>
        <w:ind w:firstLine="420" w:firstLineChars="200"/>
        <w:rPr>
          <w:rFonts w:ascii="宋体" w:hAnsi="宋体"/>
          <w:szCs w:val="21"/>
        </w:rPr>
      </w:pPr>
      <w:r>
        <w:rPr>
          <w:rFonts w:hint="eastAsia" w:ascii="宋体" w:hAnsi="宋体"/>
          <w:szCs w:val="21"/>
        </w:rPr>
        <w:t>c.</w:t>
      </w:r>
      <w:r>
        <w:rPr>
          <w:rFonts w:ascii="宋体" w:hAnsi="宋体"/>
          <w:szCs w:val="21"/>
        </w:rPr>
        <w:t>已标价工程量清单中不存在适用的价格也没有类似的变更工程项目价格的，则由</w:t>
      </w:r>
      <w:r>
        <w:rPr>
          <w:rFonts w:hint="eastAsia" w:ascii="宋体" w:hAnsi="宋体"/>
          <w:szCs w:val="21"/>
        </w:rPr>
        <w:t>供应商</w:t>
      </w:r>
      <w:r>
        <w:rPr>
          <w:rFonts w:ascii="宋体" w:hAnsi="宋体"/>
          <w:szCs w:val="21"/>
        </w:rPr>
        <w:t>按照</w:t>
      </w:r>
      <w:r>
        <w:rPr>
          <w:rFonts w:hint="eastAsia" w:ascii="宋体" w:hAnsi="宋体"/>
          <w:szCs w:val="21"/>
        </w:rPr>
        <w:t>《浙江省公路养护工程预算定额》、《浙江省公路养护工程预算编制办法》、《交通养护工程工程量清单计价规范》（DB33/T751-2009）、《浙江省公路养护工程机械台班费用定额》（不能修改定额中工料机消耗量）进行编制，无法套用《浙江省公路养护工程预算定额》进行编制的，则按照交通运输部的《公路工程基本建设项目概算预算编制办法》（JTG 3830—2018）、《公路工程概算定额》（JTG/T 3831-2018）、《公路工程预算定额》（JTG/T 3832-2018）、《公路工程机械台班费用定额》（JTG/T 3833—2018）、浙江省交通运输厅[2019]116号文颁布的《转发交通运输部2018年第86号公告的通知》、交通运输部关于调整《公路工程建设项目投资估算编制办法》(JTG 3820-2018)和《公路工程建设项目概算预算编制办法》（JTG 3830-2018）中“税金”有关规定的公告(交通运输部公告2019年第26号)文件规定、《浙江省公路工程四新技术预算定额》、《浙江省公路工程补充定额》。</w:t>
      </w:r>
      <w:r>
        <w:rPr>
          <w:rFonts w:ascii="宋体" w:hAnsi="宋体"/>
          <w:szCs w:val="21"/>
        </w:rPr>
        <w:t>（有交通定额的采用交通定额，无交通定额的参照相近定额）</w:t>
      </w:r>
      <w:r>
        <w:rPr>
          <w:rFonts w:hint="eastAsia" w:ascii="宋体" w:hAnsi="宋体"/>
          <w:szCs w:val="21"/>
        </w:rPr>
        <w:t>以及招标人测算价的相应取费费率（其他公路标准取费)</w:t>
      </w:r>
      <w:r>
        <w:rPr>
          <w:rFonts w:ascii="宋体" w:hAnsi="宋体"/>
          <w:szCs w:val="21"/>
        </w:rPr>
        <w:t>和宁波市交通运输局（http://jtw.ningbo.gov.cn/）统计数据宁波市202</w:t>
      </w:r>
      <w:r>
        <w:rPr>
          <w:rFonts w:hint="eastAsia" w:ascii="宋体" w:hAnsi="宋体"/>
          <w:szCs w:val="21"/>
          <w:lang w:val="en-US" w:eastAsia="zh-CN"/>
        </w:rPr>
        <w:t>5</w:t>
      </w:r>
      <w:r>
        <w:rPr>
          <w:rFonts w:ascii="宋体" w:hAnsi="宋体"/>
          <w:szCs w:val="21"/>
        </w:rPr>
        <w:t>年</w:t>
      </w:r>
      <w:r>
        <w:rPr>
          <w:rFonts w:hint="eastAsia" w:ascii="宋体" w:hAnsi="宋体"/>
          <w:szCs w:val="21"/>
          <w:u w:val="single"/>
          <w:lang w:val="en-US" w:eastAsia="zh-CN"/>
        </w:rPr>
        <w:t>5</w:t>
      </w:r>
      <w:r>
        <w:rPr>
          <w:rFonts w:ascii="宋体" w:hAnsi="宋体"/>
          <w:szCs w:val="21"/>
        </w:rPr>
        <w:t>月份材料信息价中的宁海县部分的材料信息价，宁海县未发布的采用宁波市材料信息价（若材料品种或规格不全时，可采用浙江省交通工程造价管理站同期发布的材料信息价格及202</w:t>
      </w:r>
      <w:r>
        <w:rPr>
          <w:rFonts w:hint="eastAsia" w:ascii="宋体" w:hAnsi="宋体"/>
          <w:szCs w:val="21"/>
          <w:lang w:val="en-US" w:eastAsia="zh-CN"/>
        </w:rPr>
        <w:t>5</w:t>
      </w:r>
      <w:r>
        <w:rPr>
          <w:rFonts w:ascii="宋体" w:hAnsi="宋体"/>
          <w:szCs w:val="21"/>
        </w:rPr>
        <w:t>年</w:t>
      </w:r>
      <w:r>
        <w:rPr>
          <w:rFonts w:hint="eastAsia" w:ascii="宋体" w:hAnsi="宋体"/>
          <w:szCs w:val="21"/>
          <w:u w:val="single"/>
          <w:lang w:val="en-US" w:eastAsia="zh-CN"/>
        </w:rPr>
        <w:t>5</w:t>
      </w:r>
      <w:r>
        <w:rPr>
          <w:rFonts w:ascii="宋体" w:hAnsi="宋体"/>
          <w:szCs w:val="21"/>
        </w:rPr>
        <w:t>月份的宁波建设工程造价信息）</w:t>
      </w:r>
      <w:r>
        <w:rPr>
          <w:rFonts w:hint="eastAsia" w:ascii="宋体" w:hAnsi="宋体"/>
          <w:szCs w:val="21"/>
        </w:rPr>
        <w:t>,</w:t>
      </w:r>
      <w:r>
        <w:rPr>
          <w:rFonts w:ascii="宋体" w:hAnsi="宋体"/>
          <w:szCs w:val="21"/>
        </w:rPr>
        <w:t>以上信息价均缺项的材料按市场</w:t>
      </w:r>
      <w:r>
        <w:rPr>
          <w:rFonts w:hint="eastAsia" w:ascii="宋体" w:hAnsi="宋体"/>
          <w:szCs w:val="21"/>
        </w:rPr>
        <w:t>含</w:t>
      </w:r>
      <w:r>
        <w:rPr>
          <w:rFonts w:ascii="宋体" w:hAnsi="宋体"/>
          <w:szCs w:val="21"/>
        </w:rPr>
        <w:t>税价计取，并按中标下浮率</w:t>
      </w:r>
      <w:r>
        <w:rPr>
          <w:rFonts w:hint="eastAsia" w:ascii="宋体" w:hAnsi="宋体"/>
          <w:szCs w:val="21"/>
        </w:rPr>
        <w:t>结算</w:t>
      </w:r>
      <w:r>
        <w:rPr>
          <w:rFonts w:ascii="宋体" w:hAnsi="宋体"/>
          <w:szCs w:val="21"/>
        </w:rPr>
        <w:t>，</w:t>
      </w:r>
      <w:r>
        <w:rPr>
          <w:rFonts w:hint="eastAsia" w:ascii="宋体" w:hAnsi="宋体"/>
          <w:szCs w:val="21"/>
        </w:rPr>
        <w:t>特殊材料按业主签证单结算，只计取税金，不计其他任何费用，不下浮。</w:t>
      </w:r>
    </w:p>
    <w:p w14:paraId="489BDDDD">
      <w:pPr>
        <w:pStyle w:val="33"/>
        <w:spacing w:line="460" w:lineRule="exact"/>
        <w:ind w:firstLine="458"/>
        <w:rPr>
          <w:rFonts w:hAnsi="宋体"/>
          <w:b/>
          <w:szCs w:val="21"/>
        </w:rPr>
      </w:pPr>
      <w:r>
        <w:rPr>
          <w:rFonts w:hint="eastAsia" w:hAnsi="宋体"/>
          <w:b/>
          <w:szCs w:val="21"/>
        </w:rPr>
        <w:t>十二、价格调整</w:t>
      </w:r>
    </w:p>
    <w:p w14:paraId="68A97A22">
      <w:pPr>
        <w:spacing w:line="460" w:lineRule="exact"/>
        <w:ind w:firstLine="420" w:firstLineChars="200"/>
        <w:rPr>
          <w:rFonts w:ascii="宋体" w:hAnsi="宋体"/>
          <w:szCs w:val="21"/>
        </w:rPr>
      </w:pPr>
      <w:r>
        <w:rPr>
          <w:rFonts w:hint="eastAsia" w:ascii="宋体" w:hAnsi="宋体"/>
          <w:szCs w:val="21"/>
        </w:rPr>
        <w:t>本项目在合同实施期间不进行调价。</w:t>
      </w:r>
    </w:p>
    <w:p w14:paraId="77BCDAB7">
      <w:pPr>
        <w:pStyle w:val="33"/>
        <w:spacing w:line="460" w:lineRule="exact"/>
        <w:ind w:firstLine="458"/>
        <w:rPr>
          <w:rFonts w:hAnsi="宋体"/>
          <w:b/>
          <w:szCs w:val="21"/>
        </w:rPr>
      </w:pPr>
      <w:r>
        <w:rPr>
          <w:rFonts w:hint="eastAsia" w:hAnsi="宋体"/>
          <w:b/>
          <w:szCs w:val="21"/>
        </w:rPr>
        <w:t>十三、竣工结算办法：</w:t>
      </w:r>
    </w:p>
    <w:p w14:paraId="396BD3C8">
      <w:pPr>
        <w:spacing w:line="336" w:lineRule="auto"/>
        <w:ind w:firstLine="420" w:firstLineChars="200"/>
        <w:rPr>
          <w:rFonts w:ascii="宋体" w:hAnsi="宋体"/>
          <w:kern w:val="0"/>
          <w:szCs w:val="21"/>
        </w:rPr>
      </w:pPr>
      <w:r>
        <w:rPr>
          <w:rFonts w:hint="eastAsia" w:ascii="宋体" w:hAnsi="宋体"/>
          <w:kern w:val="0"/>
          <w:szCs w:val="21"/>
        </w:rPr>
        <w:t>1、本合同采用合同当事人签订的合同协议书中约定的价格形式，即：</w:t>
      </w:r>
      <w:r>
        <w:rPr>
          <w:rFonts w:hint="eastAsia" w:ascii="宋体" w:hAnsi="宋体"/>
          <w:kern w:val="0"/>
          <w:szCs w:val="21"/>
          <w:u w:val="single"/>
        </w:rPr>
        <w:t>单价合同</w:t>
      </w:r>
      <w:r>
        <w:rPr>
          <w:rFonts w:hint="eastAsia" w:ascii="宋体" w:hAnsi="宋体"/>
          <w:kern w:val="0"/>
          <w:szCs w:val="21"/>
        </w:rPr>
        <w:t>。</w:t>
      </w:r>
    </w:p>
    <w:p w14:paraId="784CF6E6">
      <w:pPr>
        <w:spacing w:line="336" w:lineRule="auto"/>
        <w:ind w:firstLine="420" w:firstLineChars="200"/>
        <w:textAlignment w:val="baseline"/>
        <w:rPr>
          <w:rFonts w:ascii="宋体" w:hAnsi="宋体"/>
          <w:szCs w:val="21"/>
        </w:rPr>
      </w:pPr>
      <w:r>
        <w:rPr>
          <w:rFonts w:hint="eastAsia" w:ascii="宋体" w:hAnsi="宋体"/>
          <w:kern w:val="0"/>
          <w:szCs w:val="21"/>
        </w:rPr>
        <w:t>2、</w:t>
      </w:r>
      <w:r>
        <w:rPr>
          <w:rFonts w:hint="eastAsia" w:ascii="宋体" w:hAnsi="宋体"/>
          <w:szCs w:val="21"/>
        </w:rPr>
        <w:t>合同价格确定方法：以投标报价作为合同单价。竣工结算时以实际完成并经业主代表签证的工程量作为竣工结算依据。</w:t>
      </w:r>
    </w:p>
    <w:p w14:paraId="0D3EB10A">
      <w:pPr>
        <w:pStyle w:val="33"/>
        <w:spacing w:line="341" w:lineRule="auto"/>
        <w:ind w:firstLine="458"/>
        <w:rPr>
          <w:rFonts w:hAnsi="宋体"/>
          <w:b/>
          <w:szCs w:val="21"/>
        </w:rPr>
      </w:pPr>
      <w:r>
        <w:rPr>
          <w:rFonts w:hint="eastAsia" w:hAnsi="宋体" w:cs="Courier New"/>
          <w:b/>
          <w:szCs w:val="21"/>
        </w:rPr>
        <w:t>十四、</w:t>
      </w:r>
      <w:r>
        <w:rPr>
          <w:rFonts w:hint="eastAsia" w:hAnsi="宋体"/>
          <w:b/>
          <w:szCs w:val="21"/>
        </w:rPr>
        <w:t>材料采购：</w:t>
      </w:r>
    </w:p>
    <w:p w14:paraId="24C392F1">
      <w:pPr>
        <w:spacing w:line="341" w:lineRule="auto"/>
        <w:ind w:firstLine="417" w:firstLineChars="199"/>
        <w:rPr>
          <w:rFonts w:ascii="宋体" w:hAnsi="宋体"/>
          <w:szCs w:val="21"/>
        </w:rPr>
      </w:pPr>
      <w:r>
        <w:rPr>
          <w:rFonts w:hint="eastAsia" w:ascii="宋体" w:hAnsi="宋体"/>
          <w:szCs w:val="21"/>
        </w:rPr>
        <w:t>本工程承包范围所用的一般材料原则上由乙方负责采购供应，材料必须按照设计和规范要求，并提供产品合格证明、准用证、复试报告。在材料到货前通知甲方代表验收，对于原认可样品质量规格不符的产品甲方代表可以拒绝验收，由乙方按甲方代表要求的时间运出施工现场，重新采购符合要求的产品，并承担由此产生的费用工期不予顺延。甲方不能按时到场验收，事后发生材料设备不符合原认可要求，仍由乙方修复或拆除及重新采购，并承担发生的费用，赔偿甲方的损失，由此延误的工期则相应顺延。甲方保留对本工程全部进场材料的检验认可权。</w:t>
      </w:r>
    </w:p>
    <w:p w14:paraId="4CF2999A">
      <w:pPr>
        <w:spacing w:line="341" w:lineRule="auto"/>
        <w:ind w:firstLine="420" w:firstLineChars="199"/>
        <w:rPr>
          <w:rFonts w:ascii="宋体" w:hAnsi="宋体" w:cs="Courier New"/>
          <w:b/>
          <w:szCs w:val="21"/>
        </w:rPr>
      </w:pPr>
      <w:r>
        <w:rPr>
          <w:rFonts w:hint="eastAsia" w:ascii="宋体" w:hAnsi="宋体" w:cs="Courier New"/>
          <w:b/>
          <w:szCs w:val="21"/>
        </w:rPr>
        <w:t>十五、竣工验收</w:t>
      </w:r>
    </w:p>
    <w:p w14:paraId="2379039F">
      <w:pPr>
        <w:spacing w:line="341" w:lineRule="auto"/>
        <w:ind w:firstLine="417" w:firstLineChars="199"/>
        <w:rPr>
          <w:rFonts w:ascii="宋体" w:hAnsi="宋体"/>
          <w:szCs w:val="21"/>
        </w:rPr>
      </w:pPr>
      <w:r>
        <w:rPr>
          <w:rFonts w:hint="eastAsia" w:ascii="宋体" w:hAnsi="宋体"/>
          <w:szCs w:val="21"/>
        </w:rPr>
        <w:t>1．当本工程满足以下条件时，乙方可向甲方申请竣工验收报告，要求验收工程：①本工程已按合同规定的全部内容完成；②圆满地通过了各单项工程的检查和验收；③有经审核后完整的竣工资料并提供一份电子文件（U盘）。</w:t>
      </w:r>
    </w:p>
    <w:p w14:paraId="11E34E7E">
      <w:pPr>
        <w:spacing w:line="341" w:lineRule="auto"/>
        <w:ind w:firstLine="420" w:firstLineChars="200"/>
        <w:rPr>
          <w:rFonts w:ascii="宋体" w:hAnsi="宋体" w:cs="Courier New"/>
          <w:szCs w:val="21"/>
        </w:rPr>
      </w:pPr>
      <w:r>
        <w:rPr>
          <w:rFonts w:hint="eastAsia" w:ascii="宋体" w:hAnsi="宋体" w:cs="Courier New"/>
          <w:szCs w:val="21"/>
        </w:rPr>
        <w:t>2.待甲方组织验收通过后，方能作为最终验收合格。</w:t>
      </w:r>
    </w:p>
    <w:p w14:paraId="39470525">
      <w:pPr>
        <w:pStyle w:val="33"/>
        <w:spacing w:line="341" w:lineRule="auto"/>
        <w:ind w:firstLine="422" w:firstLineChars="200"/>
        <w:rPr>
          <w:rFonts w:hAnsi="宋体"/>
          <w:b/>
          <w:szCs w:val="21"/>
        </w:rPr>
      </w:pPr>
      <w:r>
        <w:rPr>
          <w:rFonts w:hint="eastAsia" w:hAnsi="宋体"/>
          <w:b/>
          <w:szCs w:val="21"/>
        </w:rPr>
        <w:t>十六、缺陷责任期</w:t>
      </w:r>
    </w:p>
    <w:p w14:paraId="776F44B5">
      <w:pPr>
        <w:pStyle w:val="33"/>
        <w:spacing w:line="341" w:lineRule="auto"/>
        <w:ind w:firstLine="420" w:firstLineChars="200"/>
        <w:rPr>
          <w:rFonts w:hAnsi="宋体"/>
          <w:szCs w:val="21"/>
        </w:rPr>
      </w:pPr>
      <w:r>
        <w:rPr>
          <w:rFonts w:hint="eastAsia" w:hAnsi="宋体"/>
          <w:szCs w:val="21"/>
        </w:rPr>
        <w:t>1、缺陷责任期自实际竣（交）工日期起计算 1 年。</w:t>
      </w:r>
    </w:p>
    <w:p w14:paraId="60FA925B">
      <w:pPr>
        <w:pStyle w:val="33"/>
        <w:spacing w:line="341" w:lineRule="auto"/>
        <w:ind w:firstLine="420" w:firstLineChars="200"/>
        <w:rPr>
          <w:rFonts w:hAnsi="宋体"/>
          <w:szCs w:val="21"/>
        </w:rPr>
      </w:pPr>
      <w:r>
        <w:rPr>
          <w:rFonts w:hint="eastAsia" w:hAnsi="宋体"/>
          <w:szCs w:val="21"/>
        </w:rPr>
        <w:t>2、因供应商原因导致的缺陷使工程或某项主要设备不能按原定目的使用的，采购人有权在原缺陷责任期届满前要求施工供应商延长缺陷责任期。</w:t>
      </w:r>
    </w:p>
    <w:p w14:paraId="7C86A538">
      <w:pPr>
        <w:pStyle w:val="33"/>
        <w:spacing w:line="341" w:lineRule="auto"/>
        <w:ind w:firstLine="420" w:firstLineChars="200"/>
        <w:rPr>
          <w:rFonts w:hAnsi="宋体" w:cs="宋体"/>
          <w:szCs w:val="21"/>
        </w:rPr>
      </w:pPr>
      <w:r>
        <w:rPr>
          <w:rFonts w:hint="eastAsia" w:hAnsi="宋体" w:cs="宋体"/>
          <w:szCs w:val="21"/>
        </w:rPr>
        <w:t>3、在约定的缺陷责任期满，且交通主管部门已按规定完成对工程竣工质量评定备案（鉴定）或已完成质量专项验收，采购人应在14天内会同供应商按照合同约定的内容核实供应商是否完成缺陷责任。</w:t>
      </w:r>
    </w:p>
    <w:p w14:paraId="42DC4632">
      <w:pPr>
        <w:pStyle w:val="33"/>
        <w:spacing w:line="341" w:lineRule="auto"/>
        <w:ind w:firstLine="422" w:firstLineChars="200"/>
        <w:rPr>
          <w:rFonts w:hAnsi="宋体" w:cs="宋体"/>
          <w:b/>
          <w:bCs/>
          <w:szCs w:val="21"/>
        </w:rPr>
      </w:pPr>
      <w:r>
        <w:rPr>
          <w:rFonts w:hint="eastAsia" w:hAnsi="宋体" w:cs="宋体"/>
          <w:b/>
          <w:bCs/>
          <w:szCs w:val="21"/>
        </w:rPr>
        <w:t>十七、违约责任</w:t>
      </w:r>
    </w:p>
    <w:p w14:paraId="268835A9">
      <w:pPr>
        <w:pStyle w:val="33"/>
        <w:spacing w:line="341" w:lineRule="auto"/>
        <w:ind w:firstLine="420" w:firstLineChars="200"/>
        <w:rPr>
          <w:rFonts w:hAnsi="宋体" w:cs="宋体"/>
          <w:szCs w:val="21"/>
        </w:rPr>
      </w:pPr>
      <w:r>
        <w:rPr>
          <w:rFonts w:hint="eastAsia" w:hAnsi="宋体" w:cs="宋体"/>
          <w:szCs w:val="21"/>
        </w:rPr>
        <w:t>1、发生下列情况之一，视作乙方违约，并承担相应违约金，违约金从工程款中扣除：</w:t>
      </w:r>
    </w:p>
    <w:p w14:paraId="16C96159">
      <w:pPr>
        <w:pStyle w:val="33"/>
        <w:spacing w:line="341" w:lineRule="auto"/>
        <w:ind w:firstLine="420" w:firstLineChars="200"/>
        <w:rPr>
          <w:rFonts w:hAnsi="宋体" w:cs="宋体"/>
          <w:szCs w:val="21"/>
        </w:rPr>
      </w:pPr>
      <w:r>
        <w:rPr>
          <w:rFonts w:hint="eastAsia" w:hAnsi="宋体" w:cs="宋体"/>
          <w:szCs w:val="21"/>
        </w:rPr>
        <w:t>（1）未达到工程质量验收合格标准违约金为中标价的 2 %；</w:t>
      </w:r>
    </w:p>
    <w:p w14:paraId="28D18810">
      <w:pPr>
        <w:pStyle w:val="33"/>
        <w:spacing w:line="341" w:lineRule="auto"/>
        <w:ind w:firstLine="420" w:firstLineChars="200"/>
        <w:rPr>
          <w:rFonts w:hAnsi="宋体" w:cs="宋体"/>
          <w:szCs w:val="21"/>
        </w:rPr>
      </w:pPr>
      <w:r>
        <w:rPr>
          <w:rFonts w:hint="eastAsia" w:hAnsi="宋体" w:cs="宋体"/>
          <w:szCs w:val="21"/>
        </w:rPr>
        <w:t>（2）未履行安全文明施工承诺违约金为中标价的 1.5 %；</w:t>
      </w:r>
    </w:p>
    <w:p w14:paraId="2ACCEE9F">
      <w:pPr>
        <w:pStyle w:val="33"/>
        <w:spacing w:line="341" w:lineRule="auto"/>
        <w:ind w:firstLine="420" w:firstLineChars="200"/>
        <w:rPr>
          <w:rFonts w:hAnsi="宋体" w:cs="宋体"/>
          <w:szCs w:val="21"/>
        </w:rPr>
      </w:pPr>
      <w:r>
        <w:rPr>
          <w:rFonts w:hint="eastAsia" w:hAnsi="宋体" w:cs="宋体"/>
          <w:szCs w:val="21"/>
        </w:rPr>
        <w:t>2、发生下列情况之一，视作乙方违约，实际施工期到位率以监理和甲方当月统计情况为准，违约金从工程进度款中扣除：</w:t>
      </w:r>
    </w:p>
    <w:p w14:paraId="445857BA">
      <w:pPr>
        <w:pStyle w:val="33"/>
        <w:spacing w:line="341" w:lineRule="auto"/>
        <w:ind w:firstLine="420" w:firstLineChars="200"/>
        <w:rPr>
          <w:rFonts w:hAnsi="宋体" w:cs="宋体"/>
          <w:szCs w:val="21"/>
        </w:rPr>
      </w:pPr>
      <w:r>
        <w:rPr>
          <w:rFonts w:hint="eastAsia" w:hAnsi="宋体" w:cs="宋体"/>
          <w:szCs w:val="21"/>
        </w:rPr>
        <w:t>（1）项目经理每月在工地到位率不少于22天,每不足一天课以违约金5000元/天；项目总工每月在工地到位率不少于22天,每不足一天课以违约金3000元/天；其他主要管理人员每月在工地到位率不少于22天,每不足一天课以违约金1000元/天；</w:t>
      </w:r>
    </w:p>
    <w:p w14:paraId="3A06FFE8">
      <w:pPr>
        <w:pStyle w:val="33"/>
        <w:spacing w:line="341" w:lineRule="auto"/>
        <w:ind w:firstLine="420" w:firstLineChars="200"/>
        <w:rPr>
          <w:rFonts w:hAnsi="宋体" w:cs="宋体"/>
          <w:szCs w:val="21"/>
        </w:rPr>
      </w:pPr>
      <w:r>
        <w:rPr>
          <w:rFonts w:hint="eastAsia" w:hAnsi="宋体" w:cs="宋体"/>
          <w:szCs w:val="21"/>
        </w:rPr>
        <w:t>（2）当供应商因工作安排或其它原因确需调换主要人员时，须事先得到采购人的书面批准，更换的人员资质不得低于原被替换人员的资质 ，经采购人批准同意更换的，按下述规定课以违约金：项目经理 5 万元/次，项目技术负责人4 万元/次，其他主要人员 3万元/ 次；若未经批准擅自更换的，按下述规定课以违约金：项目经理 10 万元/次，项目技术负责人 8 万元/次，其他主要人员 5 万元/ 次。</w:t>
      </w:r>
    </w:p>
    <w:p w14:paraId="0D203EE4">
      <w:pPr>
        <w:pStyle w:val="33"/>
        <w:spacing w:line="341" w:lineRule="auto"/>
        <w:ind w:firstLine="420" w:firstLineChars="200"/>
        <w:rPr>
          <w:rFonts w:hAnsi="宋体" w:cs="宋体"/>
          <w:szCs w:val="21"/>
        </w:rPr>
      </w:pPr>
      <w:r>
        <w:rPr>
          <w:rFonts w:hint="eastAsia" w:hAnsi="宋体" w:cs="宋体"/>
          <w:szCs w:val="21"/>
        </w:rPr>
        <w:t>3、对供应商无故弃标、降低服务标准、不能兑现质量工期承诺等情形，将纳入“黑名单”管理，限制参与县内招标投标及相关活动。</w:t>
      </w:r>
    </w:p>
    <w:p w14:paraId="1317FD8A">
      <w:pPr>
        <w:pStyle w:val="33"/>
        <w:spacing w:line="341" w:lineRule="auto"/>
        <w:ind w:firstLine="420" w:firstLineChars="200"/>
        <w:rPr>
          <w:rFonts w:hAnsi="宋体" w:cs="宋体"/>
          <w:szCs w:val="21"/>
        </w:rPr>
      </w:pPr>
      <w:r>
        <w:rPr>
          <w:rFonts w:hint="eastAsia" w:hAnsi="宋体" w:cs="宋体"/>
          <w:szCs w:val="21"/>
        </w:rPr>
        <w:t>4、合同执行过程中不得随意变更，对合同管理不到位导致低价中标、高价结算的项目，将严格追究相关负责人责任。</w:t>
      </w:r>
    </w:p>
    <w:p w14:paraId="60DBE148">
      <w:pPr>
        <w:pStyle w:val="33"/>
        <w:spacing w:line="341" w:lineRule="auto"/>
        <w:ind w:firstLine="422" w:firstLineChars="200"/>
        <w:rPr>
          <w:rFonts w:hAnsi="宋体"/>
          <w:b/>
          <w:szCs w:val="21"/>
        </w:rPr>
      </w:pPr>
      <w:r>
        <w:rPr>
          <w:rFonts w:hint="eastAsia" w:hAnsi="宋体"/>
          <w:b/>
          <w:szCs w:val="21"/>
        </w:rPr>
        <w:t>十八、其他规定：</w:t>
      </w:r>
    </w:p>
    <w:p w14:paraId="0E8EE160">
      <w:pPr>
        <w:spacing w:line="341" w:lineRule="auto"/>
        <w:ind w:firstLine="420" w:firstLineChars="200"/>
        <w:rPr>
          <w:rFonts w:ascii="宋体" w:hAnsi="宋体" w:cs="Courier New"/>
          <w:szCs w:val="21"/>
        </w:rPr>
      </w:pPr>
      <w:r>
        <w:rPr>
          <w:rFonts w:hint="eastAsia" w:ascii="宋体" w:hAnsi="宋体" w:cs="Courier New"/>
          <w:szCs w:val="21"/>
        </w:rPr>
        <w:t>1、乙方应于合同签订后3个工作日内、工程开工前向</w:t>
      </w:r>
      <w:r>
        <w:rPr>
          <w:rFonts w:hint="eastAsia" w:ascii="宋体" w:hAnsi="宋体"/>
          <w:szCs w:val="21"/>
        </w:rPr>
        <w:t>甲方</w:t>
      </w:r>
      <w:r>
        <w:rPr>
          <w:rFonts w:hint="eastAsia" w:ascii="宋体" w:hAnsi="宋体" w:cs="Courier New"/>
          <w:szCs w:val="21"/>
        </w:rPr>
        <w:t>提供开工报告。若乙方未按此规定执行，甲方可以推迟付款时间并追究乙方的逾期竣工责任。</w:t>
      </w:r>
    </w:p>
    <w:p w14:paraId="79D5239A">
      <w:pPr>
        <w:spacing w:line="341" w:lineRule="auto"/>
        <w:ind w:firstLine="420" w:firstLineChars="200"/>
        <w:rPr>
          <w:rFonts w:ascii="宋体" w:hAnsi="宋体"/>
          <w:szCs w:val="21"/>
        </w:rPr>
      </w:pPr>
      <w:r>
        <w:rPr>
          <w:rFonts w:hint="eastAsia" w:ascii="宋体" w:hAnsi="宋体"/>
          <w:szCs w:val="21"/>
        </w:rPr>
        <w:t>2、乙方必须</w:t>
      </w:r>
      <w:r>
        <w:rPr>
          <w:rFonts w:ascii="宋体" w:hAnsi="宋体"/>
          <w:szCs w:val="21"/>
        </w:rPr>
        <w:t>按照《工伤保险条例》为参与该</w:t>
      </w:r>
      <w:r>
        <w:rPr>
          <w:rFonts w:hint="eastAsia" w:ascii="宋体" w:hAnsi="宋体"/>
          <w:szCs w:val="21"/>
        </w:rPr>
        <w:t>建设工程</w:t>
      </w:r>
      <w:r>
        <w:rPr>
          <w:rFonts w:ascii="宋体" w:hAnsi="宋体"/>
          <w:szCs w:val="21"/>
        </w:rPr>
        <w:t>的所有农民工统一办理参保登记和缴费手续</w:t>
      </w:r>
      <w:r>
        <w:rPr>
          <w:rFonts w:hint="eastAsia" w:ascii="宋体" w:hAnsi="宋体"/>
          <w:szCs w:val="21"/>
        </w:rPr>
        <w:t>，甲方已考虑该费用，已纳入本工程预算款。</w:t>
      </w:r>
    </w:p>
    <w:p w14:paraId="7D583B8B">
      <w:pPr>
        <w:spacing w:line="420" w:lineRule="exact"/>
        <w:ind w:firstLine="420" w:firstLineChars="200"/>
        <w:rPr>
          <w:rFonts w:ascii="宋体" w:hAnsi="宋体"/>
          <w:szCs w:val="21"/>
        </w:rPr>
      </w:pPr>
      <w:r>
        <w:rPr>
          <w:rFonts w:hint="eastAsia" w:ascii="宋体" w:hAnsi="宋体"/>
          <w:szCs w:val="21"/>
        </w:rPr>
        <w:t>3、供应商在本工程中，应严格执行《浙江省企业工资支付管理办法》（浙江省</w:t>
      </w:r>
      <w:r>
        <w:rPr>
          <w:rFonts w:ascii="宋体" w:hAnsi="宋体"/>
          <w:szCs w:val="21"/>
        </w:rPr>
        <w:t>人民政府第</w:t>
      </w:r>
      <w:r>
        <w:rPr>
          <w:rFonts w:hint="eastAsia" w:ascii="宋体" w:hAnsi="宋体"/>
          <w:szCs w:val="21"/>
        </w:rPr>
        <w:t>353号</w:t>
      </w:r>
      <w:r>
        <w:rPr>
          <w:rFonts w:ascii="宋体" w:hAnsi="宋体"/>
          <w:szCs w:val="21"/>
        </w:rPr>
        <w:t>令）</w:t>
      </w:r>
      <w:r>
        <w:rPr>
          <w:rFonts w:hint="eastAsia" w:ascii="宋体" w:hAnsi="宋体"/>
          <w:szCs w:val="21"/>
        </w:rPr>
        <w:t>、《关于进一步落实交通建设领域施工企业农民工记工考勤卡等事宜的通知》（浙交〔2009〕39号）、《关于进一步完善建筑业企业农民工工资支付保证金制度意见的通知》（浙政发〔201</w:t>
      </w:r>
      <w:r>
        <w:rPr>
          <w:rFonts w:ascii="宋体" w:hAnsi="宋体"/>
          <w:szCs w:val="21"/>
        </w:rPr>
        <w:t>2</w:t>
      </w:r>
      <w:r>
        <w:rPr>
          <w:rFonts w:hint="eastAsia" w:ascii="宋体" w:hAnsi="宋体"/>
          <w:szCs w:val="21"/>
        </w:rPr>
        <w:t>〕100号）、《浙江省人力资源和社会保障厅等6部门关于加强工程建设市场管理有效治理拖欠农民工工资问题的意见》（浙人社发〔2015〕148号）和</w:t>
      </w:r>
      <w:r>
        <w:rPr>
          <w:rFonts w:ascii="宋体" w:hAnsi="宋体"/>
          <w:szCs w:val="21"/>
        </w:rPr>
        <w:t>《</w:t>
      </w:r>
      <w:r>
        <w:rPr>
          <w:rFonts w:hint="eastAsia" w:ascii="宋体" w:hAnsi="宋体"/>
          <w:szCs w:val="21"/>
        </w:rPr>
        <w:t>国</w:t>
      </w:r>
      <w:r>
        <w:rPr>
          <w:rFonts w:ascii="宋体" w:hAnsi="宋体"/>
          <w:szCs w:val="21"/>
        </w:rPr>
        <w:t>务院办公厅关于全面治理拖欠农民工工资问题的意见》</w:t>
      </w:r>
      <w:r>
        <w:rPr>
          <w:rFonts w:hint="eastAsia" w:ascii="宋体" w:hAnsi="宋体"/>
          <w:szCs w:val="21"/>
        </w:rPr>
        <w:t>（国</w:t>
      </w:r>
      <w:r>
        <w:rPr>
          <w:rFonts w:ascii="宋体" w:hAnsi="宋体"/>
          <w:szCs w:val="21"/>
        </w:rPr>
        <w:t>办发</w:t>
      </w:r>
      <w:r>
        <w:rPr>
          <w:rFonts w:hint="eastAsia" w:ascii="宋体" w:hAnsi="宋体"/>
          <w:szCs w:val="21"/>
        </w:rPr>
        <w:t>〔201</w:t>
      </w:r>
      <w:r>
        <w:rPr>
          <w:rFonts w:ascii="宋体" w:hAnsi="宋体"/>
          <w:szCs w:val="21"/>
        </w:rPr>
        <w:t>6</w:t>
      </w:r>
      <w:r>
        <w:rPr>
          <w:rFonts w:hint="eastAsia" w:ascii="宋体" w:hAnsi="宋体"/>
          <w:szCs w:val="21"/>
        </w:rPr>
        <w:t>〕1号</w:t>
      </w:r>
      <w:r>
        <w:rPr>
          <w:rFonts w:ascii="宋体" w:hAnsi="宋体"/>
          <w:szCs w:val="21"/>
        </w:rPr>
        <w:t>）</w:t>
      </w:r>
      <w:r>
        <w:rPr>
          <w:rFonts w:hint="eastAsia" w:ascii="宋体" w:hAnsi="宋体"/>
          <w:szCs w:val="21"/>
        </w:rPr>
        <w:t>、浙江省交通运输厅《关于做好全省公路水运建设工程人工工资专用账户管理工作的通知》（浙交〔2018〕241号）、中华人民共和国国务院令第724号《保障农民工工资支付条例》、宁海县交通运输局《关于加强在建交通项目农民工工资支付管理的通知》（宁交〔2019〕230号）、《关于在全省工程建设领域改革保证金制度的通知》（浙建〔2020〕7号）、宁波市人力资源和社会保障局等5部门联合下发的《关于在工程建设领域全面启用工资支付监管平台的通知》（甬人社发〔2020〕40号）、《工程建设领域农民工工资专用账户管理暂行办法》（人社部发〔2021〕53号）文件及采购人相关制度的规定，供应商全面规范工程建设领域农民工工资支付管理，切实保障农民工合法权益，需落实实名制、分帐管理、保证金、足额及时发放、银行代发，维权公示等六项制度。</w:t>
      </w:r>
    </w:p>
    <w:p w14:paraId="59E8677E">
      <w:pPr>
        <w:spacing w:line="420" w:lineRule="exact"/>
        <w:ind w:firstLine="420" w:firstLineChars="200"/>
        <w:rPr>
          <w:rFonts w:ascii="宋体" w:hAnsi="宋体"/>
          <w:szCs w:val="21"/>
        </w:rPr>
      </w:pPr>
      <w:r>
        <w:rPr>
          <w:rFonts w:hint="eastAsia" w:ascii="宋体" w:hAnsi="宋体"/>
          <w:szCs w:val="21"/>
        </w:rPr>
        <w:t>供应商应当按月如实向采购人和监理人报送项目部农民工工资支付情况。供应商没有按时报送农民工工资支付情况的，采购人可暂缓支付当月的工程计量款。</w:t>
      </w:r>
    </w:p>
    <w:p w14:paraId="323DD1FF">
      <w:pPr>
        <w:pStyle w:val="33"/>
        <w:spacing w:line="420" w:lineRule="exact"/>
        <w:ind w:firstLine="420" w:firstLineChars="200"/>
        <w:rPr>
          <w:rFonts w:hAnsi="宋体"/>
          <w:szCs w:val="21"/>
        </w:rPr>
      </w:pPr>
      <w:r>
        <w:rPr>
          <w:rFonts w:hint="eastAsia" w:hAnsi="宋体"/>
          <w:szCs w:val="21"/>
        </w:rPr>
        <w:t>4、乙方未按上报给甲方的工程进度报表施工，又不向甲方及时汇报和作出合理解释，应承担违约责任并支付给甲方违约金，违约金金额为</w:t>
      </w:r>
      <w:r>
        <w:rPr>
          <w:rFonts w:hint="eastAsia" w:hAnsi="宋体"/>
          <w:b/>
          <w:szCs w:val="21"/>
        </w:rPr>
        <w:t>中标合同金额的2%</w:t>
      </w:r>
      <w:r>
        <w:rPr>
          <w:rFonts w:hint="eastAsia" w:hAnsi="宋体"/>
          <w:szCs w:val="21"/>
        </w:rPr>
        <w:t>，甲方可从应向乙方支付的任何金额中扣除此项赔偿费或其他方式收回此款。在甲方同意的前提下，乙方可以根据实际情况书面调整工程进度，但施工总工期不得超过投标工期。</w:t>
      </w:r>
    </w:p>
    <w:p w14:paraId="6905B656">
      <w:pPr>
        <w:spacing w:line="420" w:lineRule="exact"/>
        <w:ind w:firstLine="420" w:firstLineChars="200"/>
        <w:rPr>
          <w:rFonts w:ascii="宋体" w:hAnsi="宋体"/>
          <w:szCs w:val="21"/>
        </w:rPr>
      </w:pPr>
      <w:r>
        <w:rPr>
          <w:rFonts w:hint="eastAsia" w:ascii="宋体" w:hAnsi="宋体"/>
          <w:szCs w:val="21"/>
        </w:rPr>
        <w:t>5、乙方在工程竣工验收合格后必须及时提交相应施工资料，施工资料应按系统、规范、有序的原则和立卷归档的基本要求装订，经甲方审核后装订成册，一式两份。施工资料作为甲方支付工程款的必要条件之一。</w:t>
      </w:r>
    </w:p>
    <w:p w14:paraId="13E0D503">
      <w:pPr>
        <w:spacing w:line="420" w:lineRule="exact"/>
        <w:ind w:firstLine="420" w:firstLineChars="200"/>
        <w:rPr>
          <w:rFonts w:ascii="宋体" w:hAnsi="宋体"/>
          <w:szCs w:val="21"/>
        </w:rPr>
      </w:pPr>
      <w:r>
        <w:rPr>
          <w:rFonts w:hint="eastAsia" w:ascii="宋体" w:hAnsi="宋体"/>
          <w:szCs w:val="21"/>
        </w:rPr>
        <w:t>6、乙方不得转包或分包本工程，在施工过程中如发现工程转包或未经甲方同意进行发包，甲方有权终止合同。</w:t>
      </w:r>
    </w:p>
    <w:p w14:paraId="57EEAF0E">
      <w:pPr>
        <w:spacing w:line="420" w:lineRule="exact"/>
        <w:ind w:firstLine="420" w:firstLineChars="200"/>
        <w:rPr>
          <w:rFonts w:ascii="宋体" w:hAnsi="宋体"/>
          <w:szCs w:val="21"/>
        </w:rPr>
      </w:pPr>
      <w:r>
        <w:rPr>
          <w:rFonts w:hint="eastAsia"/>
          <w:szCs w:val="21"/>
        </w:rPr>
        <w:t>7、交通管制时，接送村民的费用已包含在总价中。</w:t>
      </w:r>
    </w:p>
    <w:p w14:paraId="5AD4A781">
      <w:pPr>
        <w:spacing w:line="420" w:lineRule="exact"/>
        <w:ind w:firstLine="420" w:firstLineChars="200"/>
        <w:rPr>
          <w:rFonts w:ascii="宋体" w:hAnsi="宋体"/>
          <w:szCs w:val="21"/>
        </w:rPr>
      </w:pPr>
      <w:r>
        <w:rPr>
          <w:rFonts w:hint="eastAsia" w:ascii="宋体" w:hAnsi="宋体"/>
          <w:szCs w:val="21"/>
        </w:rPr>
        <w:t>8、发生下列情况之一的，由乙方承担违约责任，甲方有权中止承包合同并可视情况没收部分或全部工程履约保证金：未履行质量、安全承诺的、由于施工单位延误合同工期的。</w:t>
      </w:r>
    </w:p>
    <w:p w14:paraId="5E15F40D">
      <w:pPr>
        <w:spacing w:line="420" w:lineRule="exact"/>
        <w:ind w:firstLine="420" w:firstLineChars="200"/>
        <w:rPr>
          <w:rFonts w:ascii="宋体" w:hAnsi="宋体"/>
          <w:szCs w:val="21"/>
        </w:rPr>
      </w:pPr>
      <w:r>
        <w:rPr>
          <w:rFonts w:hint="eastAsia" w:ascii="宋体" w:hAnsi="宋体"/>
          <w:szCs w:val="21"/>
        </w:rPr>
        <w:t>9、争议解决：有关在履行合同中产生的争议，双方应友好协商解决。协商达不成一致意见的，任何一方均有权向工程所在地法院提起诉讼。</w:t>
      </w:r>
    </w:p>
    <w:p w14:paraId="6394A93E">
      <w:pPr>
        <w:spacing w:line="420" w:lineRule="exact"/>
        <w:ind w:firstLine="420" w:firstLineChars="200"/>
        <w:rPr>
          <w:rFonts w:ascii="宋体" w:hAnsi="宋体"/>
          <w:szCs w:val="21"/>
        </w:rPr>
      </w:pPr>
      <w:r>
        <w:rPr>
          <w:rFonts w:hint="eastAsia" w:ascii="宋体" w:hAnsi="宋体"/>
          <w:szCs w:val="21"/>
        </w:rPr>
        <w:t>10、本合同未尽事宜，由双方友好协商解决。</w:t>
      </w:r>
    </w:p>
    <w:p w14:paraId="1F94F238">
      <w:pPr>
        <w:spacing w:line="420" w:lineRule="exact"/>
        <w:ind w:firstLine="420" w:firstLineChars="200"/>
        <w:rPr>
          <w:rFonts w:ascii="宋体" w:hAnsi="宋体"/>
          <w:szCs w:val="21"/>
        </w:rPr>
      </w:pPr>
      <w:r>
        <w:rPr>
          <w:rFonts w:hint="eastAsia" w:ascii="宋体" w:hAnsi="宋体"/>
          <w:szCs w:val="21"/>
        </w:rPr>
        <w:t>11、本合同</w:t>
      </w:r>
      <w:r>
        <w:rPr>
          <w:spacing w:val="-3"/>
          <w:szCs w:val="21"/>
        </w:rPr>
        <w:t>在</w:t>
      </w:r>
      <w:r>
        <w:rPr>
          <w:rFonts w:hint="eastAsia"/>
          <w:spacing w:val="-3"/>
          <w:szCs w:val="21"/>
        </w:rPr>
        <w:t>乙方</w:t>
      </w:r>
      <w:r>
        <w:rPr>
          <w:spacing w:val="-3"/>
          <w:szCs w:val="21"/>
        </w:rPr>
        <w:t>提供履约担保后</w:t>
      </w:r>
      <w:r>
        <w:rPr>
          <w:rFonts w:hint="eastAsia"/>
          <w:spacing w:val="-3"/>
          <w:szCs w:val="21"/>
        </w:rPr>
        <w:t>，</w:t>
      </w:r>
      <w:r>
        <w:rPr>
          <w:rFonts w:hint="eastAsia" w:ascii="宋体" w:hAnsi="宋体"/>
          <w:szCs w:val="21"/>
        </w:rPr>
        <w:t>由甲乙双方法定代表人或授权代表签字并加盖公章或合同专用章后生效。本协议一式四份，由甲、乙双方各执一份，送交监督单位一份。</w:t>
      </w:r>
    </w:p>
    <w:p w14:paraId="0F7EF759">
      <w:pPr>
        <w:pStyle w:val="98"/>
        <w:rPr>
          <w:szCs w:val="21"/>
        </w:rPr>
      </w:pPr>
    </w:p>
    <w:p w14:paraId="1D4D171E">
      <w:pPr>
        <w:spacing w:line="420" w:lineRule="exact"/>
        <w:rPr>
          <w:rFonts w:ascii="宋体" w:hAnsi="宋体"/>
          <w:szCs w:val="21"/>
        </w:rPr>
      </w:pPr>
    </w:p>
    <w:p w14:paraId="6F78A0D2">
      <w:pPr>
        <w:spacing w:line="420" w:lineRule="exact"/>
        <w:rPr>
          <w:rFonts w:ascii="宋体" w:hAnsi="宋体"/>
          <w:b/>
          <w:kern w:val="0"/>
          <w:szCs w:val="21"/>
          <w:lang w:val="zh-CN"/>
        </w:rPr>
      </w:pPr>
      <w:r>
        <w:rPr>
          <w:rFonts w:hint="eastAsia" w:ascii="宋体" w:hAnsi="宋体"/>
          <w:szCs w:val="21"/>
        </w:rPr>
        <w:t>采购人</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hint="eastAsia" w:ascii="宋体" w:hAnsi="宋体"/>
          <w:kern w:val="0"/>
          <w:szCs w:val="21"/>
          <w:lang w:val="zh-CN"/>
        </w:rPr>
        <w:tab/>
      </w:r>
      <w:r>
        <w:rPr>
          <w:rFonts w:hint="eastAsia" w:ascii="宋体" w:hAnsi="宋体"/>
          <w:kern w:val="0"/>
          <w:szCs w:val="21"/>
          <w:lang w:val="zh-CN"/>
        </w:rPr>
        <w:tab/>
      </w:r>
      <w:r>
        <w:rPr>
          <w:rFonts w:hint="eastAsia" w:ascii="宋体" w:hAnsi="宋体"/>
          <w:kern w:val="0"/>
          <w:szCs w:val="21"/>
          <w:lang w:val="zh-CN"/>
        </w:rPr>
        <w:tab/>
      </w:r>
      <w:r>
        <w:rPr>
          <w:rFonts w:hint="eastAsia" w:ascii="宋体" w:hAnsi="宋体"/>
          <w:kern w:val="0"/>
          <w:szCs w:val="21"/>
          <w:lang w:val="zh-CN"/>
        </w:rPr>
        <w:tab/>
      </w:r>
      <w:r>
        <w:rPr>
          <w:rFonts w:hint="eastAsia" w:ascii="宋体" w:hAnsi="宋体"/>
          <w:kern w:val="0"/>
          <w:szCs w:val="21"/>
          <w:lang w:val="zh-CN"/>
        </w:rPr>
        <w:t xml:space="preserve">       </w:t>
      </w:r>
      <w:r>
        <w:rPr>
          <w:rFonts w:hint="eastAsia" w:ascii="宋体" w:hAnsi="宋体"/>
          <w:kern w:val="0"/>
          <w:szCs w:val="21"/>
        </w:rPr>
        <w:t xml:space="preserve">       </w:t>
      </w:r>
      <w:r>
        <w:rPr>
          <w:rFonts w:hint="eastAsia" w:ascii="宋体" w:hAnsi="宋体"/>
          <w:kern w:val="0"/>
          <w:szCs w:val="21"/>
          <w:lang w:val="zh-CN"/>
        </w:rPr>
        <w:t xml:space="preserve">  </w:t>
      </w:r>
      <w:r>
        <w:rPr>
          <w:rFonts w:hint="eastAsia" w:ascii="宋体" w:hAnsi="宋体"/>
          <w:szCs w:val="21"/>
        </w:rPr>
        <w:t>供应商</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p>
    <w:p w14:paraId="6F3C12A9">
      <w:pPr>
        <w:autoSpaceDE w:val="0"/>
        <w:autoSpaceDN w:val="0"/>
        <w:spacing w:line="420" w:lineRule="exact"/>
        <w:jc w:val="left"/>
        <w:textAlignment w:val="baseline"/>
        <w:rPr>
          <w:rFonts w:ascii="宋体" w:hAnsi="宋体"/>
          <w:kern w:val="0"/>
          <w:szCs w:val="21"/>
          <w:lang w:val="zh-CN"/>
        </w:rPr>
      </w:pPr>
      <w:r>
        <w:rPr>
          <w:rFonts w:hint="eastAsia" w:ascii="宋体" w:hAnsi="宋体"/>
          <w:kern w:val="0"/>
          <w:szCs w:val="21"/>
          <w:lang w:val="zh-CN"/>
        </w:rPr>
        <w:t xml:space="preserve">法定代表人                         </w:t>
      </w:r>
      <w:r>
        <w:rPr>
          <w:rFonts w:hint="eastAsia" w:ascii="宋体" w:hAnsi="宋体"/>
          <w:kern w:val="0"/>
          <w:szCs w:val="21"/>
        </w:rPr>
        <w:t xml:space="preserve">       </w:t>
      </w:r>
      <w:r>
        <w:rPr>
          <w:rFonts w:hint="eastAsia" w:ascii="宋体" w:hAnsi="宋体"/>
          <w:kern w:val="0"/>
          <w:szCs w:val="21"/>
          <w:lang w:val="zh-CN"/>
        </w:rPr>
        <w:t xml:space="preserve">  法定代表人  </w:t>
      </w:r>
    </w:p>
    <w:p w14:paraId="74D4F310">
      <w:pPr>
        <w:autoSpaceDE w:val="0"/>
        <w:autoSpaceDN w:val="0"/>
        <w:spacing w:line="420" w:lineRule="exact"/>
        <w:jc w:val="left"/>
        <w:textAlignment w:val="baseline"/>
        <w:rPr>
          <w:rFonts w:ascii="宋体" w:hAnsi="宋体"/>
          <w:kern w:val="0"/>
          <w:szCs w:val="21"/>
          <w:lang w:val="zh-CN"/>
        </w:rPr>
      </w:pPr>
      <w:r>
        <w:rPr>
          <w:rFonts w:hint="eastAsia" w:ascii="宋体" w:hAnsi="宋体"/>
          <w:kern w:val="0"/>
          <w:szCs w:val="21"/>
          <w:lang w:val="zh-CN"/>
        </w:rPr>
        <w:t xml:space="preserve">或委托代理人：（签字或盖章）     </w:t>
      </w:r>
      <w:r>
        <w:rPr>
          <w:rFonts w:hint="eastAsia" w:ascii="宋体" w:hAnsi="宋体"/>
          <w:kern w:val="0"/>
          <w:szCs w:val="21"/>
        </w:rPr>
        <w:t xml:space="preserve">       </w:t>
      </w:r>
      <w:r>
        <w:rPr>
          <w:rFonts w:hint="eastAsia" w:ascii="宋体" w:hAnsi="宋体"/>
          <w:kern w:val="0"/>
          <w:szCs w:val="21"/>
          <w:lang w:val="zh-CN"/>
        </w:rPr>
        <w:t xml:space="preserve">    或委托代理人：（签字或盖章）</w:t>
      </w:r>
    </w:p>
    <w:p w14:paraId="45E4D360">
      <w:pPr>
        <w:autoSpaceDE w:val="0"/>
        <w:autoSpaceDN w:val="0"/>
        <w:spacing w:line="420" w:lineRule="exact"/>
        <w:jc w:val="left"/>
        <w:textAlignment w:val="baseline"/>
        <w:rPr>
          <w:rFonts w:ascii="宋体" w:hAnsi="宋体"/>
          <w:spacing w:val="14"/>
          <w:szCs w:val="21"/>
        </w:rPr>
      </w:pPr>
      <w:r>
        <w:rPr>
          <w:rFonts w:hint="eastAsia" w:ascii="宋体" w:hAnsi="宋体"/>
          <w:kern w:val="0"/>
          <w:szCs w:val="21"/>
          <w:lang w:val="zh-CN"/>
        </w:rPr>
        <w:t xml:space="preserve">日期：     年   月   日          </w:t>
      </w:r>
      <w:r>
        <w:rPr>
          <w:rFonts w:hint="eastAsia" w:ascii="宋体" w:hAnsi="宋体"/>
          <w:kern w:val="0"/>
          <w:szCs w:val="21"/>
        </w:rPr>
        <w:t xml:space="preserve"> </w:t>
      </w:r>
      <w:r>
        <w:rPr>
          <w:rFonts w:hint="eastAsia" w:ascii="宋体" w:hAnsi="宋体"/>
          <w:kern w:val="0"/>
          <w:szCs w:val="21"/>
          <w:lang w:val="zh-CN"/>
        </w:rPr>
        <w:t xml:space="preserve">    </w:t>
      </w:r>
      <w:r>
        <w:rPr>
          <w:rFonts w:hint="eastAsia" w:ascii="宋体" w:hAnsi="宋体"/>
          <w:kern w:val="0"/>
          <w:szCs w:val="21"/>
        </w:rPr>
        <w:t xml:space="preserve">      </w:t>
      </w:r>
      <w:r>
        <w:rPr>
          <w:rFonts w:hint="eastAsia" w:ascii="宋体" w:hAnsi="宋体"/>
          <w:kern w:val="0"/>
          <w:szCs w:val="21"/>
          <w:lang w:val="zh-CN"/>
        </w:rPr>
        <w:t>日期：     年   月   日</w:t>
      </w:r>
    </w:p>
    <w:p w14:paraId="1365E48E">
      <w:pPr>
        <w:spacing w:line="340" w:lineRule="exact"/>
        <w:ind w:firstLine="420"/>
        <w:rPr>
          <w:rFonts w:ascii="宋体" w:hAnsi="宋体"/>
          <w:szCs w:val="21"/>
        </w:rPr>
      </w:pPr>
      <w:r>
        <w:rPr>
          <w:rFonts w:ascii="宋体" w:hAnsi="宋体"/>
          <w:kern w:val="0"/>
          <w:sz w:val="24"/>
          <w:lang w:val="zh-CN"/>
        </w:rPr>
        <w:br w:type="page"/>
      </w:r>
    </w:p>
    <w:p w14:paraId="551D2CB8">
      <w:pPr>
        <w:pStyle w:val="33"/>
        <w:spacing w:line="336" w:lineRule="auto"/>
        <w:ind w:firstLine="4016" w:firstLineChars="1250"/>
        <w:rPr>
          <w:rFonts w:hAnsi="宋体" w:cs="Courier New"/>
          <w:b/>
          <w:sz w:val="32"/>
          <w:szCs w:val="32"/>
        </w:rPr>
      </w:pPr>
      <w:r>
        <w:rPr>
          <w:rFonts w:hint="eastAsia" w:ascii="仿宋_GB2312" w:hAnsi="宋体" w:eastAsia="仿宋_GB2312"/>
          <w:b/>
          <w:sz w:val="32"/>
          <w:szCs w:val="32"/>
        </w:rPr>
        <w:t>第三节  廉政合同</w:t>
      </w:r>
    </w:p>
    <w:p w14:paraId="72180CEB">
      <w:pPr>
        <w:autoSpaceDE w:val="0"/>
        <w:autoSpaceDN w:val="0"/>
        <w:spacing w:line="240" w:lineRule="exact"/>
        <w:ind w:firstLine="480" w:firstLineChars="200"/>
        <w:rPr>
          <w:rFonts w:ascii="宋体" w:hAnsi="宋体" w:cs="Courier New"/>
          <w:sz w:val="24"/>
        </w:rPr>
      </w:pPr>
    </w:p>
    <w:p w14:paraId="096CC558">
      <w:pPr>
        <w:spacing w:line="440" w:lineRule="exact"/>
        <w:ind w:firstLine="420" w:firstLineChars="200"/>
        <w:rPr>
          <w:rFonts w:ascii="宋体" w:hAnsi="宋体"/>
          <w:szCs w:val="21"/>
          <w:u w:val="single"/>
        </w:rPr>
      </w:pPr>
      <w:r>
        <w:rPr>
          <w:rFonts w:hint="eastAsia" w:ascii="宋体" w:hAnsi="宋体"/>
          <w:szCs w:val="21"/>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szCs w:val="21"/>
          <w:u w:val="single"/>
        </w:rPr>
        <w:t xml:space="preserve">                   </w:t>
      </w:r>
      <w:r>
        <w:rPr>
          <w:rFonts w:hint="eastAsia" w:ascii="宋体" w:hAnsi="宋体"/>
          <w:szCs w:val="21"/>
        </w:rPr>
        <w:t>（项目名称）的项目法人</w:t>
      </w:r>
      <w:r>
        <w:rPr>
          <w:rFonts w:hint="eastAsia" w:ascii="宋体" w:hAnsi="宋体"/>
          <w:szCs w:val="21"/>
          <w:u w:val="single"/>
        </w:rPr>
        <w:t xml:space="preserve">                 </w:t>
      </w:r>
      <w:r>
        <w:rPr>
          <w:rFonts w:hint="eastAsia" w:ascii="宋体" w:hAnsi="宋体"/>
          <w:szCs w:val="21"/>
        </w:rPr>
        <w:t>（项目法人名称，以下简称“采购人”）与该项目的施工单位</w:t>
      </w:r>
      <w:r>
        <w:rPr>
          <w:rFonts w:hint="eastAsia" w:ascii="宋体" w:hAnsi="宋体"/>
          <w:szCs w:val="21"/>
          <w:u w:val="single"/>
        </w:rPr>
        <w:t xml:space="preserve">               </w:t>
      </w:r>
      <w:r>
        <w:rPr>
          <w:rFonts w:hint="eastAsia" w:ascii="宋体" w:hAnsi="宋体"/>
          <w:szCs w:val="21"/>
        </w:rPr>
        <w:t>（施工单位名称，以下简称“供应商”），特订立如下合同。</w:t>
      </w:r>
    </w:p>
    <w:p w14:paraId="6F903F73">
      <w:pPr>
        <w:spacing w:line="440" w:lineRule="exact"/>
        <w:ind w:firstLine="420" w:firstLineChars="200"/>
        <w:rPr>
          <w:rFonts w:ascii="宋体" w:hAnsi="宋体"/>
          <w:szCs w:val="21"/>
        </w:rPr>
      </w:pPr>
      <w:r>
        <w:rPr>
          <w:rFonts w:hint="eastAsia" w:ascii="宋体" w:hAnsi="宋体"/>
          <w:szCs w:val="21"/>
        </w:rPr>
        <w:t>第一条  采购人和供应商双方的权利和义务</w:t>
      </w:r>
    </w:p>
    <w:p w14:paraId="352C34CE">
      <w:pPr>
        <w:spacing w:line="440" w:lineRule="exact"/>
        <w:ind w:firstLine="420" w:firstLineChars="200"/>
        <w:rPr>
          <w:rFonts w:ascii="宋体" w:hAnsi="宋体"/>
          <w:szCs w:val="21"/>
        </w:rPr>
      </w:pPr>
      <w:r>
        <w:rPr>
          <w:rFonts w:hint="eastAsia" w:ascii="宋体" w:hAnsi="宋体"/>
          <w:szCs w:val="21"/>
        </w:rPr>
        <w:t>（1）严格遵守党的政策规定和国家有关法律法规及交通运输部的有关规定。</w:t>
      </w:r>
    </w:p>
    <w:p w14:paraId="18129ED2">
      <w:pPr>
        <w:spacing w:line="440" w:lineRule="exact"/>
        <w:ind w:firstLine="420" w:firstLineChars="200"/>
        <w:rPr>
          <w:rFonts w:ascii="宋体" w:hAnsi="宋体"/>
          <w:szCs w:val="21"/>
        </w:rPr>
      </w:pPr>
      <w:r>
        <w:rPr>
          <w:rFonts w:hint="eastAsia" w:ascii="宋体" w:hAnsi="宋体"/>
          <w:szCs w:val="21"/>
        </w:rPr>
        <w:t>（2）严格执行</w:t>
      </w:r>
      <w:r>
        <w:rPr>
          <w:rFonts w:hint="eastAsia" w:ascii="宋体" w:hAnsi="宋体"/>
          <w:szCs w:val="21"/>
          <w:u w:val="single"/>
        </w:rPr>
        <w:t xml:space="preserve">     （项目名称）    </w:t>
      </w:r>
      <w:r>
        <w:rPr>
          <w:rFonts w:hint="eastAsia" w:ascii="宋体" w:hAnsi="宋体"/>
          <w:szCs w:val="21"/>
        </w:rPr>
        <w:t>施工合同文件，自觉按合同办事。</w:t>
      </w:r>
    </w:p>
    <w:p w14:paraId="28F69211">
      <w:pPr>
        <w:spacing w:line="440" w:lineRule="exact"/>
        <w:ind w:firstLine="420" w:firstLineChars="200"/>
        <w:rPr>
          <w:rFonts w:ascii="宋体" w:hAnsi="宋体"/>
          <w:szCs w:val="21"/>
        </w:rPr>
      </w:pPr>
      <w:r>
        <w:rPr>
          <w:rFonts w:hint="eastAsia" w:ascii="宋体" w:hAnsi="宋体"/>
          <w:szCs w:val="21"/>
        </w:rPr>
        <w:t>（3）双方的业务活动坚持公开、公正、诚信、透明的原则（法律认定的商业秘密和合同文件另有规定除外），不得损害国家和集体利益，不得违反工程建设管理规章制度。</w:t>
      </w:r>
    </w:p>
    <w:p w14:paraId="1AFBA6DE">
      <w:pPr>
        <w:spacing w:line="440" w:lineRule="exact"/>
        <w:ind w:firstLine="420" w:firstLineChars="200"/>
        <w:rPr>
          <w:rFonts w:ascii="宋体" w:hAnsi="宋体"/>
          <w:szCs w:val="21"/>
        </w:rPr>
      </w:pPr>
      <w:r>
        <w:rPr>
          <w:rFonts w:hint="eastAsia" w:ascii="宋体" w:hAnsi="宋体"/>
          <w:szCs w:val="21"/>
        </w:rPr>
        <w:t>（4）建立健全廉政制度，开展廉政教育，设立廉政告示牌，公布举报电话，监督并认真查处违法违纪行为。</w:t>
      </w:r>
    </w:p>
    <w:p w14:paraId="45E57DF1">
      <w:pPr>
        <w:spacing w:line="440" w:lineRule="exact"/>
        <w:ind w:firstLine="420" w:firstLineChars="200"/>
        <w:rPr>
          <w:rFonts w:ascii="宋体" w:hAnsi="宋体"/>
          <w:szCs w:val="21"/>
        </w:rPr>
      </w:pPr>
      <w:r>
        <w:rPr>
          <w:rFonts w:hint="eastAsia" w:ascii="宋体" w:hAnsi="宋体"/>
          <w:szCs w:val="21"/>
        </w:rPr>
        <w:t>（5）发现对方在业务活动中有违反廉政规定的行为，有及时提醒对方纠正的权利和义务。</w:t>
      </w:r>
    </w:p>
    <w:p w14:paraId="7DDEE0E4">
      <w:pPr>
        <w:spacing w:line="440" w:lineRule="exact"/>
        <w:ind w:firstLine="420" w:firstLineChars="200"/>
        <w:rPr>
          <w:rFonts w:ascii="宋体" w:hAnsi="宋体"/>
          <w:szCs w:val="21"/>
        </w:rPr>
      </w:pPr>
      <w:r>
        <w:rPr>
          <w:rFonts w:hint="eastAsia" w:ascii="宋体" w:hAnsi="宋体"/>
          <w:szCs w:val="21"/>
        </w:rPr>
        <w:t>（6）发现对方严重违反合同义务条款的行为，有向其上级有关部门举报、建议给予处理并要求告知处理结果的权利。</w:t>
      </w:r>
    </w:p>
    <w:p w14:paraId="209FF2E0">
      <w:pPr>
        <w:spacing w:line="440" w:lineRule="exact"/>
        <w:ind w:firstLine="420" w:firstLineChars="200"/>
        <w:rPr>
          <w:rFonts w:ascii="宋体" w:hAnsi="宋体"/>
          <w:szCs w:val="21"/>
        </w:rPr>
      </w:pPr>
      <w:r>
        <w:rPr>
          <w:rFonts w:hint="eastAsia" w:ascii="宋体" w:hAnsi="宋体"/>
          <w:szCs w:val="21"/>
        </w:rPr>
        <w:t>第二条 采购人的义务</w:t>
      </w:r>
    </w:p>
    <w:p w14:paraId="3D29952A">
      <w:pPr>
        <w:spacing w:line="440" w:lineRule="exact"/>
        <w:ind w:firstLine="420" w:firstLineChars="200"/>
        <w:rPr>
          <w:rFonts w:ascii="宋体" w:hAnsi="宋体"/>
          <w:szCs w:val="21"/>
        </w:rPr>
      </w:pPr>
      <w:r>
        <w:rPr>
          <w:rFonts w:hint="eastAsia" w:ascii="宋体" w:hAnsi="宋体"/>
          <w:szCs w:val="21"/>
        </w:rPr>
        <w:t>（1）采购人及其工作人员不得索要或接受供应商的礼金、有价证券和贵重物品，不得让供应商报销任何应由采购人或采购人工作人员个人支付的费用等。</w:t>
      </w:r>
    </w:p>
    <w:p w14:paraId="3885FC48">
      <w:pPr>
        <w:spacing w:line="440" w:lineRule="exact"/>
        <w:ind w:firstLine="420" w:firstLineChars="200"/>
        <w:rPr>
          <w:rFonts w:ascii="宋体" w:hAnsi="宋体"/>
          <w:szCs w:val="21"/>
        </w:rPr>
      </w:pPr>
      <w:r>
        <w:rPr>
          <w:rFonts w:hint="eastAsia" w:ascii="宋体" w:hAnsi="宋体"/>
          <w:szCs w:val="21"/>
        </w:rPr>
        <w:t>（2）采购人工作人员不得参加供应商安排的超标准宴请和娱乐活动；不得接受供应商提供的通讯工具、交通工具和高档办公用品等。</w:t>
      </w:r>
    </w:p>
    <w:p w14:paraId="31E2B349">
      <w:pPr>
        <w:spacing w:line="440" w:lineRule="exact"/>
        <w:ind w:firstLine="420" w:firstLineChars="200"/>
        <w:rPr>
          <w:rFonts w:ascii="宋体" w:hAnsi="宋体"/>
          <w:szCs w:val="21"/>
        </w:rPr>
      </w:pPr>
      <w:r>
        <w:rPr>
          <w:rFonts w:hint="eastAsia" w:ascii="宋体" w:hAnsi="宋体"/>
          <w:szCs w:val="21"/>
        </w:rPr>
        <w:t>（3）采购人及其工作人员不得要求或者接受供应商为其住房装修、婚丧嫁娶活动、配偶子女的工作安排以及出国出境、旅游等提供方便等。</w:t>
      </w:r>
    </w:p>
    <w:p w14:paraId="02685E32">
      <w:pPr>
        <w:spacing w:line="440" w:lineRule="exact"/>
        <w:ind w:firstLine="420" w:firstLineChars="200"/>
        <w:rPr>
          <w:rFonts w:ascii="宋体" w:hAnsi="宋体"/>
          <w:szCs w:val="21"/>
        </w:rPr>
      </w:pPr>
      <w:r>
        <w:rPr>
          <w:rFonts w:hint="eastAsia" w:ascii="宋体" w:hAnsi="宋体"/>
          <w:szCs w:val="21"/>
        </w:rPr>
        <w:t>（4）采购人工作人员及其配偶、子女不得从事与采购人工程有关的材料设备供应、工程分包、劳务等经济活动等。</w:t>
      </w:r>
    </w:p>
    <w:p w14:paraId="627CD1A3">
      <w:pPr>
        <w:spacing w:line="440" w:lineRule="exact"/>
        <w:ind w:firstLine="420" w:firstLineChars="200"/>
        <w:rPr>
          <w:rFonts w:ascii="宋体" w:hAnsi="宋体"/>
          <w:szCs w:val="21"/>
        </w:rPr>
      </w:pPr>
      <w:r>
        <w:rPr>
          <w:rFonts w:hint="eastAsia" w:ascii="宋体" w:hAnsi="宋体"/>
          <w:szCs w:val="21"/>
        </w:rPr>
        <w:t>（5）采购人及其工作人员不得以任何理由向承包热人推荐分包单位，不得要求供应商购买合同规定外的材料和设备。</w:t>
      </w:r>
    </w:p>
    <w:p w14:paraId="60F91036">
      <w:pPr>
        <w:spacing w:line="440" w:lineRule="exact"/>
        <w:ind w:firstLine="420" w:firstLineChars="200"/>
        <w:rPr>
          <w:rFonts w:ascii="宋体" w:hAnsi="宋体"/>
          <w:szCs w:val="21"/>
        </w:rPr>
      </w:pPr>
      <w:r>
        <w:rPr>
          <w:rFonts w:hint="eastAsia" w:ascii="宋体" w:hAnsi="宋体"/>
          <w:szCs w:val="21"/>
        </w:rPr>
        <w:t>（6）发包工作人员要秉公办事，不准营私舞弊，不准利用职权从事各种个人有偿中介活动和安排个人施工队伍。</w:t>
      </w:r>
    </w:p>
    <w:p w14:paraId="5ECCEF9D">
      <w:pPr>
        <w:spacing w:line="440" w:lineRule="exact"/>
        <w:ind w:firstLine="420" w:firstLineChars="200"/>
        <w:rPr>
          <w:rFonts w:ascii="宋体" w:hAnsi="宋体"/>
          <w:szCs w:val="21"/>
        </w:rPr>
      </w:pPr>
      <w:r>
        <w:rPr>
          <w:rFonts w:hint="eastAsia" w:ascii="宋体" w:hAnsi="宋体"/>
          <w:szCs w:val="21"/>
        </w:rPr>
        <w:t>第三条  供应商的义务</w:t>
      </w:r>
    </w:p>
    <w:p w14:paraId="02C0C269">
      <w:pPr>
        <w:spacing w:line="440" w:lineRule="exact"/>
        <w:ind w:firstLine="420" w:firstLineChars="200"/>
        <w:rPr>
          <w:rFonts w:ascii="宋体" w:hAnsi="宋体"/>
          <w:szCs w:val="21"/>
        </w:rPr>
      </w:pPr>
      <w:r>
        <w:rPr>
          <w:rFonts w:hint="eastAsia" w:ascii="宋体" w:hAnsi="宋体"/>
          <w:szCs w:val="21"/>
        </w:rPr>
        <w:t>（1）供应商不得以任何理由向采购人及其工作人员行贿或馈赠礼金、有价证券、贵重物品。</w:t>
      </w:r>
    </w:p>
    <w:p w14:paraId="757DF0EF">
      <w:pPr>
        <w:spacing w:line="440" w:lineRule="exact"/>
        <w:ind w:firstLine="420" w:firstLineChars="200"/>
        <w:rPr>
          <w:rFonts w:ascii="宋体" w:hAnsi="宋体"/>
          <w:szCs w:val="21"/>
        </w:rPr>
      </w:pPr>
      <w:r>
        <w:rPr>
          <w:rFonts w:hint="eastAsia" w:ascii="宋体" w:hAnsi="宋体"/>
          <w:szCs w:val="21"/>
        </w:rPr>
        <w:t>（2）供应商不得以任何名义为采购人及其工作人员报销应有甲方单位或个人支付的和人费用。</w:t>
      </w:r>
    </w:p>
    <w:p w14:paraId="4C00306D">
      <w:pPr>
        <w:spacing w:line="440" w:lineRule="exact"/>
        <w:ind w:firstLine="420" w:firstLineChars="200"/>
        <w:rPr>
          <w:rFonts w:ascii="宋体" w:hAnsi="宋体"/>
          <w:szCs w:val="21"/>
        </w:rPr>
      </w:pPr>
      <w:r>
        <w:rPr>
          <w:rFonts w:hint="eastAsia" w:ascii="宋体" w:hAnsi="宋体"/>
          <w:szCs w:val="21"/>
        </w:rPr>
        <w:t>（3）供应商不得以任何理由安排采购人工作人员参加超标准宴请及娱乐活动。</w:t>
      </w:r>
    </w:p>
    <w:p w14:paraId="2423E493">
      <w:pPr>
        <w:spacing w:line="440" w:lineRule="exact"/>
        <w:ind w:firstLine="420" w:firstLineChars="200"/>
        <w:rPr>
          <w:rFonts w:ascii="宋体" w:hAnsi="宋体"/>
          <w:szCs w:val="21"/>
        </w:rPr>
      </w:pPr>
      <w:r>
        <w:rPr>
          <w:rFonts w:hint="eastAsia" w:ascii="宋体" w:hAnsi="宋体"/>
          <w:szCs w:val="21"/>
        </w:rPr>
        <w:t>（4）供应商不得为采购人单位和个人购置或提供通讯工具、交通工具和高档办公用品。</w:t>
      </w:r>
    </w:p>
    <w:p w14:paraId="06B30289">
      <w:pPr>
        <w:spacing w:line="440" w:lineRule="exact"/>
        <w:ind w:firstLine="420" w:firstLineChars="200"/>
        <w:rPr>
          <w:rFonts w:ascii="宋体" w:hAnsi="宋体"/>
          <w:szCs w:val="21"/>
        </w:rPr>
      </w:pPr>
      <w:r>
        <w:rPr>
          <w:rFonts w:hint="eastAsia" w:ascii="宋体" w:hAnsi="宋体"/>
          <w:szCs w:val="21"/>
        </w:rPr>
        <w:t>（5）不得与监理、设计单位串通一气坑害采购人利益。</w:t>
      </w:r>
    </w:p>
    <w:p w14:paraId="7AD91D8F">
      <w:pPr>
        <w:spacing w:line="440" w:lineRule="exact"/>
        <w:ind w:firstLine="420" w:firstLineChars="200"/>
        <w:rPr>
          <w:rFonts w:ascii="宋体" w:hAnsi="宋体"/>
          <w:szCs w:val="21"/>
        </w:rPr>
      </w:pPr>
      <w:r>
        <w:rPr>
          <w:rFonts w:hint="eastAsia" w:ascii="宋体" w:hAnsi="宋体"/>
          <w:szCs w:val="21"/>
        </w:rPr>
        <w:t>（6）不得采取其他不正当手段腐蚀拉拢有关工程管理、监理、设计人员，扰乱工程建设正常秩序。</w:t>
      </w:r>
    </w:p>
    <w:p w14:paraId="274A7134">
      <w:pPr>
        <w:spacing w:line="440" w:lineRule="exact"/>
        <w:ind w:firstLine="420" w:firstLineChars="200"/>
        <w:rPr>
          <w:rFonts w:ascii="宋体" w:hAnsi="宋体"/>
          <w:szCs w:val="21"/>
        </w:rPr>
      </w:pPr>
      <w:r>
        <w:rPr>
          <w:rFonts w:hint="eastAsia" w:ascii="宋体" w:hAnsi="宋体"/>
          <w:szCs w:val="21"/>
        </w:rPr>
        <w:t>（7）不得有利用劳务、工程分包谋取私利或接受劳务、工程分包单位财物以及在材料采购中吃回扣等商业贿赂行为。</w:t>
      </w:r>
    </w:p>
    <w:p w14:paraId="44651964">
      <w:pPr>
        <w:spacing w:line="440" w:lineRule="exact"/>
        <w:ind w:firstLine="420" w:firstLineChars="200"/>
        <w:rPr>
          <w:rFonts w:ascii="宋体" w:hAnsi="宋体"/>
          <w:szCs w:val="21"/>
        </w:rPr>
      </w:pPr>
      <w:r>
        <w:rPr>
          <w:rFonts w:hint="eastAsia" w:ascii="宋体" w:hAnsi="宋体"/>
          <w:szCs w:val="21"/>
        </w:rPr>
        <w:t>第四条  供应商实行廉政保证金制度，供应商廉政保证金与履约担保捆绑，额度为合同价的1%。</w:t>
      </w:r>
    </w:p>
    <w:p w14:paraId="25408702">
      <w:pPr>
        <w:spacing w:line="440" w:lineRule="exact"/>
        <w:ind w:firstLine="420" w:firstLineChars="200"/>
        <w:rPr>
          <w:rFonts w:ascii="宋体" w:hAnsi="宋体"/>
          <w:szCs w:val="21"/>
        </w:rPr>
      </w:pPr>
      <w:r>
        <w:rPr>
          <w:rFonts w:hint="eastAsia" w:ascii="宋体" w:hAnsi="宋体"/>
          <w:szCs w:val="21"/>
        </w:rPr>
        <w:t>第五条  违约责任</w:t>
      </w:r>
    </w:p>
    <w:p w14:paraId="0E901C94">
      <w:pPr>
        <w:spacing w:line="440" w:lineRule="exact"/>
        <w:ind w:firstLine="420" w:firstLineChars="200"/>
        <w:rPr>
          <w:rFonts w:ascii="宋体" w:hAnsi="宋体"/>
          <w:szCs w:val="21"/>
        </w:rPr>
      </w:pPr>
      <w:r>
        <w:rPr>
          <w:rFonts w:hint="eastAsia" w:ascii="宋体" w:hAnsi="宋体"/>
          <w:szCs w:val="21"/>
        </w:rPr>
        <w:t>（1）采购人及其工作人员违反本合同第一、二条，按管理权限，依据有关规定给予党纪、政纪或组织处理；涉嫌犯罪的，移交司法机关追究刑事责任；给供应商单位造成经济损失的，应予以赔偿。</w:t>
      </w:r>
    </w:p>
    <w:p w14:paraId="09D6326F">
      <w:pPr>
        <w:spacing w:line="440" w:lineRule="exact"/>
        <w:ind w:firstLine="420" w:firstLineChars="200"/>
        <w:rPr>
          <w:rFonts w:ascii="宋体" w:hAnsi="宋体"/>
          <w:szCs w:val="21"/>
        </w:rPr>
      </w:pPr>
      <w:r>
        <w:rPr>
          <w:rFonts w:hint="eastAsia" w:ascii="宋体" w:hAnsi="宋体"/>
          <w:szCs w:val="21"/>
        </w:rPr>
        <w:t xml:space="preserve">（2）供应商及其工作人员违反本合同第一、三条，按管理权限，依据有关规定给予党纪、政纪或组织处理；给甲方单位造成经济损失的，应予以赔偿；情节严重的，采购人建议交通运输主管部门给予供应商一至三年内不得进入其主管的公路建设市场的处罚。  </w:t>
      </w:r>
    </w:p>
    <w:p w14:paraId="2C7323CA">
      <w:pPr>
        <w:spacing w:line="440" w:lineRule="exact"/>
        <w:ind w:firstLine="420" w:firstLineChars="200"/>
        <w:rPr>
          <w:rFonts w:ascii="宋体" w:hAnsi="宋体"/>
          <w:szCs w:val="21"/>
        </w:rPr>
      </w:pPr>
      <w:r>
        <w:rPr>
          <w:rFonts w:hint="eastAsia" w:ascii="宋体" w:hAnsi="宋体"/>
          <w:szCs w:val="21"/>
        </w:rPr>
        <w:t>第六条 双方约定：本合同由双方或双方上级单位的纪检监察部门负责监督执行。由甲方或甲方上级单位的纪检监察部门约请乙方或乙方上级单位纪检监察部门对本合同执行情况进行检查，提出在本合同规定范围内的裁定意见。</w:t>
      </w:r>
    </w:p>
    <w:p w14:paraId="4E0C57F7">
      <w:pPr>
        <w:spacing w:line="440" w:lineRule="exact"/>
        <w:ind w:firstLine="420" w:firstLineChars="200"/>
        <w:rPr>
          <w:rFonts w:ascii="宋体" w:hAnsi="宋体"/>
          <w:szCs w:val="21"/>
        </w:rPr>
      </w:pPr>
      <w:r>
        <w:rPr>
          <w:rFonts w:hint="eastAsia" w:ascii="宋体" w:hAnsi="宋体"/>
          <w:szCs w:val="21"/>
        </w:rPr>
        <w:t>第七条 本合同有效期为甲乙双方签署合同之日起至该工程项目竣工验收后止；廉政责任追溯期为项目竣工后三年。</w:t>
      </w:r>
    </w:p>
    <w:p w14:paraId="2F4F6C28">
      <w:pPr>
        <w:spacing w:line="440" w:lineRule="exact"/>
        <w:ind w:firstLine="420" w:firstLineChars="200"/>
        <w:rPr>
          <w:rFonts w:ascii="宋体" w:hAnsi="宋体"/>
          <w:szCs w:val="21"/>
        </w:rPr>
      </w:pPr>
      <w:r>
        <w:rPr>
          <w:rFonts w:hint="eastAsia" w:ascii="宋体" w:hAnsi="宋体"/>
          <w:szCs w:val="21"/>
        </w:rPr>
        <w:t xml:space="preserve">第八条 </w:t>
      </w:r>
      <w:r>
        <w:rPr>
          <w:szCs w:val="21"/>
        </w:rPr>
        <w:t>本合同作为</w:t>
      </w:r>
      <w:r>
        <w:rPr>
          <w:spacing w:val="-2"/>
          <w:szCs w:val="21"/>
          <w:u w:val="single"/>
        </w:rPr>
        <w:t xml:space="preserve">      </w:t>
      </w:r>
      <w:r>
        <w:rPr>
          <w:rFonts w:hint="eastAsia"/>
          <w:szCs w:val="21"/>
          <w:u w:val="single"/>
        </w:rPr>
        <w:t xml:space="preserve">（项目名称） </w:t>
      </w:r>
      <w:r>
        <w:rPr>
          <w:spacing w:val="-2"/>
          <w:szCs w:val="21"/>
          <w:u w:val="single"/>
        </w:rPr>
        <w:t xml:space="preserve">  </w:t>
      </w:r>
      <w:r>
        <w:rPr>
          <w:rFonts w:hint="eastAsia"/>
          <w:spacing w:val="-2"/>
          <w:szCs w:val="21"/>
          <w:u w:val="single"/>
        </w:rPr>
        <w:t xml:space="preserve"> </w:t>
      </w:r>
      <w:r>
        <w:rPr>
          <w:spacing w:val="-2"/>
          <w:szCs w:val="21"/>
          <w:u w:val="single"/>
        </w:rPr>
        <w:t xml:space="preserve"> </w:t>
      </w:r>
      <w:r>
        <w:rPr>
          <w:szCs w:val="21"/>
        </w:rPr>
        <w:t>施工合同附件，与工程施工合同具有同等法律效力</w:t>
      </w:r>
      <w:r>
        <w:rPr>
          <w:rFonts w:hint="eastAsia"/>
          <w:szCs w:val="21"/>
        </w:rPr>
        <w:t>。</w:t>
      </w:r>
      <w:r>
        <w:rPr>
          <w:szCs w:val="21"/>
        </w:rPr>
        <w:t>经合同双方签署后立即生效。</w:t>
      </w:r>
    </w:p>
    <w:p w14:paraId="20775B30">
      <w:pPr>
        <w:spacing w:line="440" w:lineRule="exact"/>
        <w:ind w:firstLine="420" w:firstLineChars="200"/>
        <w:rPr>
          <w:rFonts w:ascii="宋体" w:hAnsi="宋体"/>
          <w:szCs w:val="21"/>
        </w:rPr>
      </w:pPr>
      <w:r>
        <w:rPr>
          <w:rFonts w:hint="eastAsia" w:ascii="宋体" w:hAnsi="宋体"/>
          <w:szCs w:val="21"/>
        </w:rPr>
        <w:t>第九条 本合同经甲乙双方法定代表人或授权代表签字并加盖公章或合同专用章后生效。本合同一式四份，由甲、乙双方各执一份，送交监双方的督单位各一份。</w:t>
      </w:r>
    </w:p>
    <w:p w14:paraId="589CDFF3">
      <w:pPr>
        <w:spacing w:line="360" w:lineRule="auto"/>
        <w:rPr>
          <w:rFonts w:ascii="宋体" w:hAnsi="宋体"/>
          <w:szCs w:val="21"/>
        </w:rPr>
      </w:pPr>
    </w:p>
    <w:p w14:paraId="07AB7EF1">
      <w:pPr>
        <w:spacing w:line="500" w:lineRule="exact"/>
        <w:rPr>
          <w:rFonts w:ascii="宋体" w:hAnsi="宋体"/>
          <w:szCs w:val="21"/>
        </w:rPr>
      </w:pPr>
      <w:r>
        <w:rPr>
          <w:rFonts w:hint="eastAsia" w:ascii="宋体" w:hAnsi="宋体"/>
          <w:szCs w:val="21"/>
        </w:rPr>
        <w:t>采购人：</w:t>
      </w:r>
      <w:r>
        <w:rPr>
          <w:rFonts w:hint="eastAsia" w:ascii="宋体" w:hAnsi="宋体"/>
          <w:szCs w:val="21"/>
          <w:u w:val="single"/>
        </w:rPr>
        <w:t xml:space="preserve">  （单位全称）（盖章） </w:t>
      </w:r>
      <w:r>
        <w:rPr>
          <w:rFonts w:hint="eastAsia" w:ascii="宋体" w:hAnsi="宋体"/>
          <w:szCs w:val="21"/>
        </w:rPr>
        <w:t xml:space="preserve">            供应商：</w:t>
      </w:r>
      <w:r>
        <w:rPr>
          <w:rFonts w:hint="eastAsia" w:ascii="宋体" w:hAnsi="宋体"/>
          <w:szCs w:val="21"/>
          <w:u w:val="single"/>
        </w:rPr>
        <w:t xml:space="preserve">  （单位全称）（盖章）   </w:t>
      </w:r>
    </w:p>
    <w:p w14:paraId="3B6D8C98">
      <w:pPr>
        <w:spacing w:line="500" w:lineRule="exact"/>
        <w:rPr>
          <w:rFonts w:ascii="宋体" w:hAnsi="宋体"/>
          <w:szCs w:val="21"/>
        </w:rPr>
      </w:pPr>
      <w:r>
        <w:rPr>
          <w:rFonts w:hint="eastAsia" w:ascii="宋体" w:hAnsi="宋体"/>
          <w:szCs w:val="21"/>
        </w:rPr>
        <w:t xml:space="preserve">法定代表人                                 法定代表人                      </w:t>
      </w:r>
    </w:p>
    <w:p w14:paraId="57D2A5C5">
      <w:pPr>
        <w:spacing w:line="500" w:lineRule="exact"/>
        <w:ind w:firstLine="945" w:firstLineChars="450"/>
        <w:rPr>
          <w:rFonts w:ascii="宋体" w:hAnsi="宋体"/>
          <w:szCs w:val="21"/>
        </w:rPr>
      </w:pPr>
      <w:r>
        <w:rPr>
          <w:rFonts w:hint="eastAsia" w:ascii="宋体" w:hAnsi="宋体"/>
          <w:szCs w:val="21"/>
        </w:rPr>
        <w:t>或                                         或</w:t>
      </w:r>
    </w:p>
    <w:p w14:paraId="62A2B13D">
      <w:pPr>
        <w:spacing w:line="500" w:lineRule="exact"/>
        <w:rPr>
          <w:rFonts w:ascii="宋体" w:hAnsi="宋体"/>
          <w:szCs w:val="21"/>
        </w:rPr>
      </w:pPr>
      <w:r>
        <w:rPr>
          <w:rFonts w:hint="eastAsia" w:ascii="宋体" w:hAnsi="宋体"/>
          <w:szCs w:val="21"/>
        </w:rPr>
        <w:t>其授权的代理人：</w:t>
      </w:r>
      <w:r>
        <w:rPr>
          <w:rFonts w:hint="eastAsia" w:ascii="宋体" w:hAnsi="宋体"/>
          <w:szCs w:val="21"/>
          <w:u w:val="single"/>
        </w:rPr>
        <w:t xml:space="preserve">              </w:t>
      </w:r>
      <w:r>
        <w:rPr>
          <w:rFonts w:hint="eastAsia" w:ascii="宋体" w:hAnsi="宋体"/>
          <w:szCs w:val="21"/>
        </w:rPr>
        <w:t xml:space="preserve">             其授权的代理人：</w:t>
      </w:r>
      <w:r>
        <w:rPr>
          <w:rFonts w:hint="eastAsia" w:ascii="宋体" w:hAnsi="宋体"/>
          <w:szCs w:val="21"/>
          <w:u w:val="single"/>
        </w:rPr>
        <w:t xml:space="preserve">                   </w:t>
      </w:r>
    </w:p>
    <w:p w14:paraId="6FFCE273">
      <w:pPr>
        <w:spacing w:line="240" w:lineRule="exact"/>
        <w:ind w:firstLine="420" w:firstLineChars="200"/>
        <w:rPr>
          <w:rFonts w:ascii="宋体" w:hAnsi="宋体"/>
          <w:szCs w:val="21"/>
        </w:rPr>
      </w:pPr>
      <w:r>
        <w:rPr>
          <w:rFonts w:hint="eastAsia" w:ascii="宋体" w:hAnsi="宋体"/>
          <w:szCs w:val="21"/>
        </w:rPr>
        <w:t xml:space="preserve">             </w:t>
      </w:r>
    </w:p>
    <w:p w14:paraId="2CDCD6AD">
      <w:pPr>
        <w:spacing w:line="500" w:lineRule="exact"/>
        <w:ind w:firstLine="1680" w:firstLineChars="800"/>
        <w:rPr>
          <w:rFonts w:ascii="宋体" w:hAnsi="宋体"/>
          <w:szCs w:val="21"/>
        </w:rPr>
      </w:pPr>
      <w:r>
        <w:rPr>
          <w:rFonts w:hint="eastAsia" w:ascii="宋体" w:hAnsi="宋体"/>
          <w:szCs w:val="21"/>
        </w:rPr>
        <w:t>年    月    日                            年     月     日</w:t>
      </w:r>
    </w:p>
    <w:p w14:paraId="2BDF5D13">
      <w:pPr>
        <w:spacing w:line="240" w:lineRule="exact"/>
        <w:ind w:firstLine="525" w:firstLineChars="250"/>
        <w:rPr>
          <w:rFonts w:ascii="宋体" w:hAnsi="宋体"/>
          <w:szCs w:val="21"/>
        </w:rPr>
      </w:pPr>
    </w:p>
    <w:p w14:paraId="4EB10029">
      <w:pPr>
        <w:pStyle w:val="33"/>
        <w:spacing w:line="320" w:lineRule="exact"/>
        <w:rPr>
          <w:rFonts w:hAnsi="宋体"/>
          <w:szCs w:val="21"/>
          <w:u w:val="single"/>
        </w:rPr>
      </w:pPr>
      <w:r>
        <w:rPr>
          <w:rFonts w:hint="eastAsia" w:hAnsi="宋体"/>
          <w:szCs w:val="21"/>
        </w:rPr>
        <w:t>采购人监督单位：</w:t>
      </w:r>
      <w:r>
        <w:rPr>
          <w:rFonts w:hint="eastAsia" w:hAnsi="宋体"/>
          <w:szCs w:val="21"/>
          <w:u w:val="single"/>
        </w:rPr>
        <w:t xml:space="preserve">（单位全称（盖章） </w:t>
      </w:r>
      <w:r>
        <w:rPr>
          <w:rFonts w:hint="eastAsia" w:hAnsi="宋体"/>
          <w:szCs w:val="21"/>
        </w:rPr>
        <w:t xml:space="preserve">        采购人监督单位：</w:t>
      </w:r>
      <w:r>
        <w:rPr>
          <w:rFonts w:hint="eastAsia" w:hAnsi="宋体"/>
          <w:szCs w:val="21"/>
          <w:u w:val="single"/>
        </w:rPr>
        <w:t>（单位全称）（盖章）</w:t>
      </w:r>
    </w:p>
    <w:p w14:paraId="3A216729">
      <w:pPr>
        <w:pStyle w:val="33"/>
        <w:spacing w:line="336" w:lineRule="auto"/>
        <w:jc w:val="center"/>
        <w:rPr>
          <w:rFonts w:hAnsi="宋体" w:cs="Courier New"/>
          <w:b/>
          <w:sz w:val="32"/>
          <w:szCs w:val="32"/>
        </w:rPr>
      </w:pPr>
      <w:r>
        <w:rPr>
          <w:rFonts w:hAnsi="宋体"/>
          <w:sz w:val="24"/>
        </w:rPr>
        <w:br w:type="page"/>
      </w:r>
      <w:r>
        <w:rPr>
          <w:rFonts w:hint="eastAsia" w:ascii="仿宋_GB2312" w:hAnsi="宋体" w:eastAsia="仿宋_GB2312"/>
          <w:b/>
          <w:sz w:val="32"/>
          <w:szCs w:val="32"/>
        </w:rPr>
        <w:t>第四节 安全生产合同</w:t>
      </w:r>
    </w:p>
    <w:p w14:paraId="7D0F3999">
      <w:pPr>
        <w:autoSpaceDE w:val="0"/>
        <w:autoSpaceDN w:val="0"/>
        <w:spacing w:line="240" w:lineRule="exact"/>
        <w:ind w:firstLine="480" w:firstLineChars="200"/>
        <w:rPr>
          <w:rFonts w:ascii="宋体" w:hAnsi="宋体" w:cs="Courier New"/>
          <w:sz w:val="24"/>
        </w:rPr>
      </w:pPr>
    </w:p>
    <w:p w14:paraId="7E0B5D0E">
      <w:pPr>
        <w:spacing w:line="450" w:lineRule="exact"/>
        <w:ind w:firstLine="420" w:firstLineChars="200"/>
        <w:rPr>
          <w:rFonts w:ascii="宋体" w:hAnsi="宋体"/>
          <w:szCs w:val="21"/>
        </w:rPr>
      </w:pPr>
      <w:r>
        <w:rPr>
          <w:rFonts w:hint="eastAsia" w:ascii="宋体" w:hAnsi="宋体"/>
          <w:szCs w:val="21"/>
        </w:rPr>
        <w:t>为在</w:t>
      </w:r>
      <w:r>
        <w:rPr>
          <w:rFonts w:hint="eastAsia" w:ascii="宋体" w:hAnsi="宋体"/>
          <w:szCs w:val="21"/>
          <w:u w:val="single"/>
        </w:rPr>
        <w:t xml:space="preserve">      （项目名称）     </w:t>
      </w:r>
      <w:r>
        <w:rPr>
          <w:rFonts w:hint="eastAsia" w:ascii="宋体" w:hAnsi="宋体"/>
          <w:szCs w:val="21"/>
        </w:rPr>
        <w:t>施工合同的实施过程中创造安全、高效的施工环境，切实搞好本项目安全管理工作，本项目采购人</w:t>
      </w:r>
      <w:r>
        <w:rPr>
          <w:rFonts w:hint="eastAsia" w:ascii="宋体" w:hAnsi="宋体"/>
          <w:szCs w:val="21"/>
          <w:u w:val="single"/>
        </w:rPr>
        <w:t xml:space="preserve">               </w:t>
      </w:r>
      <w:r>
        <w:rPr>
          <w:rFonts w:hint="eastAsia" w:ascii="宋体" w:hAnsi="宋体"/>
          <w:szCs w:val="21"/>
        </w:rPr>
        <w:t>（采购人名称，以下简称“甲方”）与供应商</w:t>
      </w:r>
      <w:r>
        <w:rPr>
          <w:rFonts w:hint="eastAsia" w:ascii="宋体" w:hAnsi="宋体"/>
          <w:szCs w:val="21"/>
          <w:u w:val="single"/>
        </w:rPr>
        <w:t xml:space="preserve">               </w:t>
      </w:r>
      <w:r>
        <w:rPr>
          <w:rFonts w:hint="eastAsia" w:ascii="宋体" w:hAnsi="宋体"/>
          <w:szCs w:val="21"/>
        </w:rPr>
        <w:t>（供应商名称，以下简称“乙方”）特此签订安全生产合同。</w:t>
      </w:r>
    </w:p>
    <w:p w14:paraId="1F146F26">
      <w:pPr>
        <w:spacing w:line="450" w:lineRule="exact"/>
        <w:ind w:firstLine="420" w:firstLineChars="200"/>
        <w:rPr>
          <w:rFonts w:ascii="宋体" w:hAnsi="宋体"/>
          <w:szCs w:val="21"/>
        </w:rPr>
      </w:pPr>
      <w:r>
        <w:rPr>
          <w:rFonts w:hint="eastAsia" w:ascii="宋体" w:hAnsi="宋体"/>
          <w:szCs w:val="21"/>
        </w:rPr>
        <w:t>一、甲方职责</w:t>
      </w:r>
    </w:p>
    <w:p w14:paraId="5073FCDB">
      <w:pPr>
        <w:spacing w:line="450" w:lineRule="exact"/>
        <w:ind w:firstLine="420" w:firstLineChars="200"/>
        <w:rPr>
          <w:rFonts w:ascii="宋体" w:hAnsi="宋体"/>
          <w:szCs w:val="21"/>
        </w:rPr>
      </w:pPr>
      <w:r>
        <w:rPr>
          <w:rFonts w:hint="eastAsia" w:ascii="宋体" w:hAnsi="宋体"/>
          <w:szCs w:val="21"/>
        </w:rPr>
        <w:t>（1）严格遵守国家有关安全生产的法律法规，认真执行工程承包合同中的有关安全要求。</w:t>
      </w:r>
    </w:p>
    <w:p w14:paraId="1A549D84">
      <w:pPr>
        <w:spacing w:line="450" w:lineRule="exact"/>
        <w:ind w:firstLine="420" w:firstLineChars="200"/>
        <w:rPr>
          <w:rFonts w:ascii="宋体" w:hAnsi="宋体"/>
          <w:szCs w:val="21"/>
        </w:rPr>
      </w:pPr>
      <w:r>
        <w:rPr>
          <w:rFonts w:hint="eastAsia" w:ascii="宋体" w:hAnsi="宋体"/>
          <w:szCs w:val="21"/>
        </w:rPr>
        <w:t>（2）按照“安全第一、预防为主”和坚持“管生产必须管安全”的原则进行安全生产管理，做到生产与安全工作同时计划、布置、检查、总结和评比。</w:t>
      </w:r>
    </w:p>
    <w:p w14:paraId="72EACE46">
      <w:pPr>
        <w:spacing w:line="450" w:lineRule="exact"/>
        <w:ind w:firstLine="420" w:firstLineChars="200"/>
        <w:rPr>
          <w:rFonts w:ascii="宋体" w:hAnsi="宋体"/>
          <w:szCs w:val="21"/>
        </w:rPr>
      </w:pPr>
      <w:r>
        <w:rPr>
          <w:rFonts w:hint="eastAsia" w:ascii="宋体" w:hAnsi="宋体"/>
          <w:szCs w:val="21"/>
        </w:rPr>
        <w:t>（3）重要的安全设施必须坚持与主体工程“三同时”的原则，即：同时设计、审批，同时施工，同时验收，投入使用。</w:t>
      </w:r>
    </w:p>
    <w:p w14:paraId="70F87E72">
      <w:pPr>
        <w:spacing w:line="450" w:lineRule="exact"/>
        <w:ind w:firstLine="420" w:firstLineChars="200"/>
        <w:rPr>
          <w:rFonts w:ascii="宋体" w:hAnsi="宋体"/>
          <w:szCs w:val="21"/>
        </w:rPr>
      </w:pPr>
      <w:r>
        <w:rPr>
          <w:rFonts w:hint="eastAsia" w:ascii="宋体" w:hAnsi="宋体"/>
          <w:szCs w:val="21"/>
        </w:rPr>
        <w:t>（4）定期召开安全生产调度会，及时传达中央及地方有关安全生产的精神。</w:t>
      </w:r>
    </w:p>
    <w:p w14:paraId="6ACC867F">
      <w:pPr>
        <w:spacing w:line="450" w:lineRule="exact"/>
        <w:ind w:firstLine="420" w:firstLineChars="200"/>
        <w:rPr>
          <w:rFonts w:ascii="宋体" w:hAnsi="宋体"/>
          <w:szCs w:val="21"/>
        </w:rPr>
      </w:pPr>
      <w:r>
        <w:rPr>
          <w:rFonts w:hint="eastAsia" w:ascii="宋体" w:hAnsi="宋体"/>
          <w:szCs w:val="21"/>
        </w:rPr>
        <w:t>（5）组织对供应商施工现场进行安全生产检查，监督供应商及时处理发现的各种安全隐患。</w:t>
      </w:r>
    </w:p>
    <w:p w14:paraId="6074D12E">
      <w:pPr>
        <w:spacing w:line="450" w:lineRule="exact"/>
        <w:ind w:firstLine="420" w:firstLineChars="200"/>
        <w:rPr>
          <w:rFonts w:ascii="宋体" w:hAnsi="宋体"/>
          <w:szCs w:val="21"/>
        </w:rPr>
      </w:pPr>
      <w:r>
        <w:rPr>
          <w:rFonts w:hint="eastAsia" w:ascii="宋体" w:hAnsi="宋体"/>
          <w:szCs w:val="21"/>
        </w:rPr>
        <w:t>二、乙方职责</w:t>
      </w:r>
    </w:p>
    <w:p w14:paraId="4F428DB9">
      <w:pPr>
        <w:spacing w:line="450" w:lineRule="exact"/>
        <w:ind w:firstLine="420" w:firstLineChars="200"/>
        <w:rPr>
          <w:rFonts w:ascii="宋体" w:hAnsi="宋体"/>
          <w:szCs w:val="21"/>
        </w:rPr>
      </w:pPr>
      <w:r>
        <w:rPr>
          <w:rFonts w:hint="eastAsia" w:ascii="宋体" w:hAnsi="宋体"/>
          <w:szCs w:val="21"/>
        </w:rPr>
        <w:t>（1）严格遵守《中华人民共和国安全生产法》、《建设工程安全生产管理条例》等国家有关安全生产的法律法规、《公路水运工程安全生产监督管理办法》、《公路工程施工安全技术规程》、《公路筑养路机械操作规程》和浙江省人大及其常委会发布的《浙江省交通建设工程质量和安全生产管理条例（修正文本）》、浙交</w:t>
      </w:r>
      <w:r>
        <w:rPr>
          <w:rFonts w:ascii="宋体" w:hAnsi="宋体"/>
          <w:szCs w:val="21"/>
        </w:rPr>
        <w:t>〔20</w:t>
      </w:r>
      <w:r>
        <w:rPr>
          <w:rFonts w:hint="eastAsia" w:ascii="宋体" w:hAnsi="宋体"/>
          <w:szCs w:val="21"/>
        </w:rPr>
        <w:t>21</w:t>
      </w:r>
      <w:r>
        <w:rPr>
          <w:rFonts w:ascii="宋体" w:hAnsi="宋体"/>
          <w:szCs w:val="21"/>
        </w:rPr>
        <w:t>〕</w:t>
      </w:r>
      <w:r>
        <w:rPr>
          <w:rFonts w:hint="eastAsia" w:ascii="宋体" w:hAnsi="宋体"/>
          <w:szCs w:val="21"/>
        </w:rPr>
        <w:t>12号《浙江省交通建设工程安全生产费用管理办法》等有关安全生产的规定。认真执行工程承包合同中的有关安全要求。</w:t>
      </w:r>
    </w:p>
    <w:p w14:paraId="7AFD0963">
      <w:pPr>
        <w:spacing w:line="450" w:lineRule="exact"/>
        <w:ind w:firstLine="420" w:firstLineChars="200"/>
        <w:rPr>
          <w:rFonts w:ascii="宋体" w:hAnsi="宋体"/>
          <w:szCs w:val="21"/>
        </w:rPr>
      </w:pPr>
      <w:r>
        <w:rPr>
          <w:rFonts w:hint="eastAsia" w:ascii="宋体" w:hAnsi="宋体"/>
          <w:szCs w:val="21"/>
        </w:rPr>
        <w:t>（2）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16D5D738">
      <w:pPr>
        <w:spacing w:line="450" w:lineRule="exact"/>
        <w:ind w:firstLine="420" w:firstLineChars="200"/>
        <w:rPr>
          <w:rFonts w:ascii="宋体" w:hAnsi="宋体"/>
          <w:szCs w:val="21"/>
        </w:rPr>
      </w:pPr>
      <w:r>
        <w:rPr>
          <w:rFonts w:hint="eastAsia" w:ascii="宋体" w:hAnsi="宋体"/>
          <w:szCs w:val="21"/>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浙江省交通建设工程安全生产监督管理实施细则》、浙交</w:t>
      </w:r>
      <w:r>
        <w:rPr>
          <w:rFonts w:ascii="宋体" w:hAnsi="宋体"/>
          <w:szCs w:val="21"/>
        </w:rPr>
        <w:t>〔20</w:t>
      </w:r>
      <w:r>
        <w:rPr>
          <w:rFonts w:hint="eastAsia" w:ascii="宋体" w:hAnsi="宋体"/>
          <w:szCs w:val="21"/>
        </w:rPr>
        <w:t>21</w:t>
      </w:r>
      <w:r>
        <w:rPr>
          <w:rFonts w:ascii="宋体" w:hAnsi="宋体"/>
          <w:szCs w:val="21"/>
        </w:rPr>
        <w:t>〕</w:t>
      </w:r>
      <w:r>
        <w:rPr>
          <w:rFonts w:hint="eastAsia" w:ascii="宋体" w:hAnsi="宋体"/>
          <w:szCs w:val="21"/>
        </w:rPr>
        <w:t>12号《浙江省交通建设工程安全生产费用管理办法》规定的最低数量和资质条件配备专职安全生产管理人员，专职负责所有员工的安全和治安保卫工作及预防事故的发生。安全机构人员有权按有关规定发布指令，并采取保护性措施防止事故发生。</w:t>
      </w:r>
    </w:p>
    <w:p w14:paraId="2B005F84">
      <w:pPr>
        <w:spacing w:line="450" w:lineRule="exact"/>
        <w:ind w:firstLine="420" w:firstLineChars="200"/>
        <w:rPr>
          <w:rFonts w:ascii="宋体" w:hAnsi="宋体"/>
          <w:szCs w:val="21"/>
        </w:rPr>
      </w:pPr>
      <w:r>
        <w:rPr>
          <w:rFonts w:hint="eastAsia" w:ascii="宋体" w:hAnsi="宋体"/>
          <w:szCs w:val="21"/>
        </w:rPr>
        <w:t>（4）供应商在任何时候都应采取各种合理的预防措施，防止其员工发生任何违法、违禁、暴力或妨碍治安的行为。</w:t>
      </w:r>
    </w:p>
    <w:p w14:paraId="56BE8CDA">
      <w:pPr>
        <w:spacing w:line="450" w:lineRule="exact"/>
        <w:ind w:firstLine="420" w:firstLineChars="200"/>
        <w:rPr>
          <w:rFonts w:ascii="宋体" w:hAnsi="宋体"/>
          <w:szCs w:val="21"/>
        </w:rPr>
      </w:pPr>
      <w:r>
        <w:rPr>
          <w:rFonts w:hint="eastAsia" w:ascii="宋体" w:hAnsi="宋体"/>
          <w:szCs w:val="21"/>
        </w:rPr>
        <w:t>（5）供应商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69233402">
      <w:pPr>
        <w:spacing w:line="450" w:lineRule="exact"/>
        <w:ind w:firstLine="420" w:firstLineChars="200"/>
        <w:rPr>
          <w:rFonts w:ascii="宋体" w:hAnsi="宋体"/>
          <w:szCs w:val="21"/>
        </w:rPr>
      </w:pPr>
      <w:r>
        <w:rPr>
          <w:rFonts w:hint="eastAsia" w:ascii="宋体" w:hAnsi="宋体"/>
          <w:szCs w:val="21"/>
        </w:rPr>
        <w:t>（6）对于易燃易爆的材料除应专门妥善保管之外，还应配备有足够的消防设施，所有施工人员都应熟悉消防设备的性能和使用方法；供应商不得将任何种类的爆炸物给予、易货或以其他方式转让给任何其他人，或允许、容忍上述同样行为。</w:t>
      </w:r>
    </w:p>
    <w:p w14:paraId="0CD81C97">
      <w:pPr>
        <w:spacing w:line="450" w:lineRule="exact"/>
        <w:ind w:firstLine="420" w:firstLineChars="200"/>
        <w:rPr>
          <w:rFonts w:ascii="宋体" w:hAnsi="宋体"/>
          <w:szCs w:val="21"/>
        </w:rPr>
      </w:pPr>
      <w:r>
        <w:rPr>
          <w:rFonts w:hint="eastAsia" w:ascii="宋体" w:hAnsi="宋体"/>
          <w:szCs w:val="21"/>
        </w:rPr>
        <w:t>（7）操作人员上岗，必须按规定穿戴防护用品。施工负责人和安全检查员应随时检查劳动防护用品的穿戴情况，不按规定穿戴防护用品的人员不得上岗。</w:t>
      </w:r>
    </w:p>
    <w:p w14:paraId="66D11604">
      <w:pPr>
        <w:spacing w:line="450" w:lineRule="exact"/>
        <w:ind w:firstLine="420" w:firstLineChars="200"/>
        <w:rPr>
          <w:rFonts w:ascii="宋体" w:hAnsi="宋体"/>
          <w:szCs w:val="21"/>
        </w:rPr>
      </w:pPr>
      <w:r>
        <w:rPr>
          <w:rFonts w:hint="eastAsia" w:ascii="宋体" w:hAnsi="宋体"/>
          <w:szCs w:val="21"/>
        </w:rPr>
        <w:t>（8）所有施工机具设备和高空作业的设备均应定期检查，并有安全员的签字记录，保证其经常处于完好状态；不合格的机具、设备和劳动保护用品严禁使用。</w:t>
      </w:r>
    </w:p>
    <w:p w14:paraId="605FECDD">
      <w:pPr>
        <w:spacing w:line="450" w:lineRule="exact"/>
        <w:ind w:firstLine="420" w:firstLineChars="200"/>
        <w:rPr>
          <w:rFonts w:ascii="宋体" w:hAnsi="宋体"/>
          <w:szCs w:val="21"/>
        </w:rPr>
      </w:pPr>
      <w:r>
        <w:rPr>
          <w:rFonts w:hint="eastAsia" w:ascii="宋体" w:hAnsi="宋体"/>
          <w:szCs w:val="21"/>
        </w:rPr>
        <w:t>（9）施工中采用新技术、新工艺、新设备、新材料时，必须制定相应的安全技术措施，施工现场必须具有相关的安全标志牌。</w:t>
      </w:r>
    </w:p>
    <w:p w14:paraId="55D7608D">
      <w:pPr>
        <w:spacing w:line="450" w:lineRule="exact"/>
        <w:ind w:firstLine="420" w:firstLineChars="200"/>
        <w:rPr>
          <w:rFonts w:ascii="宋体" w:hAnsi="宋体"/>
          <w:szCs w:val="21"/>
        </w:rPr>
      </w:pPr>
      <w:r>
        <w:rPr>
          <w:rFonts w:hint="eastAsia" w:ascii="宋体" w:hAnsi="宋体"/>
          <w:szCs w:val="21"/>
        </w:rPr>
        <w:t>（10）供应商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7F941FA2">
      <w:pPr>
        <w:spacing w:line="450" w:lineRule="exact"/>
        <w:ind w:firstLine="420" w:firstLineChars="200"/>
        <w:rPr>
          <w:rFonts w:ascii="宋体" w:hAnsi="宋体"/>
          <w:szCs w:val="21"/>
        </w:rPr>
      </w:pPr>
      <w:r>
        <w:rPr>
          <w:rFonts w:hint="eastAsia" w:ascii="宋体" w:hAnsi="宋体"/>
          <w:szCs w:val="21"/>
        </w:rPr>
        <w:t>（11）安全生产费用按照浙交</w:t>
      </w:r>
      <w:r>
        <w:rPr>
          <w:rFonts w:ascii="宋体" w:hAnsi="宋体"/>
          <w:szCs w:val="21"/>
        </w:rPr>
        <w:t>〔20</w:t>
      </w:r>
      <w:r>
        <w:rPr>
          <w:rFonts w:hint="eastAsia" w:ascii="宋体" w:hAnsi="宋体"/>
          <w:szCs w:val="21"/>
        </w:rPr>
        <w:t>21</w:t>
      </w:r>
      <w:r>
        <w:rPr>
          <w:rFonts w:ascii="宋体" w:hAnsi="宋体"/>
          <w:szCs w:val="21"/>
        </w:rPr>
        <w:t>〕</w:t>
      </w:r>
      <w:r>
        <w:rPr>
          <w:rFonts w:hint="eastAsia" w:ascii="宋体" w:hAnsi="宋体"/>
          <w:szCs w:val="21"/>
        </w:rPr>
        <w:t>12号《浙江省交通建设工程安全生产费用管理办法》相关要求以及相关最新规定使用和管理。</w:t>
      </w:r>
    </w:p>
    <w:p w14:paraId="20420045">
      <w:pPr>
        <w:spacing w:line="450" w:lineRule="exact"/>
        <w:ind w:firstLine="420" w:firstLineChars="200"/>
        <w:rPr>
          <w:rFonts w:ascii="宋体" w:hAnsi="宋体"/>
          <w:szCs w:val="21"/>
        </w:rPr>
      </w:pPr>
      <w:r>
        <w:rPr>
          <w:rFonts w:hint="eastAsia" w:ascii="宋体" w:hAnsi="宋体"/>
          <w:szCs w:val="21"/>
        </w:rPr>
        <w:t>（12</w:t>
      </w:r>
      <w:r>
        <w:rPr>
          <w:rFonts w:ascii="宋体" w:hAnsi="宋体"/>
          <w:szCs w:val="21"/>
        </w:rPr>
        <w:t>）</w:t>
      </w:r>
      <w:r>
        <w:rPr>
          <w:rFonts w:hint="eastAsia" w:ascii="宋体" w:hAnsi="宋体"/>
          <w:szCs w:val="21"/>
        </w:rPr>
        <w:t>供应商</w:t>
      </w:r>
      <w:r>
        <w:rPr>
          <w:rFonts w:ascii="宋体" w:hAnsi="宋体"/>
          <w:szCs w:val="21"/>
        </w:rPr>
        <w:t>在施工期间应当服从</w:t>
      </w:r>
      <w:r>
        <w:rPr>
          <w:rFonts w:hint="eastAsia" w:ascii="宋体" w:hAnsi="宋体"/>
          <w:szCs w:val="21"/>
        </w:rPr>
        <w:t>采购人及</w:t>
      </w:r>
      <w:r>
        <w:rPr>
          <w:rFonts w:ascii="宋体" w:hAnsi="宋体"/>
          <w:szCs w:val="21"/>
        </w:rPr>
        <w:t>交通</w:t>
      </w:r>
      <w:r>
        <w:rPr>
          <w:rFonts w:hint="eastAsia" w:ascii="宋体" w:hAnsi="宋体"/>
          <w:szCs w:val="21"/>
        </w:rPr>
        <w:t>等行业</w:t>
      </w:r>
      <w:r>
        <w:rPr>
          <w:rFonts w:ascii="宋体" w:hAnsi="宋体"/>
          <w:szCs w:val="21"/>
        </w:rPr>
        <w:t>主管部门的监督、检查、指令，并积极做好相关配合工作。</w:t>
      </w:r>
    </w:p>
    <w:p w14:paraId="2C0C9896">
      <w:pPr>
        <w:spacing w:line="400" w:lineRule="exact"/>
        <w:ind w:firstLine="420" w:firstLineChars="200"/>
        <w:rPr>
          <w:rFonts w:ascii="宋体" w:hAnsi="宋体"/>
          <w:szCs w:val="21"/>
        </w:rPr>
      </w:pPr>
      <w:r>
        <w:rPr>
          <w:rFonts w:hint="eastAsia" w:ascii="宋体" w:hAnsi="宋体"/>
          <w:szCs w:val="21"/>
        </w:rPr>
        <w:t>三、违约责任</w:t>
      </w:r>
    </w:p>
    <w:p w14:paraId="1E34AE0B">
      <w:pPr>
        <w:spacing w:line="400" w:lineRule="exact"/>
        <w:ind w:firstLine="420" w:firstLineChars="200"/>
        <w:rPr>
          <w:rFonts w:ascii="宋体" w:hAnsi="宋体"/>
          <w:szCs w:val="21"/>
        </w:rPr>
      </w:pPr>
      <w:r>
        <w:rPr>
          <w:rFonts w:hint="eastAsia" w:ascii="宋体" w:hAnsi="宋体"/>
          <w:szCs w:val="21"/>
        </w:rPr>
        <w:t>如因甲方或乙方违约造成安全事故，将依法追究责任。</w:t>
      </w:r>
    </w:p>
    <w:p w14:paraId="0E466499">
      <w:pPr>
        <w:spacing w:line="400" w:lineRule="exact"/>
        <w:ind w:firstLine="420" w:firstLineChars="200"/>
        <w:rPr>
          <w:rFonts w:ascii="宋体" w:hAnsi="宋体"/>
          <w:szCs w:val="21"/>
        </w:rPr>
      </w:pPr>
      <w:r>
        <w:rPr>
          <w:rFonts w:hint="eastAsia" w:ascii="宋体" w:hAnsi="宋体"/>
          <w:szCs w:val="21"/>
        </w:rPr>
        <w:t>四、</w:t>
      </w:r>
      <w:r>
        <w:rPr>
          <w:szCs w:val="21"/>
        </w:rPr>
        <w:t>本合同作为</w:t>
      </w:r>
      <w:r>
        <w:rPr>
          <w:spacing w:val="-2"/>
          <w:szCs w:val="21"/>
          <w:u w:val="single"/>
        </w:rPr>
        <w:t xml:space="preserve">      </w:t>
      </w:r>
      <w:r>
        <w:rPr>
          <w:rFonts w:hint="eastAsia"/>
          <w:szCs w:val="21"/>
          <w:u w:val="single"/>
        </w:rPr>
        <w:t xml:space="preserve">（项目名称） </w:t>
      </w:r>
      <w:r>
        <w:rPr>
          <w:spacing w:val="-2"/>
          <w:szCs w:val="21"/>
          <w:u w:val="single"/>
        </w:rPr>
        <w:t xml:space="preserve">  </w:t>
      </w:r>
      <w:r>
        <w:rPr>
          <w:rFonts w:hint="eastAsia"/>
          <w:spacing w:val="-2"/>
          <w:szCs w:val="21"/>
          <w:u w:val="single"/>
        </w:rPr>
        <w:t xml:space="preserve"> </w:t>
      </w:r>
      <w:r>
        <w:rPr>
          <w:spacing w:val="-2"/>
          <w:szCs w:val="21"/>
          <w:u w:val="single"/>
        </w:rPr>
        <w:t xml:space="preserve"> </w:t>
      </w:r>
      <w:r>
        <w:rPr>
          <w:szCs w:val="21"/>
        </w:rPr>
        <w:t>施工合同附件，与工程施工合同具有同等法律效力</w:t>
      </w:r>
      <w:r>
        <w:rPr>
          <w:rFonts w:hint="eastAsia"/>
          <w:szCs w:val="21"/>
        </w:rPr>
        <w:t>。</w:t>
      </w:r>
    </w:p>
    <w:p w14:paraId="2E538C3A">
      <w:pPr>
        <w:spacing w:line="400" w:lineRule="exact"/>
        <w:ind w:firstLine="420" w:firstLineChars="200"/>
        <w:rPr>
          <w:rFonts w:ascii="宋体" w:hAnsi="宋体"/>
          <w:szCs w:val="21"/>
        </w:rPr>
      </w:pPr>
      <w:r>
        <w:rPr>
          <w:rFonts w:hint="eastAsia" w:ascii="宋体" w:hAnsi="宋体"/>
          <w:szCs w:val="21"/>
        </w:rPr>
        <w:t>五、本合同正本二份，副本八份，合同双方各执正本一份，副本四份。本合同由双方法定代表人或其授权的代理人签署并加盖公章或合同专用章后生效，全部工程竣工验收后失效。</w:t>
      </w:r>
    </w:p>
    <w:p w14:paraId="0738B6ED">
      <w:pPr>
        <w:spacing w:line="500" w:lineRule="exact"/>
        <w:rPr>
          <w:rFonts w:ascii="宋体" w:hAnsi="宋体"/>
          <w:szCs w:val="21"/>
        </w:rPr>
      </w:pPr>
    </w:p>
    <w:p w14:paraId="01338A9F">
      <w:pPr>
        <w:spacing w:line="500" w:lineRule="exact"/>
        <w:rPr>
          <w:rFonts w:ascii="宋体" w:hAnsi="宋体"/>
          <w:szCs w:val="21"/>
        </w:rPr>
      </w:pPr>
    </w:p>
    <w:p w14:paraId="07F933C0">
      <w:pPr>
        <w:spacing w:line="500" w:lineRule="exact"/>
        <w:rPr>
          <w:rFonts w:ascii="宋体" w:hAnsi="宋体"/>
          <w:szCs w:val="21"/>
        </w:rPr>
      </w:pPr>
    </w:p>
    <w:p w14:paraId="3C106A83">
      <w:pPr>
        <w:spacing w:line="500" w:lineRule="exact"/>
        <w:rPr>
          <w:rFonts w:ascii="宋体" w:hAnsi="宋体"/>
          <w:szCs w:val="21"/>
        </w:rPr>
      </w:pPr>
    </w:p>
    <w:p w14:paraId="05D8D87E">
      <w:pPr>
        <w:spacing w:line="500" w:lineRule="exact"/>
        <w:rPr>
          <w:rFonts w:ascii="宋体" w:hAnsi="宋体"/>
          <w:szCs w:val="21"/>
        </w:rPr>
      </w:pPr>
      <w:r>
        <w:rPr>
          <w:rFonts w:hint="eastAsia" w:ascii="宋体" w:hAnsi="宋体"/>
          <w:szCs w:val="21"/>
        </w:rPr>
        <w:t>采购人：</w:t>
      </w:r>
      <w:r>
        <w:rPr>
          <w:rFonts w:hint="eastAsia" w:ascii="宋体" w:hAnsi="宋体"/>
          <w:szCs w:val="21"/>
          <w:u w:val="single"/>
        </w:rPr>
        <w:t xml:space="preserve">  （单位全称）（盖章） </w:t>
      </w:r>
      <w:r>
        <w:rPr>
          <w:rFonts w:hint="eastAsia" w:ascii="宋体" w:hAnsi="宋体"/>
          <w:szCs w:val="21"/>
        </w:rPr>
        <w:t xml:space="preserve">            供应商：</w:t>
      </w:r>
      <w:r>
        <w:rPr>
          <w:rFonts w:hint="eastAsia" w:ascii="宋体" w:hAnsi="宋体"/>
          <w:szCs w:val="21"/>
          <w:u w:val="single"/>
        </w:rPr>
        <w:t xml:space="preserve">  （单位全称）（盖章）   </w:t>
      </w:r>
    </w:p>
    <w:p w14:paraId="599C9FA6">
      <w:pPr>
        <w:spacing w:line="500" w:lineRule="exact"/>
        <w:rPr>
          <w:rFonts w:ascii="宋体" w:hAnsi="宋体"/>
          <w:szCs w:val="21"/>
        </w:rPr>
      </w:pPr>
      <w:r>
        <w:rPr>
          <w:rFonts w:hint="eastAsia" w:ascii="宋体" w:hAnsi="宋体"/>
          <w:szCs w:val="21"/>
        </w:rPr>
        <w:t xml:space="preserve">法定代表人                                 法定代表人                      </w:t>
      </w:r>
    </w:p>
    <w:p w14:paraId="2D8F7345">
      <w:pPr>
        <w:spacing w:line="500" w:lineRule="exact"/>
        <w:ind w:firstLine="945" w:firstLineChars="450"/>
        <w:rPr>
          <w:rFonts w:ascii="宋体" w:hAnsi="宋体"/>
          <w:szCs w:val="21"/>
        </w:rPr>
      </w:pPr>
      <w:r>
        <w:rPr>
          <w:rFonts w:hint="eastAsia" w:ascii="宋体" w:hAnsi="宋体"/>
          <w:szCs w:val="21"/>
        </w:rPr>
        <w:t>或                                        或</w:t>
      </w:r>
    </w:p>
    <w:p w14:paraId="2DBE3AFA">
      <w:pPr>
        <w:spacing w:line="500" w:lineRule="exact"/>
        <w:rPr>
          <w:rFonts w:ascii="宋体" w:hAnsi="宋体"/>
          <w:szCs w:val="21"/>
        </w:rPr>
      </w:pPr>
      <w:r>
        <w:rPr>
          <w:rFonts w:hint="eastAsia" w:ascii="宋体" w:hAnsi="宋体"/>
          <w:szCs w:val="21"/>
        </w:rPr>
        <w:t>其授权的代理人：</w:t>
      </w:r>
      <w:r>
        <w:rPr>
          <w:rFonts w:hint="eastAsia" w:ascii="宋体" w:hAnsi="宋体"/>
          <w:szCs w:val="21"/>
          <w:u w:val="single"/>
        </w:rPr>
        <w:t xml:space="preserve">              </w:t>
      </w:r>
      <w:r>
        <w:rPr>
          <w:rFonts w:hint="eastAsia" w:ascii="宋体" w:hAnsi="宋体"/>
          <w:szCs w:val="21"/>
        </w:rPr>
        <w:t xml:space="preserve">             其授权的代理人：</w:t>
      </w:r>
      <w:r>
        <w:rPr>
          <w:rFonts w:hint="eastAsia" w:ascii="宋体" w:hAnsi="宋体"/>
          <w:szCs w:val="21"/>
          <w:u w:val="single"/>
        </w:rPr>
        <w:t xml:space="preserve">                   </w:t>
      </w:r>
    </w:p>
    <w:p w14:paraId="369A7C69">
      <w:pPr>
        <w:spacing w:line="240" w:lineRule="exact"/>
        <w:ind w:firstLine="420" w:firstLineChars="200"/>
        <w:rPr>
          <w:rFonts w:ascii="宋体" w:hAnsi="宋体"/>
          <w:szCs w:val="21"/>
        </w:rPr>
      </w:pPr>
      <w:r>
        <w:rPr>
          <w:rFonts w:hint="eastAsia" w:ascii="宋体" w:hAnsi="宋体"/>
          <w:szCs w:val="21"/>
        </w:rPr>
        <w:t xml:space="preserve">             </w:t>
      </w:r>
    </w:p>
    <w:p w14:paraId="05D66C0A">
      <w:pPr>
        <w:spacing w:line="456" w:lineRule="auto"/>
        <w:ind w:firstLine="1785" w:firstLineChars="850"/>
        <w:rPr>
          <w:rFonts w:ascii="宋体" w:hAnsi="宋体"/>
          <w:szCs w:val="21"/>
        </w:rPr>
      </w:pPr>
      <w:r>
        <w:rPr>
          <w:rFonts w:hint="eastAsia" w:ascii="宋体" w:hAnsi="宋体"/>
          <w:szCs w:val="21"/>
        </w:rPr>
        <w:t>年    月    日                           年     月     日</w:t>
      </w:r>
    </w:p>
    <w:p w14:paraId="2F925032">
      <w:pPr>
        <w:pStyle w:val="33"/>
        <w:spacing w:line="336" w:lineRule="auto"/>
        <w:jc w:val="center"/>
        <w:rPr>
          <w:rFonts w:hAnsi="宋体" w:cs="Courier New"/>
          <w:b/>
          <w:sz w:val="32"/>
          <w:szCs w:val="32"/>
        </w:rPr>
      </w:pPr>
      <w:r>
        <w:rPr>
          <w:rFonts w:hAnsi="宋体"/>
          <w:sz w:val="24"/>
        </w:rPr>
        <w:br w:type="page"/>
      </w:r>
      <w:r>
        <w:rPr>
          <w:rFonts w:hint="eastAsia" w:ascii="仿宋_GB2312" w:hAnsi="宋体" w:eastAsia="仿宋_GB2312"/>
          <w:b/>
          <w:sz w:val="32"/>
          <w:szCs w:val="32"/>
        </w:rPr>
        <w:t>第五节 工程质量责任合同</w:t>
      </w:r>
    </w:p>
    <w:p w14:paraId="646E8B48">
      <w:pPr>
        <w:autoSpaceDE w:val="0"/>
        <w:autoSpaceDN w:val="0"/>
        <w:spacing w:line="336" w:lineRule="auto"/>
        <w:ind w:firstLine="480" w:firstLineChars="200"/>
        <w:rPr>
          <w:rFonts w:ascii="宋体" w:hAnsi="宋体" w:cs="Courier New"/>
          <w:sz w:val="24"/>
        </w:rPr>
      </w:pPr>
    </w:p>
    <w:p w14:paraId="7185E50B">
      <w:pPr>
        <w:spacing w:line="420" w:lineRule="exact"/>
        <w:ind w:firstLine="482"/>
        <w:rPr>
          <w:szCs w:val="21"/>
        </w:rPr>
      </w:pPr>
      <w:r>
        <w:rPr>
          <w:sz w:val="24"/>
        </w:rPr>
        <w:t>根</w:t>
      </w:r>
      <w:r>
        <w:rPr>
          <w:szCs w:val="21"/>
        </w:rPr>
        <w:t>据国务院《建设工程质量管理条例》，为保证在设计使用年限内建设工程质量，</w:t>
      </w:r>
      <w:r>
        <w:rPr>
          <w:szCs w:val="21"/>
          <w:u w:val="single"/>
        </w:rPr>
        <w:t xml:space="preserve">   </w:t>
      </w:r>
      <w:r>
        <w:rPr>
          <w:rFonts w:hint="eastAsia"/>
          <w:szCs w:val="21"/>
          <w:u w:val="single"/>
        </w:rPr>
        <w:t xml:space="preserve">   （项目名称）        </w:t>
      </w:r>
      <w:r>
        <w:rPr>
          <w:rFonts w:hint="eastAsia"/>
          <w:szCs w:val="21"/>
        </w:rPr>
        <w:t>的采购人</w:t>
      </w:r>
      <w:r>
        <w:rPr>
          <w:szCs w:val="21"/>
          <w:u w:val="single"/>
        </w:rPr>
        <w:t xml:space="preserve">     </w:t>
      </w:r>
      <w:r>
        <w:rPr>
          <w:rFonts w:hint="eastAsia"/>
          <w:szCs w:val="21"/>
          <w:u w:val="single"/>
        </w:rPr>
        <w:t xml:space="preserve">         </w:t>
      </w:r>
      <w:r>
        <w:rPr>
          <w:szCs w:val="21"/>
          <w:u w:val="single"/>
        </w:rPr>
        <w:t xml:space="preserve"> </w:t>
      </w:r>
      <w:r>
        <w:rPr>
          <w:szCs w:val="21"/>
        </w:rPr>
        <w:t>（以下称甲方）与施工单位</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szCs w:val="21"/>
        </w:rPr>
        <w:t>（以下称乙方），特订立如下质量责任合同。</w:t>
      </w:r>
    </w:p>
    <w:p w14:paraId="503D9954">
      <w:pPr>
        <w:spacing w:line="420" w:lineRule="exact"/>
        <w:ind w:firstLine="482"/>
        <w:rPr>
          <w:szCs w:val="21"/>
        </w:rPr>
      </w:pPr>
      <w:r>
        <w:rPr>
          <w:szCs w:val="21"/>
        </w:rPr>
        <w:t>第一条  本建设工程项目的质量目标为</w:t>
      </w:r>
      <w:r>
        <w:rPr>
          <w:rFonts w:hint="eastAsia"/>
          <w:szCs w:val="21"/>
          <w:u w:val="single"/>
        </w:rPr>
        <w:t xml:space="preserve">     </w:t>
      </w:r>
      <w:r>
        <w:rPr>
          <w:szCs w:val="21"/>
        </w:rPr>
        <w:t>工程，施工单位对本建设工程的施工质量在设计使用年限内依法终身负责。施工质量责任人</w:t>
      </w:r>
      <w:r>
        <w:rPr>
          <w:szCs w:val="21"/>
          <w:u w:val="single"/>
        </w:rPr>
        <w:t xml:space="preserve">     </w:t>
      </w:r>
      <w:r>
        <w:rPr>
          <w:rFonts w:hint="eastAsia"/>
          <w:szCs w:val="21"/>
          <w:u w:val="single"/>
        </w:rPr>
        <w:t xml:space="preserve">  </w:t>
      </w:r>
      <w:r>
        <w:rPr>
          <w:szCs w:val="21"/>
          <w:u w:val="single"/>
        </w:rPr>
        <w:t xml:space="preserve">    </w:t>
      </w:r>
      <w:r>
        <w:rPr>
          <w:szCs w:val="21"/>
        </w:rPr>
        <w:t>。</w:t>
      </w:r>
    </w:p>
    <w:p w14:paraId="1264F1E8">
      <w:pPr>
        <w:spacing w:line="420" w:lineRule="exact"/>
        <w:ind w:firstLine="482"/>
        <w:rPr>
          <w:szCs w:val="21"/>
        </w:rPr>
      </w:pPr>
      <w:r>
        <w:rPr>
          <w:szCs w:val="21"/>
        </w:rPr>
        <w:t>第二条  甲乙双方的权利与义务</w:t>
      </w:r>
    </w:p>
    <w:p w14:paraId="793C1891">
      <w:pPr>
        <w:spacing w:line="420" w:lineRule="exact"/>
        <w:ind w:firstLine="482"/>
        <w:rPr>
          <w:szCs w:val="21"/>
        </w:rPr>
      </w:pPr>
      <w:r>
        <w:rPr>
          <w:szCs w:val="21"/>
        </w:rPr>
        <w:t>（一）严格遵守国家有关法律法规及交通</w:t>
      </w:r>
      <w:r>
        <w:rPr>
          <w:rFonts w:hint="eastAsia"/>
          <w:szCs w:val="21"/>
        </w:rPr>
        <w:t>运输</w:t>
      </w:r>
      <w:r>
        <w:rPr>
          <w:szCs w:val="21"/>
        </w:rPr>
        <w:t>部的有关规定。</w:t>
      </w:r>
    </w:p>
    <w:p w14:paraId="1B75560A">
      <w:pPr>
        <w:spacing w:line="420" w:lineRule="exact"/>
        <w:ind w:firstLine="482"/>
        <w:rPr>
          <w:szCs w:val="21"/>
        </w:rPr>
      </w:pPr>
      <w:r>
        <w:rPr>
          <w:szCs w:val="21"/>
        </w:rPr>
        <w:t>（二）严格</w:t>
      </w:r>
      <w:r>
        <w:rPr>
          <w:spacing w:val="-2"/>
          <w:szCs w:val="21"/>
        </w:rPr>
        <w:t>执行</w:t>
      </w:r>
      <w:r>
        <w:rPr>
          <w:spacing w:val="-2"/>
          <w:szCs w:val="21"/>
          <w:u w:val="single"/>
        </w:rPr>
        <w:t xml:space="preserve">      </w:t>
      </w:r>
      <w:r>
        <w:rPr>
          <w:rFonts w:hint="eastAsia"/>
          <w:szCs w:val="21"/>
          <w:u w:val="single"/>
        </w:rPr>
        <w:t xml:space="preserve">（项目名称） </w:t>
      </w:r>
      <w:r>
        <w:rPr>
          <w:spacing w:val="-2"/>
          <w:szCs w:val="21"/>
          <w:u w:val="single"/>
        </w:rPr>
        <w:t xml:space="preserve">  </w:t>
      </w:r>
      <w:r>
        <w:rPr>
          <w:rFonts w:hint="eastAsia"/>
          <w:spacing w:val="-2"/>
          <w:szCs w:val="21"/>
          <w:u w:val="single"/>
        </w:rPr>
        <w:t xml:space="preserve"> </w:t>
      </w:r>
      <w:r>
        <w:rPr>
          <w:spacing w:val="-2"/>
          <w:szCs w:val="21"/>
          <w:u w:val="single"/>
        </w:rPr>
        <w:t xml:space="preserve"> </w:t>
      </w:r>
      <w:r>
        <w:rPr>
          <w:spacing w:val="-2"/>
          <w:szCs w:val="21"/>
        </w:rPr>
        <w:t>施工</w:t>
      </w:r>
      <w:r>
        <w:rPr>
          <w:szCs w:val="21"/>
        </w:rPr>
        <w:t>合同文件，自觉按合同办事。</w:t>
      </w:r>
    </w:p>
    <w:p w14:paraId="13C2CE96">
      <w:pPr>
        <w:spacing w:line="420" w:lineRule="exact"/>
        <w:ind w:firstLine="482"/>
        <w:rPr>
          <w:szCs w:val="21"/>
        </w:rPr>
      </w:pPr>
      <w:r>
        <w:rPr>
          <w:szCs w:val="21"/>
        </w:rPr>
        <w:t>（三）双方的施工业务活动必须坚持科学、公正、诚信、平等的原则，不得损害国家、集体的利益，不得违反工程建设管理规章制度。</w:t>
      </w:r>
    </w:p>
    <w:p w14:paraId="5C87F463">
      <w:pPr>
        <w:spacing w:line="420" w:lineRule="exact"/>
        <w:ind w:firstLine="482"/>
        <w:rPr>
          <w:szCs w:val="21"/>
        </w:rPr>
      </w:pPr>
      <w:r>
        <w:rPr>
          <w:szCs w:val="21"/>
        </w:rPr>
        <w:t>（四）发现对方在施工业务活动中，有违反有关规定的行为，有及时提醒对方纠正的权利和义务。</w:t>
      </w:r>
    </w:p>
    <w:p w14:paraId="34483E10">
      <w:pPr>
        <w:spacing w:line="420" w:lineRule="exact"/>
        <w:ind w:firstLine="482"/>
        <w:rPr>
          <w:szCs w:val="21"/>
        </w:rPr>
      </w:pPr>
      <w:r>
        <w:rPr>
          <w:szCs w:val="21"/>
        </w:rPr>
        <w:t>（五）发现对方严重违反施工合同文件的行为，有向其上级有关部门举报，建议给予处理并要求告知处理结果的权利。</w:t>
      </w:r>
    </w:p>
    <w:p w14:paraId="276492F4">
      <w:pPr>
        <w:spacing w:line="420" w:lineRule="exact"/>
        <w:ind w:firstLine="482"/>
        <w:rPr>
          <w:szCs w:val="21"/>
        </w:rPr>
      </w:pPr>
      <w:r>
        <w:rPr>
          <w:szCs w:val="21"/>
        </w:rPr>
        <w:t>第三条  甲方的义务</w:t>
      </w:r>
    </w:p>
    <w:p w14:paraId="68D8862D">
      <w:pPr>
        <w:spacing w:line="420" w:lineRule="exact"/>
        <w:ind w:firstLine="482"/>
        <w:rPr>
          <w:szCs w:val="21"/>
        </w:rPr>
      </w:pPr>
      <w:r>
        <w:rPr>
          <w:szCs w:val="21"/>
        </w:rPr>
        <w:t>（一）</w:t>
      </w:r>
      <w:r>
        <w:rPr>
          <w:spacing w:val="-5"/>
          <w:szCs w:val="21"/>
        </w:rPr>
        <w:t>甲方向乙方及时提供有关资料（包括施工图）</w:t>
      </w:r>
      <w:r>
        <w:rPr>
          <w:rFonts w:hint="eastAsia"/>
          <w:spacing w:val="-5"/>
          <w:szCs w:val="21"/>
        </w:rPr>
        <w:t>。</w:t>
      </w:r>
    </w:p>
    <w:p w14:paraId="6912295E">
      <w:pPr>
        <w:spacing w:line="420" w:lineRule="exact"/>
        <w:ind w:firstLine="482"/>
        <w:rPr>
          <w:szCs w:val="21"/>
        </w:rPr>
      </w:pPr>
      <w:r>
        <w:rPr>
          <w:szCs w:val="21"/>
        </w:rPr>
        <w:t>（二）甲方向乙方及时</w:t>
      </w:r>
      <w:r>
        <w:rPr>
          <w:rFonts w:hint="eastAsia"/>
          <w:szCs w:val="21"/>
        </w:rPr>
        <w:t>提供建设用地，及时</w:t>
      </w:r>
      <w:r>
        <w:rPr>
          <w:szCs w:val="21"/>
        </w:rPr>
        <w:t>解决对工程占地范围以内尚未拆迁的建筑物及其他障碍物。</w:t>
      </w:r>
    </w:p>
    <w:p w14:paraId="07403285">
      <w:pPr>
        <w:spacing w:line="420" w:lineRule="exact"/>
        <w:ind w:firstLine="482"/>
        <w:rPr>
          <w:szCs w:val="21"/>
        </w:rPr>
      </w:pPr>
      <w:r>
        <w:rPr>
          <w:szCs w:val="21"/>
        </w:rPr>
        <w:t>（三）甲方不得指使乙方不按法律、法规、工程建设强制性标准和施工规范进行工程的施工活动。</w:t>
      </w:r>
    </w:p>
    <w:p w14:paraId="2467C956">
      <w:pPr>
        <w:spacing w:line="420" w:lineRule="exact"/>
        <w:ind w:firstLine="482"/>
        <w:rPr>
          <w:szCs w:val="21"/>
        </w:rPr>
      </w:pPr>
      <w:r>
        <w:rPr>
          <w:szCs w:val="21"/>
        </w:rPr>
        <w:t>（四）甲方须按施工合同的约定支付工程款，除施工合同的约定外，甲方不得以任何借口克扣工程款或拖延工程款的支付。</w:t>
      </w:r>
    </w:p>
    <w:p w14:paraId="1C8FECDD">
      <w:pPr>
        <w:spacing w:line="420" w:lineRule="exact"/>
        <w:ind w:firstLine="482"/>
        <w:rPr>
          <w:szCs w:val="21"/>
        </w:rPr>
      </w:pPr>
      <w:r>
        <w:rPr>
          <w:szCs w:val="21"/>
        </w:rPr>
        <w:t>（五）甲方不得明示或暗示向乙方推荐单位或个人承包或分包本工程项目的施工任务。</w:t>
      </w:r>
    </w:p>
    <w:p w14:paraId="4164B9C2">
      <w:pPr>
        <w:spacing w:line="420" w:lineRule="exact"/>
        <w:ind w:firstLine="482"/>
        <w:rPr>
          <w:szCs w:val="21"/>
        </w:rPr>
      </w:pPr>
      <w:r>
        <w:rPr>
          <w:szCs w:val="21"/>
        </w:rPr>
        <w:t>（六）甲方不得以任何理由索取回扣或其它好处。</w:t>
      </w:r>
    </w:p>
    <w:p w14:paraId="6DE16EE2">
      <w:pPr>
        <w:spacing w:line="420" w:lineRule="exact"/>
        <w:ind w:firstLine="482"/>
        <w:rPr>
          <w:szCs w:val="21"/>
        </w:rPr>
      </w:pPr>
      <w:r>
        <w:rPr>
          <w:szCs w:val="21"/>
        </w:rPr>
        <w:t>第四条  乙方的义务</w:t>
      </w:r>
    </w:p>
    <w:p w14:paraId="1B84C6D3">
      <w:pPr>
        <w:spacing w:line="420" w:lineRule="exact"/>
        <w:ind w:firstLine="482"/>
        <w:rPr>
          <w:szCs w:val="21"/>
        </w:rPr>
      </w:pPr>
      <w:r>
        <w:rPr>
          <w:szCs w:val="21"/>
        </w:rPr>
        <w:t>（一）乙方应具备与本工程项目相应等级的施工资质证书。</w:t>
      </w:r>
    </w:p>
    <w:p w14:paraId="4E6288E5">
      <w:pPr>
        <w:spacing w:line="420" w:lineRule="exact"/>
        <w:ind w:firstLine="482"/>
        <w:rPr>
          <w:szCs w:val="21"/>
        </w:rPr>
      </w:pPr>
      <w:r>
        <w:rPr>
          <w:szCs w:val="21"/>
        </w:rPr>
        <w:t>（二）乙方不得允许其它单位或个人以乙方的名义承揽本工程项目的施工任务，不得转包或违法分包所承揽的本工程的项目施工任务。</w:t>
      </w:r>
    </w:p>
    <w:p w14:paraId="307362BB">
      <w:pPr>
        <w:pStyle w:val="640"/>
        <w:spacing w:beforeLines="0" w:line="420" w:lineRule="exact"/>
        <w:ind w:firstLine="396"/>
        <w:rPr>
          <w:rFonts w:ascii="Times New Roman" w:hAnsi="Times New Roman"/>
          <w:szCs w:val="21"/>
        </w:rPr>
      </w:pPr>
      <w:r>
        <w:rPr>
          <w:rFonts w:ascii="Times New Roman" w:hAnsi="Times New Roman"/>
          <w:szCs w:val="21"/>
        </w:rPr>
        <w:t xml:space="preserve"> （三）乙方必须严格履行施工合同，按投标承诺的施工技术人员及时到位。施工技术人员原则上不得擅自调换，如有特殊原因确需调换的，须经</w:t>
      </w:r>
      <w:r>
        <w:rPr>
          <w:rFonts w:hint="eastAsia" w:ascii="Times New Roman" w:hAnsi="Times New Roman"/>
          <w:szCs w:val="21"/>
        </w:rPr>
        <w:t>甲方</w:t>
      </w:r>
      <w:r>
        <w:rPr>
          <w:rFonts w:ascii="Times New Roman" w:hAnsi="Times New Roman"/>
          <w:szCs w:val="21"/>
        </w:rPr>
        <w:t>书面同意方能换人。</w:t>
      </w:r>
    </w:p>
    <w:p w14:paraId="04B5B0E2">
      <w:pPr>
        <w:spacing w:line="420" w:lineRule="exact"/>
        <w:ind w:firstLine="480"/>
        <w:rPr>
          <w:szCs w:val="21"/>
        </w:rPr>
      </w:pPr>
      <w:r>
        <w:rPr>
          <w:szCs w:val="21"/>
        </w:rPr>
        <w:t>（</w:t>
      </w:r>
      <w:r>
        <w:rPr>
          <w:rFonts w:hint="eastAsia"/>
          <w:szCs w:val="21"/>
        </w:rPr>
        <w:t>四</w:t>
      </w:r>
      <w:r>
        <w:rPr>
          <w:szCs w:val="21"/>
        </w:rPr>
        <w:t>）乙方必须按照工程设计图纸和施工技术规范施工，不得擅自修改工程设计，不得偷工减料。</w:t>
      </w:r>
    </w:p>
    <w:p w14:paraId="2051A37E">
      <w:pPr>
        <w:spacing w:line="420" w:lineRule="exact"/>
        <w:ind w:firstLine="480"/>
        <w:rPr>
          <w:szCs w:val="21"/>
        </w:rPr>
      </w:pPr>
      <w:r>
        <w:rPr>
          <w:szCs w:val="21"/>
        </w:rPr>
        <w:t>（</w:t>
      </w:r>
      <w:r>
        <w:rPr>
          <w:rFonts w:hint="eastAsia"/>
          <w:szCs w:val="21"/>
        </w:rPr>
        <w:t>五</w:t>
      </w:r>
      <w:r>
        <w:rPr>
          <w:szCs w:val="21"/>
        </w:rPr>
        <w:t>）乙方在施工过程中发现设计文件和图纸有差错的，应当及时提出意见和建议。</w:t>
      </w:r>
    </w:p>
    <w:p w14:paraId="657EC4EF">
      <w:pPr>
        <w:spacing w:line="420" w:lineRule="exact"/>
        <w:ind w:firstLine="480"/>
        <w:rPr>
          <w:szCs w:val="21"/>
        </w:rPr>
      </w:pPr>
      <w:r>
        <w:rPr>
          <w:szCs w:val="21"/>
        </w:rPr>
        <w:t>（</w:t>
      </w:r>
      <w:r>
        <w:rPr>
          <w:rFonts w:hint="eastAsia"/>
          <w:szCs w:val="21"/>
        </w:rPr>
        <w:t>六</w:t>
      </w:r>
      <w:r>
        <w:rPr>
          <w:szCs w:val="21"/>
        </w:rPr>
        <w:t>）乙方与甲方、</w:t>
      </w:r>
      <w:r>
        <w:rPr>
          <w:rFonts w:hint="eastAsia"/>
          <w:szCs w:val="21"/>
        </w:rPr>
        <w:t>供应商</w:t>
      </w:r>
      <w:r>
        <w:rPr>
          <w:szCs w:val="21"/>
        </w:rPr>
        <w:t>或指定分包人之间有关工程质量、进度和费用的一切往来函件、报表均应分类编号归档保存；施工技术资料应真实、完整。</w:t>
      </w:r>
    </w:p>
    <w:p w14:paraId="19490C04">
      <w:pPr>
        <w:spacing w:line="420" w:lineRule="exact"/>
        <w:ind w:firstLine="480"/>
        <w:rPr>
          <w:szCs w:val="21"/>
        </w:rPr>
      </w:pPr>
      <w:r>
        <w:rPr>
          <w:szCs w:val="21"/>
        </w:rPr>
        <w:t>（</w:t>
      </w:r>
      <w:r>
        <w:rPr>
          <w:rFonts w:hint="eastAsia"/>
          <w:szCs w:val="21"/>
        </w:rPr>
        <w:t>七</w:t>
      </w:r>
      <w:r>
        <w:rPr>
          <w:szCs w:val="21"/>
        </w:rPr>
        <w:t>）乙方应加强对甲方按合同规定指定采购的材料和设备的检验，对检验不合格的产品，乙方应拒绝使用。</w:t>
      </w:r>
    </w:p>
    <w:p w14:paraId="5A3F3106">
      <w:pPr>
        <w:spacing w:line="420" w:lineRule="exact"/>
        <w:ind w:firstLine="480"/>
        <w:rPr>
          <w:szCs w:val="21"/>
        </w:rPr>
      </w:pPr>
      <w:r>
        <w:rPr>
          <w:szCs w:val="21"/>
        </w:rPr>
        <w:t>（</w:t>
      </w:r>
      <w:r>
        <w:rPr>
          <w:rFonts w:hint="eastAsia"/>
          <w:szCs w:val="21"/>
        </w:rPr>
        <w:t>八</w:t>
      </w:r>
      <w:r>
        <w:rPr>
          <w:szCs w:val="21"/>
        </w:rPr>
        <w:t>）乙方不得暗示材料、设备供应单位提供使用不合格或质量低劣的材料、设备。</w:t>
      </w:r>
    </w:p>
    <w:p w14:paraId="48140627">
      <w:pPr>
        <w:spacing w:line="420" w:lineRule="exact"/>
        <w:ind w:firstLine="480"/>
        <w:rPr>
          <w:szCs w:val="21"/>
        </w:rPr>
      </w:pPr>
      <w:r>
        <w:rPr>
          <w:szCs w:val="21"/>
        </w:rPr>
        <w:t>第五条  违约责任</w:t>
      </w:r>
    </w:p>
    <w:p w14:paraId="281412D5">
      <w:pPr>
        <w:spacing w:line="420" w:lineRule="exact"/>
        <w:ind w:firstLine="480"/>
        <w:rPr>
          <w:szCs w:val="21"/>
        </w:rPr>
      </w:pPr>
      <w:r>
        <w:rPr>
          <w:szCs w:val="21"/>
        </w:rPr>
        <w:t>（一）甲方及其工作人员违反本合同第二、三条，按管理权限，依据国务院《建设工程质量管理条例》有关规定给予相应的处罚；涉嫌犯罪的，依法追究刑事责任；给乙方单位造成经济损失的，应予以赔偿。</w:t>
      </w:r>
    </w:p>
    <w:p w14:paraId="43785E7B">
      <w:pPr>
        <w:spacing w:line="420" w:lineRule="exact"/>
        <w:ind w:firstLine="480"/>
        <w:rPr>
          <w:szCs w:val="21"/>
        </w:rPr>
      </w:pPr>
      <w:r>
        <w:rPr>
          <w:szCs w:val="21"/>
        </w:rPr>
        <w:t>（二）乙方及其工作人员违反本合同第二、四条，按管理权限，依据国务院《建设工程质量管理条例》有关规定给予相应的处罚；涉嫌犯罪的，依法追究刑事责任；给甲方单位造成经济损失的，应予以赔偿。</w:t>
      </w:r>
    </w:p>
    <w:p w14:paraId="785415B4">
      <w:pPr>
        <w:spacing w:line="420" w:lineRule="exact"/>
        <w:ind w:firstLine="480"/>
        <w:rPr>
          <w:spacing w:val="-4"/>
          <w:szCs w:val="21"/>
        </w:rPr>
      </w:pPr>
      <w:r>
        <w:rPr>
          <w:szCs w:val="21"/>
        </w:rPr>
        <w:t>第六条  本</w:t>
      </w:r>
      <w:r>
        <w:rPr>
          <w:spacing w:val="-4"/>
          <w:szCs w:val="21"/>
        </w:rPr>
        <w:t>合同有效期为甲乙双方自签署之日起至该工程项目设计使用年限</w:t>
      </w:r>
      <w:r>
        <w:rPr>
          <w:rFonts w:hint="eastAsia"/>
          <w:spacing w:val="-4"/>
          <w:szCs w:val="21"/>
        </w:rPr>
        <w:t>届满</w:t>
      </w:r>
      <w:r>
        <w:rPr>
          <w:spacing w:val="-4"/>
          <w:szCs w:val="21"/>
        </w:rPr>
        <w:t>之日止。</w:t>
      </w:r>
    </w:p>
    <w:p w14:paraId="349317CC">
      <w:pPr>
        <w:spacing w:line="420" w:lineRule="exact"/>
        <w:ind w:firstLine="480"/>
        <w:rPr>
          <w:szCs w:val="21"/>
        </w:rPr>
      </w:pPr>
      <w:r>
        <w:rPr>
          <w:szCs w:val="21"/>
        </w:rPr>
        <w:t>第七条  本合同作为</w:t>
      </w:r>
      <w:r>
        <w:rPr>
          <w:spacing w:val="-2"/>
          <w:szCs w:val="21"/>
          <w:u w:val="single"/>
        </w:rPr>
        <w:t xml:space="preserve">      </w:t>
      </w:r>
      <w:r>
        <w:rPr>
          <w:rFonts w:hint="eastAsia"/>
          <w:szCs w:val="21"/>
          <w:u w:val="single"/>
        </w:rPr>
        <w:t xml:space="preserve">（项目名称） </w:t>
      </w:r>
      <w:r>
        <w:rPr>
          <w:spacing w:val="-2"/>
          <w:szCs w:val="21"/>
          <w:u w:val="single"/>
        </w:rPr>
        <w:t xml:space="preserve">  </w:t>
      </w:r>
      <w:r>
        <w:rPr>
          <w:rFonts w:hint="eastAsia"/>
          <w:spacing w:val="-2"/>
          <w:szCs w:val="21"/>
          <w:u w:val="single"/>
        </w:rPr>
        <w:t xml:space="preserve"> </w:t>
      </w:r>
      <w:r>
        <w:rPr>
          <w:spacing w:val="-2"/>
          <w:szCs w:val="21"/>
          <w:u w:val="single"/>
        </w:rPr>
        <w:t xml:space="preserve"> </w:t>
      </w:r>
      <w:r>
        <w:rPr>
          <w:szCs w:val="21"/>
        </w:rPr>
        <w:t>施工合同附件，与工程施工合同具有同等的法律效力。</w:t>
      </w:r>
    </w:p>
    <w:p w14:paraId="416B5AE4">
      <w:pPr>
        <w:spacing w:line="420" w:lineRule="exact"/>
        <w:ind w:firstLine="480"/>
        <w:rPr>
          <w:szCs w:val="21"/>
        </w:rPr>
      </w:pPr>
      <w:r>
        <w:rPr>
          <w:szCs w:val="21"/>
        </w:rPr>
        <w:t xml:space="preserve">第八条  </w:t>
      </w:r>
      <w:r>
        <w:rPr>
          <w:rFonts w:hint="eastAsia"/>
          <w:szCs w:val="21"/>
        </w:rPr>
        <w:t>本合同经甲乙双方法定代表人或授权代表签字并加盖公章或合同专用章后生效。</w:t>
      </w:r>
      <w:r>
        <w:rPr>
          <w:rFonts w:hint="eastAsia" w:ascii="宋体" w:hAnsi="宋体"/>
          <w:szCs w:val="21"/>
        </w:rPr>
        <w:t>本合同正本二份，副本八份，合同双方各执正本一份，副本四份。</w:t>
      </w:r>
    </w:p>
    <w:p w14:paraId="358B2DDD">
      <w:pPr>
        <w:spacing w:line="430" w:lineRule="exact"/>
        <w:rPr>
          <w:rFonts w:ascii="宋体" w:hAnsi="宋体"/>
          <w:szCs w:val="21"/>
        </w:rPr>
      </w:pPr>
    </w:p>
    <w:p w14:paraId="11B57A27">
      <w:pPr>
        <w:spacing w:line="430" w:lineRule="exact"/>
        <w:rPr>
          <w:rFonts w:ascii="宋体" w:hAnsi="宋体"/>
          <w:szCs w:val="21"/>
        </w:rPr>
      </w:pPr>
      <w:r>
        <w:rPr>
          <w:rFonts w:hint="eastAsia" w:ascii="宋体" w:hAnsi="宋体"/>
          <w:szCs w:val="21"/>
        </w:rPr>
        <w:t>采购人：</w:t>
      </w:r>
      <w:r>
        <w:rPr>
          <w:rFonts w:hint="eastAsia" w:ascii="宋体" w:hAnsi="宋体"/>
          <w:szCs w:val="21"/>
          <w:u w:val="single"/>
        </w:rPr>
        <w:t xml:space="preserve">  （单位全称）（盖章） </w:t>
      </w:r>
      <w:r>
        <w:rPr>
          <w:rFonts w:hint="eastAsia" w:ascii="宋体" w:hAnsi="宋体"/>
          <w:szCs w:val="21"/>
        </w:rPr>
        <w:t xml:space="preserve">             供应商：</w:t>
      </w:r>
      <w:r>
        <w:rPr>
          <w:rFonts w:hint="eastAsia" w:ascii="宋体" w:hAnsi="宋体"/>
          <w:szCs w:val="21"/>
          <w:u w:val="single"/>
        </w:rPr>
        <w:t xml:space="preserve">  （单位全称）（盖章）   </w:t>
      </w:r>
    </w:p>
    <w:p w14:paraId="70CC4D7C">
      <w:pPr>
        <w:spacing w:line="430" w:lineRule="exact"/>
        <w:rPr>
          <w:rFonts w:ascii="宋体" w:hAnsi="宋体"/>
          <w:szCs w:val="21"/>
        </w:rPr>
      </w:pPr>
      <w:r>
        <w:rPr>
          <w:rFonts w:hint="eastAsia" w:ascii="宋体" w:hAnsi="宋体"/>
          <w:szCs w:val="21"/>
        </w:rPr>
        <w:t xml:space="preserve">法定代表人                                  法定代表人                      </w:t>
      </w:r>
    </w:p>
    <w:p w14:paraId="077F1DC9">
      <w:pPr>
        <w:spacing w:line="430" w:lineRule="exact"/>
        <w:ind w:firstLine="945" w:firstLineChars="450"/>
        <w:rPr>
          <w:rFonts w:ascii="宋体" w:hAnsi="宋体"/>
          <w:szCs w:val="21"/>
        </w:rPr>
      </w:pPr>
      <w:r>
        <w:rPr>
          <w:rFonts w:hint="eastAsia" w:ascii="宋体" w:hAnsi="宋体"/>
          <w:szCs w:val="21"/>
        </w:rPr>
        <w:t>或                                         或</w:t>
      </w:r>
    </w:p>
    <w:p w14:paraId="0172C305">
      <w:pPr>
        <w:spacing w:line="430" w:lineRule="exact"/>
        <w:rPr>
          <w:rFonts w:ascii="宋体" w:hAnsi="宋体"/>
          <w:szCs w:val="21"/>
        </w:rPr>
      </w:pPr>
      <w:r>
        <w:rPr>
          <w:rFonts w:hint="eastAsia" w:ascii="宋体" w:hAnsi="宋体"/>
          <w:szCs w:val="21"/>
        </w:rPr>
        <w:t>其授权的代理人：</w:t>
      </w:r>
      <w:r>
        <w:rPr>
          <w:rFonts w:hint="eastAsia" w:ascii="宋体" w:hAnsi="宋体"/>
          <w:szCs w:val="21"/>
          <w:u w:val="single"/>
        </w:rPr>
        <w:t xml:space="preserve">              </w:t>
      </w:r>
      <w:r>
        <w:rPr>
          <w:rFonts w:hint="eastAsia" w:ascii="宋体" w:hAnsi="宋体"/>
          <w:szCs w:val="21"/>
        </w:rPr>
        <w:t xml:space="preserve">              其授权的代理人：</w:t>
      </w:r>
      <w:r>
        <w:rPr>
          <w:rFonts w:hint="eastAsia" w:ascii="宋体" w:hAnsi="宋体"/>
          <w:szCs w:val="21"/>
          <w:u w:val="single"/>
        </w:rPr>
        <w:t xml:space="preserve">                   </w:t>
      </w:r>
    </w:p>
    <w:p w14:paraId="6A030DB6">
      <w:pPr>
        <w:spacing w:line="240" w:lineRule="exact"/>
        <w:ind w:firstLine="420" w:firstLineChars="200"/>
        <w:rPr>
          <w:rFonts w:ascii="宋体" w:hAnsi="宋体"/>
          <w:szCs w:val="21"/>
        </w:rPr>
      </w:pPr>
      <w:r>
        <w:rPr>
          <w:rFonts w:hint="eastAsia" w:ascii="宋体" w:hAnsi="宋体"/>
          <w:szCs w:val="21"/>
        </w:rPr>
        <w:t xml:space="preserve">             </w:t>
      </w:r>
    </w:p>
    <w:p w14:paraId="72050484">
      <w:pPr>
        <w:spacing w:line="240" w:lineRule="exact"/>
        <w:ind w:firstLine="420" w:firstLineChars="200"/>
        <w:rPr>
          <w:rFonts w:ascii="宋体" w:hAnsi="宋体"/>
          <w:szCs w:val="21"/>
        </w:rPr>
      </w:pPr>
    </w:p>
    <w:p w14:paraId="1997D0DE">
      <w:pPr>
        <w:spacing w:line="456" w:lineRule="auto"/>
        <w:ind w:firstLine="1785" w:firstLineChars="850"/>
        <w:rPr>
          <w:rFonts w:ascii="宋体" w:hAnsi="宋体" w:cs="宋体"/>
          <w:b/>
          <w:szCs w:val="21"/>
        </w:rPr>
      </w:pPr>
      <w:r>
        <w:rPr>
          <w:rFonts w:hint="eastAsia" w:ascii="宋体" w:hAnsi="宋体"/>
          <w:szCs w:val="21"/>
        </w:rPr>
        <w:t>年    月    日                           年     月     日</w:t>
      </w:r>
      <w:r>
        <w:rPr>
          <w:rFonts w:hint="eastAsia" w:ascii="宋体" w:hAnsi="宋体" w:cs="宋体"/>
          <w:b/>
          <w:szCs w:val="21"/>
        </w:rPr>
        <w:br w:type="page"/>
      </w:r>
    </w:p>
    <w:bookmarkEnd w:id="61"/>
    <w:bookmarkEnd w:id="62"/>
    <w:bookmarkEnd w:id="63"/>
    <w:bookmarkEnd w:id="64"/>
    <w:p w14:paraId="1E5DFB34">
      <w:pPr>
        <w:snapToGrid w:val="0"/>
        <w:spacing w:line="360" w:lineRule="auto"/>
        <w:jc w:val="center"/>
        <w:outlineLvl w:val="0"/>
        <w:rPr>
          <w:rFonts w:ascii="宋体" w:hAnsi="宋体" w:cs="宋体"/>
          <w:b/>
          <w:sz w:val="36"/>
          <w:szCs w:val="20"/>
        </w:rPr>
      </w:pPr>
      <w:r>
        <w:rPr>
          <w:rFonts w:hint="eastAsia" w:ascii="宋体" w:hAnsi="宋体" w:cs="宋体"/>
          <w:b/>
          <w:sz w:val="36"/>
          <w:szCs w:val="20"/>
        </w:rPr>
        <w:t>第六部分 应提交的有关格式范例</w:t>
      </w:r>
    </w:p>
    <w:p w14:paraId="526A3129">
      <w:pPr>
        <w:pStyle w:val="24"/>
        <w:spacing w:line="480" w:lineRule="auto"/>
      </w:pPr>
    </w:p>
    <w:p w14:paraId="45B2147D">
      <w:pPr>
        <w:spacing w:line="360" w:lineRule="auto"/>
        <w:jc w:val="center"/>
        <w:rPr>
          <w:b/>
          <w:bCs/>
          <w:sz w:val="36"/>
          <w:szCs w:val="36"/>
        </w:rPr>
      </w:pPr>
      <w:r>
        <w:rPr>
          <w:rFonts w:hint="eastAsia"/>
          <w:b/>
          <w:bCs/>
          <w:sz w:val="36"/>
          <w:szCs w:val="36"/>
        </w:rPr>
        <w:t>资格文件部分</w:t>
      </w:r>
    </w:p>
    <w:p w14:paraId="640FA373">
      <w:pPr>
        <w:spacing w:line="480" w:lineRule="auto"/>
        <w:jc w:val="center"/>
      </w:pPr>
      <w:r>
        <w:rPr>
          <w:rFonts w:hint="eastAsia"/>
          <w:b/>
          <w:bCs/>
          <w:sz w:val="36"/>
          <w:szCs w:val="36"/>
        </w:rPr>
        <w:t>目录</w:t>
      </w:r>
    </w:p>
    <w:p w14:paraId="70799D26">
      <w:pPr>
        <w:snapToGrid w:val="0"/>
        <w:spacing w:line="360" w:lineRule="auto"/>
        <w:rPr>
          <w:rFonts w:ascii="宋体" w:hAnsi="宋体" w:cs="宋体"/>
          <w:szCs w:val="21"/>
        </w:rPr>
      </w:pPr>
      <w:r>
        <w:rPr>
          <w:rFonts w:hint="eastAsia" w:ascii="宋体" w:hAnsi="宋体" w:cs="宋体"/>
          <w:szCs w:val="21"/>
        </w:rPr>
        <w:t>（1）符合参加政府采购活动应当具备的一般条件的承诺函……………（页码）</w:t>
      </w:r>
    </w:p>
    <w:p w14:paraId="49EC3748">
      <w:pPr>
        <w:snapToGrid w:val="0"/>
        <w:spacing w:line="360" w:lineRule="auto"/>
        <w:rPr>
          <w:rFonts w:ascii="宋体" w:hAnsi="宋体" w:cs="宋体"/>
          <w:szCs w:val="21"/>
        </w:rPr>
      </w:pPr>
      <w:r>
        <w:rPr>
          <w:rFonts w:hint="eastAsia" w:ascii="宋体" w:hAnsi="宋体" w:cs="宋体"/>
          <w:snapToGrid w:val="0"/>
          <w:kern w:val="28"/>
          <w:szCs w:val="21"/>
        </w:rPr>
        <w:t>（2）联合协议</w:t>
      </w:r>
      <w:r>
        <w:rPr>
          <w:rFonts w:hint="eastAsia" w:ascii="宋体" w:hAnsi="宋体" w:cs="宋体"/>
          <w:szCs w:val="21"/>
        </w:rPr>
        <w:t>………………………………………………………………（页码）</w:t>
      </w:r>
    </w:p>
    <w:p w14:paraId="658D5746">
      <w:pPr>
        <w:snapToGrid w:val="0"/>
        <w:spacing w:line="360" w:lineRule="auto"/>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）落实政府采购政策需满足的资格要求………………………………（页码）</w:t>
      </w:r>
    </w:p>
    <w:p w14:paraId="5A7888A6">
      <w:pPr>
        <w:snapToGrid w:val="0"/>
        <w:spacing w:line="360" w:lineRule="auto"/>
        <w:rPr>
          <w:rFonts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）本项目的特定资格要求………………………………………………（页码）</w:t>
      </w:r>
    </w:p>
    <w:p w14:paraId="6BF0F64A">
      <w:pPr>
        <w:snapToGrid w:val="0"/>
        <w:spacing w:line="360" w:lineRule="auto"/>
        <w:ind w:firstLine="480" w:firstLineChars="200"/>
        <w:rPr>
          <w:rFonts w:ascii="宋体" w:hAnsi="宋体" w:cs="宋体"/>
          <w:sz w:val="24"/>
        </w:rPr>
      </w:pPr>
    </w:p>
    <w:p w14:paraId="3889E8A2">
      <w:pPr>
        <w:spacing w:line="360" w:lineRule="auto"/>
        <w:ind w:firstLine="480" w:firstLineChars="200"/>
        <w:rPr>
          <w:rFonts w:ascii="宋体" w:hAnsi="宋体" w:cs="宋体"/>
          <w:sz w:val="24"/>
        </w:rPr>
      </w:pPr>
    </w:p>
    <w:p w14:paraId="01FD0466">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6097E7A1">
      <w:pPr>
        <w:snapToGrid w:val="0"/>
        <w:spacing w:line="360" w:lineRule="auto"/>
        <w:rPr>
          <w:rFonts w:ascii="宋体" w:hAnsi="宋体" w:cs="宋体"/>
          <w:szCs w:val="21"/>
        </w:rPr>
      </w:pPr>
      <w:r>
        <w:rPr>
          <w:rFonts w:hint="eastAsia" w:ascii="宋体" w:hAnsi="宋体" w:cs="宋体"/>
          <w:szCs w:val="21"/>
        </w:rPr>
        <w:t>（采购人）、（采购代理机构）：</w:t>
      </w:r>
    </w:p>
    <w:p w14:paraId="594200E7">
      <w:pPr>
        <w:snapToGrid w:val="0"/>
        <w:spacing w:line="360" w:lineRule="auto"/>
        <w:ind w:firstLine="420" w:firstLineChars="200"/>
        <w:rPr>
          <w:rFonts w:ascii="宋体" w:hAnsi="宋体" w:cs="宋体"/>
          <w:szCs w:val="21"/>
        </w:rPr>
      </w:pPr>
      <w:r>
        <w:rPr>
          <w:rFonts w:hint="eastAsia" w:ascii="宋体" w:hAnsi="宋体" w:cs="宋体"/>
          <w:szCs w:val="21"/>
        </w:rPr>
        <w:t xml:space="preserve">我方参与（ </w:t>
      </w:r>
      <w:r>
        <w:rPr>
          <w:rFonts w:hint="eastAsia" w:ascii="宋体" w:hAnsi="宋体" w:cs="宋体"/>
          <w:szCs w:val="21"/>
          <w:u w:val="single"/>
        </w:rPr>
        <w:t xml:space="preserve">      项目名称     </w:t>
      </w: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 xml:space="preserve"> 】政府采购活动，郑重承诺：</w:t>
      </w:r>
    </w:p>
    <w:p w14:paraId="638FCF79">
      <w:pPr>
        <w:snapToGrid w:val="0"/>
        <w:spacing w:line="360" w:lineRule="auto"/>
        <w:ind w:firstLine="315" w:firstLineChars="150"/>
        <w:rPr>
          <w:rFonts w:ascii="宋体" w:hAnsi="宋体" w:cs="宋体"/>
          <w:szCs w:val="21"/>
        </w:rPr>
      </w:pPr>
      <w:r>
        <w:rPr>
          <w:rFonts w:hint="eastAsia" w:ascii="宋体" w:hAnsi="宋体" w:cs="宋体"/>
          <w:szCs w:val="21"/>
        </w:rPr>
        <w:t>（一）具备《中华人民共和国政府采购法》第二十二条第一款规定的条件：</w:t>
      </w:r>
    </w:p>
    <w:p w14:paraId="2D28CD50">
      <w:pPr>
        <w:snapToGrid w:val="0"/>
        <w:spacing w:line="360" w:lineRule="auto"/>
        <w:ind w:firstLine="420" w:firstLineChars="200"/>
        <w:rPr>
          <w:rFonts w:ascii="宋体" w:hAnsi="宋体" w:cs="宋体"/>
          <w:szCs w:val="21"/>
        </w:rPr>
      </w:pPr>
      <w:r>
        <w:rPr>
          <w:rFonts w:hint="eastAsia" w:ascii="宋体" w:hAnsi="宋体" w:cs="宋体"/>
          <w:szCs w:val="21"/>
        </w:rPr>
        <w:t>1、具有独立承担民事责任的能力；</w:t>
      </w:r>
    </w:p>
    <w:p w14:paraId="3F8BE494">
      <w:pPr>
        <w:snapToGrid w:val="0"/>
        <w:spacing w:line="360" w:lineRule="auto"/>
        <w:ind w:firstLine="420" w:firstLineChars="200"/>
        <w:rPr>
          <w:rFonts w:ascii="宋体" w:hAnsi="宋体" w:cs="宋体"/>
          <w:szCs w:val="21"/>
        </w:rPr>
      </w:pPr>
      <w:r>
        <w:rPr>
          <w:rFonts w:hint="eastAsia" w:ascii="宋体" w:hAnsi="宋体" w:cs="宋体"/>
          <w:szCs w:val="21"/>
        </w:rPr>
        <w:t xml:space="preserve">2、具有良好的商业信誉和健全的财务会计制度； </w:t>
      </w:r>
    </w:p>
    <w:p w14:paraId="2A0828D8">
      <w:pPr>
        <w:snapToGrid w:val="0"/>
        <w:spacing w:line="360" w:lineRule="auto"/>
        <w:ind w:firstLine="420" w:firstLineChars="200"/>
        <w:rPr>
          <w:rFonts w:ascii="宋体" w:hAnsi="宋体" w:cs="宋体"/>
          <w:szCs w:val="21"/>
        </w:rPr>
      </w:pPr>
      <w:r>
        <w:rPr>
          <w:rFonts w:hint="eastAsia" w:ascii="宋体" w:hAnsi="宋体" w:cs="宋体"/>
          <w:szCs w:val="21"/>
        </w:rPr>
        <w:t>3、具有履行合同所必需的设备和专业技术能力；</w:t>
      </w:r>
    </w:p>
    <w:p w14:paraId="788931F5">
      <w:pPr>
        <w:snapToGrid w:val="0"/>
        <w:spacing w:line="360" w:lineRule="auto"/>
        <w:ind w:firstLine="420" w:firstLineChars="200"/>
        <w:rPr>
          <w:rFonts w:ascii="宋体" w:hAnsi="宋体" w:cs="宋体"/>
          <w:szCs w:val="21"/>
        </w:rPr>
      </w:pPr>
      <w:r>
        <w:rPr>
          <w:rFonts w:hint="eastAsia" w:ascii="宋体" w:hAnsi="宋体" w:cs="宋体"/>
          <w:szCs w:val="21"/>
        </w:rPr>
        <w:t>4、有依法缴纳税收和社会保障资金的良好记录；</w:t>
      </w:r>
    </w:p>
    <w:p w14:paraId="4BBB91D1">
      <w:pPr>
        <w:snapToGrid w:val="0"/>
        <w:spacing w:line="360" w:lineRule="auto"/>
        <w:ind w:firstLine="420" w:firstLineChars="200"/>
        <w:rPr>
          <w:rFonts w:ascii="宋体" w:hAnsi="宋体" w:cs="宋体"/>
          <w:szCs w:val="21"/>
        </w:rPr>
      </w:pPr>
      <w:r>
        <w:rPr>
          <w:rFonts w:hint="eastAsia" w:ascii="宋体" w:hAnsi="宋体" w:cs="宋体"/>
          <w:szCs w:val="21"/>
        </w:rPr>
        <w:t>5、参加政府采购活动前三年内，在经营活动中没有重大违法记录；</w:t>
      </w:r>
    </w:p>
    <w:p w14:paraId="7316A72E">
      <w:pPr>
        <w:snapToGrid w:val="0"/>
        <w:spacing w:line="360" w:lineRule="auto"/>
        <w:ind w:firstLine="420" w:firstLineChars="200"/>
        <w:rPr>
          <w:rFonts w:ascii="宋体" w:hAnsi="宋体" w:cs="宋体"/>
          <w:szCs w:val="21"/>
        </w:rPr>
      </w:pPr>
      <w:r>
        <w:rPr>
          <w:rFonts w:hint="eastAsia" w:ascii="宋体" w:hAnsi="宋体" w:cs="宋体"/>
          <w:szCs w:val="21"/>
        </w:rPr>
        <w:t>6、具有法律、行政法规规定的其他条件。</w:t>
      </w:r>
    </w:p>
    <w:p w14:paraId="6C42428C">
      <w:pPr>
        <w:snapToGrid w:val="0"/>
        <w:spacing w:line="360" w:lineRule="auto"/>
        <w:ind w:firstLine="420" w:firstLineChars="200"/>
        <w:rPr>
          <w:rFonts w:ascii="宋体" w:hAnsi="宋体" w:cs="宋体"/>
          <w:szCs w:val="21"/>
        </w:rPr>
      </w:pPr>
      <w:r>
        <w:rPr>
          <w:rFonts w:hint="eastAsia" w:ascii="宋体" w:hAnsi="宋体" w:cs="宋体"/>
          <w:szCs w:val="21"/>
        </w:rPr>
        <w:t>（二）未被信用中国（www.creditchina.gov.cn)、中国政府采购网（www.ccgp.gov.cn）列入失信被执行人、重大税收违法案件当事人名单、政府采购严重违法失信行为记录名单。</w:t>
      </w:r>
    </w:p>
    <w:p w14:paraId="766861B4">
      <w:pPr>
        <w:snapToGrid w:val="0"/>
        <w:spacing w:line="360" w:lineRule="auto"/>
        <w:ind w:firstLine="420" w:firstLineChars="200"/>
        <w:rPr>
          <w:rFonts w:ascii="宋体" w:hAnsi="宋体" w:cs="宋体"/>
          <w:szCs w:val="21"/>
        </w:rPr>
      </w:pPr>
      <w:r>
        <w:rPr>
          <w:rFonts w:hint="eastAsia" w:ascii="宋体" w:hAnsi="宋体" w:cs="宋体"/>
          <w:szCs w:val="21"/>
        </w:rPr>
        <w:t>（三）不存在以下情况：</w:t>
      </w:r>
    </w:p>
    <w:p w14:paraId="652C21ED">
      <w:pPr>
        <w:snapToGrid w:val="0"/>
        <w:spacing w:line="360" w:lineRule="auto"/>
        <w:ind w:firstLine="420" w:firstLineChars="200"/>
        <w:rPr>
          <w:rFonts w:ascii="宋体" w:hAnsi="宋体" w:cs="宋体"/>
          <w:szCs w:val="21"/>
        </w:rPr>
      </w:pPr>
      <w:r>
        <w:rPr>
          <w:rFonts w:hint="eastAsia" w:ascii="宋体" w:hAnsi="宋体" w:cs="宋体"/>
          <w:szCs w:val="21"/>
        </w:rPr>
        <w:t>1、单位负责人为同一人或者存在直接控股、管理关系的不同供应商参加同一合同项下的政府采购活动的；</w:t>
      </w:r>
    </w:p>
    <w:p w14:paraId="1F7FC105">
      <w:pPr>
        <w:snapToGrid w:val="0"/>
        <w:spacing w:line="360" w:lineRule="auto"/>
        <w:ind w:firstLine="420" w:firstLineChars="200"/>
        <w:rPr>
          <w:rFonts w:ascii="宋体" w:hAnsi="宋体" w:cs="宋体"/>
          <w:szCs w:val="21"/>
        </w:rPr>
      </w:pPr>
      <w:r>
        <w:rPr>
          <w:rFonts w:hint="eastAsia" w:ascii="宋体" w:hAnsi="宋体" w:cs="宋体"/>
          <w:szCs w:val="21"/>
        </w:rPr>
        <w:t>2、为采购项目提供整体设计、规范编制或者项目管理、监理、检测等服务后再参加该采购项目的其他采购活动的；</w:t>
      </w:r>
    </w:p>
    <w:p w14:paraId="5BC29189">
      <w:pPr>
        <w:pStyle w:val="2"/>
      </w:pPr>
      <w:r>
        <w:rPr>
          <w:rFonts w:hint="eastAsia" w:ascii="宋体" w:hAnsi="宋体"/>
        </w:rPr>
        <w:t>3、</w:t>
      </w:r>
      <w:r>
        <w:rPr>
          <w:rFonts w:hint="eastAsia" w:ascii="宋体" w:hAnsi="宋体"/>
          <w:color w:val="auto"/>
        </w:rPr>
        <w:t>拟委任的项目经理在投标截止日未在其他在建合同工程中担任项目经理（包括工程总承包项目中的施工负责人）</w:t>
      </w:r>
      <w:r>
        <w:rPr>
          <w:rFonts w:hint="eastAsia" w:ascii="宋体" w:hAnsi="宋体"/>
        </w:rPr>
        <w:t>。</w:t>
      </w:r>
    </w:p>
    <w:p w14:paraId="003AE505">
      <w:pPr>
        <w:snapToGrid w:val="0"/>
        <w:spacing w:line="360" w:lineRule="auto"/>
        <w:ind w:firstLine="4830" w:firstLineChars="2300"/>
        <w:rPr>
          <w:rFonts w:ascii="宋体" w:hAnsi="宋体" w:cs="宋体"/>
          <w:kern w:val="0"/>
          <w:szCs w:val="21"/>
        </w:rPr>
      </w:pPr>
      <w:r>
        <w:rPr>
          <w:rFonts w:hint="eastAsia" w:ascii="宋体" w:hAnsi="宋体" w:cs="宋体"/>
          <w:kern w:val="0"/>
          <w:szCs w:val="21"/>
          <w:lang w:val="zh-CN"/>
        </w:rPr>
        <w:t>供应商名称(电子签名)：</w:t>
      </w:r>
    </w:p>
    <w:p w14:paraId="4E1A7AA6">
      <w:pPr>
        <w:snapToGrid w:val="0"/>
        <w:spacing w:line="360" w:lineRule="auto"/>
        <w:rPr>
          <w:rFonts w:ascii="宋体" w:hAnsi="宋体" w:cs="宋体"/>
          <w:kern w:val="0"/>
          <w:szCs w:val="21"/>
        </w:rPr>
      </w:pPr>
      <w:r>
        <w:rPr>
          <w:rFonts w:hint="eastAsia" w:ascii="宋体" w:hAnsi="宋体" w:cs="宋体"/>
          <w:kern w:val="0"/>
          <w:szCs w:val="21"/>
          <w:lang w:val="zh-CN"/>
        </w:rPr>
        <w:t xml:space="preserve">                        </w:t>
      </w:r>
      <w:r>
        <w:rPr>
          <w:rFonts w:hint="eastAsia" w:ascii="宋体" w:hAnsi="宋体" w:cs="宋体"/>
          <w:kern w:val="0"/>
          <w:szCs w:val="21"/>
        </w:rPr>
        <w:t xml:space="preserve">                      </w:t>
      </w:r>
      <w:r>
        <w:rPr>
          <w:rFonts w:hint="eastAsia" w:ascii="宋体" w:hAnsi="宋体" w:cs="宋体"/>
          <w:kern w:val="0"/>
          <w:szCs w:val="21"/>
          <w:lang w:val="zh-CN"/>
        </w:rPr>
        <w:t>日期</w:t>
      </w:r>
      <w:r>
        <w:rPr>
          <w:rFonts w:hint="eastAsia" w:ascii="宋体" w:hAnsi="宋体" w:cs="宋体"/>
          <w:kern w:val="0"/>
          <w:szCs w:val="21"/>
        </w:rPr>
        <w:t xml:space="preserve">：  年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w:t>
      </w:r>
    </w:p>
    <w:p w14:paraId="25979723">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0647B657">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5246D649">
      <w:pPr>
        <w:widowControl/>
        <w:spacing w:line="360" w:lineRule="auto"/>
        <w:ind w:firstLine="422" w:firstLineChars="200"/>
        <w:jc w:val="left"/>
        <w:rPr>
          <w:rFonts w:ascii="宋体" w:hAnsi="宋体" w:cs="宋体"/>
          <w:b/>
          <w:sz w:val="24"/>
        </w:rPr>
      </w:pPr>
      <w:r>
        <w:rPr>
          <w:rFonts w:hint="eastAsia" w:ascii="宋体" w:hAnsi="宋体" w:cs="宋体"/>
          <w:b/>
          <w:szCs w:val="21"/>
        </w:rPr>
        <w:t>[以联合体形式参与的，提供联合协议（附件5）；本项目不接受联合体或者供应商不以联合体形式投参与的，则不需要提供]</w:t>
      </w:r>
    </w:p>
    <w:p w14:paraId="1C9A289E">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48B84E43">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0A27E717">
      <w:pPr>
        <w:spacing w:line="360" w:lineRule="auto"/>
        <w:rPr>
          <w:rFonts w:ascii="宋体" w:hAnsi="宋体" w:cs="宋体"/>
          <w:szCs w:val="21"/>
        </w:rPr>
      </w:pPr>
      <w:r>
        <w:rPr>
          <w:rFonts w:hint="eastAsia" w:ascii="宋体" w:hAnsi="宋体" w:cs="宋体"/>
          <w:szCs w:val="21"/>
        </w:rPr>
        <w:t>（根据竞争性磋商公告落实政府采购政策需满足的资格要求选择提供相应的材料；未要求的，无需提供）</w:t>
      </w:r>
    </w:p>
    <w:p w14:paraId="56C07D8D">
      <w:pPr>
        <w:snapToGrid w:val="0"/>
        <w:spacing w:before="50" w:after="50" w:line="360" w:lineRule="auto"/>
        <w:ind w:firstLine="413" w:firstLineChars="196"/>
        <w:jc w:val="left"/>
        <w:rPr>
          <w:rFonts w:ascii="宋体" w:hAnsi="宋体" w:cs="宋体"/>
          <w:szCs w:val="21"/>
        </w:rPr>
      </w:pPr>
      <w:r>
        <w:rPr>
          <w:rFonts w:hint="eastAsia" w:ascii="宋体" w:hAnsi="宋体" w:cs="宋体"/>
          <w:b/>
          <w:szCs w:val="21"/>
        </w:rPr>
        <w:t>A</w:t>
      </w:r>
      <w:r>
        <w:rPr>
          <w:rFonts w:hint="eastAsia" w:ascii="宋体" w:hAnsi="宋体" w:cs="宋体"/>
          <w:szCs w:val="21"/>
        </w:rPr>
        <w:t>.专门面向中小企业，工程全部由符合政策要求的中小企业（或小微企业）承建的，提供相应的中小企业声明函（附件</w:t>
      </w:r>
      <w:r>
        <w:rPr>
          <w:rFonts w:ascii="宋体" w:hAnsi="宋体" w:cs="宋体"/>
          <w:szCs w:val="21"/>
        </w:rPr>
        <w:t>7</w:t>
      </w:r>
      <w:r>
        <w:rPr>
          <w:rFonts w:hint="eastAsia" w:ascii="宋体" w:hAnsi="宋体" w:cs="宋体"/>
          <w:szCs w:val="21"/>
        </w:rPr>
        <w:t xml:space="preserve">）。 </w:t>
      </w:r>
    </w:p>
    <w:p w14:paraId="48FDA303">
      <w:pPr>
        <w:widowControl/>
        <w:spacing w:line="360" w:lineRule="auto"/>
        <w:ind w:firstLine="480"/>
        <w:jc w:val="left"/>
        <w:rPr>
          <w:rFonts w:ascii="宋体" w:hAnsi="宋体" w:cs="宋体"/>
          <w:szCs w:val="21"/>
        </w:rPr>
      </w:pPr>
    </w:p>
    <w:p w14:paraId="2AA50FB3">
      <w:pPr>
        <w:widowControl/>
        <w:spacing w:line="360" w:lineRule="auto"/>
        <w:ind w:firstLine="413" w:firstLineChars="196"/>
        <w:jc w:val="left"/>
        <w:rPr>
          <w:rFonts w:ascii="宋体" w:hAnsi="宋体" w:cs="宋体"/>
          <w:szCs w:val="21"/>
        </w:rPr>
      </w:pPr>
      <w:r>
        <w:rPr>
          <w:rFonts w:hint="eastAsia" w:ascii="宋体" w:hAnsi="宋体" w:cs="宋体"/>
          <w:b/>
          <w:szCs w:val="21"/>
        </w:rPr>
        <w:t>B.</w:t>
      </w:r>
      <w:r>
        <w:rPr>
          <w:rFonts w:hint="eastAsia" w:ascii="宋体" w:hAnsi="宋体" w:cs="宋体"/>
          <w:szCs w:val="21"/>
        </w:rPr>
        <w:t>要求以联合体形式参加的，提供联合协议（附件</w:t>
      </w:r>
      <w:r>
        <w:rPr>
          <w:rFonts w:ascii="宋体" w:hAnsi="宋体" w:cs="宋体"/>
          <w:szCs w:val="21"/>
        </w:rPr>
        <w:t>5</w:t>
      </w:r>
      <w:r>
        <w:rPr>
          <w:rFonts w:hint="eastAsia" w:ascii="宋体" w:hAnsi="宋体" w:cs="宋体"/>
          <w:szCs w:val="21"/>
        </w:rPr>
        <w:t>）和中小企业声明函（附件</w:t>
      </w:r>
      <w:r>
        <w:rPr>
          <w:rFonts w:ascii="宋体" w:hAnsi="宋体" w:cs="宋体"/>
          <w:szCs w:val="21"/>
        </w:rPr>
        <w:t>7</w:t>
      </w:r>
      <w:r>
        <w:rPr>
          <w:rFonts w:hint="eastAsia" w:ascii="宋体" w:hAnsi="宋体" w:cs="宋体"/>
          <w:szCs w:val="21"/>
        </w:rPr>
        <w:t>），联合协议中中小企业合同金额应当达到竞争性磋商公告载明的比例；如果供应商本身提供所有标的均由中小企业承建的，</w:t>
      </w:r>
      <w:r>
        <w:rPr>
          <w:rFonts w:hint="eastAsia" w:ascii="宋体" w:hAnsi="宋体" w:cs="宋体"/>
          <w:spacing w:val="8"/>
          <w:kern w:val="0"/>
          <w:szCs w:val="21"/>
        </w:rPr>
        <w:t>并相应达到了前述比例要求，</w:t>
      </w:r>
      <w:r>
        <w:rPr>
          <w:rFonts w:hint="eastAsia" w:ascii="宋体" w:hAnsi="宋体" w:cs="宋体"/>
          <w:szCs w:val="21"/>
        </w:rPr>
        <w:t>视同符合了资格条件，无需再与其他中小企业组成联合体参加政府采购活动，无需提供联合协议。</w:t>
      </w:r>
    </w:p>
    <w:p w14:paraId="7028E063">
      <w:pPr>
        <w:snapToGrid w:val="0"/>
        <w:spacing w:before="50" w:after="50" w:line="360" w:lineRule="auto"/>
        <w:jc w:val="center"/>
        <w:rPr>
          <w:rFonts w:ascii="宋体" w:hAnsi="宋体" w:cs="宋体"/>
          <w:szCs w:val="21"/>
        </w:rPr>
      </w:pPr>
      <w:r>
        <w:rPr>
          <w:rFonts w:hint="eastAsia" w:ascii="宋体" w:hAnsi="宋体" w:cs="宋体"/>
          <w:b/>
          <w:szCs w:val="21"/>
        </w:rPr>
        <w:t xml:space="preserve">    </w:t>
      </w:r>
    </w:p>
    <w:p w14:paraId="037490F4">
      <w:pPr>
        <w:spacing w:line="360" w:lineRule="auto"/>
        <w:ind w:firstLine="422" w:firstLineChars="200"/>
        <w:rPr>
          <w:rFonts w:ascii="宋体" w:hAnsi="宋体" w:cs="宋体"/>
          <w:sz w:val="24"/>
        </w:rPr>
      </w:pPr>
      <w:r>
        <w:rPr>
          <w:rFonts w:hint="eastAsia" w:ascii="宋体" w:hAnsi="宋体" w:cs="宋体"/>
          <w:b/>
          <w:szCs w:val="21"/>
        </w:rPr>
        <w:t>C、</w:t>
      </w:r>
      <w:r>
        <w:rPr>
          <w:rFonts w:hint="eastAsia" w:ascii="宋体" w:hAnsi="宋体" w:cs="宋体"/>
          <w:szCs w:val="21"/>
        </w:rPr>
        <w:t>要求合同分包的，提供分包意向协议（附件6）和中小企业声明函（附件</w:t>
      </w:r>
      <w:r>
        <w:rPr>
          <w:rFonts w:ascii="宋体" w:hAnsi="宋体" w:cs="宋体"/>
          <w:szCs w:val="21"/>
        </w:rPr>
        <w:t>7</w:t>
      </w:r>
      <w:r>
        <w:rPr>
          <w:rFonts w:hint="eastAsia" w:ascii="宋体" w:hAnsi="宋体" w:cs="宋体"/>
          <w:szCs w:val="21"/>
        </w:rPr>
        <w:t>），分包意向协议中中小企业合同金额应当达到竞争性磋商公告载明的比例；如果供应商本身提供所有标的均由中小企业承建，</w:t>
      </w:r>
      <w:r>
        <w:rPr>
          <w:rFonts w:hint="eastAsia" w:ascii="宋体" w:hAnsi="宋体" w:cs="宋体"/>
          <w:spacing w:val="8"/>
          <w:kern w:val="0"/>
          <w:szCs w:val="21"/>
        </w:rPr>
        <w:t>并相应达到了前述比例要求，</w:t>
      </w:r>
      <w:r>
        <w:rPr>
          <w:rFonts w:hint="eastAsia" w:ascii="宋体" w:hAnsi="宋体" w:cs="宋体"/>
          <w:szCs w:val="21"/>
        </w:rPr>
        <w:t>视同符合了资格条件，无需再向中小企业分包，无需提供分包意向协议。</w:t>
      </w:r>
    </w:p>
    <w:p w14:paraId="7E02ACF0">
      <w:pPr>
        <w:rPr>
          <w:rFonts w:ascii="宋体" w:hAnsi="宋体" w:cs="宋体"/>
          <w:b/>
          <w:kern w:val="0"/>
          <w:sz w:val="32"/>
          <w:szCs w:val="32"/>
        </w:rPr>
      </w:pPr>
      <w:r>
        <w:rPr>
          <w:rFonts w:ascii="宋体" w:hAnsi="宋体" w:cs="宋体"/>
          <w:b/>
          <w:kern w:val="0"/>
          <w:sz w:val="32"/>
          <w:szCs w:val="32"/>
        </w:rPr>
        <w:br w:type="page"/>
      </w:r>
    </w:p>
    <w:p w14:paraId="4111D84A">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2C108FD3">
      <w:pPr>
        <w:spacing w:line="360" w:lineRule="auto"/>
        <w:jc w:val="center"/>
        <w:rPr>
          <w:rFonts w:ascii="宋体" w:hAnsi="宋体" w:cs="宋体"/>
          <w:szCs w:val="21"/>
        </w:rPr>
      </w:pPr>
      <w:r>
        <w:rPr>
          <w:rFonts w:hint="eastAsia" w:ascii="宋体" w:hAnsi="宋体" w:cs="宋体"/>
          <w:szCs w:val="21"/>
        </w:rPr>
        <w:t>（根据竞争性磋商公告本项目的特定资格要求提供相应的材料；未要求的，无需提供）</w:t>
      </w:r>
    </w:p>
    <w:p w14:paraId="7D93C150">
      <w:pPr>
        <w:snapToGrid w:val="0"/>
        <w:spacing w:line="360" w:lineRule="auto"/>
        <w:ind w:right="480"/>
        <w:jc w:val="center"/>
        <w:rPr>
          <w:rFonts w:ascii="宋体" w:hAnsi="宋体" w:cs="宋体"/>
          <w:b/>
          <w:kern w:val="0"/>
          <w:szCs w:val="21"/>
        </w:rPr>
        <w:sectPr>
          <w:pgSz w:w="11906" w:h="16838"/>
          <w:pgMar w:top="1440" w:right="1080" w:bottom="1440" w:left="1080" w:header="851" w:footer="992" w:gutter="0"/>
          <w:cols w:space="720" w:num="1"/>
          <w:titlePg/>
          <w:docGrid w:linePitch="312" w:charSpace="0"/>
        </w:sectPr>
      </w:pPr>
    </w:p>
    <w:p w14:paraId="0A3F0923">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7D6B7D6E">
      <w:pPr>
        <w:spacing w:line="360" w:lineRule="auto"/>
        <w:jc w:val="center"/>
        <w:rPr>
          <w:b/>
          <w:bCs/>
          <w:szCs w:val="21"/>
        </w:rPr>
      </w:pPr>
      <w:r>
        <w:rPr>
          <w:rFonts w:hint="eastAsia"/>
          <w:b/>
          <w:bCs/>
          <w:szCs w:val="21"/>
        </w:rPr>
        <w:t>目录</w:t>
      </w:r>
    </w:p>
    <w:p w14:paraId="546AA9DC">
      <w:pPr>
        <w:numPr>
          <w:ilvl w:val="255"/>
          <w:numId w:val="0"/>
        </w:numPr>
        <w:snapToGrid w:val="0"/>
        <w:spacing w:line="360" w:lineRule="auto"/>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响应函…………………………………………          …………………………………（页码）</w:t>
      </w:r>
    </w:p>
    <w:p w14:paraId="67360888">
      <w:pPr>
        <w:numPr>
          <w:ilvl w:val="255"/>
          <w:numId w:val="0"/>
        </w:numPr>
        <w:snapToGrid w:val="0"/>
        <w:spacing w:line="360" w:lineRule="auto"/>
        <w:rPr>
          <w:rFonts w:ascii="宋体" w:hAnsi="宋体" w:cs="宋体"/>
          <w:szCs w:val="21"/>
        </w:rPr>
      </w:pPr>
      <w:r>
        <w:rPr>
          <w:rFonts w:hint="eastAsia" w:ascii="宋体" w:hAnsi="宋体" w:cs="宋体"/>
          <w:szCs w:val="21"/>
        </w:rPr>
        <w:t>（</w:t>
      </w:r>
      <w:r>
        <w:rPr>
          <w:rFonts w:ascii="宋体" w:hAnsi="宋体" w:cs="宋体"/>
          <w:szCs w:val="21"/>
        </w:rPr>
        <w:t>2）授权委托书或法定代表人（单位负责人、自然人本人）身份证明</w:t>
      </w:r>
      <w:r>
        <w:rPr>
          <w:rFonts w:hint="eastAsia" w:ascii="宋体" w:hAnsi="宋体" w:cs="宋体"/>
          <w:szCs w:val="21"/>
        </w:rPr>
        <w:t>……        ………（页码）</w:t>
      </w:r>
    </w:p>
    <w:p w14:paraId="65B20E32">
      <w:pPr>
        <w:snapToGrid w:val="0"/>
        <w:spacing w:line="360" w:lineRule="auto"/>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）分包意向协议………………………………………………………………        ………（页码）</w:t>
      </w:r>
    </w:p>
    <w:p w14:paraId="5A774405">
      <w:pPr>
        <w:snapToGrid w:val="0"/>
        <w:spacing w:line="360" w:lineRule="auto"/>
        <w:rPr>
          <w:rFonts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）符合性审查资料………………………………………………………        ……………（页码）</w:t>
      </w:r>
    </w:p>
    <w:p w14:paraId="05B09A26">
      <w:pPr>
        <w:snapToGrid w:val="0"/>
        <w:spacing w:line="360" w:lineRule="auto"/>
        <w:rPr>
          <w:rFonts w:ascii="宋体" w:hAns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）评审标准相应的商务技术资料…………………………………        …………………（页码）</w:t>
      </w:r>
    </w:p>
    <w:p w14:paraId="1BB3E54D">
      <w:pPr>
        <w:snapToGrid w:val="0"/>
        <w:spacing w:line="360" w:lineRule="auto"/>
        <w:rPr>
          <w:rFonts w:ascii="宋体" w:hAns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）商务技术偏离表…………………………………………………        …………………（页码）</w:t>
      </w:r>
    </w:p>
    <w:p w14:paraId="7F13A91B">
      <w:pPr>
        <w:snapToGrid w:val="0"/>
        <w:spacing w:line="360" w:lineRule="auto"/>
        <w:rPr>
          <w:rFonts w:ascii="宋体" w:hAnsi="宋体" w:cs="宋体"/>
          <w:szCs w:val="21"/>
        </w:rPr>
      </w:pPr>
      <w:r>
        <w:rPr>
          <w:rFonts w:hint="eastAsia" w:ascii="宋体" w:hAnsi="宋体" w:cs="宋体"/>
          <w:szCs w:val="21"/>
          <w:lang w:val="zh-CN"/>
        </w:rPr>
        <w:t>（</w:t>
      </w:r>
      <w:r>
        <w:rPr>
          <w:rFonts w:ascii="宋体" w:hAnsi="宋体" w:cs="宋体"/>
          <w:szCs w:val="21"/>
        </w:rPr>
        <w:t>7</w:t>
      </w:r>
      <w:r>
        <w:rPr>
          <w:rFonts w:hint="eastAsia" w:ascii="宋体" w:hAnsi="宋体" w:cs="宋体"/>
          <w:szCs w:val="21"/>
          <w:lang w:val="zh-CN"/>
        </w:rPr>
        <w:t>）政府采购供应商廉洁自律承诺书</w:t>
      </w:r>
      <w:r>
        <w:rPr>
          <w:rFonts w:hint="eastAsia" w:ascii="宋体" w:hAnsi="宋体" w:cs="宋体"/>
          <w:szCs w:val="21"/>
        </w:rPr>
        <w:t>……………………………………        ……………（页码）</w:t>
      </w:r>
    </w:p>
    <w:p w14:paraId="65A6F496">
      <w:pPr>
        <w:snapToGrid w:val="0"/>
        <w:spacing w:line="360" w:lineRule="auto"/>
        <w:jc w:val="center"/>
        <w:rPr>
          <w:rFonts w:ascii="宋体" w:hAnsi="宋体" w:cs="宋体"/>
          <w:b/>
          <w:kern w:val="0"/>
          <w:sz w:val="24"/>
          <w:szCs w:val="32"/>
          <w:lang w:val="zh-CN"/>
        </w:rPr>
        <w:sectPr>
          <w:pgSz w:w="11906" w:h="16838"/>
          <w:pgMar w:top="1440" w:right="1080" w:bottom="1440" w:left="1080" w:header="851" w:footer="992" w:gutter="0"/>
          <w:cols w:space="720" w:num="1"/>
          <w:titlePg/>
          <w:docGrid w:linePitch="312" w:charSpace="0"/>
        </w:sectPr>
      </w:pPr>
    </w:p>
    <w:p w14:paraId="3D313985">
      <w:pPr>
        <w:snapToGrid w:val="0"/>
        <w:jc w:val="center"/>
        <w:rPr>
          <w:rFonts w:ascii="宋体" w:hAnsi="宋体" w:cs="宋体"/>
          <w:b/>
          <w:bCs/>
          <w:sz w:val="32"/>
          <w:szCs w:val="32"/>
          <w:lang w:val="zh-CN"/>
        </w:rPr>
      </w:pPr>
      <w:r>
        <w:rPr>
          <w:rFonts w:hint="eastAsia" w:ascii="宋体" w:hAnsi="宋体" w:cs="宋体"/>
          <w:b/>
          <w:bCs/>
          <w:sz w:val="32"/>
          <w:szCs w:val="32"/>
          <w:lang w:val="zh-CN"/>
        </w:rPr>
        <w:t>一、响应函</w:t>
      </w:r>
    </w:p>
    <w:p w14:paraId="0FE77A9F">
      <w:pPr>
        <w:snapToGrid w:val="0"/>
        <w:spacing w:line="336" w:lineRule="auto"/>
        <w:rPr>
          <w:rFonts w:ascii="宋体" w:hAnsi="宋体" w:cs="宋体"/>
          <w:szCs w:val="21"/>
        </w:rPr>
      </w:pPr>
      <w:r>
        <w:rPr>
          <w:rFonts w:hint="eastAsia" w:ascii="宋体" w:hAnsi="宋体" w:cs="宋体"/>
          <w:sz w:val="24"/>
        </w:rPr>
        <w:t>（</w:t>
      </w:r>
      <w:r>
        <w:rPr>
          <w:rFonts w:hint="eastAsia" w:ascii="宋体" w:hAnsi="宋体" w:cs="宋体"/>
          <w:szCs w:val="21"/>
        </w:rPr>
        <w:t>采购人）、（采购代理机构）：</w:t>
      </w:r>
    </w:p>
    <w:p w14:paraId="73DC08E7">
      <w:pPr>
        <w:snapToGrid w:val="0"/>
        <w:spacing w:line="336" w:lineRule="auto"/>
        <w:ind w:firstLine="420" w:firstLineChars="200"/>
        <w:rPr>
          <w:rFonts w:ascii="宋体" w:hAnsi="宋体" w:cs="宋体"/>
          <w:szCs w:val="21"/>
        </w:rPr>
      </w:pPr>
      <w:r>
        <w:rPr>
          <w:rFonts w:hint="eastAsia" w:ascii="宋体" w:hAnsi="宋体" w:cs="宋体"/>
          <w:szCs w:val="21"/>
        </w:rPr>
        <w:t>我方参加你方组织的</w:t>
      </w:r>
      <w:r>
        <w:rPr>
          <w:rFonts w:hint="eastAsia" w:ascii="宋体" w:hAnsi="宋体" w:cs="宋体"/>
          <w:szCs w:val="21"/>
          <w:u w:val="single"/>
        </w:rPr>
        <w:t xml:space="preserve">         项目名称           </w:t>
      </w: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】采购的有关活动，并对此项目提交响应文件及报价。为此：</w:t>
      </w:r>
    </w:p>
    <w:p w14:paraId="0B6AF16B">
      <w:pPr>
        <w:snapToGrid w:val="0"/>
        <w:spacing w:line="336" w:lineRule="auto"/>
        <w:ind w:firstLine="420" w:firstLineChars="200"/>
        <w:rPr>
          <w:rFonts w:ascii="宋体" w:hAnsi="宋体" w:cs="宋体"/>
          <w:szCs w:val="21"/>
        </w:rPr>
      </w:pPr>
      <w:r>
        <w:rPr>
          <w:rFonts w:hint="eastAsia" w:ascii="宋体" w:hAnsi="宋体" w:cs="宋体"/>
          <w:szCs w:val="21"/>
        </w:rPr>
        <w:t>1、我方承诺响应文件有效期从提交响应文件的截止之日起</w:t>
      </w:r>
      <w:r>
        <w:rPr>
          <w:rFonts w:hint="eastAsia" w:ascii="宋体" w:hAnsi="宋体" w:cs="宋体"/>
          <w:szCs w:val="21"/>
          <w:u w:val="single"/>
        </w:rPr>
        <w:t xml:space="preserve">     </w:t>
      </w:r>
      <w:r>
        <w:rPr>
          <w:rFonts w:hint="eastAsia" w:ascii="宋体" w:hAnsi="宋体" w:cs="宋体"/>
          <w:szCs w:val="21"/>
        </w:rPr>
        <w:t>天（不少于90天），本响应文件在响应文件有效期满之前均具有约束力。</w:t>
      </w:r>
    </w:p>
    <w:p w14:paraId="501DA1B5">
      <w:pPr>
        <w:snapToGrid w:val="0"/>
        <w:spacing w:line="336" w:lineRule="auto"/>
        <w:ind w:firstLine="420" w:firstLineChars="200"/>
        <w:rPr>
          <w:rFonts w:ascii="宋体" w:hAnsi="宋体" w:cs="宋体"/>
          <w:szCs w:val="21"/>
        </w:rPr>
      </w:pPr>
      <w:r>
        <w:rPr>
          <w:rFonts w:hint="eastAsia" w:ascii="宋体" w:hAnsi="宋体" w:cs="宋体"/>
          <w:szCs w:val="21"/>
        </w:rPr>
        <w:t>2、我方的响应文件包括以下内容：</w:t>
      </w:r>
    </w:p>
    <w:p w14:paraId="0E0F0124">
      <w:pPr>
        <w:snapToGrid w:val="0"/>
        <w:spacing w:line="336" w:lineRule="auto"/>
        <w:ind w:left="210" w:leftChars="100" w:firstLine="420" w:firstLineChars="200"/>
        <w:rPr>
          <w:rFonts w:ascii="宋体" w:hAnsi="宋体" w:cs="宋体"/>
          <w:szCs w:val="21"/>
        </w:rPr>
      </w:pPr>
      <w:r>
        <w:rPr>
          <w:rFonts w:hint="eastAsia" w:ascii="宋体" w:hAnsi="宋体" w:cs="宋体"/>
          <w:szCs w:val="21"/>
        </w:rPr>
        <w:t>2.1资格文件：</w:t>
      </w:r>
    </w:p>
    <w:p w14:paraId="7380B1BE">
      <w:pPr>
        <w:snapToGrid w:val="0"/>
        <w:spacing w:line="336" w:lineRule="auto"/>
        <w:ind w:left="420" w:leftChars="200" w:firstLine="420" w:firstLineChars="200"/>
        <w:rPr>
          <w:rFonts w:ascii="宋体" w:hAnsi="宋体" w:cs="宋体"/>
          <w:szCs w:val="21"/>
        </w:rPr>
      </w:pPr>
      <w:r>
        <w:rPr>
          <w:rFonts w:hint="eastAsia" w:ascii="宋体" w:hAnsi="宋体" w:cs="宋体"/>
          <w:szCs w:val="21"/>
        </w:rPr>
        <w:t>2.1.1承诺函；</w:t>
      </w:r>
    </w:p>
    <w:p w14:paraId="07330159">
      <w:pPr>
        <w:snapToGrid w:val="0"/>
        <w:spacing w:line="336" w:lineRule="auto"/>
        <w:ind w:left="420" w:leftChars="200" w:firstLine="420" w:firstLineChars="200"/>
        <w:rPr>
          <w:rFonts w:ascii="宋体" w:hAnsi="宋体" w:cs="宋体"/>
          <w:szCs w:val="21"/>
        </w:rPr>
      </w:pPr>
      <w:r>
        <w:rPr>
          <w:rFonts w:hint="eastAsia" w:ascii="宋体" w:hAnsi="宋体" w:cs="宋体"/>
          <w:szCs w:val="21"/>
        </w:rPr>
        <w:t>2.1.2</w:t>
      </w:r>
      <w:r>
        <w:rPr>
          <w:rFonts w:hint="eastAsia" w:ascii="宋体" w:hAnsi="宋体" w:cs="宋体"/>
          <w:snapToGrid w:val="0"/>
          <w:kern w:val="28"/>
          <w:szCs w:val="21"/>
        </w:rPr>
        <w:t>联合协议（如果有)；</w:t>
      </w:r>
    </w:p>
    <w:p w14:paraId="10C22071">
      <w:pPr>
        <w:snapToGrid w:val="0"/>
        <w:spacing w:line="336" w:lineRule="auto"/>
        <w:ind w:left="420" w:leftChars="200" w:firstLine="420" w:firstLineChars="200"/>
        <w:rPr>
          <w:rFonts w:ascii="宋体" w:hAnsi="宋体" w:cs="宋体"/>
          <w:szCs w:val="21"/>
        </w:rPr>
      </w:pPr>
      <w:r>
        <w:rPr>
          <w:rFonts w:hint="eastAsia" w:ascii="宋体" w:hAnsi="宋体" w:cs="宋体"/>
          <w:szCs w:val="21"/>
        </w:rPr>
        <w:t>2</w:t>
      </w:r>
      <w:r>
        <w:rPr>
          <w:rFonts w:ascii="宋体" w:hAnsi="宋体" w:cs="宋体"/>
          <w:szCs w:val="21"/>
        </w:rPr>
        <w:t>.1.3</w:t>
      </w:r>
      <w:r>
        <w:rPr>
          <w:rFonts w:hint="eastAsia" w:ascii="宋体" w:hAnsi="宋体" w:cs="宋体"/>
          <w:szCs w:val="21"/>
        </w:rPr>
        <w:t>落实政府采购政策需满足的资格要求（如果有）；</w:t>
      </w:r>
    </w:p>
    <w:p w14:paraId="6E4C1BE9">
      <w:pPr>
        <w:snapToGrid w:val="0"/>
        <w:spacing w:line="336" w:lineRule="auto"/>
        <w:ind w:left="420" w:leftChars="200" w:firstLine="420" w:firstLineChars="200"/>
        <w:rPr>
          <w:rFonts w:ascii="宋体" w:hAnsi="宋体" w:cs="宋体"/>
          <w:szCs w:val="21"/>
        </w:rPr>
      </w:pPr>
      <w:r>
        <w:rPr>
          <w:rFonts w:hint="eastAsia" w:ascii="宋体" w:hAnsi="宋体" w:cs="宋体"/>
          <w:szCs w:val="21"/>
        </w:rPr>
        <w:t>2.1.</w:t>
      </w:r>
      <w:r>
        <w:rPr>
          <w:rFonts w:ascii="宋体" w:hAnsi="宋体" w:cs="宋体"/>
          <w:szCs w:val="21"/>
        </w:rPr>
        <w:t>4</w:t>
      </w:r>
      <w:r>
        <w:rPr>
          <w:rFonts w:hint="eastAsia" w:ascii="宋体" w:hAnsi="宋体" w:cs="宋体"/>
          <w:szCs w:val="21"/>
        </w:rPr>
        <w:t>本项目的特定资格要求（如果有）。</w:t>
      </w:r>
    </w:p>
    <w:p w14:paraId="5A7470CA">
      <w:pPr>
        <w:snapToGrid w:val="0"/>
        <w:spacing w:line="336" w:lineRule="auto"/>
        <w:ind w:left="210" w:leftChars="100" w:firstLine="420" w:firstLineChars="200"/>
        <w:rPr>
          <w:rFonts w:ascii="宋体" w:hAnsi="宋体" w:cs="宋体"/>
          <w:szCs w:val="21"/>
          <w:lang w:val="zh-CN"/>
        </w:rPr>
      </w:pP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2</w:t>
      </w:r>
      <w:r>
        <w:rPr>
          <w:rFonts w:hint="eastAsia" w:ascii="宋体" w:hAnsi="宋体" w:cs="宋体"/>
          <w:szCs w:val="21"/>
          <w:lang w:val="zh-CN"/>
        </w:rPr>
        <w:t xml:space="preserve"> </w:t>
      </w:r>
      <w:r>
        <w:rPr>
          <w:rFonts w:hint="eastAsia" w:ascii="宋体" w:hAnsi="宋体" w:cs="宋体"/>
          <w:szCs w:val="21"/>
        </w:rPr>
        <w:t>商务技术</w:t>
      </w:r>
      <w:r>
        <w:rPr>
          <w:rFonts w:hint="eastAsia" w:ascii="宋体" w:hAnsi="宋体" w:cs="宋体"/>
          <w:szCs w:val="21"/>
          <w:lang w:val="zh-CN"/>
        </w:rPr>
        <w:t>文件：</w:t>
      </w:r>
    </w:p>
    <w:p w14:paraId="5C90EAB4">
      <w:pPr>
        <w:snapToGrid w:val="0"/>
        <w:spacing w:line="336" w:lineRule="auto"/>
        <w:ind w:left="420" w:leftChars="200" w:firstLine="420" w:firstLineChars="200"/>
        <w:rPr>
          <w:rFonts w:ascii="宋体" w:hAnsi="宋体" w:cs="宋体"/>
          <w:szCs w:val="21"/>
        </w:rPr>
      </w:pPr>
      <w:r>
        <w:rPr>
          <w:rFonts w:hint="eastAsia" w:ascii="宋体" w:hAnsi="宋体" w:cs="宋体"/>
          <w:szCs w:val="21"/>
        </w:rPr>
        <w:t>2.2.1响应函；</w:t>
      </w:r>
      <w:r>
        <w:rPr>
          <w:rFonts w:hint="eastAsia" w:ascii="宋体" w:hAnsi="宋体" w:cs="宋体"/>
          <w:szCs w:val="21"/>
          <w:lang w:val="zh-CN"/>
        </w:rPr>
        <w:t xml:space="preserve"> </w:t>
      </w:r>
    </w:p>
    <w:p w14:paraId="5F9F04A5">
      <w:pPr>
        <w:snapToGrid w:val="0"/>
        <w:spacing w:line="336" w:lineRule="auto"/>
        <w:ind w:left="420" w:leftChars="200" w:firstLine="420" w:firstLineChars="200"/>
        <w:rPr>
          <w:rFonts w:ascii="宋体" w:hAnsi="宋体" w:cs="宋体"/>
          <w:szCs w:val="21"/>
        </w:rPr>
      </w:pPr>
      <w:r>
        <w:rPr>
          <w:rFonts w:hint="eastAsia" w:ascii="宋体" w:hAnsi="宋体" w:cs="宋体"/>
          <w:szCs w:val="21"/>
        </w:rPr>
        <w:t>2.2.2授权委托书或法定代表人（单位负责人）身份证明；</w:t>
      </w:r>
    </w:p>
    <w:p w14:paraId="42A44C9D">
      <w:pPr>
        <w:snapToGrid w:val="0"/>
        <w:spacing w:line="336" w:lineRule="auto"/>
        <w:ind w:left="420" w:leftChars="200" w:firstLine="420" w:firstLineChars="200"/>
        <w:rPr>
          <w:rFonts w:ascii="宋体" w:hAnsi="宋体" w:cs="宋体"/>
          <w:szCs w:val="21"/>
        </w:rPr>
      </w:pPr>
      <w:r>
        <w:rPr>
          <w:rFonts w:hint="eastAsia" w:ascii="宋体" w:hAnsi="宋体" w:cs="宋体"/>
          <w:szCs w:val="21"/>
        </w:rPr>
        <w:t>2.2.</w:t>
      </w:r>
      <w:r>
        <w:rPr>
          <w:rFonts w:ascii="宋体" w:hAnsi="宋体" w:cs="宋体"/>
          <w:szCs w:val="21"/>
        </w:rPr>
        <w:t>3</w:t>
      </w:r>
      <w:r>
        <w:rPr>
          <w:rFonts w:hint="eastAsia" w:ascii="宋体" w:hAnsi="宋体" w:cs="宋体"/>
          <w:szCs w:val="21"/>
        </w:rPr>
        <w:t>分包意向协议（如果有）；</w:t>
      </w:r>
    </w:p>
    <w:p w14:paraId="4ADA0E78">
      <w:pPr>
        <w:snapToGrid w:val="0"/>
        <w:spacing w:line="336" w:lineRule="auto"/>
        <w:ind w:left="420" w:leftChars="200" w:firstLine="420" w:firstLineChars="200"/>
        <w:rPr>
          <w:rFonts w:ascii="宋体" w:hAnsi="宋体" w:cs="宋体"/>
          <w:szCs w:val="21"/>
        </w:rPr>
      </w:pPr>
      <w:r>
        <w:rPr>
          <w:rFonts w:hint="eastAsia" w:ascii="宋体" w:hAnsi="宋体" w:cs="宋体"/>
          <w:szCs w:val="21"/>
        </w:rPr>
        <w:t>2.2.</w:t>
      </w:r>
      <w:r>
        <w:rPr>
          <w:rFonts w:ascii="宋体" w:hAnsi="宋体" w:cs="宋体"/>
          <w:szCs w:val="21"/>
        </w:rPr>
        <w:t>4</w:t>
      </w:r>
      <w:r>
        <w:rPr>
          <w:rFonts w:hint="eastAsia" w:ascii="宋体" w:hAnsi="宋体" w:cs="宋体"/>
          <w:szCs w:val="21"/>
        </w:rPr>
        <w:t>符合性审查资料；</w:t>
      </w:r>
    </w:p>
    <w:p w14:paraId="1D3EEF26">
      <w:pPr>
        <w:snapToGrid w:val="0"/>
        <w:spacing w:line="336" w:lineRule="auto"/>
        <w:ind w:left="420" w:leftChars="200" w:firstLine="420" w:firstLineChars="200"/>
        <w:rPr>
          <w:rFonts w:ascii="宋体" w:hAnsi="宋体" w:cs="宋体"/>
          <w:szCs w:val="21"/>
        </w:rPr>
      </w:pPr>
      <w:r>
        <w:rPr>
          <w:rFonts w:hint="eastAsia" w:ascii="宋体" w:hAnsi="宋体" w:cs="宋体"/>
          <w:szCs w:val="21"/>
        </w:rPr>
        <w:t>2.2.</w:t>
      </w:r>
      <w:r>
        <w:rPr>
          <w:rFonts w:ascii="宋体" w:hAnsi="宋体" w:cs="宋体"/>
          <w:szCs w:val="21"/>
        </w:rPr>
        <w:t>5</w:t>
      </w:r>
      <w:r>
        <w:rPr>
          <w:rFonts w:hint="eastAsia" w:ascii="宋体" w:hAnsi="宋体" w:cs="宋体"/>
          <w:szCs w:val="21"/>
        </w:rPr>
        <w:t>评审标准相应的商务技术资料；</w:t>
      </w:r>
    </w:p>
    <w:p w14:paraId="7B87DBEC">
      <w:pPr>
        <w:snapToGrid w:val="0"/>
        <w:spacing w:line="336" w:lineRule="auto"/>
        <w:ind w:left="420" w:leftChars="200" w:firstLine="420" w:firstLineChars="200"/>
        <w:rPr>
          <w:rFonts w:ascii="宋体" w:hAnsi="宋体" w:cs="宋体"/>
          <w:szCs w:val="21"/>
        </w:rPr>
      </w:pPr>
      <w:r>
        <w:rPr>
          <w:rFonts w:hint="eastAsia" w:ascii="宋体" w:hAnsi="宋体" w:cs="宋体"/>
          <w:szCs w:val="21"/>
        </w:rPr>
        <w:t>2.2.6商务技术偏离表；</w:t>
      </w:r>
    </w:p>
    <w:p w14:paraId="1C263660">
      <w:pPr>
        <w:snapToGrid w:val="0"/>
        <w:spacing w:line="336" w:lineRule="auto"/>
        <w:ind w:left="420" w:leftChars="200" w:firstLine="420" w:firstLineChars="200"/>
        <w:rPr>
          <w:rFonts w:ascii="宋体" w:hAnsi="宋体" w:cs="宋体"/>
          <w:szCs w:val="21"/>
          <w:lang w:val="zh-CN"/>
        </w:rPr>
      </w:pP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7</w:t>
      </w:r>
      <w:r>
        <w:rPr>
          <w:rFonts w:hint="eastAsia" w:ascii="宋体" w:hAnsi="宋体" w:cs="宋体"/>
          <w:szCs w:val="21"/>
          <w:lang w:val="zh-CN"/>
        </w:rPr>
        <w:t>政府采购供应商廉洁自律承诺书；</w:t>
      </w:r>
    </w:p>
    <w:p w14:paraId="4BED4080">
      <w:pPr>
        <w:snapToGrid w:val="0"/>
        <w:spacing w:line="336" w:lineRule="auto"/>
        <w:ind w:left="210" w:leftChars="100" w:firstLine="420" w:firstLineChars="200"/>
        <w:rPr>
          <w:rFonts w:ascii="宋体" w:hAnsi="宋体" w:cs="宋体"/>
          <w:szCs w:val="21"/>
        </w:rPr>
      </w:pP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3报价文件</w:t>
      </w:r>
    </w:p>
    <w:p w14:paraId="39E7BAF3">
      <w:pPr>
        <w:snapToGrid w:val="0"/>
        <w:spacing w:line="336" w:lineRule="auto"/>
        <w:ind w:left="420" w:leftChars="200" w:firstLine="420" w:firstLineChars="200"/>
        <w:rPr>
          <w:rFonts w:ascii="宋体" w:hAnsi="宋体" w:cs="宋体"/>
          <w:szCs w:val="21"/>
        </w:rPr>
      </w:pPr>
      <w:r>
        <w:rPr>
          <w:rFonts w:hint="eastAsia" w:ascii="宋体" w:hAnsi="宋体" w:cs="宋体"/>
          <w:szCs w:val="21"/>
        </w:rPr>
        <w:t>2.3.1报价单；</w:t>
      </w:r>
    </w:p>
    <w:p w14:paraId="32B8EA0C">
      <w:pPr>
        <w:snapToGrid w:val="0"/>
        <w:spacing w:line="336" w:lineRule="auto"/>
        <w:ind w:left="420" w:leftChars="200" w:firstLine="420" w:firstLineChars="200"/>
        <w:rPr>
          <w:rFonts w:ascii="宋体" w:hAnsi="宋体" w:cs="宋体"/>
          <w:szCs w:val="21"/>
        </w:rPr>
      </w:pPr>
      <w:r>
        <w:rPr>
          <w:rFonts w:hint="eastAsia" w:ascii="宋体" w:hAnsi="宋体" w:cs="宋体"/>
          <w:szCs w:val="21"/>
        </w:rPr>
        <w:t>2.3.2已标价工程量清单；</w:t>
      </w:r>
    </w:p>
    <w:p w14:paraId="0D1192D5">
      <w:pPr>
        <w:snapToGrid w:val="0"/>
        <w:spacing w:line="336" w:lineRule="auto"/>
        <w:ind w:left="420" w:leftChars="200" w:firstLine="420" w:firstLineChars="200"/>
        <w:rPr>
          <w:rFonts w:ascii="宋体" w:hAnsi="宋体" w:cs="宋体"/>
          <w:szCs w:val="21"/>
        </w:rPr>
      </w:pPr>
      <w:r>
        <w:rPr>
          <w:rFonts w:hint="eastAsia" w:ascii="宋体" w:hAnsi="宋体" w:cs="宋体"/>
          <w:szCs w:val="21"/>
        </w:rPr>
        <w:t>2.3.3中小企业声明函（如果有）。</w:t>
      </w:r>
    </w:p>
    <w:p w14:paraId="245F85FC">
      <w:pPr>
        <w:snapToGrid w:val="0"/>
        <w:spacing w:line="336" w:lineRule="auto"/>
        <w:ind w:firstLine="420" w:firstLineChars="200"/>
        <w:rPr>
          <w:rFonts w:ascii="宋体" w:hAnsi="宋体" w:cs="宋体"/>
          <w:szCs w:val="21"/>
        </w:rPr>
      </w:pPr>
      <w:r>
        <w:rPr>
          <w:rFonts w:hint="eastAsia" w:ascii="宋体" w:hAnsi="宋体" w:cs="宋体"/>
          <w:szCs w:val="21"/>
        </w:rPr>
        <w:t>3、我方承诺除商务技术偏离表列出的偏离外，我方响应采购文件的全部要求。</w:t>
      </w:r>
    </w:p>
    <w:p w14:paraId="6EBAF807">
      <w:pPr>
        <w:snapToGrid w:val="0"/>
        <w:spacing w:line="336" w:lineRule="auto"/>
        <w:ind w:firstLine="420" w:firstLineChars="200"/>
        <w:rPr>
          <w:rFonts w:ascii="宋体" w:hAnsi="宋体" w:cs="宋体"/>
          <w:szCs w:val="21"/>
        </w:rPr>
      </w:pPr>
      <w:r>
        <w:rPr>
          <w:rFonts w:hint="eastAsia" w:ascii="宋体" w:hAnsi="宋体" w:cs="宋体"/>
          <w:szCs w:val="21"/>
        </w:rPr>
        <w:t>4、如我方成交，我方承诺：</w:t>
      </w:r>
    </w:p>
    <w:p w14:paraId="27C65EC6">
      <w:pPr>
        <w:snapToGrid w:val="0"/>
        <w:spacing w:line="336" w:lineRule="auto"/>
        <w:ind w:left="210" w:leftChars="100" w:firstLine="420" w:firstLineChars="200"/>
        <w:rPr>
          <w:rFonts w:ascii="宋体" w:hAnsi="宋体" w:cs="宋体"/>
          <w:szCs w:val="21"/>
        </w:rPr>
      </w:pPr>
      <w:r>
        <w:rPr>
          <w:rFonts w:hint="eastAsia" w:ascii="宋体" w:hAnsi="宋体" w:cs="宋体"/>
          <w:szCs w:val="21"/>
        </w:rPr>
        <w:t xml:space="preserve">4.1在收到成交通知书后，在成交通知书规定的期限内与你方签订合同； </w:t>
      </w:r>
    </w:p>
    <w:p w14:paraId="6FB0C8B4">
      <w:pPr>
        <w:snapToGrid w:val="0"/>
        <w:spacing w:line="336" w:lineRule="auto"/>
        <w:ind w:left="210" w:leftChars="100" w:firstLine="420" w:firstLineChars="200"/>
        <w:rPr>
          <w:rFonts w:ascii="宋体" w:hAnsi="宋体" w:cs="宋体"/>
          <w:szCs w:val="21"/>
        </w:rPr>
      </w:pPr>
      <w:r>
        <w:rPr>
          <w:rFonts w:hint="eastAsia" w:ascii="宋体" w:hAnsi="宋体" w:cs="宋体"/>
          <w:szCs w:val="21"/>
        </w:rPr>
        <w:t xml:space="preserve">4.2在签订合同时不向你方提出附加条件； </w:t>
      </w:r>
    </w:p>
    <w:p w14:paraId="26E5E09C">
      <w:pPr>
        <w:snapToGrid w:val="0"/>
        <w:spacing w:line="336" w:lineRule="auto"/>
        <w:ind w:left="210" w:leftChars="100" w:firstLine="420" w:firstLineChars="200"/>
        <w:rPr>
          <w:rFonts w:ascii="宋体" w:hAnsi="宋体" w:cs="宋体"/>
          <w:szCs w:val="21"/>
        </w:rPr>
      </w:pPr>
      <w:r>
        <w:rPr>
          <w:rFonts w:hint="eastAsia" w:ascii="宋体" w:hAnsi="宋体" w:cs="宋体"/>
          <w:szCs w:val="21"/>
        </w:rPr>
        <w:t xml:space="preserve">4.3按照采购文件要求提交履约保证金； </w:t>
      </w:r>
    </w:p>
    <w:p w14:paraId="1E628AD5">
      <w:pPr>
        <w:snapToGrid w:val="0"/>
        <w:spacing w:line="336" w:lineRule="auto"/>
        <w:ind w:left="210" w:leftChars="100" w:firstLine="420" w:firstLineChars="200"/>
        <w:rPr>
          <w:rFonts w:ascii="宋体" w:hAnsi="宋体" w:cs="宋体"/>
          <w:szCs w:val="21"/>
        </w:rPr>
      </w:pPr>
      <w:r>
        <w:rPr>
          <w:rFonts w:hint="eastAsia" w:ascii="宋体" w:hAnsi="宋体" w:cs="宋体"/>
          <w:szCs w:val="21"/>
        </w:rPr>
        <w:t xml:space="preserve">4.4在合同约定的期限内完成合同规定的全部义务。 </w:t>
      </w:r>
    </w:p>
    <w:p w14:paraId="748C9236">
      <w:pPr>
        <w:snapToGrid w:val="0"/>
        <w:spacing w:line="336" w:lineRule="auto"/>
        <w:ind w:left="210" w:leftChars="100" w:firstLine="420" w:firstLineChars="200"/>
        <w:rPr>
          <w:rFonts w:ascii="宋体" w:hAnsi="宋体" w:cs="宋体"/>
          <w:szCs w:val="21"/>
        </w:rPr>
      </w:pPr>
      <w:r>
        <w:rPr>
          <w:rFonts w:hint="eastAsia" w:ascii="宋体" w:hAnsi="宋体" w:cs="宋体"/>
          <w:szCs w:val="21"/>
        </w:rPr>
        <w:t>5、其他补充说明:</w:t>
      </w:r>
      <w:r>
        <w:rPr>
          <w:rFonts w:hint="eastAsia" w:ascii="宋体" w:hAnsi="宋体" w:cs="宋体"/>
          <w:szCs w:val="21"/>
          <w:u w:val="single"/>
        </w:rPr>
        <w:t xml:space="preserve">                                        </w:t>
      </w:r>
      <w:r>
        <w:rPr>
          <w:rFonts w:hint="eastAsia" w:ascii="宋体" w:hAnsi="宋体" w:cs="宋体"/>
          <w:szCs w:val="21"/>
        </w:rPr>
        <w:t>。</w:t>
      </w:r>
    </w:p>
    <w:p w14:paraId="39213ECF">
      <w:pPr>
        <w:spacing w:line="336" w:lineRule="auto"/>
        <w:ind w:firstLine="3150" w:firstLineChars="1500"/>
        <w:rPr>
          <w:rFonts w:ascii="宋体" w:hAnsi="宋体" w:cs="宋体"/>
          <w:szCs w:val="21"/>
        </w:rPr>
      </w:pPr>
      <w:r>
        <w:rPr>
          <w:rFonts w:hint="eastAsia" w:ascii="宋体" w:hAnsi="宋体" w:cs="宋体"/>
          <w:szCs w:val="21"/>
        </w:rPr>
        <w:t xml:space="preserve">供应商名称（电子签名）：                          </w:t>
      </w:r>
    </w:p>
    <w:p w14:paraId="65DD2696">
      <w:pPr>
        <w:spacing w:line="336" w:lineRule="auto"/>
        <w:jc w:val="center"/>
        <w:rPr>
          <w:rFonts w:ascii="宋体" w:hAnsi="宋体" w:cs="宋体"/>
          <w:szCs w:val="21"/>
        </w:rPr>
      </w:pPr>
      <w:r>
        <w:rPr>
          <w:rFonts w:hint="eastAsia" w:ascii="宋体" w:hAnsi="宋体" w:cs="宋体"/>
          <w:szCs w:val="21"/>
        </w:rPr>
        <w:t xml:space="preserve">     日期：  年   月   日</w:t>
      </w:r>
    </w:p>
    <w:p w14:paraId="45FDCF1B">
      <w:pPr>
        <w:snapToGrid w:val="0"/>
        <w:spacing w:line="336" w:lineRule="auto"/>
        <w:ind w:left="420" w:leftChars="200" w:firstLine="3675" w:firstLineChars="1750"/>
        <w:rPr>
          <w:rFonts w:ascii="宋体" w:hAnsi="宋体" w:cs="宋体"/>
          <w:kern w:val="0"/>
          <w:szCs w:val="21"/>
          <w:u w:val="single"/>
        </w:rPr>
      </w:pPr>
    </w:p>
    <w:p w14:paraId="0C2EDD36">
      <w:pPr>
        <w:spacing w:line="336" w:lineRule="auto"/>
        <w:ind w:right="420"/>
        <w:rPr>
          <w:rFonts w:ascii="宋体" w:hAnsi="宋体" w:cs="宋体"/>
          <w:szCs w:val="21"/>
        </w:rPr>
      </w:pPr>
      <w:r>
        <w:rPr>
          <w:rFonts w:hint="eastAsia" w:ascii="宋体" w:hAnsi="宋体" w:cs="宋体"/>
          <w:szCs w:val="21"/>
        </w:rPr>
        <w:t>注：按本格式和要求提供。</w:t>
      </w:r>
    </w:p>
    <w:p w14:paraId="447CE9DC">
      <w:pPr>
        <w:snapToGrid w:val="0"/>
        <w:spacing w:line="360" w:lineRule="auto"/>
        <w:jc w:val="center"/>
        <w:rPr>
          <w:rFonts w:ascii="宋体" w:hAnsi="宋体" w:cs="宋体"/>
          <w:b/>
          <w:kern w:val="0"/>
          <w:sz w:val="32"/>
          <w:szCs w:val="32"/>
        </w:rPr>
      </w:pPr>
    </w:p>
    <w:p w14:paraId="7FB6ACF1">
      <w:pPr>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02C2F11F">
      <w:pPr>
        <w:snapToGrid w:val="0"/>
        <w:jc w:val="center"/>
        <w:rPr>
          <w:rFonts w:ascii="宋体" w:hAnsi="宋体" w:cs="宋体"/>
          <w:b/>
          <w:bCs/>
          <w:sz w:val="32"/>
          <w:szCs w:val="32"/>
          <w:lang w:val="zh-CN"/>
        </w:rPr>
      </w:pPr>
      <w:r>
        <w:rPr>
          <w:rFonts w:hint="eastAsia" w:ascii="宋体" w:hAnsi="宋体" w:cs="宋体"/>
          <w:b/>
          <w:bCs/>
          <w:sz w:val="32"/>
          <w:szCs w:val="32"/>
          <w:lang w:val="zh-CN"/>
        </w:rPr>
        <w:t>二、授权委托书或法定代表人（单位负责人、自然人本人）身份证明</w:t>
      </w:r>
    </w:p>
    <w:p w14:paraId="0F9C5714">
      <w:pPr>
        <w:snapToGrid w:val="0"/>
        <w:spacing w:line="360" w:lineRule="auto"/>
        <w:rPr>
          <w:rFonts w:ascii="宋体" w:hAnsi="宋体" w:cs="宋体"/>
          <w:sz w:val="24"/>
        </w:rPr>
      </w:pPr>
      <w:r>
        <w:rPr>
          <w:rFonts w:hint="eastAsia" w:ascii="宋体" w:hAnsi="宋体" w:cs="宋体"/>
          <w:sz w:val="24"/>
        </w:rPr>
        <w:t xml:space="preserve">                                </w:t>
      </w:r>
    </w:p>
    <w:p w14:paraId="3AA3A8A0">
      <w:pPr>
        <w:snapToGrid w:val="0"/>
        <w:jc w:val="center"/>
        <w:rPr>
          <w:rFonts w:ascii="宋体" w:hAnsi="宋体" w:cs="宋体"/>
          <w:b/>
          <w:bCs/>
          <w:sz w:val="32"/>
          <w:szCs w:val="32"/>
          <w:lang w:val="zh-CN"/>
        </w:rPr>
      </w:pPr>
      <w:r>
        <w:rPr>
          <w:rFonts w:hint="eastAsia" w:ascii="宋体" w:hAnsi="宋体" w:cs="宋体"/>
          <w:b/>
          <w:bCs/>
          <w:sz w:val="32"/>
          <w:szCs w:val="32"/>
          <w:lang w:val="zh-CN"/>
        </w:rPr>
        <w:t>授权委托书（适用于非联合体</w:t>
      </w:r>
      <w:r>
        <w:rPr>
          <w:rFonts w:hint="eastAsia" w:ascii="宋体" w:hAnsi="宋体" w:cs="宋体"/>
          <w:b/>
          <w:bCs/>
          <w:sz w:val="32"/>
          <w:szCs w:val="32"/>
        </w:rPr>
        <w:t>响应</w:t>
      </w:r>
      <w:r>
        <w:rPr>
          <w:rFonts w:hint="eastAsia" w:ascii="宋体" w:hAnsi="宋体" w:cs="宋体"/>
          <w:b/>
          <w:bCs/>
          <w:sz w:val="32"/>
          <w:szCs w:val="32"/>
          <w:lang w:val="zh-CN"/>
        </w:rPr>
        <w:t>）</w:t>
      </w:r>
    </w:p>
    <w:p w14:paraId="1DB87B9E">
      <w:pPr>
        <w:snapToGrid w:val="0"/>
        <w:spacing w:line="360" w:lineRule="auto"/>
        <w:rPr>
          <w:rFonts w:ascii="宋体" w:hAnsi="宋体" w:cs="宋体"/>
          <w:kern w:val="0"/>
          <w:szCs w:val="21"/>
        </w:rPr>
      </w:pPr>
      <w:r>
        <w:rPr>
          <w:rFonts w:hint="eastAsia" w:ascii="宋体" w:hAnsi="宋体" w:cs="宋体"/>
          <w:szCs w:val="21"/>
        </w:rPr>
        <w:t>（采购人）、（采购代理机构）</w:t>
      </w:r>
      <w:r>
        <w:rPr>
          <w:rFonts w:hint="eastAsia" w:ascii="宋体" w:hAnsi="宋体" w:cs="宋体"/>
          <w:kern w:val="0"/>
          <w:szCs w:val="21"/>
          <w:lang w:val="zh-CN"/>
        </w:rPr>
        <w:t>：</w:t>
      </w:r>
    </w:p>
    <w:p w14:paraId="3E2C5555">
      <w:pPr>
        <w:snapToGrid w:val="0"/>
        <w:spacing w:line="360" w:lineRule="auto"/>
        <w:ind w:firstLine="576"/>
        <w:rPr>
          <w:rFonts w:ascii="宋体" w:hAnsi="宋体" w:cs="宋体"/>
          <w:kern w:val="0"/>
          <w:szCs w:val="21"/>
        </w:rPr>
      </w:pPr>
      <w:r>
        <w:rPr>
          <w:rFonts w:hint="eastAsia" w:ascii="宋体" w:hAnsi="宋体" w:cs="宋体"/>
          <w:kern w:val="0"/>
          <w:szCs w:val="21"/>
        </w:rPr>
        <w:t>现</w:t>
      </w:r>
      <w:r>
        <w:rPr>
          <w:rFonts w:hint="eastAsia" w:ascii="宋体" w:hAnsi="宋体" w:cs="宋体"/>
          <w:kern w:val="0"/>
          <w:szCs w:val="21"/>
          <w:lang w:val="zh-CN"/>
        </w:rPr>
        <w:t>委托</w:t>
      </w:r>
      <w:r>
        <w:rPr>
          <w:rFonts w:hint="eastAsia" w:ascii="宋体" w:hAnsi="宋体" w:cs="宋体"/>
          <w:kern w:val="0"/>
          <w:szCs w:val="21"/>
          <w:u w:val="single"/>
          <w:lang w:val="zh-CN"/>
        </w:rPr>
        <w:t xml:space="preserve">          </w:t>
      </w:r>
      <w:r>
        <w:rPr>
          <w:rFonts w:hint="eastAsia" w:ascii="宋体" w:hAnsi="宋体" w:cs="宋体"/>
          <w:kern w:val="0"/>
          <w:szCs w:val="21"/>
          <w:lang w:val="zh-CN"/>
        </w:rPr>
        <w:t>（姓名）为我方代理人（身份证号码：</w:t>
      </w:r>
      <w:r>
        <w:rPr>
          <w:rFonts w:hint="eastAsia" w:ascii="宋体" w:hAnsi="宋体" w:cs="宋体"/>
          <w:kern w:val="0"/>
          <w:szCs w:val="21"/>
          <w:u w:val="single"/>
          <w:lang w:val="zh-CN"/>
        </w:rPr>
        <w:t xml:space="preserve">          </w:t>
      </w:r>
      <w:r>
        <w:rPr>
          <w:rFonts w:hint="eastAsia" w:ascii="宋体" w:hAnsi="宋体" w:cs="宋体"/>
          <w:kern w:val="0"/>
          <w:szCs w:val="21"/>
          <w:lang w:val="zh-CN"/>
        </w:rPr>
        <w:t>，手机：</w:t>
      </w:r>
      <w:r>
        <w:rPr>
          <w:rFonts w:hint="eastAsia" w:ascii="宋体" w:hAnsi="宋体" w:cs="宋体"/>
          <w:kern w:val="0"/>
          <w:szCs w:val="21"/>
          <w:u w:val="single"/>
          <w:lang w:val="zh-CN"/>
        </w:rPr>
        <w:t xml:space="preserve">          </w:t>
      </w:r>
      <w:r>
        <w:rPr>
          <w:rFonts w:hint="eastAsia" w:ascii="宋体" w:hAnsi="宋体" w:cs="宋体"/>
          <w:kern w:val="0"/>
          <w:szCs w:val="21"/>
          <w:lang w:val="zh-CN"/>
        </w:rPr>
        <w:t>），以我方名义处理</w:t>
      </w:r>
      <w:r>
        <w:rPr>
          <w:rFonts w:hint="eastAsia" w:ascii="宋体" w:hAnsi="宋体" w:cs="宋体"/>
          <w:kern w:val="0"/>
          <w:szCs w:val="21"/>
          <w:u w:val="single"/>
        </w:rPr>
        <w:t xml:space="preserve">             项目名称         </w:t>
      </w: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kern w:val="0"/>
          <w:szCs w:val="21"/>
          <w:lang w:val="zh-CN"/>
        </w:rPr>
        <w:t>政府采购</w:t>
      </w:r>
      <w:r>
        <w:rPr>
          <w:rFonts w:hint="eastAsia" w:ascii="宋体" w:hAnsi="宋体" w:cs="宋体"/>
          <w:kern w:val="0"/>
          <w:szCs w:val="21"/>
        </w:rPr>
        <w:t>响应</w:t>
      </w:r>
      <w:r>
        <w:rPr>
          <w:rFonts w:hint="eastAsia" w:ascii="宋体" w:hAnsi="宋体" w:cs="宋体"/>
          <w:kern w:val="0"/>
          <w:szCs w:val="21"/>
          <w:lang w:val="zh-CN"/>
        </w:rPr>
        <w:t>的一切事项，其法律后果由我方承担。</w:t>
      </w:r>
    </w:p>
    <w:p w14:paraId="1AC2EA07">
      <w:pPr>
        <w:snapToGrid w:val="0"/>
        <w:spacing w:line="360" w:lineRule="auto"/>
        <w:rPr>
          <w:rFonts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lang w:val="zh-CN"/>
        </w:rPr>
        <w:t>委托期限</w:t>
      </w:r>
      <w:r>
        <w:rPr>
          <w:rFonts w:hint="eastAsia" w:ascii="宋体" w:hAnsi="宋体" w:cs="宋体"/>
          <w:kern w:val="0"/>
          <w:szCs w:val="21"/>
        </w:rPr>
        <w:t>：</w:t>
      </w:r>
      <w:r>
        <w:rPr>
          <w:rFonts w:hint="eastAsia" w:ascii="宋体" w:hAnsi="宋体" w:cs="宋体"/>
          <w:kern w:val="0"/>
          <w:szCs w:val="21"/>
          <w:lang w:val="zh-CN"/>
        </w:rPr>
        <w:t>自</w:t>
      </w:r>
      <w:r>
        <w:rPr>
          <w:rFonts w:hint="eastAsia" w:ascii="宋体" w:hAnsi="宋体" w:cs="宋体"/>
          <w:kern w:val="0"/>
          <w:szCs w:val="21"/>
        </w:rPr>
        <w:t xml:space="preserve">   </w:t>
      </w:r>
      <w:r>
        <w:rPr>
          <w:rFonts w:hint="eastAsia" w:ascii="宋体" w:hAnsi="宋体" w:cs="宋体"/>
          <w:kern w:val="0"/>
          <w:szCs w:val="21"/>
          <w:lang w:val="zh-CN"/>
        </w:rPr>
        <w:t>年</w:t>
      </w:r>
      <w:r>
        <w:rPr>
          <w:rFonts w:hint="eastAsia" w:ascii="宋体" w:hAnsi="宋体" w:cs="宋体"/>
          <w:kern w:val="0"/>
          <w:szCs w:val="21"/>
        </w:rPr>
        <w:t xml:space="preserve">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日起至</w:t>
      </w:r>
      <w:r>
        <w:rPr>
          <w:rFonts w:hint="eastAsia" w:ascii="宋体" w:hAnsi="宋体" w:cs="宋体"/>
          <w:kern w:val="0"/>
          <w:szCs w:val="21"/>
        </w:rPr>
        <w:t xml:space="preserve">  </w:t>
      </w:r>
      <w:r>
        <w:rPr>
          <w:rFonts w:hint="eastAsia" w:ascii="宋体" w:hAnsi="宋体" w:cs="宋体"/>
          <w:kern w:val="0"/>
          <w:szCs w:val="21"/>
          <w:lang w:val="zh-CN"/>
        </w:rPr>
        <w:t>年</w:t>
      </w:r>
      <w:r>
        <w:rPr>
          <w:rFonts w:hint="eastAsia" w:ascii="宋体" w:hAnsi="宋体" w:cs="宋体"/>
          <w:kern w:val="0"/>
          <w:szCs w:val="21"/>
        </w:rPr>
        <w:t xml:space="preserve">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日止。</w:t>
      </w:r>
    </w:p>
    <w:p w14:paraId="52F87605">
      <w:pPr>
        <w:snapToGrid w:val="0"/>
        <w:spacing w:line="360" w:lineRule="auto"/>
        <w:rPr>
          <w:rFonts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lang w:val="zh-CN"/>
        </w:rPr>
        <w:t>特此告知。</w:t>
      </w:r>
    </w:p>
    <w:p w14:paraId="1A11C986">
      <w:pPr>
        <w:snapToGrid w:val="0"/>
        <w:spacing w:line="360" w:lineRule="auto"/>
        <w:rPr>
          <w:rFonts w:ascii="宋体" w:hAnsi="宋体" w:cs="宋体"/>
          <w:kern w:val="0"/>
          <w:szCs w:val="21"/>
        </w:rPr>
      </w:pPr>
      <w:r>
        <w:rPr>
          <w:rFonts w:hint="eastAsia" w:ascii="宋体" w:hAnsi="宋体" w:cs="宋体"/>
          <w:kern w:val="0"/>
          <w:szCs w:val="21"/>
          <w:lang w:val="zh-CN"/>
        </w:rPr>
        <w:t xml:space="preserve">                                                 供应商名称(电子签名)：</w:t>
      </w:r>
    </w:p>
    <w:p w14:paraId="46127554">
      <w:pPr>
        <w:snapToGrid w:val="0"/>
        <w:spacing w:line="360" w:lineRule="auto"/>
        <w:rPr>
          <w:rFonts w:ascii="宋体" w:hAnsi="宋体" w:cs="宋体"/>
          <w:kern w:val="0"/>
          <w:szCs w:val="21"/>
          <w:lang w:val="zh-CN"/>
        </w:rPr>
      </w:pPr>
      <w:r>
        <w:rPr>
          <w:rFonts w:hint="eastAsia" w:ascii="宋体" w:hAnsi="宋体" w:cs="宋体"/>
          <w:kern w:val="0"/>
          <w:szCs w:val="21"/>
          <w:lang w:val="zh-CN"/>
        </w:rPr>
        <w:t xml:space="preserve">                                                 签发日期：  年  月   日</w:t>
      </w:r>
    </w:p>
    <w:p w14:paraId="55F649D8">
      <w:pPr>
        <w:snapToGrid w:val="0"/>
        <w:spacing w:line="360" w:lineRule="auto"/>
        <w:rPr>
          <w:rFonts w:ascii="宋体" w:hAnsi="宋体" w:cs="宋体"/>
          <w:sz w:val="24"/>
        </w:rPr>
      </w:pPr>
    </w:p>
    <w:p w14:paraId="3313FA4D">
      <w:pPr>
        <w:snapToGrid w:val="0"/>
        <w:spacing w:line="360" w:lineRule="auto"/>
        <w:rPr>
          <w:rFonts w:ascii="宋体" w:hAnsi="宋体" w:cs="宋体"/>
          <w:sz w:val="24"/>
        </w:rPr>
      </w:pPr>
    </w:p>
    <w:p w14:paraId="0BB53927">
      <w:pPr>
        <w:snapToGrid w:val="0"/>
        <w:spacing w:line="360" w:lineRule="auto"/>
        <w:rPr>
          <w:rFonts w:ascii="宋体" w:hAnsi="宋体" w:cs="宋体"/>
          <w:sz w:val="24"/>
        </w:rPr>
      </w:pPr>
    </w:p>
    <w:p w14:paraId="414ACAAE">
      <w:pPr>
        <w:snapToGrid w:val="0"/>
        <w:jc w:val="center"/>
        <w:rPr>
          <w:rFonts w:ascii="宋体" w:hAnsi="宋体" w:cs="宋体"/>
          <w:b/>
          <w:bCs/>
          <w:sz w:val="32"/>
          <w:szCs w:val="32"/>
          <w:lang w:val="zh-CN"/>
        </w:rPr>
      </w:pPr>
      <w:r>
        <w:rPr>
          <w:rFonts w:hint="eastAsia" w:ascii="宋体" w:hAnsi="宋体" w:cs="宋体"/>
          <w:b/>
          <w:bCs/>
          <w:sz w:val="32"/>
          <w:szCs w:val="32"/>
          <w:lang w:val="zh-CN"/>
        </w:rPr>
        <w:t>授权委托书（适用于联合体</w:t>
      </w:r>
      <w:r>
        <w:rPr>
          <w:rFonts w:hint="eastAsia" w:ascii="宋体" w:hAnsi="宋体" w:cs="宋体"/>
          <w:b/>
          <w:bCs/>
          <w:sz w:val="32"/>
          <w:szCs w:val="32"/>
        </w:rPr>
        <w:t>响应</w:t>
      </w:r>
      <w:r>
        <w:rPr>
          <w:rFonts w:hint="eastAsia" w:ascii="宋体" w:hAnsi="宋体" w:cs="宋体"/>
          <w:b/>
          <w:bCs/>
          <w:sz w:val="32"/>
          <w:szCs w:val="32"/>
          <w:lang w:val="zh-CN"/>
        </w:rPr>
        <w:t>）</w:t>
      </w:r>
    </w:p>
    <w:p w14:paraId="54A78EE3">
      <w:pPr>
        <w:snapToGrid w:val="0"/>
        <w:spacing w:line="360" w:lineRule="auto"/>
        <w:rPr>
          <w:rFonts w:ascii="宋体" w:hAnsi="宋体" w:cs="宋体"/>
          <w:kern w:val="0"/>
          <w:szCs w:val="21"/>
        </w:rPr>
      </w:pPr>
      <w:r>
        <w:rPr>
          <w:rFonts w:hint="eastAsia" w:ascii="宋体" w:hAnsi="宋体" w:cs="宋体"/>
          <w:sz w:val="24"/>
        </w:rPr>
        <w:t>（</w:t>
      </w:r>
      <w:r>
        <w:rPr>
          <w:rFonts w:hint="eastAsia" w:ascii="宋体" w:hAnsi="宋体" w:cs="宋体"/>
          <w:szCs w:val="21"/>
        </w:rPr>
        <w:t>采购人）、（采购代理机构）</w:t>
      </w:r>
      <w:r>
        <w:rPr>
          <w:rFonts w:hint="eastAsia" w:ascii="宋体" w:hAnsi="宋体" w:cs="宋体"/>
          <w:kern w:val="0"/>
          <w:szCs w:val="21"/>
          <w:lang w:val="zh-CN"/>
        </w:rPr>
        <w:t>：</w:t>
      </w:r>
    </w:p>
    <w:p w14:paraId="3A368AF3">
      <w:pPr>
        <w:snapToGrid w:val="0"/>
        <w:spacing w:line="360" w:lineRule="auto"/>
        <w:ind w:firstLine="576"/>
        <w:rPr>
          <w:rFonts w:ascii="宋体" w:hAnsi="宋体" w:cs="宋体"/>
          <w:kern w:val="0"/>
          <w:szCs w:val="21"/>
        </w:rPr>
      </w:pPr>
      <w:r>
        <w:rPr>
          <w:rFonts w:hint="eastAsia" w:ascii="宋体" w:hAnsi="宋体" w:cs="宋体"/>
          <w:kern w:val="0"/>
          <w:szCs w:val="21"/>
        </w:rPr>
        <w:t>现</w:t>
      </w:r>
      <w:r>
        <w:rPr>
          <w:rFonts w:hint="eastAsia" w:ascii="宋体" w:hAnsi="宋体" w:cs="宋体"/>
          <w:kern w:val="0"/>
          <w:szCs w:val="21"/>
          <w:lang w:val="zh-CN"/>
        </w:rPr>
        <w:t>委托</w:t>
      </w:r>
      <w:r>
        <w:rPr>
          <w:rFonts w:hint="eastAsia" w:ascii="宋体" w:hAnsi="宋体" w:cs="宋体"/>
          <w:kern w:val="0"/>
          <w:szCs w:val="21"/>
          <w:u w:val="single"/>
          <w:lang w:val="zh-CN"/>
        </w:rPr>
        <w:t xml:space="preserve">          </w:t>
      </w:r>
      <w:r>
        <w:rPr>
          <w:rFonts w:hint="eastAsia" w:ascii="宋体" w:hAnsi="宋体" w:cs="宋体"/>
          <w:kern w:val="0"/>
          <w:szCs w:val="21"/>
          <w:lang w:val="zh-CN"/>
        </w:rPr>
        <w:t>（姓名）为我方代理人（身份证号码：</w:t>
      </w:r>
      <w:r>
        <w:rPr>
          <w:rFonts w:hint="eastAsia" w:ascii="宋体" w:hAnsi="宋体" w:cs="宋体"/>
          <w:kern w:val="0"/>
          <w:szCs w:val="21"/>
          <w:u w:val="single"/>
          <w:lang w:val="zh-CN"/>
        </w:rPr>
        <w:t xml:space="preserve">          </w:t>
      </w:r>
      <w:r>
        <w:rPr>
          <w:rFonts w:hint="eastAsia" w:ascii="宋体" w:hAnsi="宋体" w:cs="宋体"/>
          <w:kern w:val="0"/>
          <w:szCs w:val="21"/>
          <w:lang w:val="zh-CN"/>
        </w:rPr>
        <w:t>，手机：</w:t>
      </w:r>
      <w:r>
        <w:rPr>
          <w:rFonts w:hint="eastAsia" w:ascii="宋体" w:hAnsi="宋体" w:cs="宋体"/>
          <w:kern w:val="0"/>
          <w:szCs w:val="21"/>
          <w:u w:val="single"/>
          <w:lang w:val="zh-CN"/>
        </w:rPr>
        <w:t xml:space="preserve">          </w:t>
      </w:r>
      <w:r>
        <w:rPr>
          <w:rFonts w:hint="eastAsia" w:ascii="宋体" w:hAnsi="宋体" w:cs="宋体"/>
          <w:kern w:val="0"/>
          <w:szCs w:val="21"/>
          <w:lang w:val="zh-CN"/>
        </w:rPr>
        <w:t>），以我方名义处理</w:t>
      </w:r>
      <w:r>
        <w:rPr>
          <w:rFonts w:hint="eastAsia" w:ascii="宋体" w:hAnsi="宋体" w:cs="宋体"/>
          <w:kern w:val="0"/>
          <w:szCs w:val="21"/>
          <w:u w:val="single"/>
        </w:rPr>
        <w:t xml:space="preserve">             项目名称         </w:t>
      </w: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kern w:val="0"/>
          <w:szCs w:val="21"/>
          <w:lang w:val="zh-CN"/>
        </w:rPr>
        <w:t>政府采购</w:t>
      </w:r>
      <w:r>
        <w:rPr>
          <w:rFonts w:hint="eastAsia" w:ascii="宋体" w:hAnsi="宋体" w:cs="宋体"/>
          <w:kern w:val="0"/>
          <w:szCs w:val="21"/>
        </w:rPr>
        <w:t>响应</w:t>
      </w:r>
      <w:r>
        <w:rPr>
          <w:rFonts w:hint="eastAsia" w:ascii="宋体" w:hAnsi="宋体" w:cs="宋体"/>
          <w:kern w:val="0"/>
          <w:szCs w:val="21"/>
          <w:lang w:val="zh-CN"/>
        </w:rPr>
        <w:t>的一切事项，其法律后果由我方承担。</w:t>
      </w:r>
    </w:p>
    <w:p w14:paraId="04BFB09D">
      <w:pPr>
        <w:snapToGrid w:val="0"/>
        <w:spacing w:line="360" w:lineRule="auto"/>
        <w:rPr>
          <w:rFonts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lang w:val="zh-CN"/>
        </w:rPr>
        <w:t>委托期限</w:t>
      </w:r>
      <w:r>
        <w:rPr>
          <w:rFonts w:hint="eastAsia" w:ascii="宋体" w:hAnsi="宋体" w:cs="宋体"/>
          <w:kern w:val="0"/>
          <w:szCs w:val="21"/>
        </w:rPr>
        <w:t>：</w:t>
      </w:r>
      <w:r>
        <w:rPr>
          <w:rFonts w:hint="eastAsia" w:ascii="宋体" w:hAnsi="宋体" w:cs="宋体"/>
          <w:kern w:val="0"/>
          <w:szCs w:val="21"/>
          <w:lang w:val="zh-CN"/>
        </w:rPr>
        <w:t>自</w:t>
      </w:r>
      <w:r>
        <w:rPr>
          <w:rFonts w:hint="eastAsia" w:ascii="宋体" w:hAnsi="宋体" w:cs="宋体"/>
          <w:kern w:val="0"/>
          <w:szCs w:val="21"/>
        </w:rPr>
        <w:t xml:space="preserve">   </w:t>
      </w:r>
      <w:r>
        <w:rPr>
          <w:rFonts w:hint="eastAsia" w:ascii="宋体" w:hAnsi="宋体" w:cs="宋体"/>
          <w:kern w:val="0"/>
          <w:szCs w:val="21"/>
          <w:lang w:val="zh-CN"/>
        </w:rPr>
        <w:t>年</w:t>
      </w:r>
      <w:r>
        <w:rPr>
          <w:rFonts w:hint="eastAsia" w:ascii="宋体" w:hAnsi="宋体" w:cs="宋体"/>
          <w:kern w:val="0"/>
          <w:szCs w:val="21"/>
        </w:rPr>
        <w:t xml:space="preserve">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日起至</w:t>
      </w:r>
      <w:r>
        <w:rPr>
          <w:rFonts w:hint="eastAsia" w:ascii="宋体" w:hAnsi="宋体" w:cs="宋体"/>
          <w:kern w:val="0"/>
          <w:szCs w:val="21"/>
        </w:rPr>
        <w:t xml:space="preserve">  </w:t>
      </w:r>
      <w:r>
        <w:rPr>
          <w:rFonts w:hint="eastAsia" w:ascii="宋体" w:hAnsi="宋体" w:cs="宋体"/>
          <w:kern w:val="0"/>
          <w:szCs w:val="21"/>
          <w:lang w:val="zh-CN"/>
        </w:rPr>
        <w:t>年</w:t>
      </w:r>
      <w:r>
        <w:rPr>
          <w:rFonts w:hint="eastAsia" w:ascii="宋体" w:hAnsi="宋体" w:cs="宋体"/>
          <w:kern w:val="0"/>
          <w:szCs w:val="21"/>
        </w:rPr>
        <w:t xml:space="preserve">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日止。</w:t>
      </w:r>
    </w:p>
    <w:p w14:paraId="58F6810F">
      <w:pPr>
        <w:snapToGrid w:val="0"/>
        <w:spacing w:line="360" w:lineRule="auto"/>
        <w:rPr>
          <w:rFonts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lang w:val="zh-CN"/>
        </w:rPr>
        <w:t>特此告知。</w:t>
      </w:r>
    </w:p>
    <w:p w14:paraId="0ACD7746">
      <w:pPr>
        <w:jc w:val="center"/>
        <w:rPr>
          <w:rFonts w:ascii="宋体" w:hAnsi="宋体" w:cs="宋体"/>
          <w:b/>
          <w:kern w:val="0"/>
          <w:szCs w:val="21"/>
        </w:rPr>
      </w:pPr>
    </w:p>
    <w:p w14:paraId="4537BF10">
      <w:pPr>
        <w:jc w:val="center"/>
        <w:rPr>
          <w:rFonts w:ascii="宋体" w:hAnsi="宋体" w:cs="宋体"/>
          <w:b/>
          <w:kern w:val="0"/>
          <w:szCs w:val="21"/>
        </w:rPr>
      </w:pPr>
    </w:p>
    <w:p w14:paraId="71783F01">
      <w:pPr>
        <w:jc w:val="center"/>
        <w:rPr>
          <w:rFonts w:ascii="宋体" w:hAnsi="宋体" w:cs="宋体"/>
          <w:b/>
          <w:kern w:val="0"/>
          <w:szCs w:val="21"/>
        </w:rPr>
      </w:pPr>
    </w:p>
    <w:p w14:paraId="0599A54C">
      <w:pPr>
        <w:rPr>
          <w:rFonts w:ascii="宋体" w:hAnsi="宋体" w:cs="宋体"/>
          <w:szCs w:val="21"/>
        </w:rPr>
      </w:pPr>
    </w:p>
    <w:p w14:paraId="0C2615B5">
      <w:pPr>
        <w:snapToGrid w:val="0"/>
        <w:spacing w:line="360" w:lineRule="auto"/>
        <w:ind w:firstLine="4410" w:firstLineChars="2100"/>
        <w:rPr>
          <w:rFonts w:ascii="宋体" w:hAnsi="宋体" w:cs="宋体"/>
          <w:kern w:val="0"/>
          <w:szCs w:val="21"/>
          <w:lang w:val="zh-CN"/>
        </w:rPr>
      </w:pPr>
      <w:r>
        <w:rPr>
          <w:rFonts w:hint="eastAsia" w:ascii="宋体" w:hAnsi="宋体" w:cs="宋体"/>
          <w:kern w:val="0"/>
          <w:szCs w:val="21"/>
          <w:lang w:val="zh-CN"/>
        </w:rPr>
        <w:t>联合体成员名称(电子签名/公章)：</w:t>
      </w:r>
    </w:p>
    <w:p w14:paraId="0E975131">
      <w:pPr>
        <w:snapToGrid w:val="0"/>
        <w:spacing w:line="360" w:lineRule="auto"/>
        <w:ind w:firstLine="4410" w:firstLineChars="2100"/>
        <w:rPr>
          <w:rFonts w:ascii="宋体" w:hAnsi="宋体" w:cs="宋体"/>
          <w:kern w:val="0"/>
          <w:szCs w:val="21"/>
          <w:lang w:val="zh-CN"/>
        </w:rPr>
      </w:pPr>
      <w:r>
        <w:rPr>
          <w:rFonts w:hint="eastAsia" w:ascii="宋体" w:hAnsi="宋体" w:cs="宋体"/>
          <w:kern w:val="0"/>
          <w:szCs w:val="21"/>
          <w:lang w:val="zh-CN"/>
        </w:rPr>
        <w:t>联合体成员名称(电子签名/公章)：</w:t>
      </w:r>
    </w:p>
    <w:p w14:paraId="59F9D6BD">
      <w:pPr>
        <w:snapToGrid w:val="0"/>
        <w:spacing w:line="360" w:lineRule="auto"/>
        <w:ind w:firstLine="5040" w:firstLineChars="2400"/>
        <w:rPr>
          <w:rFonts w:ascii="宋体" w:hAnsi="宋体" w:cs="宋体"/>
          <w:szCs w:val="21"/>
        </w:rPr>
      </w:pPr>
      <w:r>
        <w:rPr>
          <w:rFonts w:hint="eastAsia" w:ascii="宋体" w:hAnsi="宋体" w:cs="宋体"/>
          <w:kern w:val="0"/>
          <w:szCs w:val="21"/>
          <w:lang w:val="zh-CN"/>
        </w:rPr>
        <w:t>……</w:t>
      </w:r>
    </w:p>
    <w:p w14:paraId="74A539CF">
      <w:pPr>
        <w:snapToGrid w:val="0"/>
        <w:spacing w:line="360" w:lineRule="auto"/>
        <w:rPr>
          <w:rFonts w:ascii="宋体" w:hAnsi="宋体" w:cs="宋体"/>
          <w:kern w:val="0"/>
          <w:szCs w:val="21"/>
          <w:lang w:val="zh-CN"/>
        </w:rPr>
      </w:pPr>
      <w:r>
        <w:rPr>
          <w:rFonts w:hint="eastAsia" w:ascii="宋体" w:hAnsi="宋体" w:cs="宋体"/>
          <w:kern w:val="0"/>
          <w:szCs w:val="21"/>
          <w:lang w:val="zh-CN"/>
        </w:rPr>
        <w:t xml:space="preserve">                                               日期：  年  月   日</w:t>
      </w:r>
    </w:p>
    <w:p w14:paraId="7D917439">
      <w:pPr>
        <w:snapToGrid w:val="0"/>
        <w:spacing w:line="360" w:lineRule="auto"/>
        <w:rPr>
          <w:rFonts w:ascii="宋体" w:hAnsi="宋体" w:cs="宋体"/>
          <w:kern w:val="0"/>
          <w:sz w:val="24"/>
          <w:lang w:val="zh-CN"/>
        </w:rPr>
      </w:pPr>
    </w:p>
    <w:p w14:paraId="35D0DFE8">
      <w:pPr>
        <w:pStyle w:val="2"/>
        <w:rPr>
          <w:lang w:val="zh-CN"/>
        </w:rPr>
      </w:pPr>
    </w:p>
    <w:p w14:paraId="0368B718">
      <w:pPr>
        <w:snapToGrid w:val="0"/>
        <w:jc w:val="center"/>
        <w:rPr>
          <w:rFonts w:ascii="宋体" w:hAnsi="宋体" w:cs="宋体"/>
          <w:b/>
          <w:bCs/>
          <w:sz w:val="32"/>
          <w:szCs w:val="32"/>
          <w:lang w:val="zh-CN"/>
        </w:rPr>
      </w:pPr>
    </w:p>
    <w:p w14:paraId="27174270">
      <w:pPr>
        <w:snapToGrid w:val="0"/>
        <w:jc w:val="center"/>
        <w:rPr>
          <w:rFonts w:ascii="宋体" w:hAnsi="宋体" w:cs="宋体"/>
          <w:b/>
          <w:bCs/>
          <w:sz w:val="32"/>
          <w:szCs w:val="32"/>
          <w:lang w:val="zh-CN"/>
        </w:rPr>
      </w:pPr>
    </w:p>
    <w:p w14:paraId="6D6C21BD">
      <w:pPr>
        <w:snapToGrid w:val="0"/>
        <w:jc w:val="center"/>
        <w:rPr>
          <w:rFonts w:ascii="宋体" w:hAnsi="宋体" w:cs="宋体"/>
          <w:b/>
          <w:bCs/>
          <w:sz w:val="32"/>
          <w:szCs w:val="32"/>
          <w:lang w:val="zh-CN"/>
        </w:rPr>
      </w:pPr>
    </w:p>
    <w:p w14:paraId="18F5796A">
      <w:pPr>
        <w:snapToGrid w:val="0"/>
        <w:jc w:val="center"/>
        <w:rPr>
          <w:rFonts w:ascii="宋体" w:hAnsi="宋体" w:cs="宋体"/>
          <w:b/>
          <w:bCs/>
          <w:sz w:val="32"/>
          <w:szCs w:val="32"/>
        </w:rPr>
      </w:pPr>
      <w:r>
        <w:rPr>
          <w:rFonts w:hint="eastAsia" w:ascii="宋体" w:hAnsi="宋体" w:cs="宋体"/>
          <w:b/>
          <w:bCs/>
          <w:sz w:val="32"/>
          <w:szCs w:val="32"/>
          <w:lang w:val="zh-CN"/>
        </w:rPr>
        <w:t>法定代表人、单位负责人或自然人本人</w:t>
      </w:r>
      <w:r>
        <w:rPr>
          <w:rFonts w:hint="eastAsia" w:ascii="宋体" w:hAnsi="宋体" w:cs="宋体"/>
          <w:b/>
          <w:bCs/>
          <w:sz w:val="32"/>
          <w:szCs w:val="32"/>
        </w:rPr>
        <w:t>的身份证明（适用于法定代表人、单位负责人或者自然人本人代表供应商参加响应）</w:t>
      </w:r>
    </w:p>
    <w:p w14:paraId="26F1B5FA">
      <w:pPr>
        <w:pStyle w:val="624"/>
        <w:spacing w:line="360" w:lineRule="auto"/>
        <w:rPr>
          <w:rFonts w:hAnsi="宋体" w:cs="宋体"/>
          <w:bCs/>
        </w:rPr>
      </w:pPr>
      <w:r>
        <w:rPr>
          <w:rFonts w:hint="eastAsia" w:hAnsi="宋体" w:cs="宋体"/>
          <w:bCs/>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3EB7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7B4B263">
            <w:pPr>
              <w:pStyle w:val="624"/>
              <w:adjustRightInd w:val="0"/>
              <w:spacing w:line="360" w:lineRule="auto"/>
              <w:rPr>
                <w:rFonts w:hAnsi="宋体" w:cs="宋体"/>
                <w:bCs/>
                <w:szCs w:val="18"/>
              </w:rPr>
            </w:pPr>
            <w:r>
              <w:rPr>
                <w:rFonts w:hint="eastAsia" w:hAnsi="宋体" w:cs="宋体"/>
                <w:bCs/>
                <w:szCs w:val="18"/>
              </w:rPr>
              <w:t>正面：                                 反面：</w:t>
            </w:r>
          </w:p>
          <w:p w14:paraId="206DB4EB">
            <w:pPr>
              <w:pStyle w:val="624"/>
              <w:adjustRightInd w:val="0"/>
              <w:spacing w:line="360" w:lineRule="auto"/>
              <w:rPr>
                <w:rFonts w:hAnsi="宋体" w:cs="宋体"/>
                <w:bCs/>
                <w:sz w:val="24"/>
              </w:rPr>
            </w:pPr>
          </w:p>
        </w:tc>
      </w:tr>
    </w:tbl>
    <w:p w14:paraId="362D365F">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2AE7E6C5">
      <w:pPr>
        <w:snapToGrid w:val="0"/>
        <w:spacing w:line="360" w:lineRule="auto"/>
        <w:ind w:firstLine="576"/>
        <w:jc w:val="center"/>
        <w:rPr>
          <w:rFonts w:ascii="宋体" w:hAnsi="宋体" w:cs="宋体"/>
          <w:kern w:val="0"/>
          <w:szCs w:val="21"/>
          <w:lang w:val="zh-CN"/>
        </w:rPr>
      </w:pPr>
      <w:r>
        <w:rPr>
          <w:rFonts w:hint="eastAsia" w:ascii="宋体" w:hAnsi="宋体" w:cs="宋体"/>
          <w:kern w:val="0"/>
          <w:sz w:val="24"/>
          <w:lang w:val="zh-CN"/>
        </w:rPr>
        <w:t xml:space="preserve">               </w:t>
      </w:r>
      <w:r>
        <w:rPr>
          <w:rFonts w:hint="eastAsia" w:ascii="宋体" w:hAnsi="宋体" w:cs="宋体"/>
          <w:kern w:val="0"/>
          <w:szCs w:val="21"/>
          <w:lang w:val="zh-CN"/>
        </w:rPr>
        <w:t xml:space="preserve">   供应商名称(电子签名)：                              </w:t>
      </w:r>
    </w:p>
    <w:p w14:paraId="1C3597EC">
      <w:pPr>
        <w:spacing w:line="360" w:lineRule="auto"/>
        <w:jc w:val="center"/>
        <w:rPr>
          <w:rFonts w:ascii="宋体" w:hAnsi="宋体" w:cs="宋体"/>
          <w:kern w:val="0"/>
          <w:szCs w:val="21"/>
          <w:lang w:val="zh-CN"/>
        </w:rPr>
      </w:pPr>
      <w:r>
        <w:rPr>
          <w:rFonts w:hint="eastAsia" w:ascii="宋体" w:hAnsi="宋体" w:cs="宋体"/>
          <w:kern w:val="0"/>
          <w:szCs w:val="21"/>
          <w:lang w:val="zh-CN"/>
        </w:rPr>
        <w:t xml:space="preserve">                   日期：  年  月  日</w:t>
      </w:r>
    </w:p>
    <w:p w14:paraId="31BFD067">
      <w:pPr>
        <w:jc w:val="center"/>
        <w:rPr>
          <w:rFonts w:ascii="宋体" w:hAnsi="宋体" w:cs="宋体"/>
          <w:b/>
          <w:kern w:val="0"/>
          <w:sz w:val="32"/>
          <w:szCs w:val="32"/>
        </w:rPr>
      </w:pPr>
    </w:p>
    <w:p w14:paraId="17F5AF2D">
      <w:pPr>
        <w:jc w:val="center"/>
        <w:rPr>
          <w:rFonts w:ascii="宋体" w:hAnsi="宋体" w:cs="宋体"/>
          <w:b/>
          <w:kern w:val="0"/>
          <w:sz w:val="32"/>
          <w:szCs w:val="32"/>
        </w:rPr>
      </w:pPr>
    </w:p>
    <w:p w14:paraId="5A33B99E">
      <w:pPr>
        <w:jc w:val="center"/>
        <w:rPr>
          <w:rFonts w:ascii="宋体" w:hAnsi="宋体" w:cs="宋体"/>
          <w:b/>
          <w:kern w:val="0"/>
          <w:sz w:val="32"/>
          <w:szCs w:val="32"/>
        </w:rPr>
      </w:pPr>
    </w:p>
    <w:p w14:paraId="56F513EF">
      <w:pPr>
        <w:jc w:val="center"/>
        <w:rPr>
          <w:rFonts w:ascii="宋体" w:hAnsi="宋体" w:cs="宋体"/>
          <w:b/>
          <w:kern w:val="0"/>
          <w:sz w:val="32"/>
          <w:szCs w:val="32"/>
        </w:rPr>
      </w:pPr>
    </w:p>
    <w:p w14:paraId="0E9A12FA">
      <w:pPr>
        <w:jc w:val="center"/>
        <w:rPr>
          <w:rFonts w:ascii="宋体" w:hAnsi="宋体" w:cs="宋体"/>
          <w:b/>
          <w:kern w:val="0"/>
          <w:sz w:val="32"/>
          <w:szCs w:val="32"/>
        </w:rPr>
      </w:pPr>
    </w:p>
    <w:p w14:paraId="4B243C04">
      <w:pPr>
        <w:jc w:val="center"/>
        <w:rPr>
          <w:rFonts w:ascii="宋体" w:hAnsi="宋体" w:cs="宋体"/>
          <w:b/>
          <w:kern w:val="0"/>
          <w:sz w:val="32"/>
          <w:szCs w:val="32"/>
        </w:rPr>
      </w:pPr>
    </w:p>
    <w:p w14:paraId="7F76BA33">
      <w:pPr>
        <w:jc w:val="center"/>
        <w:rPr>
          <w:rFonts w:ascii="宋体" w:hAnsi="宋体" w:cs="宋体"/>
          <w:b/>
          <w:kern w:val="0"/>
          <w:sz w:val="32"/>
          <w:szCs w:val="32"/>
        </w:rPr>
      </w:pPr>
    </w:p>
    <w:p w14:paraId="27CABE81">
      <w:pPr>
        <w:jc w:val="center"/>
        <w:rPr>
          <w:rFonts w:ascii="宋体" w:hAnsi="宋体" w:cs="宋体"/>
          <w:b/>
          <w:kern w:val="0"/>
          <w:sz w:val="32"/>
          <w:szCs w:val="32"/>
        </w:rPr>
      </w:pPr>
    </w:p>
    <w:p w14:paraId="2762DDB9">
      <w:pPr>
        <w:jc w:val="center"/>
        <w:rPr>
          <w:rFonts w:ascii="宋体" w:hAnsi="宋体" w:cs="宋体"/>
          <w:b/>
          <w:kern w:val="0"/>
          <w:sz w:val="32"/>
          <w:szCs w:val="32"/>
        </w:rPr>
      </w:pPr>
    </w:p>
    <w:p w14:paraId="312CA5FF">
      <w:pPr>
        <w:jc w:val="center"/>
        <w:rPr>
          <w:rFonts w:ascii="宋体" w:hAnsi="宋体" w:cs="宋体"/>
          <w:b/>
          <w:kern w:val="0"/>
          <w:sz w:val="32"/>
          <w:szCs w:val="32"/>
        </w:rPr>
      </w:pPr>
    </w:p>
    <w:p w14:paraId="3CE06064">
      <w:pPr>
        <w:snapToGrid w:val="0"/>
        <w:spacing w:line="360" w:lineRule="auto"/>
        <w:ind w:right="480"/>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63F9ADEC">
      <w:pPr>
        <w:snapToGrid w:val="0"/>
        <w:jc w:val="center"/>
        <w:rPr>
          <w:rFonts w:ascii="宋体" w:hAnsi="宋体" w:cs="宋体"/>
          <w:b/>
          <w:bCs/>
          <w:sz w:val="32"/>
          <w:szCs w:val="32"/>
        </w:rPr>
      </w:pPr>
      <w:r>
        <w:rPr>
          <w:rFonts w:hint="eastAsia" w:ascii="宋体" w:hAnsi="宋体" w:cs="宋体"/>
          <w:b/>
          <w:bCs/>
          <w:sz w:val="32"/>
          <w:szCs w:val="32"/>
        </w:rPr>
        <w:t>三、分包意向协议</w:t>
      </w:r>
    </w:p>
    <w:p w14:paraId="56AC504B">
      <w:pPr>
        <w:widowControl/>
        <w:spacing w:line="360" w:lineRule="auto"/>
        <w:jc w:val="left"/>
        <w:rPr>
          <w:rFonts w:ascii="宋体" w:hAnsi="宋体" w:cs="宋体"/>
          <w:szCs w:val="21"/>
        </w:rPr>
      </w:pPr>
      <w:bookmarkStart w:id="67" w:name="_Hlk101169080"/>
      <w:r>
        <w:rPr>
          <w:rFonts w:hint="eastAsia" w:ascii="宋体" w:hAnsi="宋体" w:cs="宋体"/>
          <w:szCs w:val="21"/>
        </w:rPr>
        <w:t>[</w:t>
      </w:r>
      <w:r>
        <w:rPr>
          <w:rFonts w:hint="eastAsia" w:ascii="宋体" w:hAnsi="宋体" w:cs="宋体"/>
          <w:b/>
          <w:szCs w:val="21"/>
        </w:rPr>
        <w:t>成交后以分包方式履行合同的，提供分包意向协议(附件6</w:t>
      </w:r>
      <w:r>
        <w:rPr>
          <w:rFonts w:ascii="宋体" w:hAnsi="宋体" w:cs="宋体"/>
          <w:b/>
          <w:szCs w:val="21"/>
        </w:rPr>
        <w:t>)</w:t>
      </w:r>
      <w:r>
        <w:rPr>
          <w:rFonts w:hint="eastAsia" w:ascii="宋体" w:hAnsi="宋体" w:cs="宋体"/>
          <w:b/>
          <w:szCs w:val="21"/>
        </w:rPr>
        <w:t>；采购人不同意分包或者供应商成交后不以分包方式履行合同的，则不需要提供。</w:t>
      </w:r>
      <w:r>
        <w:rPr>
          <w:rFonts w:hint="eastAsia" w:ascii="宋体" w:hAnsi="宋体" w:cs="宋体"/>
          <w:szCs w:val="21"/>
        </w:rPr>
        <w:t>]</w:t>
      </w:r>
    </w:p>
    <w:bookmarkEnd w:id="67"/>
    <w:p w14:paraId="3C239732">
      <w:pPr>
        <w:snapToGrid w:val="0"/>
        <w:spacing w:line="360" w:lineRule="auto"/>
        <w:rPr>
          <w:rFonts w:ascii="宋体" w:hAnsi="宋体" w:cs="宋体"/>
          <w:kern w:val="0"/>
          <w:sz w:val="24"/>
        </w:rPr>
      </w:pPr>
    </w:p>
    <w:p w14:paraId="5C040D0E">
      <w:pPr>
        <w:snapToGrid w:val="0"/>
        <w:jc w:val="center"/>
        <w:rPr>
          <w:rFonts w:ascii="宋体" w:hAnsi="宋体" w:cs="宋体"/>
          <w:b/>
          <w:bCs/>
          <w:sz w:val="32"/>
          <w:szCs w:val="32"/>
        </w:rPr>
      </w:pPr>
      <w:r>
        <w:rPr>
          <w:rFonts w:hint="eastAsia" w:ascii="宋体" w:hAnsi="宋体" w:cs="宋体"/>
          <w:b/>
          <w:bCs/>
          <w:sz w:val="32"/>
          <w:szCs w:val="32"/>
        </w:rPr>
        <w:t>四、符合性审查资料</w:t>
      </w:r>
    </w:p>
    <w:p w14:paraId="581301ED">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4F9C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7EF5C6C">
            <w:pPr>
              <w:snapToGrid w:val="0"/>
              <w:spacing w:line="240" w:lineRule="atLeast"/>
              <w:jc w:val="center"/>
              <w:rPr>
                <w:rFonts w:ascii="宋体" w:hAnsi="宋体" w:cs="宋体"/>
                <w:b/>
                <w:szCs w:val="21"/>
              </w:rPr>
            </w:pPr>
            <w:r>
              <w:rPr>
                <w:rFonts w:hint="eastAsia" w:ascii="宋体" w:hAnsi="宋体" w:cs="宋体"/>
                <w:b/>
                <w:szCs w:val="21"/>
              </w:rPr>
              <w:t>序号</w:t>
            </w:r>
          </w:p>
        </w:tc>
        <w:tc>
          <w:tcPr>
            <w:tcW w:w="4991" w:type="dxa"/>
            <w:vAlign w:val="center"/>
          </w:tcPr>
          <w:p w14:paraId="753C6B70">
            <w:pPr>
              <w:snapToGrid w:val="0"/>
              <w:spacing w:line="240" w:lineRule="atLeast"/>
              <w:jc w:val="center"/>
              <w:rPr>
                <w:rFonts w:ascii="宋体" w:hAnsi="宋体" w:cs="宋体"/>
                <w:b/>
                <w:szCs w:val="21"/>
              </w:rPr>
            </w:pPr>
            <w:r>
              <w:rPr>
                <w:rFonts w:hint="eastAsia" w:ascii="宋体" w:hAnsi="宋体" w:cs="宋体"/>
                <w:b/>
                <w:szCs w:val="21"/>
              </w:rPr>
              <w:t>实质性要求</w:t>
            </w:r>
          </w:p>
        </w:tc>
        <w:tc>
          <w:tcPr>
            <w:tcW w:w="2551" w:type="dxa"/>
            <w:vAlign w:val="center"/>
          </w:tcPr>
          <w:p w14:paraId="2A6B4C4D">
            <w:pPr>
              <w:snapToGrid w:val="0"/>
              <w:spacing w:line="240" w:lineRule="atLeast"/>
              <w:jc w:val="center"/>
              <w:rPr>
                <w:rFonts w:ascii="宋体" w:hAnsi="宋体" w:cs="宋体"/>
                <w:b/>
                <w:szCs w:val="21"/>
              </w:rPr>
            </w:pPr>
            <w:r>
              <w:rPr>
                <w:rFonts w:hint="eastAsia" w:ascii="宋体" w:hAnsi="宋体" w:cs="宋体"/>
                <w:b/>
                <w:szCs w:val="21"/>
              </w:rPr>
              <w:t>需要提供的符合性审查资料</w:t>
            </w:r>
          </w:p>
        </w:tc>
        <w:tc>
          <w:tcPr>
            <w:tcW w:w="1418" w:type="dxa"/>
            <w:vAlign w:val="center"/>
          </w:tcPr>
          <w:p w14:paraId="1342DDE6">
            <w:pPr>
              <w:snapToGrid w:val="0"/>
              <w:spacing w:line="240" w:lineRule="atLeast"/>
              <w:jc w:val="center"/>
              <w:rPr>
                <w:rFonts w:ascii="宋体" w:hAnsi="宋体" w:cs="宋体"/>
                <w:b/>
                <w:szCs w:val="21"/>
              </w:rPr>
            </w:pPr>
            <w:r>
              <w:rPr>
                <w:rFonts w:hint="eastAsia" w:ascii="宋体" w:hAnsi="宋体" w:cs="宋体"/>
                <w:b/>
                <w:szCs w:val="21"/>
              </w:rPr>
              <w:t>响应文件中的</w:t>
            </w:r>
          </w:p>
          <w:p w14:paraId="7B774BB5">
            <w:pPr>
              <w:snapToGrid w:val="0"/>
              <w:spacing w:line="240" w:lineRule="atLeast"/>
              <w:jc w:val="center"/>
              <w:rPr>
                <w:rFonts w:ascii="宋体" w:hAnsi="宋体" w:cs="宋体"/>
                <w:b/>
                <w:szCs w:val="21"/>
              </w:rPr>
            </w:pPr>
            <w:r>
              <w:rPr>
                <w:rFonts w:hint="eastAsia" w:ascii="宋体" w:hAnsi="宋体" w:cs="宋体"/>
                <w:b/>
                <w:szCs w:val="21"/>
              </w:rPr>
              <w:t>页码位置</w:t>
            </w:r>
          </w:p>
        </w:tc>
      </w:tr>
      <w:tr w14:paraId="4EF91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37346B3">
            <w:pPr>
              <w:jc w:val="center"/>
              <w:rPr>
                <w:rFonts w:ascii="宋体" w:hAnsi="宋体" w:cs="宋体"/>
                <w:szCs w:val="21"/>
              </w:rPr>
            </w:pPr>
            <w:r>
              <w:rPr>
                <w:rFonts w:hint="eastAsia" w:ascii="宋体" w:hAnsi="宋体" w:cs="宋体"/>
                <w:szCs w:val="21"/>
              </w:rPr>
              <w:t>1</w:t>
            </w:r>
          </w:p>
        </w:tc>
        <w:tc>
          <w:tcPr>
            <w:tcW w:w="4991" w:type="dxa"/>
            <w:vAlign w:val="center"/>
          </w:tcPr>
          <w:p w14:paraId="1D219ADD">
            <w:pPr>
              <w:spacing w:line="360" w:lineRule="auto"/>
              <w:rPr>
                <w:rFonts w:ascii="宋体" w:hAnsi="宋体" w:cs="宋体"/>
                <w:szCs w:val="21"/>
              </w:rPr>
            </w:pPr>
            <w:r>
              <w:rPr>
                <w:rFonts w:hint="eastAsia" w:ascii="宋体" w:hAnsi="宋体" w:cs="宋体"/>
                <w:szCs w:val="21"/>
              </w:rPr>
              <w:t>响应文件按照采购文件要求签署、盖章。</w:t>
            </w:r>
          </w:p>
        </w:tc>
        <w:tc>
          <w:tcPr>
            <w:tcW w:w="2551" w:type="dxa"/>
            <w:vAlign w:val="center"/>
          </w:tcPr>
          <w:p w14:paraId="54E7E4D3">
            <w:pPr>
              <w:rPr>
                <w:rFonts w:ascii="宋体" w:hAnsi="宋体" w:cs="宋体"/>
                <w:szCs w:val="21"/>
              </w:rPr>
            </w:pPr>
            <w:r>
              <w:rPr>
                <w:rFonts w:hint="eastAsia" w:ascii="宋体" w:hAnsi="宋体" w:cs="宋体"/>
                <w:szCs w:val="21"/>
              </w:rPr>
              <w:t>需要使用电子签名或者签字盖章的响应文件的组成部分</w:t>
            </w:r>
          </w:p>
        </w:tc>
        <w:tc>
          <w:tcPr>
            <w:tcW w:w="1418" w:type="dxa"/>
            <w:vAlign w:val="center"/>
          </w:tcPr>
          <w:p w14:paraId="1C32B2C0">
            <w:pPr>
              <w:rPr>
                <w:rFonts w:ascii="宋体" w:hAnsi="宋体" w:cs="宋体"/>
                <w:szCs w:val="21"/>
              </w:rPr>
            </w:pPr>
            <w:r>
              <w:rPr>
                <w:rFonts w:hint="eastAsia" w:ascii="宋体" w:hAnsi="宋体" w:cs="宋体"/>
                <w:szCs w:val="21"/>
              </w:rPr>
              <w:t>见响应文件</w:t>
            </w:r>
          </w:p>
          <w:p w14:paraId="76B6FE45">
            <w:pPr>
              <w:rPr>
                <w:rFonts w:ascii="宋体" w:hAnsi="宋体" w:cs="宋体"/>
                <w:szCs w:val="21"/>
              </w:rPr>
            </w:pPr>
            <w:r>
              <w:rPr>
                <w:rFonts w:hint="eastAsia" w:ascii="宋体" w:hAnsi="宋体" w:cs="宋体"/>
                <w:szCs w:val="21"/>
              </w:rPr>
              <w:t>第</w:t>
            </w:r>
            <w:r>
              <w:rPr>
                <w:rFonts w:hint="eastAsia" w:ascii="宋体" w:hAnsi="宋体" w:cs="宋体"/>
                <w:szCs w:val="21"/>
                <w:u w:val="single"/>
              </w:rPr>
              <w:t xml:space="preserve">  </w:t>
            </w:r>
            <w:r>
              <w:rPr>
                <w:rFonts w:hint="eastAsia" w:ascii="宋体" w:hAnsi="宋体" w:cs="宋体"/>
                <w:szCs w:val="21"/>
              </w:rPr>
              <w:t>页</w:t>
            </w:r>
          </w:p>
        </w:tc>
      </w:tr>
      <w:tr w14:paraId="21A1E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F0BD6AD">
            <w:pPr>
              <w:spacing w:line="360" w:lineRule="auto"/>
              <w:jc w:val="center"/>
              <w:rPr>
                <w:rFonts w:ascii="宋体" w:hAnsi="宋体" w:cs="宋体"/>
                <w:szCs w:val="21"/>
              </w:rPr>
            </w:pPr>
            <w:r>
              <w:rPr>
                <w:rFonts w:hint="eastAsia" w:ascii="宋体" w:hAnsi="宋体" w:cs="宋体"/>
                <w:szCs w:val="21"/>
              </w:rPr>
              <w:t>2</w:t>
            </w:r>
          </w:p>
        </w:tc>
        <w:tc>
          <w:tcPr>
            <w:tcW w:w="4991" w:type="dxa"/>
            <w:vAlign w:val="center"/>
          </w:tcPr>
          <w:p w14:paraId="1EB24D96">
            <w:pPr>
              <w:spacing w:line="360" w:lineRule="auto"/>
              <w:rPr>
                <w:rFonts w:ascii="宋体" w:hAnsi="宋体" w:cs="宋体"/>
                <w:szCs w:val="21"/>
              </w:rPr>
            </w:pPr>
            <w:r>
              <w:rPr>
                <w:rFonts w:hint="eastAsia" w:ascii="宋体" w:hAnsi="宋体" w:cs="宋体"/>
                <w:szCs w:val="21"/>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41BAE577">
            <w:pPr>
              <w:rPr>
                <w:rFonts w:ascii="宋体" w:hAnsi="宋体" w:cs="宋体"/>
                <w:szCs w:val="21"/>
              </w:rPr>
            </w:pPr>
            <w:r>
              <w:rPr>
                <w:rFonts w:hint="eastAsia" w:ascii="宋体" w:hAnsi="宋体" w:cs="宋体"/>
                <w:szCs w:val="21"/>
              </w:rPr>
              <w:t>节能产品认证证书（本项目拟采购的产品不属于政府强制采购的节能产品品目清单范围的，无需提供）</w:t>
            </w:r>
          </w:p>
        </w:tc>
        <w:tc>
          <w:tcPr>
            <w:tcW w:w="1418" w:type="dxa"/>
            <w:vAlign w:val="center"/>
          </w:tcPr>
          <w:p w14:paraId="65770851">
            <w:pPr>
              <w:rPr>
                <w:rFonts w:ascii="宋体" w:hAnsi="宋体" w:cs="宋体"/>
                <w:szCs w:val="21"/>
              </w:rPr>
            </w:pPr>
            <w:r>
              <w:rPr>
                <w:rFonts w:hint="eastAsia" w:ascii="宋体" w:hAnsi="宋体" w:cs="宋体"/>
                <w:szCs w:val="21"/>
              </w:rPr>
              <w:t>见响应文件</w:t>
            </w:r>
          </w:p>
          <w:p w14:paraId="1509A1FE">
            <w:pPr>
              <w:pStyle w:val="5"/>
              <w:numPr>
                <w:ilvl w:val="0"/>
                <w:numId w:val="0"/>
              </w:numPr>
              <w:jc w:val="both"/>
              <w:rPr>
                <w:rFonts w:ascii="宋体" w:hAnsi="宋体" w:eastAsia="宋体" w:cs="宋体"/>
                <w:sz w:val="21"/>
                <w:szCs w:val="21"/>
                <w:lang w:val="en-US"/>
              </w:rPr>
            </w:pPr>
            <w:r>
              <w:rPr>
                <w:rFonts w:hint="eastAsia" w:ascii="宋体" w:hAnsi="宋体" w:eastAsia="宋体" w:cs="宋体"/>
                <w:b w:val="0"/>
                <w:bCs w:val="0"/>
                <w:sz w:val="21"/>
                <w:szCs w:val="21"/>
                <w:lang w:val="en-US"/>
              </w:rPr>
              <w:t>第</w:t>
            </w:r>
            <w:r>
              <w:rPr>
                <w:rFonts w:hint="eastAsia" w:ascii="宋体" w:hAnsi="宋体" w:eastAsia="宋体" w:cs="宋体"/>
                <w:b w:val="0"/>
                <w:bCs w:val="0"/>
                <w:sz w:val="21"/>
                <w:szCs w:val="21"/>
                <w:u w:val="single"/>
                <w:lang w:val="en-US"/>
              </w:rPr>
              <w:t xml:space="preserve">  </w:t>
            </w:r>
            <w:r>
              <w:rPr>
                <w:rFonts w:hint="eastAsia" w:ascii="宋体" w:hAnsi="宋体" w:eastAsia="宋体" w:cs="宋体"/>
                <w:b w:val="0"/>
                <w:bCs w:val="0"/>
                <w:sz w:val="21"/>
                <w:szCs w:val="21"/>
                <w:lang w:val="en-US"/>
              </w:rPr>
              <w:t>页</w:t>
            </w:r>
          </w:p>
        </w:tc>
      </w:tr>
      <w:tr w14:paraId="49C7D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EE977B8">
            <w:pPr>
              <w:jc w:val="center"/>
              <w:rPr>
                <w:rFonts w:ascii="宋体" w:hAnsi="宋体" w:cs="宋体"/>
                <w:szCs w:val="21"/>
              </w:rPr>
            </w:pPr>
            <w:r>
              <w:rPr>
                <w:rFonts w:hint="eastAsia" w:ascii="宋体" w:hAnsi="宋体" w:cs="宋体"/>
                <w:szCs w:val="21"/>
              </w:rPr>
              <w:t>3</w:t>
            </w:r>
          </w:p>
        </w:tc>
        <w:tc>
          <w:tcPr>
            <w:tcW w:w="4991" w:type="dxa"/>
            <w:vAlign w:val="center"/>
          </w:tcPr>
          <w:p w14:paraId="7733271C">
            <w:pPr>
              <w:spacing w:line="360" w:lineRule="auto"/>
              <w:rPr>
                <w:rFonts w:ascii="宋体" w:hAnsi="宋体" w:cs="宋体"/>
                <w:szCs w:val="21"/>
              </w:rPr>
            </w:pPr>
            <w:r>
              <w:rPr>
                <w:rFonts w:hint="eastAsia" w:ascii="宋体" w:hAnsi="宋体" w:cs="宋体"/>
                <w:szCs w:val="21"/>
              </w:rPr>
              <w:t>响应文件中承诺的响应文件有效期不少于采购文件中载明的响应文件有效期。</w:t>
            </w:r>
          </w:p>
        </w:tc>
        <w:tc>
          <w:tcPr>
            <w:tcW w:w="2551" w:type="dxa"/>
            <w:vAlign w:val="center"/>
          </w:tcPr>
          <w:p w14:paraId="476F3CB0">
            <w:pPr>
              <w:rPr>
                <w:rFonts w:ascii="宋体" w:hAnsi="宋体" w:cs="宋体"/>
                <w:szCs w:val="21"/>
              </w:rPr>
            </w:pPr>
            <w:r>
              <w:rPr>
                <w:rFonts w:hint="eastAsia" w:ascii="宋体" w:hAnsi="宋体" w:cs="宋体"/>
                <w:szCs w:val="21"/>
              </w:rPr>
              <w:t>响应函</w:t>
            </w:r>
          </w:p>
        </w:tc>
        <w:tc>
          <w:tcPr>
            <w:tcW w:w="1418" w:type="dxa"/>
            <w:vAlign w:val="center"/>
          </w:tcPr>
          <w:p w14:paraId="0340AA4E">
            <w:pPr>
              <w:rPr>
                <w:rFonts w:ascii="宋体" w:hAnsi="宋体" w:cs="宋体"/>
                <w:szCs w:val="21"/>
              </w:rPr>
            </w:pPr>
            <w:r>
              <w:rPr>
                <w:rFonts w:hint="eastAsia" w:ascii="宋体" w:hAnsi="宋体" w:cs="宋体"/>
                <w:szCs w:val="21"/>
              </w:rPr>
              <w:t>见响应文件第</w:t>
            </w:r>
            <w:r>
              <w:rPr>
                <w:rFonts w:hint="eastAsia" w:ascii="宋体" w:hAnsi="宋体" w:cs="宋体"/>
                <w:szCs w:val="21"/>
                <w:u w:val="single"/>
              </w:rPr>
              <w:t xml:space="preserve">  </w:t>
            </w:r>
            <w:r>
              <w:rPr>
                <w:rFonts w:hint="eastAsia" w:ascii="宋体" w:hAnsi="宋体" w:cs="宋体"/>
                <w:szCs w:val="21"/>
              </w:rPr>
              <w:t>页</w:t>
            </w:r>
          </w:p>
        </w:tc>
      </w:tr>
      <w:tr w14:paraId="381B0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B392FD5">
            <w:pPr>
              <w:jc w:val="center"/>
              <w:rPr>
                <w:rFonts w:ascii="宋体" w:hAnsi="宋体" w:cs="宋体"/>
                <w:szCs w:val="21"/>
              </w:rPr>
            </w:pPr>
            <w:r>
              <w:rPr>
                <w:rFonts w:hint="eastAsia" w:ascii="宋体" w:hAnsi="宋体" w:cs="宋体"/>
                <w:szCs w:val="21"/>
              </w:rPr>
              <w:t>4</w:t>
            </w:r>
          </w:p>
        </w:tc>
        <w:tc>
          <w:tcPr>
            <w:tcW w:w="4991" w:type="dxa"/>
            <w:vAlign w:val="center"/>
          </w:tcPr>
          <w:p w14:paraId="67EE9D7F">
            <w:pPr>
              <w:spacing w:line="360" w:lineRule="auto"/>
              <w:rPr>
                <w:rFonts w:ascii="宋体" w:hAnsi="宋体" w:cs="宋体"/>
                <w:szCs w:val="21"/>
              </w:rPr>
            </w:pPr>
            <w:r>
              <w:rPr>
                <w:rFonts w:hint="eastAsia" w:ascii="宋体" w:hAnsi="宋体" w:cs="宋体"/>
                <w:szCs w:val="21"/>
              </w:rPr>
              <w:t>响应文件满足采购文件的其它实质性要求。</w:t>
            </w:r>
          </w:p>
        </w:tc>
        <w:tc>
          <w:tcPr>
            <w:tcW w:w="2551" w:type="dxa"/>
            <w:vAlign w:val="center"/>
          </w:tcPr>
          <w:p w14:paraId="11AFBDA7">
            <w:pPr>
              <w:rPr>
                <w:rFonts w:ascii="宋体" w:hAnsi="宋体" w:cs="宋体"/>
                <w:szCs w:val="21"/>
              </w:rPr>
            </w:pPr>
            <w:r>
              <w:rPr>
                <w:rFonts w:hint="eastAsia" w:ascii="宋体" w:hAnsi="宋体" w:cs="宋体"/>
                <w:kern w:val="0"/>
                <w:szCs w:val="21"/>
              </w:rPr>
              <w:t>采购文件其它实质性要求相应的材料（“▲” 系指实质性要求条款，采购文件无其它实质性要求的，无需提供）</w:t>
            </w:r>
          </w:p>
        </w:tc>
        <w:tc>
          <w:tcPr>
            <w:tcW w:w="1418" w:type="dxa"/>
            <w:vAlign w:val="center"/>
          </w:tcPr>
          <w:p w14:paraId="6D18F4A1">
            <w:pPr>
              <w:rPr>
                <w:rFonts w:ascii="宋体" w:hAnsi="宋体" w:cs="宋体"/>
                <w:szCs w:val="21"/>
              </w:rPr>
            </w:pPr>
            <w:r>
              <w:rPr>
                <w:rFonts w:hint="eastAsia" w:ascii="宋体" w:hAnsi="宋体" w:cs="宋体"/>
                <w:szCs w:val="21"/>
              </w:rPr>
              <w:t>见响应文件第</w:t>
            </w:r>
            <w:r>
              <w:rPr>
                <w:rFonts w:hint="eastAsia" w:ascii="宋体" w:hAnsi="宋体" w:cs="宋体"/>
                <w:szCs w:val="21"/>
                <w:u w:val="single"/>
              </w:rPr>
              <w:t xml:space="preserve">  </w:t>
            </w:r>
            <w:r>
              <w:rPr>
                <w:rFonts w:hint="eastAsia" w:ascii="宋体" w:hAnsi="宋体" w:cs="宋体"/>
                <w:szCs w:val="21"/>
              </w:rPr>
              <w:t>页</w:t>
            </w:r>
          </w:p>
        </w:tc>
      </w:tr>
    </w:tbl>
    <w:p w14:paraId="32F42999">
      <w:pPr>
        <w:spacing w:line="360" w:lineRule="auto"/>
        <w:ind w:right="420"/>
        <w:rPr>
          <w:rFonts w:ascii="宋体" w:hAnsi="宋体" w:cs="宋体"/>
          <w:sz w:val="24"/>
        </w:rPr>
      </w:pPr>
      <w:r>
        <w:rPr>
          <w:rFonts w:hint="eastAsia" w:ascii="宋体" w:hAnsi="宋体" w:cs="宋体"/>
          <w:szCs w:val="21"/>
        </w:rPr>
        <w:t>注：按本格式和要求提供。</w:t>
      </w:r>
    </w:p>
    <w:p w14:paraId="7CA706BE">
      <w:pPr>
        <w:jc w:val="center"/>
        <w:rPr>
          <w:rFonts w:ascii="宋体" w:hAnsi="宋体" w:cs="宋体"/>
          <w:b/>
          <w:kern w:val="0"/>
          <w:sz w:val="32"/>
          <w:szCs w:val="32"/>
        </w:rPr>
      </w:pPr>
    </w:p>
    <w:p w14:paraId="52A7392C">
      <w:pPr>
        <w:jc w:val="center"/>
        <w:rPr>
          <w:rFonts w:ascii="宋体" w:hAnsi="宋体" w:cs="宋体"/>
          <w:b/>
          <w:kern w:val="0"/>
          <w:sz w:val="32"/>
          <w:szCs w:val="32"/>
        </w:rPr>
      </w:pPr>
      <w:r>
        <w:rPr>
          <w:rFonts w:hint="eastAsia" w:ascii="宋体" w:hAnsi="宋体" w:cs="宋体"/>
          <w:b/>
          <w:kern w:val="0"/>
          <w:sz w:val="32"/>
          <w:szCs w:val="32"/>
        </w:rPr>
        <w:t xml:space="preserve">            </w:t>
      </w:r>
    </w:p>
    <w:p w14:paraId="3394B482">
      <w:pPr>
        <w:jc w:val="center"/>
        <w:rPr>
          <w:rFonts w:ascii="宋体" w:hAnsi="宋体" w:cs="宋体"/>
          <w:b/>
          <w:kern w:val="0"/>
          <w:sz w:val="32"/>
          <w:szCs w:val="32"/>
        </w:rPr>
      </w:pPr>
    </w:p>
    <w:p w14:paraId="0BE44632">
      <w:pPr>
        <w:jc w:val="center"/>
        <w:rPr>
          <w:rFonts w:ascii="宋体" w:hAnsi="宋体" w:cs="宋体"/>
          <w:b/>
          <w:kern w:val="0"/>
          <w:sz w:val="32"/>
          <w:szCs w:val="32"/>
        </w:rPr>
      </w:pPr>
    </w:p>
    <w:p w14:paraId="72233E0C">
      <w:pPr>
        <w:jc w:val="center"/>
        <w:rPr>
          <w:rFonts w:ascii="宋体" w:hAnsi="宋体" w:cs="宋体"/>
          <w:b/>
          <w:kern w:val="0"/>
          <w:sz w:val="32"/>
          <w:szCs w:val="32"/>
        </w:rPr>
      </w:pPr>
    </w:p>
    <w:p w14:paraId="2C09812E">
      <w:pPr>
        <w:jc w:val="center"/>
        <w:rPr>
          <w:rFonts w:ascii="宋体" w:hAnsi="宋体" w:cs="宋体"/>
          <w:b/>
          <w:kern w:val="0"/>
          <w:sz w:val="32"/>
          <w:szCs w:val="32"/>
        </w:rPr>
      </w:pPr>
    </w:p>
    <w:p w14:paraId="2DAC1F87">
      <w:pPr>
        <w:jc w:val="center"/>
        <w:rPr>
          <w:rFonts w:ascii="宋体" w:hAnsi="宋体" w:cs="宋体"/>
          <w:b/>
          <w:kern w:val="0"/>
          <w:sz w:val="32"/>
          <w:szCs w:val="32"/>
        </w:rPr>
      </w:pPr>
    </w:p>
    <w:p w14:paraId="72FE0F82">
      <w:pPr>
        <w:jc w:val="center"/>
        <w:rPr>
          <w:rFonts w:ascii="宋体" w:hAnsi="宋体" w:cs="宋体"/>
          <w:b/>
          <w:kern w:val="0"/>
          <w:sz w:val="32"/>
          <w:szCs w:val="32"/>
        </w:rPr>
      </w:pPr>
    </w:p>
    <w:p w14:paraId="6AF2510B">
      <w:pPr>
        <w:jc w:val="center"/>
        <w:rPr>
          <w:rFonts w:ascii="宋体" w:hAnsi="宋体" w:cs="宋体"/>
          <w:b/>
          <w:kern w:val="0"/>
          <w:sz w:val="32"/>
          <w:szCs w:val="32"/>
        </w:rPr>
      </w:pPr>
    </w:p>
    <w:p w14:paraId="5CAB515C">
      <w:pPr>
        <w:jc w:val="center"/>
        <w:rPr>
          <w:rFonts w:ascii="宋体" w:hAnsi="宋体" w:cs="宋体"/>
          <w:b/>
          <w:kern w:val="0"/>
          <w:sz w:val="32"/>
          <w:szCs w:val="32"/>
        </w:rPr>
      </w:pPr>
    </w:p>
    <w:p w14:paraId="7D6BE65E">
      <w:pPr>
        <w:snapToGrid w:val="0"/>
        <w:jc w:val="center"/>
        <w:rPr>
          <w:rFonts w:ascii="宋体" w:hAnsi="宋体" w:cs="宋体"/>
          <w:b/>
          <w:bCs/>
          <w:sz w:val="32"/>
          <w:szCs w:val="32"/>
        </w:rPr>
      </w:pPr>
    </w:p>
    <w:p w14:paraId="6226E312">
      <w:pPr>
        <w:snapToGrid w:val="0"/>
        <w:jc w:val="center"/>
        <w:rPr>
          <w:rFonts w:ascii="宋体" w:hAnsi="宋体" w:cs="宋体"/>
          <w:b/>
          <w:bCs/>
          <w:sz w:val="32"/>
          <w:szCs w:val="32"/>
        </w:rPr>
      </w:pPr>
    </w:p>
    <w:p w14:paraId="3CD7F532">
      <w:pPr>
        <w:snapToGrid w:val="0"/>
        <w:jc w:val="center"/>
        <w:rPr>
          <w:rFonts w:ascii="宋体" w:hAnsi="宋体" w:cs="宋体"/>
          <w:b/>
          <w:bCs/>
          <w:sz w:val="32"/>
          <w:szCs w:val="32"/>
        </w:rPr>
      </w:pPr>
      <w:r>
        <w:rPr>
          <w:rFonts w:hint="eastAsia" w:ascii="宋体" w:hAnsi="宋体" w:cs="宋体"/>
          <w:b/>
          <w:bCs/>
          <w:sz w:val="32"/>
          <w:szCs w:val="32"/>
        </w:rPr>
        <w:t>五、评审标准相应的商务技术资料</w:t>
      </w:r>
    </w:p>
    <w:p w14:paraId="5A4A8AAC">
      <w:pPr>
        <w:snapToGrid w:val="0"/>
        <w:spacing w:line="360" w:lineRule="auto"/>
        <w:jc w:val="left"/>
        <w:rPr>
          <w:rFonts w:ascii="宋体" w:hAnsi="宋体" w:cs="宋体"/>
          <w:b/>
          <w:szCs w:val="21"/>
        </w:rPr>
      </w:pPr>
      <w:r>
        <w:rPr>
          <w:rFonts w:hint="eastAsia" w:ascii="宋体" w:hAnsi="宋体" w:cs="宋体"/>
          <w:b/>
          <w:szCs w:val="21"/>
        </w:rPr>
        <w:t>（按采购文件第四部分评审办法前附表中“响应文件中评审标准相应的商务技术资料目录”提供资料。）</w:t>
      </w:r>
    </w:p>
    <w:p w14:paraId="113E187C">
      <w:pPr>
        <w:jc w:val="center"/>
        <w:rPr>
          <w:rFonts w:ascii="宋体" w:hAnsi="宋体" w:cs="宋体"/>
          <w:b/>
          <w:kern w:val="0"/>
          <w:sz w:val="32"/>
          <w:szCs w:val="32"/>
        </w:rPr>
      </w:pPr>
    </w:p>
    <w:p w14:paraId="278DEAB2">
      <w:pPr>
        <w:jc w:val="center"/>
        <w:rPr>
          <w:rFonts w:ascii="宋体" w:hAnsi="宋体" w:cs="宋体"/>
          <w:b/>
          <w:kern w:val="0"/>
          <w:sz w:val="32"/>
          <w:szCs w:val="32"/>
        </w:rPr>
      </w:pPr>
    </w:p>
    <w:p w14:paraId="1AB87695">
      <w:pPr>
        <w:jc w:val="center"/>
        <w:rPr>
          <w:rFonts w:ascii="宋体" w:hAnsi="宋体" w:cs="宋体"/>
          <w:b/>
          <w:kern w:val="0"/>
          <w:sz w:val="32"/>
          <w:szCs w:val="32"/>
        </w:rPr>
      </w:pPr>
    </w:p>
    <w:p w14:paraId="04F6D920">
      <w:pPr>
        <w:jc w:val="center"/>
        <w:rPr>
          <w:rFonts w:ascii="宋体" w:hAnsi="宋体" w:cs="宋体"/>
          <w:b/>
          <w:kern w:val="0"/>
          <w:sz w:val="32"/>
          <w:szCs w:val="32"/>
        </w:rPr>
      </w:pPr>
    </w:p>
    <w:p w14:paraId="1B875AAE">
      <w:pPr>
        <w:jc w:val="center"/>
        <w:rPr>
          <w:rFonts w:ascii="宋体" w:hAnsi="宋体" w:cs="宋体"/>
          <w:b/>
          <w:kern w:val="0"/>
          <w:sz w:val="32"/>
          <w:szCs w:val="32"/>
        </w:rPr>
      </w:pPr>
    </w:p>
    <w:p w14:paraId="5563D3FF">
      <w:pPr>
        <w:snapToGrid w:val="0"/>
        <w:jc w:val="center"/>
        <w:rPr>
          <w:rFonts w:ascii="宋体" w:hAnsi="宋体" w:cs="宋体"/>
          <w:b/>
          <w:bCs/>
          <w:sz w:val="32"/>
          <w:szCs w:val="32"/>
        </w:rPr>
      </w:pPr>
      <w:r>
        <w:rPr>
          <w:rFonts w:hint="eastAsia" w:ascii="宋体" w:hAnsi="宋体" w:cs="宋体"/>
          <w:b/>
          <w:bCs/>
          <w:sz w:val="32"/>
          <w:szCs w:val="32"/>
        </w:rPr>
        <w:t>六、商务技术偏离表</w:t>
      </w:r>
    </w:p>
    <w:tbl>
      <w:tblPr>
        <w:tblStyle w:val="62"/>
        <w:tblW w:w="9747" w:type="dxa"/>
        <w:tblInd w:w="0" w:type="dxa"/>
        <w:tblLayout w:type="autofit"/>
        <w:tblCellMar>
          <w:top w:w="0" w:type="dxa"/>
          <w:left w:w="108" w:type="dxa"/>
          <w:bottom w:w="0" w:type="dxa"/>
          <w:right w:w="108" w:type="dxa"/>
        </w:tblCellMar>
      </w:tblPr>
      <w:tblGrid>
        <w:gridCol w:w="237"/>
        <w:gridCol w:w="730"/>
        <w:gridCol w:w="236"/>
        <w:gridCol w:w="3024"/>
        <w:gridCol w:w="419"/>
        <w:gridCol w:w="236"/>
        <w:gridCol w:w="3025"/>
        <w:gridCol w:w="281"/>
        <w:gridCol w:w="236"/>
        <w:gridCol w:w="1323"/>
      </w:tblGrid>
      <w:tr w14:paraId="4861BF88">
        <w:tc>
          <w:tcPr>
            <w:tcW w:w="237" w:type="dxa"/>
            <w:tcBorders>
              <w:right w:val="single" w:color="auto" w:sz="4" w:space="0"/>
            </w:tcBorders>
          </w:tcPr>
          <w:p w14:paraId="3F0A1A2D">
            <w:pPr>
              <w:jc w:val="center"/>
              <w:rPr>
                <w:rFonts w:ascii="宋体" w:hAnsi="宋体" w:cs="宋体"/>
                <w:b/>
                <w:bCs/>
                <w:szCs w:val="21"/>
              </w:rPr>
            </w:pPr>
          </w:p>
        </w:tc>
        <w:tc>
          <w:tcPr>
            <w:tcW w:w="730" w:type="dxa"/>
            <w:tcBorders>
              <w:top w:val="single" w:color="auto" w:sz="4" w:space="0"/>
              <w:left w:val="single" w:color="auto" w:sz="4" w:space="0"/>
              <w:right w:val="single" w:color="auto" w:sz="4" w:space="0"/>
            </w:tcBorders>
          </w:tcPr>
          <w:p w14:paraId="3C477F99">
            <w:pPr>
              <w:rPr>
                <w:rFonts w:ascii="宋体" w:hAnsi="宋体" w:cs="宋体"/>
                <w:b/>
                <w:bCs/>
                <w:szCs w:val="21"/>
              </w:rPr>
            </w:pPr>
            <w:r>
              <w:rPr>
                <w:rFonts w:hint="eastAsia" w:ascii="宋体" w:hAnsi="宋体" w:cs="宋体"/>
                <w:b/>
                <w:bCs/>
                <w:szCs w:val="21"/>
              </w:rPr>
              <w:t>序号</w:t>
            </w:r>
          </w:p>
        </w:tc>
        <w:tc>
          <w:tcPr>
            <w:tcW w:w="3260" w:type="dxa"/>
            <w:gridSpan w:val="2"/>
            <w:tcBorders>
              <w:top w:val="single" w:color="auto" w:sz="4" w:space="0"/>
              <w:left w:val="single" w:color="auto" w:sz="4" w:space="0"/>
            </w:tcBorders>
          </w:tcPr>
          <w:p w14:paraId="1A80FA05">
            <w:pPr>
              <w:rPr>
                <w:rFonts w:ascii="宋体" w:hAnsi="宋体" w:cs="宋体"/>
                <w:b/>
                <w:bCs/>
                <w:szCs w:val="21"/>
              </w:rPr>
            </w:pPr>
            <w:r>
              <w:rPr>
                <w:rFonts w:hint="eastAsia" w:ascii="宋体" w:hAnsi="宋体" w:cs="宋体"/>
                <w:b/>
                <w:bCs/>
                <w:szCs w:val="21"/>
              </w:rPr>
              <w:t>采购文件章节及具体内容</w:t>
            </w:r>
          </w:p>
        </w:tc>
        <w:tc>
          <w:tcPr>
            <w:tcW w:w="419" w:type="dxa"/>
            <w:tcBorders>
              <w:top w:val="single" w:color="auto" w:sz="4" w:space="0"/>
              <w:left w:val="single" w:color="auto" w:sz="4" w:space="0"/>
            </w:tcBorders>
          </w:tcPr>
          <w:p w14:paraId="18423CF6">
            <w:pPr>
              <w:jc w:val="center"/>
              <w:rPr>
                <w:rFonts w:ascii="宋体" w:hAnsi="宋体" w:cs="宋体"/>
                <w:b/>
                <w:bCs/>
                <w:szCs w:val="21"/>
              </w:rPr>
            </w:pPr>
          </w:p>
        </w:tc>
        <w:tc>
          <w:tcPr>
            <w:tcW w:w="3261" w:type="dxa"/>
            <w:gridSpan w:val="2"/>
            <w:tcBorders>
              <w:top w:val="single" w:color="auto" w:sz="4" w:space="0"/>
              <w:right w:val="single" w:color="auto" w:sz="4" w:space="0"/>
            </w:tcBorders>
          </w:tcPr>
          <w:p w14:paraId="65900F46">
            <w:pPr>
              <w:jc w:val="center"/>
              <w:rPr>
                <w:rFonts w:ascii="宋体" w:hAnsi="宋体" w:cs="宋体"/>
                <w:b/>
                <w:bCs/>
                <w:szCs w:val="21"/>
              </w:rPr>
            </w:pPr>
            <w:r>
              <w:rPr>
                <w:rFonts w:hint="eastAsia" w:ascii="宋体" w:hAnsi="宋体" w:cs="宋体"/>
                <w:b/>
                <w:bCs/>
                <w:szCs w:val="21"/>
              </w:rPr>
              <w:t>响应文件章节及具体内容</w:t>
            </w:r>
          </w:p>
        </w:tc>
        <w:tc>
          <w:tcPr>
            <w:tcW w:w="281" w:type="dxa"/>
            <w:tcBorders>
              <w:top w:val="single" w:color="auto" w:sz="4" w:space="0"/>
              <w:left w:val="single" w:color="auto" w:sz="4" w:space="0"/>
            </w:tcBorders>
          </w:tcPr>
          <w:p w14:paraId="064E44BA">
            <w:pPr>
              <w:jc w:val="center"/>
              <w:rPr>
                <w:rFonts w:ascii="宋体" w:hAnsi="宋体" w:cs="宋体"/>
                <w:b/>
                <w:bCs/>
                <w:szCs w:val="21"/>
              </w:rPr>
            </w:pPr>
          </w:p>
        </w:tc>
        <w:tc>
          <w:tcPr>
            <w:tcW w:w="1559" w:type="dxa"/>
            <w:gridSpan w:val="2"/>
            <w:tcBorders>
              <w:top w:val="single" w:color="auto" w:sz="4" w:space="0"/>
              <w:right w:val="single" w:color="auto" w:sz="4" w:space="0"/>
            </w:tcBorders>
          </w:tcPr>
          <w:p w14:paraId="2A0B77B2">
            <w:pPr>
              <w:jc w:val="center"/>
              <w:rPr>
                <w:rFonts w:ascii="宋体" w:hAnsi="宋体" w:cs="宋体"/>
                <w:b/>
                <w:bCs/>
                <w:szCs w:val="21"/>
              </w:rPr>
            </w:pPr>
            <w:r>
              <w:rPr>
                <w:rFonts w:hint="eastAsia" w:ascii="宋体" w:hAnsi="宋体" w:cs="宋体"/>
                <w:b/>
                <w:bCs/>
                <w:szCs w:val="21"/>
              </w:rPr>
              <w:t>偏离说明</w:t>
            </w:r>
          </w:p>
        </w:tc>
      </w:tr>
      <w:tr w14:paraId="0241CAD7">
        <w:tblPrEx>
          <w:tblCellMar>
            <w:top w:w="0" w:type="dxa"/>
            <w:left w:w="108" w:type="dxa"/>
            <w:bottom w:w="0" w:type="dxa"/>
            <w:right w:w="108" w:type="dxa"/>
          </w:tblCellMar>
        </w:tblPrEx>
        <w:tc>
          <w:tcPr>
            <w:tcW w:w="237" w:type="dxa"/>
            <w:tcBorders>
              <w:right w:val="single" w:color="auto" w:sz="4" w:space="0"/>
            </w:tcBorders>
          </w:tcPr>
          <w:p w14:paraId="346C45FC">
            <w:pPr>
              <w:jc w:val="center"/>
              <w:rPr>
                <w:rFonts w:ascii="宋体" w:hAnsi="宋体" w:cs="宋体"/>
                <w:kern w:val="0"/>
                <w:szCs w:val="21"/>
              </w:rPr>
            </w:pPr>
          </w:p>
        </w:tc>
        <w:tc>
          <w:tcPr>
            <w:tcW w:w="730" w:type="dxa"/>
            <w:tcBorders>
              <w:top w:val="single" w:color="auto" w:sz="4" w:space="0"/>
              <w:left w:val="single" w:color="auto" w:sz="4" w:space="0"/>
              <w:bottom w:val="single" w:color="auto" w:sz="4" w:space="0"/>
            </w:tcBorders>
          </w:tcPr>
          <w:p w14:paraId="62FE4435">
            <w:pPr>
              <w:jc w:val="center"/>
              <w:rPr>
                <w:rFonts w:ascii="宋体" w:hAnsi="宋体" w:cs="宋体"/>
                <w:kern w:val="0"/>
                <w:szCs w:val="21"/>
              </w:rPr>
            </w:pPr>
            <w:r>
              <w:rPr>
                <w:rFonts w:hint="eastAsia" w:ascii="宋体" w:hAnsi="宋体" w:cs="宋体"/>
                <w:kern w:val="0"/>
                <w:szCs w:val="21"/>
              </w:rPr>
              <w:t>1</w:t>
            </w:r>
          </w:p>
        </w:tc>
        <w:tc>
          <w:tcPr>
            <w:tcW w:w="236" w:type="dxa"/>
            <w:tcBorders>
              <w:top w:val="single" w:color="auto" w:sz="4" w:space="0"/>
              <w:left w:val="single" w:color="auto" w:sz="4" w:space="0"/>
              <w:bottom w:val="single" w:color="auto" w:sz="4" w:space="0"/>
            </w:tcBorders>
          </w:tcPr>
          <w:p w14:paraId="7DFC2DDA">
            <w:pPr>
              <w:jc w:val="center"/>
              <w:rPr>
                <w:rFonts w:ascii="宋体" w:hAnsi="宋体" w:cs="宋体"/>
                <w:kern w:val="0"/>
                <w:szCs w:val="21"/>
              </w:rPr>
            </w:pPr>
          </w:p>
        </w:tc>
        <w:tc>
          <w:tcPr>
            <w:tcW w:w="3024" w:type="dxa"/>
            <w:tcBorders>
              <w:top w:val="single" w:color="auto" w:sz="4" w:space="0"/>
              <w:bottom w:val="single" w:color="auto" w:sz="4" w:space="0"/>
              <w:right w:val="single" w:color="auto" w:sz="4" w:space="0"/>
            </w:tcBorders>
          </w:tcPr>
          <w:p w14:paraId="32FBE5AD">
            <w:pPr>
              <w:jc w:val="center"/>
              <w:rPr>
                <w:rFonts w:ascii="宋体" w:hAnsi="宋体" w:cs="宋体"/>
                <w:b/>
                <w:bCs/>
                <w:szCs w:val="21"/>
              </w:rPr>
            </w:pPr>
          </w:p>
        </w:tc>
        <w:tc>
          <w:tcPr>
            <w:tcW w:w="655" w:type="dxa"/>
            <w:gridSpan w:val="2"/>
            <w:tcBorders>
              <w:top w:val="single" w:color="auto" w:sz="4" w:space="0"/>
              <w:left w:val="single" w:color="auto" w:sz="4" w:space="0"/>
              <w:bottom w:val="single" w:color="auto" w:sz="4" w:space="0"/>
            </w:tcBorders>
          </w:tcPr>
          <w:p w14:paraId="7CF6E23C">
            <w:pPr>
              <w:jc w:val="center"/>
              <w:rPr>
                <w:rFonts w:ascii="宋体" w:hAnsi="宋体" w:cs="宋体"/>
                <w:b/>
                <w:kern w:val="0"/>
                <w:szCs w:val="21"/>
              </w:rPr>
            </w:pPr>
          </w:p>
        </w:tc>
        <w:tc>
          <w:tcPr>
            <w:tcW w:w="3025" w:type="dxa"/>
            <w:tcBorders>
              <w:top w:val="single" w:color="auto" w:sz="4" w:space="0"/>
              <w:bottom w:val="single" w:color="auto" w:sz="4" w:space="0"/>
              <w:right w:val="single" w:color="auto" w:sz="4" w:space="0"/>
            </w:tcBorders>
          </w:tcPr>
          <w:p w14:paraId="7DBAA232">
            <w:pPr>
              <w:jc w:val="center"/>
              <w:rPr>
                <w:rFonts w:ascii="宋体" w:hAnsi="宋体" w:cs="宋体"/>
                <w:b/>
                <w:kern w:val="0"/>
                <w:szCs w:val="21"/>
              </w:rPr>
            </w:pPr>
          </w:p>
        </w:tc>
        <w:tc>
          <w:tcPr>
            <w:tcW w:w="517" w:type="dxa"/>
            <w:gridSpan w:val="2"/>
            <w:tcBorders>
              <w:top w:val="single" w:color="auto" w:sz="4" w:space="0"/>
              <w:left w:val="single" w:color="auto" w:sz="4" w:space="0"/>
              <w:bottom w:val="single" w:color="auto" w:sz="4" w:space="0"/>
            </w:tcBorders>
          </w:tcPr>
          <w:p w14:paraId="75268F6E">
            <w:pPr>
              <w:jc w:val="center"/>
              <w:rPr>
                <w:rFonts w:ascii="宋体" w:hAnsi="宋体" w:cs="宋体"/>
                <w:b/>
                <w:kern w:val="0"/>
                <w:szCs w:val="21"/>
              </w:rPr>
            </w:pPr>
          </w:p>
        </w:tc>
        <w:tc>
          <w:tcPr>
            <w:tcW w:w="1323" w:type="dxa"/>
            <w:tcBorders>
              <w:top w:val="single" w:color="auto" w:sz="4" w:space="0"/>
              <w:bottom w:val="single" w:color="auto" w:sz="4" w:space="0"/>
              <w:right w:val="single" w:color="auto" w:sz="4" w:space="0"/>
            </w:tcBorders>
          </w:tcPr>
          <w:p w14:paraId="6BA8306E">
            <w:pPr>
              <w:jc w:val="center"/>
              <w:rPr>
                <w:rFonts w:ascii="宋体" w:hAnsi="宋体" w:cs="宋体"/>
                <w:b/>
                <w:kern w:val="0"/>
                <w:szCs w:val="21"/>
              </w:rPr>
            </w:pPr>
          </w:p>
        </w:tc>
      </w:tr>
      <w:tr w14:paraId="5E371026">
        <w:tblPrEx>
          <w:tblCellMar>
            <w:top w:w="0" w:type="dxa"/>
            <w:left w:w="108" w:type="dxa"/>
            <w:bottom w:w="0" w:type="dxa"/>
            <w:right w:w="108" w:type="dxa"/>
          </w:tblCellMar>
        </w:tblPrEx>
        <w:tc>
          <w:tcPr>
            <w:tcW w:w="237" w:type="dxa"/>
            <w:tcBorders>
              <w:right w:val="single" w:color="auto" w:sz="4" w:space="0"/>
            </w:tcBorders>
          </w:tcPr>
          <w:p w14:paraId="1DF2836A">
            <w:pPr>
              <w:jc w:val="center"/>
              <w:rPr>
                <w:rFonts w:ascii="宋体" w:hAnsi="宋体" w:cs="宋体"/>
                <w:kern w:val="0"/>
                <w:szCs w:val="21"/>
              </w:rPr>
            </w:pPr>
          </w:p>
        </w:tc>
        <w:tc>
          <w:tcPr>
            <w:tcW w:w="730" w:type="dxa"/>
            <w:tcBorders>
              <w:top w:val="single" w:color="auto" w:sz="4" w:space="0"/>
              <w:left w:val="single" w:color="auto" w:sz="4" w:space="0"/>
              <w:bottom w:val="single" w:color="auto" w:sz="4" w:space="0"/>
            </w:tcBorders>
          </w:tcPr>
          <w:p w14:paraId="3B386607">
            <w:pPr>
              <w:jc w:val="center"/>
              <w:rPr>
                <w:rFonts w:ascii="宋体" w:hAnsi="宋体" w:cs="宋体"/>
                <w:kern w:val="0"/>
                <w:szCs w:val="21"/>
              </w:rPr>
            </w:pPr>
            <w:r>
              <w:rPr>
                <w:rFonts w:hint="eastAsia" w:ascii="宋体" w:hAnsi="宋体" w:cs="宋体"/>
                <w:kern w:val="0"/>
                <w:szCs w:val="21"/>
              </w:rPr>
              <w:t>2</w:t>
            </w:r>
          </w:p>
        </w:tc>
        <w:tc>
          <w:tcPr>
            <w:tcW w:w="236" w:type="dxa"/>
            <w:tcBorders>
              <w:top w:val="single" w:color="auto" w:sz="4" w:space="0"/>
              <w:left w:val="single" w:color="auto" w:sz="4" w:space="0"/>
              <w:bottom w:val="single" w:color="auto" w:sz="4" w:space="0"/>
            </w:tcBorders>
          </w:tcPr>
          <w:p w14:paraId="35E0E9B5">
            <w:pPr>
              <w:jc w:val="center"/>
              <w:rPr>
                <w:rFonts w:ascii="宋体" w:hAnsi="宋体" w:cs="宋体"/>
                <w:kern w:val="0"/>
                <w:szCs w:val="21"/>
              </w:rPr>
            </w:pPr>
          </w:p>
        </w:tc>
        <w:tc>
          <w:tcPr>
            <w:tcW w:w="3024" w:type="dxa"/>
            <w:tcBorders>
              <w:top w:val="single" w:color="auto" w:sz="4" w:space="0"/>
              <w:bottom w:val="single" w:color="auto" w:sz="4" w:space="0"/>
              <w:right w:val="single" w:color="auto" w:sz="4" w:space="0"/>
            </w:tcBorders>
          </w:tcPr>
          <w:p w14:paraId="10A3AC22">
            <w:pPr>
              <w:jc w:val="center"/>
              <w:rPr>
                <w:rFonts w:ascii="宋体" w:hAnsi="宋体" w:cs="宋体"/>
                <w:b/>
                <w:kern w:val="0"/>
                <w:szCs w:val="21"/>
              </w:rPr>
            </w:pPr>
          </w:p>
        </w:tc>
        <w:tc>
          <w:tcPr>
            <w:tcW w:w="655" w:type="dxa"/>
            <w:gridSpan w:val="2"/>
            <w:tcBorders>
              <w:top w:val="single" w:color="auto" w:sz="4" w:space="0"/>
              <w:left w:val="single" w:color="auto" w:sz="4" w:space="0"/>
              <w:bottom w:val="single" w:color="auto" w:sz="4" w:space="0"/>
            </w:tcBorders>
          </w:tcPr>
          <w:p w14:paraId="1BBC2ED1">
            <w:pPr>
              <w:jc w:val="center"/>
              <w:rPr>
                <w:rFonts w:ascii="宋体" w:hAnsi="宋体" w:cs="宋体"/>
                <w:b/>
                <w:kern w:val="0"/>
                <w:szCs w:val="21"/>
              </w:rPr>
            </w:pPr>
          </w:p>
        </w:tc>
        <w:tc>
          <w:tcPr>
            <w:tcW w:w="3025" w:type="dxa"/>
            <w:tcBorders>
              <w:top w:val="single" w:color="auto" w:sz="4" w:space="0"/>
              <w:bottom w:val="single" w:color="auto" w:sz="4" w:space="0"/>
              <w:right w:val="single" w:color="auto" w:sz="4" w:space="0"/>
            </w:tcBorders>
          </w:tcPr>
          <w:p w14:paraId="001B2558">
            <w:pPr>
              <w:jc w:val="center"/>
              <w:rPr>
                <w:rFonts w:ascii="宋体" w:hAnsi="宋体" w:cs="宋体"/>
                <w:b/>
                <w:kern w:val="0"/>
                <w:szCs w:val="21"/>
              </w:rPr>
            </w:pPr>
          </w:p>
        </w:tc>
        <w:tc>
          <w:tcPr>
            <w:tcW w:w="517" w:type="dxa"/>
            <w:gridSpan w:val="2"/>
            <w:tcBorders>
              <w:top w:val="single" w:color="auto" w:sz="4" w:space="0"/>
              <w:left w:val="single" w:color="auto" w:sz="4" w:space="0"/>
              <w:bottom w:val="single" w:color="auto" w:sz="4" w:space="0"/>
            </w:tcBorders>
          </w:tcPr>
          <w:p w14:paraId="61635924">
            <w:pPr>
              <w:jc w:val="center"/>
              <w:rPr>
                <w:rFonts w:ascii="宋体" w:hAnsi="宋体" w:cs="宋体"/>
                <w:b/>
                <w:kern w:val="0"/>
                <w:szCs w:val="21"/>
              </w:rPr>
            </w:pPr>
          </w:p>
        </w:tc>
        <w:tc>
          <w:tcPr>
            <w:tcW w:w="1323" w:type="dxa"/>
            <w:tcBorders>
              <w:top w:val="single" w:color="auto" w:sz="4" w:space="0"/>
              <w:bottom w:val="single" w:color="auto" w:sz="4" w:space="0"/>
              <w:right w:val="single" w:color="auto" w:sz="4" w:space="0"/>
            </w:tcBorders>
          </w:tcPr>
          <w:p w14:paraId="561AAC20">
            <w:pPr>
              <w:jc w:val="center"/>
              <w:rPr>
                <w:rFonts w:ascii="宋体" w:hAnsi="宋体" w:cs="宋体"/>
                <w:b/>
                <w:kern w:val="0"/>
                <w:szCs w:val="21"/>
              </w:rPr>
            </w:pPr>
          </w:p>
        </w:tc>
      </w:tr>
      <w:tr w14:paraId="7D76663D">
        <w:tblPrEx>
          <w:tblCellMar>
            <w:top w:w="0" w:type="dxa"/>
            <w:left w:w="108" w:type="dxa"/>
            <w:bottom w:w="0" w:type="dxa"/>
            <w:right w:w="108" w:type="dxa"/>
          </w:tblCellMar>
        </w:tblPrEx>
        <w:tc>
          <w:tcPr>
            <w:tcW w:w="237" w:type="dxa"/>
            <w:tcBorders>
              <w:right w:val="single" w:color="auto" w:sz="4" w:space="0"/>
            </w:tcBorders>
          </w:tcPr>
          <w:p w14:paraId="34F91E5B">
            <w:pPr>
              <w:jc w:val="center"/>
              <w:rPr>
                <w:rFonts w:ascii="宋体" w:hAnsi="宋体" w:cs="宋体"/>
                <w:kern w:val="0"/>
                <w:szCs w:val="21"/>
              </w:rPr>
            </w:pPr>
          </w:p>
        </w:tc>
        <w:tc>
          <w:tcPr>
            <w:tcW w:w="730" w:type="dxa"/>
            <w:tcBorders>
              <w:top w:val="single" w:color="auto" w:sz="4" w:space="0"/>
              <w:left w:val="single" w:color="auto" w:sz="4" w:space="0"/>
              <w:bottom w:val="single" w:color="auto" w:sz="4" w:space="0"/>
            </w:tcBorders>
          </w:tcPr>
          <w:p w14:paraId="38565EBD">
            <w:pPr>
              <w:jc w:val="center"/>
              <w:rPr>
                <w:rFonts w:ascii="宋体" w:hAnsi="宋体" w:cs="宋体"/>
                <w:kern w:val="0"/>
                <w:szCs w:val="21"/>
              </w:rPr>
            </w:pPr>
            <w:r>
              <w:rPr>
                <w:rFonts w:hint="eastAsia" w:ascii="宋体" w:hAnsi="宋体" w:cs="宋体"/>
                <w:kern w:val="0"/>
                <w:szCs w:val="21"/>
              </w:rPr>
              <w:t>……</w:t>
            </w:r>
          </w:p>
        </w:tc>
        <w:tc>
          <w:tcPr>
            <w:tcW w:w="236" w:type="dxa"/>
            <w:tcBorders>
              <w:top w:val="single" w:color="auto" w:sz="4" w:space="0"/>
              <w:left w:val="single" w:color="auto" w:sz="4" w:space="0"/>
              <w:bottom w:val="single" w:color="auto" w:sz="4" w:space="0"/>
            </w:tcBorders>
          </w:tcPr>
          <w:p w14:paraId="4C3F68C5">
            <w:pPr>
              <w:jc w:val="center"/>
              <w:rPr>
                <w:rFonts w:ascii="宋体" w:hAnsi="宋体" w:cs="宋体"/>
                <w:kern w:val="0"/>
                <w:szCs w:val="21"/>
              </w:rPr>
            </w:pPr>
          </w:p>
        </w:tc>
        <w:tc>
          <w:tcPr>
            <w:tcW w:w="3024" w:type="dxa"/>
            <w:tcBorders>
              <w:top w:val="single" w:color="auto" w:sz="4" w:space="0"/>
              <w:bottom w:val="single" w:color="auto" w:sz="4" w:space="0"/>
              <w:right w:val="single" w:color="auto" w:sz="4" w:space="0"/>
            </w:tcBorders>
          </w:tcPr>
          <w:p w14:paraId="1208C2FC">
            <w:pPr>
              <w:jc w:val="center"/>
              <w:rPr>
                <w:rFonts w:ascii="宋体" w:hAnsi="宋体" w:cs="宋体"/>
                <w:b/>
                <w:kern w:val="0"/>
                <w:szCs w:val="21"/>
              </w:rPr>
            </w:pPr>
          </w:p>
        </w:tc>
        <w:tc>
          <w:tcPr>
            <w:tcW w:w="655" w:type="dxa"/>
            <w:gridSpan w:val="2"/>
            <w:tcBorders>
              <w:top w:val="single" w:color="auto" w:sz="4" w:space="0"/>
              <w:left w:val="single" w:color="auto" w:sz="4" w:space="0"/>
              <w:bottom w:val="single" w:color="auto" w:sz="4" w:space="0"/>
            </w:tcBorders>
          </w:tcPr>
          <w:p w14:paraId="713AA3F3">
            <w:pPr>
              <w:jc w:val="center"/>
              <w:rPr>
                <w:rFonts w:ascii="宋体" w:hAnsi="宋体" w:cs="宋体"/>
                <w:b/>
                <w:kern w:val="0"/>
                <w:szCs w:val="21"/>
              </w:rPr>
            </w:pPr>
          </w:p>
        </w:tc>
        <w:tc>
          <w:tcPr>
            <w:tcW w:w="3025" w:type="dxa"/>
            <w:tcBorders>
              <w:top w:val="single" w:color="auto" w:sz="4" w:space="0"/>
              <w:bottom w:val="single" w:color="auto" w:sz="4" w:space="0"/>
              <w:right w:val="single" w:color="auto" w:sz="4" w:space="0"/>
            </w:tcBorders>
          </w:tcPr>
          <w:p w14:paraId="621273A2">
            <w:pPr>
              <w:jc w:val="center"/>
              <w:rPr>
                <w:rFonts w:ascii="宋体" w:hAnsi="宋体" w:cs="宋体"/>
                <w:b/>
                <w:kern w:val="0"/>
                <w:szCs w:val="21"/>
              </w:rPr>
            </w:pPr>
          </w:p>
        </w:tc>
        <w:tc>
          <w:tcPr>
            <w:tcW w:w="517" w:type="dxa"/>
            <w:gridSpan w:val="2"/>
            <w:tcBorders>
              <w:top w:val="single" w:color="auto" w:sz="4" w:space="0"/>
              <w:left w:val="single" w:color="auto" w:sz="4" w:space="0"/>
              <w:bottom w:val="single" w:color="auto" w:sz="4" w:space="0"/>
            </w:tcBorders>
          </w:tcPr>
          <w:p w14:paraId="557A244F">
            <w:pPr>
              <w:jc w:val="center"/>
              <w:rPr>
                <w:rFonts w:ascii="宋体" w:hAnsi="宋体" w:cs="宋体"/>
                <w:b/>
                <w:kern w:val="0"/>
                <w:szCs w:val="21"/>
              </w:rPr>
            </w:pPr>
          </w:p>
        </w:tc>
        <w:tc>
          <w:tcPr>
            <w:tcW w:w="1323" w:type="dxa"/>
            <w:tcBorders>
              <w:top w:val="single" w:color="auto" w:sz="4" w:space="0"/>
              <w:bottom w:val="single" w:color="auto" w:sz="4" w:space="0"/>
              <w:right w:val="single" w:color="auto" w:sz="4" w:space="0"/>
            </w:tcBorders>
          </w:tcPr>
          <w:p w14:paraId="53B7B29C">
            <w:pPr>
              <w:jc w:val="center"/>
              <w:rPr>
                <w:rFonts w:ascii="宋体" w:hAnsi="宋体" w:cs="宋体"/>
                <w:b/>
                <w:kern w:val="0"/>
                <w:szCs w:val="21"/>
              </w:rPr>
            </w:pPr>
          </w:p>
        </w:tc>
      </w:tr>
    </w:tbl>
    <w:p w14:paraId="52AA9217">
      <w:pPr>
        <w:jc w:val="left"/>
        <w:rPr>
          <w:rFonts w:ascii="宋体" w:hAnsi="宋体" w:cs="宋体"/>
          <w:kern w:val="0"/>
          <w:szCs w:val="21"/>
        </w:rPr>
      </w:pPr>
      <w:r>
        <w:rPr>
          <w:rFonts w:hint="eastAsia" w:ascii="宋体" w:hAnsi="宋体" w:cs="宋体"/>
          <w:kern w:val="0"/>
          <w:szCs w:val="21"/>
        </w:rPr>
        <w:t>供应商保证：除商务技术偏离表列出的偏离外，供应商响应采购文件的全部要求</w:t>
      </w:r>
    </w:p>
    <w:p w14:paraId="7D19012D">
      <w:pPr>
        <w:jc w:val="center"/>
        <w:rPr>
          <w:rFonts w:ascii="宋体" w:hAnsi="宋体" w:cs="宋体"/>
          <w:b/>
          <w:kern w:val="0"/>
          <w:szCs w:val="21"/>
        </w:rPr>
      </w:pPr>
    </w:p>
    <w:p w14:paraId="2C79D8E9">
      <w:pPr>
        <w:spacing w:line="360" w:lineRule="auto"/>
        <w:ind w:right="420"/>
        <w:rPr>
          <w:rFonts w:ascii="宋体" w:hAnsi="宋体" w:cs="宋体"/>
          <w:szCs w:val="21"/>
        </w:rPr>
      </w:pPr>
      <w:r>
        <w:rPr>
          <w:rFonts w:hint="eastAsia" w:ascii="宋体" w:hAnsi="宋体" w:cs="宋体"/>
          <w:szCs w:val="21"/>
        </w:rPr>
        <w:t>注：按本格式和要求提供。</w:t>
      </w:r>
    </w:p>
    <w:p w14:paraId="7EA878B2">
      <w:pPr>
        <w:ind w:firstLine="1254" w:firstLineChars="595"/>
        <w:rPr>
          <w:rFonts w:ascii="宋体" w:hAnsi="宋体" w:cs="宋体"/>
          <w:b/>
          <w:bCs/>
          <w:szCs w:val="21"/>
        </w:rPr>
        <w:sectPr>
          <w:footerReference r:id="rId8" w:type="first"/>
          <w:footerReference r:id="rId7" w:type="default"/>
          <w:pgSz w:w="11906" w:h="16838"/>
          <w:pgMar w:top="1440" w:right="1080" w:bottom="1440" w:left="1080" w:header="851" w:footer="992" w:gutter="0"/>
          <w:cols w:space="720" w:num="1"/>
          <w:titlePg/>
          <w:docGrid w:linePitch="312" w:charSpace="0"/>
        </w:sectPr>
      </w:pPr>
    </w:p>
    <w:p w14:paraId="3AD7415F">
      <w:pPr>
        <w:snapToGrid w:val="0"/>
        <w:jc w:val="center"/>
        <w:rPr>
          <w:rFonts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625ABAA8">
      <w:pPr>
        <w:snapToGrid w:val="0"/>
        <w:spacing w:line="360" w:lineRule="auto"/>
        <w:rPr>
          <w:rFonts w:ascii="宋体" w:hAnsi="宋体" w:cs="宋体"/>
          <w:sz w:val="24"/>
        </w:rPr>
      </w:pPr>
    </w:p>
    <w:p w14:paraId="48E3BC71">
      <w:pPr>
        <w:snapToGrid w:val="0"/>
        <w:spacing w:line="360" w:lineRule="auto"/>
        <w:rPr>
          <w:rFonts w:ascii="宋体" w:hAnsi="宋体" w:cs="宋体"/>
          <w:kern w:val="0"/>
          <w:szCs w:val="21"/>
        </w:rPr>
      </w:pPr>
      <w:r>
        <w:rPr>
          <w:rFonts w:hint="eastAsia" w:ascii="宋体" w:hAnsi="宋体" w:cs="宋体"/>
          <w:szCs w:val="21"/>
        </w:rPr>
        <w:t>（采购人）、（采购代理机构）</w:t>
      </w:r>
      <w:r>
        <w:rPr>
          <w:rFonts w:hint="eastAsia" w:ascii="宋体" w:hAnsi="宋体" w:cs="宋体"/>
          <w:kern w:val="0"/>
          <w:szCs w:val="21"/>
          <w:lang w:val="zh-CN"/>
        </w:rPr>
        <w:t>：</w:t>
      </w:r>
    </w:p>
    <w:p w14:paraId="13C13660">
      <w:pPr>
        <w:autoSpaceDE w:val="0"/>
        <w:autoSpaceDN w:val="0"/>
        <w:spacing w:line="360" w:lineRule="auto"/>
        <w:ind w:left="2" w:leftChars="1" w:firstLine="420" w:firstLineChars="200"/>
        <w:jc w:val="left"/>
        <w:rPr>
          <w:rFonts w:ascii="宋体" w:hAnsi="宋体" w:cs="宋体"/>
          <w:kern w:val="0"/>
          <w:szCs w:val="21"/>
          <w:lang w:val="zh-CN"/>
        </w:rPr>
      </w:pPr>
      <w:r>
        <w:rPr>
          <w:rFonts w:hint="eastAsia" w:ascii="宋体" w:hAnsi="宋体" w:cs="宋体"/>
          <w:kern w:val="0"/>
          <w:szCs w:val="21"/>
          <w:lang w:val="zh-CN"/>
        </w:rPr>
        <w:t>我单位响应你</w:t>
      </w:r>
      <w:r>
        <w:rPr>
          <w:rFonts w:hint="eastAsia" w:ascii="宋体" w:hAnsi="宋体" w:cs="宋体"/>
          <w:szCs w:val="21"/>
        </w:rPr>
        <w:t>单位</w:t>
      </w:r>
      <w:r>
        <w:rPr>
          <w:rFonts w:hint="eastAsia" w:ascii="宋体" w:hAnsi="宋体" w:cs="宋体"/>
          <w:kern w:val="0"/>
          <w:szCs w:val="21"/>
          <w:lang w:val="zh-CN"/>
        </w:rPr>
        <w:t>项目招标要求参加投标。在这次投标过程中和中标后，我们将严格遵守国家法律法规要求，并郑重承诺：</w:t>
      </w:r>
    </w:p>
    <w:p w14:paraId="3F61DAFB">
      <w:pPr>
        <w:autoSpaceDE w:val="0"/>
        <w:autoSpaceDN w:val="0"/>
        <w:spacing w:line="360" w:lineRule="auto"/>
        <w:ind w:left="2" w:leftChars="1" w:firstLine="420" w:firstLineChars="200"/>
        <w:jc w:val="left"/>
        <w:rPr>
          <w:rFonts w:ascii="宋体" w:hAnsi="宋体" w:cs="宋体"/>
          <w:kern w:val="0"/>
          <w:szCs w:val="21"/>
          <w:lang w:val="zh-CN"/>
        </w:rPr>
      </w:pPr>
      <w:r>
        <w:rPr>
          <w:rFonts w:hint="eastAsia" w:ascii="宋体" w:hAnsi="宋体" w:cs="宋体"/>
          <w:kern w:val="0"/>
          <w:szCs w:val="21"/>
          <w:lang w:val="zh-CN"/>
        </w:rPr>
        <w:t xml:space="preserve">一、不向项目有关人员及部门赠送礼金礼物、有价证券、回扣以及中介费、介绍费、咨询费等好处费； </w:t>
      </w:r>
    </w:p>
    <w:p w14:paraId="3EC23D0D">
      <w:pPr>
        <w:autoSpaceDE w:val="0"/>
        <w:autoSpaceDN w:val="0"/>
        <w:spacing w:line="360" w:lineRule="auto"/>
        <w:ind w:left="2" w:leftChars="1" w:firstLine="420" w:firstLineChars="200"/>
        <w:jc w:val="left"/>
        <w:rPr>
          <w:rFonts w:ascii="宋体" w:hAnsi="宋体" w:cs="宋体"/>
          <w:kern w:val="0"/>
          <w:szCs w:val="21"/>
          <w:lang w:val="zh-CN"/>
        </w:rPr>
      </w:pPr>
      <w:r>
        <w:rPr>
          <w:rFonts w:hint="eastAsia" w:ascii="宋体" w:hAnsi="宋体" w:cs="宋体"/>
          <w:kern w:val="0"/>
          <w:szCs w:val="21"/>
          <w:lang w:val="zh-CN"/>
        </w:rPr>
        <w:t xml:space="preserve">二、不为项目有关人员及部门报销应由你方单位或个人支付的费用； </w:t>
      </w:r>
    </w:p>
    <w:p w14:paraId="6E11A6C6">
      <w:pPr>
        <w:autoSpaceDE w:val="0"/>
        <w:autoSpaceDN w:val="0"/>
        <w:spacing w:line="360" w:lineRule="auto"/>
        <w:ind w:left="2" w:leftChars="1" w:firstLine="420" w:firstLineChars="200"/>
        <w:jc w:val="left"/>
        <w:rPr>
          <w:rFonts w:ascii="宋体" w:hAnsi="宋体" w:cs="宋体"/>
          <w:kern w:val="0"/>
          <w:szCs w:val="21"/>
          <w:lang w:val="zh-CN"/>
        </w:rPr>
      </w:pPr>
      <w:r>
        <w:rPr>
          <w:rFonts w:hint="eastAsia" w:ascii="宋体" w:hAnsi="宋体" w:cs="宋体"/>
          <w:kern w:val="0"/>
          <w:szCs w:val="21"/>
          <w:lang w:val="zh-CN"/>
        </w:rPr>
        <w:t xml:space="preserve">三、不向项目有关人员及部门提供有可能影响公正的宴请和健身娱乐等活动； </w:t>
      </w:r>
    </w:p>
    <w:p w14:paraId="1C46A360">
      <w:pPr>
        <w:autoSpaceDE w:val="0"/>
        <w:autoSpaceDN w:val="0"/>
        <w:spacing w:line="360" w:lineRule="auto"/>
        <w:ind w:left="2" w:leftChars="1" w:firstLine="420" w:firstLineChars="200"/>
        <w:jc w:val="left"/>
        <w:rPr>
          <w:rFonts w:ascii="宋体" w:hAnsi="宋体" w:cs="宋体"/>
          <w:kern w:val="0"/>
          <w:szCs w:val="21"/>
          <w:lang w:val="zh-CN"/>
        </w:rPr>
      </w:pPr>
      <w:r>
        <w:rPr>
          <w:rFonts w:hint="eastAsia" w:ascii="宋体" w:hAnsi="宋体" w:cs="宋体"/>
          <w:kern w:val="0"/>
          <w:szCs w:val="21"/>
          <w:lang w:val="zh-CN"/>
        </w:rPr>
        <w:t>四、不为项目有关人员及部门出国（境）、旅游等提供方便；</w:t>
      </w:r>
    </w:p>
    <w:p w14:paraId="7F0F2D48">
      <w:pPr>
        <w:autoSpaceDE w:val="0"/>
        <w:autoSpaceDN w:val="0"/>
        <w:spacing w:line="360" w:lineRule="auto"/>
        <w:ind w:left="2" w:leftChars="1" w:firstLine="420" w:firstLineChars="200"/>
        <w:jc w:val="left"/>
        <w:rPr>
          <w:rFonts w:ascii="宋体" w:hAnsi="宋体" w:cs="宋体"/>
          <w:kern w:val="0"/>
          <w:szCs w:val="21"/>
          <w:lang w:val="zh-CN"/>
        </w:rPr>
      </w:pPr>
      <w:r>
        <w:rPr>
          <w:rFonts w:hint="eastAsia" w:ascii="宋体" w:hAnsi="宋体" w:cs="宋体"/>
          <w:kern w:val="0"/>
          <w:szCs w:val="21"/>
          <w:lang w:val="zh-CN"/>
        </w:rPr>
        <w:t>五、不为项目有关人员个人装修住房、婚丧嫁娶、配偶子女工作安排等提供好处；</w:t>
      </w:r>
    </w:p>
    <w:p w14:paraId="7DA96C5A">
      <w:pPr>
        <w:autoSpaceDE w:val="0"/>
        <w:autoSpaceDN w:val="0"/>
        <w:spacing w:line="360" w:lineRule="auto"/>
        <w:ind w:left="2" w:leftChars="1" w:firstLine="420" w:firstLineChars="200"/>
        <w:jc w:val="left"/>
        <w:rPr>
          <w:rFonts w:ascii="宋体" w:hAnsi="宋体" w:cs="宋体"/>
          <w:kern w:val="0"/>
          <w:szCs w:val="21"/>
          <w:lang w:val="zh-CN"/>
        </w:rPr>
      </w:pPr>
      <w:r>
        <w:rPr>
          <w:rFonts w:hint="eastAsia" w:ascii="宋体" w:hAnsi="宋体" w:cs="宋体"/>
          <w:kern w:val="0"/>
          <w:szCs w:val="21"/>
          <w:lang w:val="zh-CN"/>
        </w:rPr>
        <w:t xml:space="preserve">六、严格遵守《中华人民共和国政府采购法》《中华人民共和国招标投标法》《中华人民共和国民法典》等法律法规，诚实守信，合法经营，坚决抵制各种违法违纪行为。 </w:t>
      </w:r>
    </w:p>
    <w:p w14:paraId="13A7C7E2">
      <w:pPr>
        <w:autoSpaceDE w:val="0"/>
        <w:autoSpaceDN w:val="0"/>
        <w:spacing w:line="360" w:lineRule="auto"/>
        <w:ind w:left="2" w:leftChars="1" w:firstLine="420" w:firstLineChars="200"/>
        <w:jc w:val="left"/>
        <w:rPr>
          <w:rFonts w:ascii="宋体" w:hAnsi="宋体" w:cs="宋体"/>
          <w:kern w:val="0"/>
          <w:szCs w:val="21"/>
          <w:lang w:val="zh-CN"/>
        </w:rPr>
      </w:pPr>
      <w:r>
        <w:rPr>
          <w:rFonts w:hint="eastAsia" w:ascii="宋体" w:hAnsi="宋体" w:cs="宋体"/>
          <w:kern w:val="0"/>
          <w:szCs w:val="21"/>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38C26EF6">
      <w:pPr>
        <w:autoSpaceDE w:val="0"/>
        <w:autoSpaceDN w:val="0"/>
        <w:spacing w:line="360" w:lineRule="auto"/>
        <w:ind w:left="2"/>
        <w:jc w:val="left"/>
        <w:rPr>
          <w:rFonts w:ascii="宋体" w:hAnsi="宋体" w:cs="宋体"/>
          <w:kern w:val="0"/>
          <w:szCs w:val="21"/>
          <w:lang w:val="zh-CN"/>
        </w:rPr>
      </w:pPr>
    </w:p>
    <w:p w14:paraId="5BCC6F88">
      <w:pPr>
        <w:autoSpaceDE w:val="0"/>
        <w:autoSpaceDN w:val="0"/>
        <w:spacing w:line="360" w:lineRule="auto"/>
        <w:ind w:left="2"/>
        <w:jc w:val="left"/>
        <w:rPr>
          <w:rFonts w:ascii="宋体" w:hAnsi="宋体" w:cs="宋体"/>
          <w:kern w:val="0"/>
          <w:szCs w:val="21"/>
          <w:lang w:val="zh-CN"/>
        </w:rPr>
      </w:pPr>
    </w:p>
    <w:p w14:paraId="79C8BC9D">
      <w:pPr>
        <w:autoSpaceDE w:val="0"/>
        <w:autoSpaceDN w:val="0"/>
        <w:spacing w:line="360" w:lineRule="auto"/>
        <w:ind w:left="2"/>
        <w:jc w:val="left"/>
        <w:rPr>
          <w:rFonts w:ascii="宋体" w:hAnsi="宋体" w:cs="宋体"/>
          <w:kern w:val="0"/>
          <w:szCs w:val="21"/>
          <w:lang w:val="zh-CN"/>
        </w:rPr>
      </w:pPr>
    </w:p>
    <w:p w14:paraId="45D8BEE3">
      <w:pPr>
        <w:autoSpaceDE w:val="0"/>
        <w:autoSpaceDN w:val="0"/>
        <w:spacing w:line="360" w:lineRule="auto"/>
        <w:ind w:left="2" w:leftChars="1" w:right="1120" w:firstLine="3990" w:firstLineChars="1900"/>
        <w:jc w:val="left"/>
        <w:rPr>
          <w:rFonts w:ascii="宋体" w:hAnsi="宋体" w:cs="宋体"/>
          <w:kern w:val="0"/>
          <w:szCs w:val="21"/>
          <w:lang w:val="zh-CN"/>
        </w:rPr>
      </w:pPr>
      <w:r>
        <w:rPr>
          <w:rFonts w:hint="eastAsia" w:ascii="宋体" w:hAnsi="宋体" w:cs="宋体"/>
          <w:kern w:val="0"/>
          <w:szCs w:val="21"/>
          <w:lang w:val="zh-CN"/>
        </w:rPr>
        <w:t>供应商名称（</w:t>
      </w:r>
      <w:r>
        <w:rPr>
          <w:rFonts w:hint="eastAsia" w:ascii="宋体" w:hAnsi="宋体" w:cs="宋体"/>
          <w:szCs w:val="21"/>
        </w:rPr>
        <w:t>电子签名</w:t>
      </w:r>
      <w:r>
        <w:rPr>
          <w:rFonts w:hint="eastAsia" w:ascii="宋体" w:hAnsi="宋体" w:cs="宋体"/>
          <w:kern w:val="0"/>
          <w:szCs w:val="21"/>
          <w:lang w:val="zh-CN"/>
        </w:rPr>
        <w:t xml:space="preserve">）：                                                                                                                                                                                                               </w:t>
      </w:r>
    </w:p>
    <w:p w14:paraId="6AAFA469">
      <w:pPr>
        <w:spacing w:line="360" w:lineRule="auto"/>
        <w:ind w:left="4620" w:leftChars="2200"/>
        <w:rPr>
          <w:rFonts w:ascii="宋体" w:hAnsi="宋体" w:cs="宋体"/>
          <w:szCs w:val="21"/>
        </w:rPr>
      </w:pPr>
      <w:r>
        <w:rPr>
          <w:rFonts w:hint="eastAsia" w:ascii="宋体" w:hAnsi="宋体" w:cs="宋体"/>
          <w:kern w:val="0"/>
          <w:szCs w:val="21"/>
          <w:lang w:val="zh-CN"/>
        </w:rPr>
        <w:t>日期</w:t>
      </w:r>
      <w:r>
        <w:rPr>
          <w:rFonts w:hint="eastAsia" w:ascii="宋体" w:hAnsi="宋体" w:cs="宋体"/>
          <w:kern w:val="0"/>
          <w:szCs w:val="21"/>
        </w:rPr>
        <w:t>：</w:t>
      </w:r>
      <w:r>
        <w:rPr>
          <w:rFonts w:hint="eastAsia" w:ascii="宋体" w:hAnsi="宋体" w:cs="宋体"/>
          <w:kern w:val="0"/>
          <w:szCs w:val="21"/>
          <w:lang w:val="zh-CN"/>
        </w:rPr>
        <w:t xml:space="preserve">   年   月   日</w:t>
      </w:r>
    </w:p>
    <w:p w14:paraId="3A2E8005">
      <w:pPr>
        <w:spacing w:line="360" w:lineRule="auto"/>
        <w:jc w:val="center"/>
        <w:rPr>
          <w:rFonts w:ascii="宋体" w:hAnsi="宋体" w:cs="宋体"/>
          <w:b/>
          <w:bCs/>
          <w:szCs w:val="21"/>
        </w:rPr>
      </w:pPr>
    </w:p>
    <w:p w14:paraId="4B52FE28">
      <w:pPr>
        <w:spacing w:line="360" w:lineRule="auto"/>
        <w:ind w:right="420"/>
        <w:rPr>
          <w:rFonts w:ascii="宋体" w:hAnsi="宋体" w:cs="宋体"/>
          <w:szCs w:val="21"/>
        </w:rPr>
      </w:pPr>
      <w:r>
        <w:rPr>
          <w:rFonts w:hint="eastAsia" w:ascii="宋体" w:hAnsi="宋体" w:cs="宋体"/>
          <w:szCs w:val="21"/>
        </w:rPr>
        <w:t>注：按本格式和要求提供。</w:t>
      </w:r>
    </w:p>
    <w:p w14:paraId="697DBA40">
      <w:pPr>
        <w:spacing w:line="360" w:lineRule="auto"/>
        <w:jc w:val="center"/>
        <w:rPr>
          <w:rFonts w:ascii="宋体" w:hAnsi="宋体" w:cs="宋体"/>
          <w:b/>
          <w:bCs/>
          <w:szCs w:val="21"/>
        </w:rPr>
        <w:sectPr>
          <w:pgSz w:w="11906" w:h="16838"/>
          <w:pgMar w:top="1440" w:right="1080" w:bottom="1440" w:left="1080" w:header="851" w:footer="992" w:gutter="0"/>
          <w:cols w:space="720" w:num="1"/>
          <w:titlePg/>
          <w:docGrid w:linePitch="312" w:charSpace="0"/>
        </w:sectPr>
      </w:pPr>
    </w:p>
    <w:p w14:paraId="35819F61">
      <w:pPr>
        <w:spacing w:line="360" w:lineRule="auto"/>
        <w:jc w:val="center"/>
        <w:rPr>
          <w:rFonts w:ascii="宋体" w:hAnsi="宋体" w:cs="宋体"/>
          <w:b/>
          <w:kern w:val="0"/>
          <w:szCs w:val="36"/>
        </w:rPr>
      </w:pPr>
      <w:r>
        <w:rPr>
          <w:rFonts w:hint="eastAsia" w:asciiTheme="minorEastAsia" w:hAnsiTheme="minorEastAsia" w:eastAsiaTheme="minorEastAsia" w:cstheme="minorEastAsia"/>
          <w:b/>
          <w:bCs/>
          <w:sz w:val="36"/>
          <w:szCs w:val="36"/>
        </w:rPr>
        <w:t>报价文件部分</w:t>
      </w:r>
    </w:p>
    <w:p w14:paraId="22237F61">
      <w:pPr>
        <w:spacing w:line="360" w:lineRule="auto"/>
        <w:jc w:val="center"/>
        <w:rPr>
          <w:rFonts w:ascii="宋体" w:hAnsi="宋体" w:cs="宋体"/>
          <w:b/>
          <w:kern w:val="0"/>
          <w:szCs w:val="36"/>
        </w:rPr>
      </w:pPr>
      <w:r>
        <w:rPr>
          <w:rFonts w:hint="eastAsia" w:asciiTheme="minorEastAsia" w:hAnsiTheme="minorEastAsia" w:eastAsiaTheme="minorEastAsia" w:cstheme="minorEastAsia"/>
          <w:b/>
          <w:bCs/>
          <w:sz w:val="36"/>
          <w:szCs w:val="36"/>
        </w:rPr>
        <w:t>目录</w:t>
      </w:r>
    </w:p>
    <w:p w14:paraId="390668F7">
      <w:pPr>
        <w:snapToGrid w:val="0"/>
        <w:spacing w:line="360" w:lineRule="auto"/>
        <w:rPr>
          <w:rFonts w:ascii="宋体" w:hAnsi="宋体" w:cs="宋体"/>
          <w:szCs w:val="21"/>
        </w:rPr>
      </w:pPr>
      <w:r>
        <w:rPr>
          <w:rFonts w:hint="eastAsia" w:ascii="宋体" w:hAnsi="宋体" w:cs="宋体"/>
          <w:szCs w:val="21"/>
        </w:rPr>
        <w:t>（1）报价单………………………………………………………………………………………（页码）</w:t>
      </w:r>
    </w:p>
    <w:p w14:paraId="31F7BCD2">
      <w:pPr>
        <w:snapToGrid w:val="0"/>
        <w:spacing w:line="360" w:lineRule="auto"/>
        <w:rPr>
          <w:rFonts w:ascii="宋体" w:hAnsi="宋体" w:cs="宋体"/>
          <w:szCs w:val="21"/>
        </w:rPr>
      </w:pPr>
      <w:r>
        <w:rPr>
          <w:rFonts w:hint="eastAsia" w:ascii="宋体" w:hAnsi="宋体" w:cs="宋体"/>
          <w:szCs w:val="21"/>
        </w:rPr>
        <w:t>（2）已标价工程量清单…………………………………………………………………………（页码）</w:t>
      </w:r>
    </w:p>
    <w:p w14:paraId="71F198ED">
      <w:pPr>
        <w:snapToGrid w:val="0"/>
        <w:spacing w:line="360" w:lineRule="auto"/>
        <w:rPr>
          <w:rFonts w:ascii="宋体" w:hAnsi="宋体" w:cs="宋体"/>
          <w:szCs w:val="21"/>
        </w:rPr>
      </w:pPr>
      <w:r>
        <w:rPr>
          <w:rFonts w:hint="eastAsia" w:ascii="宋体" w:hAnsi="宋体" w:cs="宋体"/>
          <w:szCs w:val="21"/>
        </w:rPr>
        <w:t>（3）中小企业声明函……………………………………………………………………………（页码）</w:t>
      </w:r>
    </w:p>
    <w:p w14:paraId="715A20CB">
      <w:pPr>
        <w:snapToGrid w:val="0"/>
        <w:spacing w:line="360" w:lineRule="auto"/>
        <w:ind w:right="480"/>
        <w:jc w:val="center"/>
        <w:rPr>
          <w:rFonts w:ascii="宋体" w:hAnsi="宋体" w:cs="宋体"/>
          <w:b/>
          <w:kern w:val="0"/>
          <w:sz w:val="32"/>
          <w:szCs w:val="32"/>
        </w:rPr>
      </w:pPr>
    </w:p>
    <w:p w14:paraId="7FD333C0">
      <w:pPr>
        <w:snapToGrid w:val="0"/>
        <w:spacing w:line="360" w:lineRule="auto"/>
        <w:ind w:right="480"/>
        <w:jc w:val="center"/>
        <w:rPr>
          <w:rFonts w:ascii="宋体" w:hAnsi="宋体" w:cs="宋体"/>
          <w:b/>
          <w:kern w:val="0"/>
          <w:sz w:val="32"/>
          <w:szCs w:val="32"/>
        </w:rPr>
      </w:pPr>
    </w:p>
    <w:p w14:paraId="4F6227D8">
      <w:pPr>
        <w:snapToGrid w:val="0"/>
        <w:spacing w:line="360" w:lineRule="auto"/>
        <w:ind w:right="480"/>
        <w:jc w:val="center"/>
        <w:rPr>
          <w:rFonts w:ascii="宋体" w:hAnsi="宋体" w:cs="宋体"/>
          <w:b/>
          <w:kern w:val="0"/>
          <w:sz w:val="32"/>
          <w:szCs w:val="32"/>
        </w:rPr>
      </w:pPr>
    </w:p>
    <w:p w14:paraId="1136BF36">
      <w:pPr>
        <w:snapToGrid w:val="0"/>
        <w:spacing w:line="360" w:lineRule="auto"/>
        <w:ind w:right="480"/>
        <w:jc w:val="center"/>
        <w:rPr>
          <w:rFonts w:ascii="宋体" w:hAnsi="宋体" w:cs="宋体"/>
          <w:b/>
          <w:kern w:val="0"/>
          <w:sz w:val="32"/>
          <w:szCs w:val="32"/>
        </w:rPr>
      </w:pPr>
    </w:p>
    <w:p w14:paraId="3F791A54">
      <w:pPr>
        <w:snapToGrid w:val="0"/>
        <w:spacing w:line="360" w:lineRule="auto"/>
        <w:ind w:right="480"/>
        <w:jc w:val="center"/>
        <w:rPr>
          <w:rFonts w:ascii="宋体" w:hAnsi="宋体" w:cs="宋体"/>
          <w:b/>
          <w:kern w:val="0"/>
          <w:sz w:val="32"/>
          <w:szCs w:val="32"/>
        </w:rPr>
      </w:pPr>
    </w:p>
    <w:p w14:paraId="312E3E57">
      <w:pPr>
        <w:snapToGrid w:val="0"/>
        <w:spacing w:line="360" w:lineRule="auto"/>
        <w:ind w:right="480"/>
        <w:jc w:val="center"/>
        <w:rPr>
          <w:rFonts w:ascii="宋体" w:hAnsi="宋体" w:cs="宋体"/>
          <w:b/>
          <w:kern w:val="0"/>
          <w:sz w:val="32"/>
          <w:szCs w:val="32"/>
        </w:rPr>
      </w:pPr>
    </w:p>
    <w:p w14:paraId="52C38962">
      <w:pPr>
        <w:snapToGrid w:val="0"/>
        <w:spacing w:line="360" w:lineRule="auto"/>
        <w:ind w:right="480"/>
        <w:jc w:val="center"/>
        <w:rPr>
          <w:rFonts w:ascii="宋体" w:hAnsi="宋体" w:cs="宋体"/>
          <w:b/>
          <w:kern w:val="0"/>
          <w:sz w:val="32"/>
          <w:szCs w:val="32"/>
        </w:rPr>
      </w:pPr>
    </w:p>
    <w:p w14:paraId="23FEE198">
      <w:pPr>
        <w:snapToGrid w:val="0"/>
        <w:spacing w:line="360" w:lineRule="auto"/>
        <w:ind w:right="480"/>
        <w:jc w:val="center"/>
        <w:rPr>
          <w:rFonts w:ascii="宋体" w:hAnsi="宋体" w:cs="宋体"/>
          <w:b/>
          <w:kern w:val="0"/>
          <w:sz w:val="32"/>
          <w:szCs w:val="32"/>
        </w:rPr>
      </w:pPr>
    </w:p>
    <w:p w14:paraId="1CFCBBD5">
      <w:pPr>
        <w:snapToGrid w:val="0"/>
        <w:spacing w:line="360" w:lineRule="auto"/>
        <w:ind w:right="480"/>
        <w:jc w:val="center"/>
        <w:rPr>
          <w:rFonts w:ascii="宋体" w:hAnsi="宋体" w:cs="宋体"/>
          <w:b/>
          <w:kern w:val="0"/>
          <w:sz w:val="32"/>
          <w:szCs w:val="32"/>
        </w:rPr>
      </w:pPr>
    </w:p>
    <w:p w14:paraId="5C95239B">
      <w:pPr>
        <w:snapToGrid w:val="0"/>
        <w:spacing w:line="360" w:lineRule="auto"/>
        <w:ind w:right="480"/>
        <w:jc w:val="center"/>
        <w:rPr>
          <w:rFonts w:ascii="宋体" w:hAnsi="宋体" w:cs="宋体"/>
          <w:b/>
          <w:kern w:val="0"/>
          <w:sz w:val="32"/>
          <w:szCs w:val="32"/>
        </w:rPr>
      </w:pPr>
    </w:p>
    <w:p w14:paraId="5E07A13E">
      <w:pPr>
        <w:snapToGrid w:val="0"/>
        <w:spacing w:line="360" w:lineRule="auto"/>
        <w:ind w:right="480"/>
        <w:jc w:val="center"/>
        <w:rPr>
          <w:rFonts w:ascii="宋体" w:hAnsi="宋体" w:cs="宋体"/>
          <w:b/>
          <w:kern w:val="0"/>
          <w:sz w:val="32"/>
          <w:szCs w:val="32"/>
        </w:rPr>
      </w:pPr>
    </w:p>
    <w:p w14:paraId="2E642A74">
      <w:pPr>
        <w:snapToGrid w:val="0"/>
        <w:spacing w:line="360" w:lineRule="auto"/>
        <w:ind w:right="480"/>
        <w:jc w:val="center"/>
        <w:rPr>
          <w:rFonts w:ascii="宋体" w:hAnsi="宋体" w:cs="宋体"/>
          <w:b/>
          <w:kern w:val="0"/>
          <w:sz w:val="32"/>
          <w:szCs w:val="32"/>
        </w:rPr>
      </w:pPr>
    </w:p>
    <w:p w14:paraId="0AAC0B61">
      <w:pPr>
        <w:snapToGrid w:val="0"/>
        <w:spacing w:line="360" w:lineRule="auto"/>
        <w:ind w:right="480"/>
        <w:jc w:val="center"/>
        <w:rPr>
          <w:rFonts w:ascii="宋体" w:hAnsi="宋体" w:cs="宋体"/>
          <w:b/>
          <w:kern w:val="0"/>
          <w:sz w:val="32"/>
          <w:szCs w:val="32"/>
        </w:rPr>
      </w:pPr>
    </w:p>
    <w:p w14:paraId="6D0B4522">
      <w:pPr>
        <w:snapToGrid w:val="0"/>
        <w:spacing w:line="360" w:lineRule="auto"/>
        <w:ind w:right="480"/>
        <w:jc w:val="center"/>
        <w:rPr>
          <w:rFonts w:ascii="宋体" w:hAnsi="宋体" w:cs="宋体"/>
          <w:b/>
          <w:kern w:val="0"/>
          <w:sz w:val="32"/>
          <w:szCs w:val="32"/>
        </w:rPr>
      </w:pPr>
    </w:p>
    <w:p w14:paraId="44AA73A1">
      <w:pPr>
        <w:snapToGrid w:val="0"/>
        <w:spacing w:line="360" w:lineRule="auto"/>
        <w:ind w:right="480"/>
        <w:jc w:val="center"/>
        <w:rPr>
          <w:rFonts w:ascii="宋体" w:hAnsi="宋体" w:cs="宋体"/>
          <w:b/>
          <w:kern w:val="0"/>
          <w:sz w:val="32"/>
          <w:szCs w:val="32"/>
        </w:rPr>
      </w:pPr>
    </w:p>
    <w:p w14:paraId="28F4A653">
      <w:pPr>
        <w:pStyle w:val="146"/>
        <w:keepNext w:val="0"/>
        <w:pageBreakBefore w:val="0"/>
        <w:tabs>
          <w:tab w:val="clear" w:pos="720"/>
        </w:tabs>
        <w:snapToGrid w:val="0"/>
        <w:spacing w:before="120" w:after="120"/>
        <w:ind w:firstLine="643"/>
        <w:outlineLvl w:val="9"/>
        <w:rPr>
          <w:rFonts w:ascii="宋体" w:hAnsi="宋体" w:eastAsia="宋体" w:cs="宋体"/>
          <w:kern w:val="2"/>
          <w:sz w:val="32"/>
          <w:szCs w:val="32"/>
        </w:rPr>
        <w:sectPr>
          <w:footerReference r:id="rId11" w:type="first"/>
          <w:headerReference r:id="rId9" w:type="default"/>
          <w:footerReference r:id="rId10" w:type="default"/>
          <w:pgSz w:w="11906" w:h="16838"/>
          <w:pgMar w:top="1440" w:right="1080" w:bottom="1440" w:left="1080" w:header="851" w:footer="992" w:gutter="0"/>
          <w:cols w:space="720" w:num="1"/>
          <w:titlePg/>
          <w:docGrid w:linePitch="312" w:charSpace="0"/>
        </w:sectPr>
      </w:pPr>
    </w:p>
    <w:p w14:paraId="49A0421F">
      <w:pPr>
        <w:pStyle w:val="146"/>
        <w:keepNext w:val="0"/>
        <w:pageBreakBefore w:val="0"/>
        <w:numPr>
          <w:ilvl w:val="0"/>
          <w:numId w:val="8"/>
        </w:numPr>
        <w:tabs>
          <w:tab w:val="clear" w:pos="720"/>
        </w:tabs>
        <w:snapToGrid w:val="0"/>
        <w:spacing w:before="120" w:after="120"/>
        <w:ind w:firstLine="643"/>
        <w:outlineLvl w:val="9"/>
        <w:rPr>
          <w:rFonts w:eastAsia="宋体"/>
        </w:rPr>
      </w:pPr>
      <w:r>
        <w:rPr>
          <w:rFonts w:hint="eastAsia" w:ascii="宋体" w:hAnsi="宋体" w:eastAsia="宋体" w:cs="宋体"/>
          <w:kern w:val="2"/>
          <w:sz w:val="32"/>
          <w:szCs w:val="32"/>
        </w:rPr>
        <w:t>报价单</w:t>
      </w:r>
    </w:p>
    <w:p w14:paraId="02A14139">
      <w:pPr>
        <w:tabs>
          <w:tab w:val="left" w:pos="1494"/>
        </w:tabs>
        <w:spacing w:line="400" w:lineRule="exact"/>
        <w:rPr>
          <w:szCs w:val="22"/>
        </w:rPr>
      </w:pPr>
      <w:r>
        <w:rPr>
          <w:rFonts w:hint="eastAsia"/>
          <w:szCs w:val="22"/>
        </w:rPr>
        <w:t>项目编号：                 项目名称：                                         单位：人民币元</w:t>
      </w:r>
    </w:p>
    <w:tbl>
      <w:tblPr>
        <w:tblStyle w:val="62"/>
        <w:tblW w:w="9665" w:type="dxa"/>
        <w:tblInd w:w="0" w:type="dxa"/>
        <w:tblLayout w:type="fixed"/>
        <w:tblCellMar>
          <w:top w:w="0" w:type="dxa"/>
          <w:left w:w="0" w:type="dxa"/>
          <w:bottom w:w="0" w:type="dxa"/>
          <w:right w:w="0" w:type="dxa"/>
        </w:tblCellMar>
      </w:tblPr>
      <w:tblGrid>
        <w:gridCol w:w="695"/>
        <w:gridCol w:w="1265"/>
        <w:gridCol w:w="3892"/>
        <w:gridCol w:w="2125"/>
        <w:gridCol w:w="1688"/>
      </w:tblGrid>
      <w:tr w14:paraId="44435AA9">
        <w:tblPrEx>
          <w:tblCellMar>
            <w:top w:w="0" w:type="dxa"/>
            <w:left w:w="0" w:type="dxa"/>
            <w:bottom w:w="0" w:type="dxa"/>
            <w:right w:w="0" w:type="dxa"/>
          </w:tblCellMar>
        </w:tblPrEx>
        <w:trPr>
          <w:trHeight w:val="737" w:hRule="atLeast"/>
        </w:trPr>
        <w:tc>
          <w:tcPr>
            <w:tcW w:w="6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0BBE143">
            <w:pPr>
              <w:widowControl/>
              <w:tabs>
                <w:tab w:val="left" w:pos="1494"/>
              </w:tabs>
              <w:jc w:val="center"/>
              <w:textAlignment w:val="center"/>
              <w:rPr>
                <w:szCs w:val="22"/>
              </w:rPr>
            </w:pPr>
            <w:r>
              <w:rPr>
                <w:rFonts w:hint="eastAsia"/>
                <w:szCs w:val="22"/>
              </w:rPr>
              <w:t>序号</w:t>
            </w:r>
          </w:p>
        </w:tc>
        <w:tc>
          <w:tcPr>
            <w:tcW w:w="515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344EADC">
            <w:pPr>
              <w:widowControl/>
              <w:tabs>
                <w:tab w:val="left" w:pos="1494"/>
              </w:tabs>
              <w:jc w:val="center"/>
              <w:textAlignment w:val="center"/>
              <w:rPr>
                <w:szCs w:val="22"/>
              </w:rPr>
            </w:pPr>
            <w:r>
              <w:rPr>
                <w:rFonts w:hint="eastAsia"/>
                <w:szCs w:val="22"/>
              </w:rPr>
              <w:t>项目名称</w:t>
            </w:r>
          </w:p>
        </w:tc>
        <w:tc>
          <w:tcPr>
            <w:tcW w:w="21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3D28FCE">
            <w:pPr>
              <w:widowControl/>
              <w:tabs>
                <w:tab w:val="left" w:pos="1494"/>
              </w:tabs>
              <w:jc w:val="center"/>
              <w:textAlignment w:val="center"/>
              <w:rPr>
                <w:szCs w:val="22"/>
              </w:rPr>
            </w:pPr>
            <w:r>
              <w:rPr>
                <w:rFonts w:hint="eastAsia"/>
                <w:szCs w:val="22"/>
              </w:rPr>
              <w:t>总报价（元）</w:t>
            </w:r>
          </w:p>
        </w:tc>
        <w:tc>
          <w:tcPr>
            <w:tcW w:w="168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A4B7F03">
            <w:pPr>
              <w:widowControl/>
              <w:tabs>
                <w:tab w:val="left" w:pos="1494"/>
              </w:tabs>
              <w:jc w:val="center"/>
              <w:textAlignment w:val="center"/>
              <w:rPr>
                <w:szCs w:val="22"/>
              </w:rPr>
            </w:pPr>
            <w:r>
              <w:rPr>
                <w:rFonts w:hint="eastAsia"/>
                <w:szCs w:val="22"/>
              </w:rPr>
              <w:t>备注</w:t>
            </w:r>
          </w:p>
        </w:tc>
      </w:tr>
      <w:tr w14:paraId="52E0FEE6">
        <w:tblPrEx>
          <w:tblCellMar>
            <w:top w:w="0" w:type="dxa"/>
            <w:left w:w="0" w:type="dxa"/>
            <w:bottom w:w="0" w:type="dxa"/>
            <w:right w:w="0" w:type="dxa"/>
          </w:tblCellMar>
        </w:tblPrEx>
        <w:trPr>
          <w:trHeight w:val="752" w:hRule="atLeast"/>
        </w:trPr>
        <w:tc>
          <w:tcPr>
            <w:tcW w:w="6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7F077BF">
            <w:pPr>
              <w:widowControl/>
              <w:tabs>
                <w:tab w:val="left" w:pos="1494"/>
              </w:tabs>
              <w:jc w:val="center"/>
              <w:textAlignment w:val="bottom"/>
              <w:rPr>
                <w:szCs w:val="22"/>
              </w:rPr>
            </w:pPr>
            <w:r>
              <w:rPr>
                <w:rFonts w:hint="eastAsia"/>
                <w:szCs w:val="22"/>
              </w:rPr>
              <w:t>1</w:t>
            </w:r>
          </w:p>
        </w:tc>
        <w:tc>
          <w:tcPr>
            <w:tcW w:w="515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8BCD05B">
            <w:pPr>
              <w:widowControl/>
              <w:tabs>
                <w:tab w:val="left" w:pos="1494"/>
              </w:tabs>
              <w:jc w:val="center"/>
              <w:textAlignment w:val="bottom"/>
              <w:rPr>
                <w:szCs w:val="22"/>
              </w:rPr>
            </w:pPr>
          </w:p>
        </w:tc>
        <w:tc>
          <w:tcPr>
            <w:tcW w:w="21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27D42FB">
            <w:pPr>
              <w:widowControl/>
              <w:tabs>
                <w:tab w:val="left" w:pos="1494"/>
              </w:tabs>
              <w:jc w:val="center"/>
              <w:textAlignment w:val="bottom"/>
              <w:rPr>
                <w:szCs w:val="22"/>
              </w:rPr>
            </w:pPr>
          </w:p>
        </w:tc>
        <w:tc>
          <w:tcPr>
            <w:tcW w:w="168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69C6144">
            <w:pPr>
              <w:tabs>
                <w:tab w:val="left" w:pos="1494"/>
              </w:tabs>
              <w:spacing w:line="360" w:lineRule="exact"/>
              <w:ind w:right="13" w:rightChars="6"/>
              <w:rPr>
                <w:szCs w:val="22"/>
              </w:rPr>
            </w:pPr>
          </w:p>
        </w:tc>
      </w:tr>
      <w:tr w14:paraId="78198E21">
        <w:tblPrEx>
          <w:tblCellMar>
            <w:top w:w="0" w:type="dxa"/>
            <w:left w:w="0" w:type="dxa"/>
            <w:bottom w:w="0" w:type="dxa"/>
            <w:right w:w="0" w:type="dxa"/>
          </w:tblCellMar>
        </w:tblPrEx>
        <w:trPr>
          <w:trHeight w:val="737" w:hRule="atLeast"/>
        </w:trPr>
        <w:tc>
          <w:tcPr>
            <w:tcW w:w="9665" w:type="dxa"/>
            <w:gridSpan w:val="5"/>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AD65045">
            <w:pPr>
              <w:widowControl/>
              <w:tabs>
                <w:tab w:val="left" w:pos="1494"/>
              </w:tabs>
              <w:ind w:firstLine="210" w:firstLineChars="100"/>
              <w:textAlignment w:val="bottom"/>
              <w:rPr>
                <w:szCs w:val="22"/>
              </w:rPr>
            </w:pPr>
            <w:r>
              <w:rPr>
                <w:rFonts w:hint="eastAsia"/>
              </w:rPr>
              <w:t>报价大写：</w:t>
            </w:r>
            <w:r>
              <w:rPr>
                <w:rFonts w:hint="eastAsia"/>
                <w:u w:val="single"/>
              </w:rPr>
              <w:t xml:space="preserve">             </w:t>
            </w:r>
            <w:r>
              <w:rPr>
                <w:rFonts w:hint="eastAsia"/>
              </w:rPr>
              <w:t>元整（小写：</w:t>
            </w:r>
            <w:r>
              <w:rPr>
                <w:rFonts w:hint="eastAsia"/>
                <w:u w:val="single"/>
              </w:rPr>
              <w:t xml:space="preserve">              </w:t>
            </w:r>
            <w:r>
              <w:rPr>
                <w:rFonts w:hint="eastAsia"/>
              </w:rPr>
              <w:t xml:space="preserve">￥） </w:t>
            </w:r>
          </w:p>
        </w:tc>
      </w:tr>
      <w:tr w14:paraId="545F1023">
        <w:tblPrEx>
          <w:tblCellMar>
            <w:top w:w="0" w:type="dxa"/>
            <w:left w:w="0" w:type="dxa"/>
            <w:bottom w:w="0" w:type="dxa"/>
            <w:right w:w="0" w:type="dxa"/>
          </w:tblCellMar>
        </w:tblPrEx>
        <w:trPr>
          <w:trHeight w:val="73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3967CCFE">
            <w:pPr>
              <w:widowControl/>
              <w:tabs>
                <w:tab w:val="left" w:pos="1494"/>
              </w:tabs>
              <w:ind w:firstLine="210" w:firstLineChars="100"/>
              <w:textAlignment w:val="bottom"/>
              <w:rPr>
                <w:szCs w:val="22"/>
              </w:rPr>
            </w:pPr>
            <w:r>
              <w:rPr>
                <w:rFonts w:hint="eastAsia"/>
                <w:szCs w:val="22"/>
              </w:rPr>
              <w:t>质量目标</w:t>
            </w:r>
          </w:p>
        </w:tc>
        <w:tc>
          <w:tcPr>
            <w:tcW w:w="7705" w:type="dxa"/>
            <w:gridSpan w:val="3"/>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05A2F355">
            <w:pPr>
              <w:widowControl/>
              <w:tabs>
                <w:tab w:val="left" w:pos="1494"/>
              </w:tabs>
              <w:jc w:val="center"/>
              <w:textAlignment w:val="bottom"/>
              <w:rPr>
                <w:szCs w:val="22"/>
              </w:rPr>
            </w:pPr>
          </w:p>
        </w:tc>
      </w:tr>
      <w:tr w14:paraId="39B11E92">
        <w:tblPrEx>
          <w:tblCellMar>
            <w:top w:w="0" w:type="dxa"/>
            <w:left w:w="0" w:type="dxa"/>
            <w:bottom w:w="0" w:type="dxa"/>
            <w:right w:w="0" w:type="dxa"/>
          </w:tblCellMar>
        </w:tblPrEx>
        <w:trPr>
          <w:trHeight w:val="73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59270C26">
            <w:pPr>
              <w:widowControl/>
              <w:tabs>
                <w:tab w:val="left" w:pos="1494"/>
              </w:tabs>
              <w:ind w:firstLine="210" w:firstLineChars="100"/>
              <w:textAlignment w:val="bottom"/>
            </w:pPr>
            <w:r>
              <w:rPr>
                <w:rFonts w:hint="eastAsia"/>
              </w:rPr>
              <w:t>工期目标</w:t>
            </w:r>
          </w:p>
        </w:tc>
        <w:tc>
          <w:tcPr>
            <w:tcW w:w="7705" w:type="dxa"/>
            <w:gridSpan w:val="3"/>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79DDF639">
            <w:pPr>
              <w:widowControl/>
              <w:tabs>
                <w:tab w:val="left" w:pos="1494"/>
              </w:tabs>
              <w:jc w:val="center"/>
              <w:textAlignment w:val="bottom"/>
              <w:rPr>
                <w:szCs w:val="22"/>
              </w:rPr>
            </w:pPr>
          </w:p>
        </w:tc>
      </w:tr>
      <w:tr w14:paraId="76D3D1E6">
        <w:tblPrEx>
          <w:tblCellMar>
            <w:top w:w="0" w:type="dxa"/>
            <w:left w:w="0" w:type="dxa"/>
            <w:bottom w:w="0" w:type="dxa"/>
            <w:right w:w="0" w:type="dxa"/>
          </w:tblCellMar>
        </w:tblPrEx>
        <w:trPr>
          <w:trHeight w:val="73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47CE94F1">
            <w:pPr>
              <w:widowControl/>
              <w:tabs>
                <w:tab w:val="left" w:pos="1494"/>
              </w:tabs>
              <w:ind w:firstLine="210" w:firstLineChars="100"/>
              <w:textAlignment w:val="bottom"/>
            </w:pPr>
            <w:r>
              <w:rPr>
                <w:rFonts w:hint="eastAsia"/>
              </w:rPr>
              <w:t>投标声明</w:t>
            </w:r>
          </w:p>
        </w:tc>
        <w:tc>
          <w:tcPr>
            <w:tcW w:w="7705" w:type="dxa"/>
            <w:gridSpan w:val="3"/>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2414EFF2">
            <w:pPr>
              <w:widowControl/>
              <w:tabs>
                <w:tab w:val="left" w:pos="1494"/>
              </w:tabs>
              <w:jc w:val="center"/>
              <w:textAlignment w:val="bottom"/>
              <w:rPr>
                <w:szCs w:val="22"/>
              </w:rPr>
            </w:pPr>
          </w:p>
        </w:tc>
      </w:tr>
    </w:tbl>
    <w:p w14:paraId="0CD2085F">
      <w:pPr>
        <w:tabs>
          <w:tab w:val="left" w:pos="1494"/>
        </w:tabs>
        <w:rPr>
          <w:szCs w:val="22"/>
        </w:rPr>
      </w:pPr>
      <w:r>
        <w:rPr>
          <w:rFonts w:hint="eastAsia"/>
          <w:szCs w:val="22"/>
        </w:rPr>
        <w:t>注：1、报价包含施工、保险、安全文明施工费、保修、风险、管理费、利润及税金、政策性文件规定及为完成本次项目合同实施过程中不可预见费用等的一切费用。</w:t>
      </w:r>
    </w:p>
    <w:p w14:paraId="31701E04">
      <w:pPr>
        <w:tabs>
          <w:tab w:val="left" w:pos="1494"/>
        </w:tabs>
        <w:ind w:firstLine="210" w:firstLineChars="100"/>
        <w:rPr>
          <w:szCs w:val="22"/>
        </w:rPr>
      </w:pPr>
      <w:r>
        <w:rPr>
          <w:rFonts w:hint="eastAsia"/>
          <w:szCs w:val="22"/>
        </w:rPr>
        <w:t>2、报价一经涂改，应在涂改处加盖单位公章或者由法定代表人或授权代表签字或盖章，否则其投标作无效标处理。</w:t>
      </w:r>
    </w:p>
    <w:p w14:paraId="6765FF6F">
      <w:pPr>
        <w:tabs>
          <w:tab w:val="left" w:pos="1494"/>
        </w:tabs>
        <w:ind w:firstLine="210" w:firstLineChars="100"/>
        <w:rPr>
          <w:szCs w:val="22"/>
        </w:rPr>
      </w:pPr>
      <w:r>
        <w:rPr>
          <w:rFonts w:hint="eastAsia"/>
          <w:szCs w:val="22"/>
        </w:rPr>
        <w:t>3、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471B2D65">
      <w:pPr>
        <w:tabs>
          <w:tab w:val="left" w:pos="1494"/>
        </w:tabs>
        <w:rPr>
          <w:szCs w:val="22"/>
        </w:rPr>
      </w:pPr>
    </w:p>
    <w:p w14:paraId="485B8157">
      <w:pPr>
        <w:tabs>
          <w:tab w:val="left" w:pos="1494"/>
        </w:tabs>
        <w:rPr>
          <w:b/>
          <w:sz w:val="36"/>
        </w:rPr>
      </w:pPr>
    </w:p>
    <w:p w14:paraId="29BC1D84">
      <w:pPr>
        <w:tabs>
          <w:tab w:val="left" w:pos="1494"/>
        </w:tabs>
        <w:jc w:val="center"/>
        <w:rPr>
          <w:b/>
          <w:sz w:val="36"/>
        </w:rPr>
      </w:pPr>
    </w:p>
    <w:p w14:paraId="34329416">
      <w:pPr>
        <w:tabs>
          <w:tab w:val="left" w:pos="1494"/>
        </w:tabs>
        <w:jc w:val="center"/>
        <w:rPr>
          <w:b/>
          <w:sz w:val="36"/>
        </w:rPr>
      </w:pPr>
    </w:p>
    <w:p w14:paraId="27BE66BF">
      <w:pPr>
        <w:tabs>
          <w:tab w:val="left" w:pos="1494"/>
        </w:tabs>
        <w:spacing w:line="720" w:lineRule="auto"/>
        <w:ind w:firstLine="105" w:firstLineChars="50"/>
        <w:jc w:val="center"/>
        <w:rPr>
          <w:u w:val="single"/>
        </w:rPr>
      </w:pPr>
      <w:r>
        <w:rPr>
          <w:rFonts w:hint="eastAsia"/>
        </w:rPr>
        <w:t xml:space="preserve">                  供应商名称（电子签名）：</w:t>
      </w:r>
    </w:p>
    <w:p w14:paraId="66082039">
      <w:pPr>
        <w:tabs>
          <w:tab w:val="left" w:pos="1494"/>
        </w:tabs>
        <w:spacing w:line="720" w:lineRule="auto"/>
        <w:rPr>
          <w:rFonts w:ascii="仿宋" w:hAnsi="仿宋" w:eastAsia="仿宋" w:cs="仿宋"/>
          <w:sz w:val="24"/>
        </w:rPr>
      </w:pPr>
      <w:r>
        <w:rPr>
          <w:rFonts w:hint="eastAsia"/>
        </w:rPr>
        <w:t xml:space="preserve">                                         日  期：    年   月   日</w:t>
      </w:r>
    </w:p>
    <w:p w14:paraId="0A257798">
      <w:pPr>
        <w:pStyle w:val="146"/>
        <w:keepNext w:val="0"/>
        <w:pageBreakBefore w:val="0"/>
        <w:tabs>
          <w:tab w:val="clear" w:pos="720"/>
        </w:tabs>
        <w:snapToGrid w:val="0"/>
        <w:spacing w:before="120" w:after="120"/>
        <w:jc w:val="both"/>
        <w:outlineLvl w:val="9"/>
        <w:rPr>
          <w:rFonts w:ascii="宋体" w:hAnsi="宋体" w:eastAsia="宋体" w:cs="宋体"/>
          <w:kern w:val="2"/>
          <w:sz w:val="32"/>
          <w:szCs w:val="32"/>
        </w:rPr>
      </w:pPr>
    </w:p>
    <w:p w14:paraId="1AFE2EC5">
      <w:pPr>
        <w:pStyle w:val="146"/>
        <w:keepNext w:val="0"/>
        <w:pageBreakBefore w:val="0"/>
        <w:tabs>
          <w:tab w:val="clear" w:pos="720"/>
        </w:tabs>
        <w:snapToGrid w:val="0"/>
        <w:spacing w:before="120" w:after="120"/>
        <w:jc w:val="both"/>
        <w:outlineLvl w:val="9"/>
        <w:rPr>
          <w:rFonts w:ascii="宋体" w:hAnsi="宋体" w:eastAsia="宋体" w:cs="宋体"/>
          <w:kern w:val="2"/>
          <w:sz w:val="32"/>
          <w:szCs w:val="32"/>
        </w:rPr>
      </w:pPr>
    </w:p>
    <w:p w14:paraId="7DF29FA5">
      <w:pPr>
        <w:pStyle w:val="146"/>
        <w:keepNext w:val="0"/>
        <w:pageBreakBefore w:val="0"/>
        <w:tabs>
          <w:tab w:val="clear" w:pos="720"/>
        </w:tabs>
        <w:snapToGrid w:val="0"/>
        <w:spacing w:before="120" w:after="120"/>
        <w:jc w:val="both"/>
        <w:outlineLvl w:val="9"/>
        <w:rPr>
          <w:rFonts w:ascii="宋体" w:hAnsi="宋体" w:eastAsia="宋体" w:cs="宋体"/>
          <w:kern w:val="2"/>
          <w:sz w:val="32"/>
          <w:szCs w:val="32"/>
        </w:rPr>
      </w:pPr>
    </w:p>
    <w:p w14:paraId="6D9F944B">
      <w:pPr>
        <w:pStyle w:val="146"/>
        <w:keepNext w:val="0"/>
        <w:pageBreakBefore w:val="0"/>
        <w:tabs>
          <w:tab w:val="clear" w:pos="720"/>
        </w:tabs>
        <w:snapToGrid w:val="0"/>
        <w:spacing w:before="120" w:after="120"/>
        <w:jc w:val="both"/>
        <w:outlineLvl w:val="9"/>
        <w:rPr>
          <w:rFonts w:ascii="宋体" w:hAnsi="宋体" w:eastAsia="宋体" w:cs="宋体"/>
          <w:kern w:val="2"/>
          <w:sz w:val="32"/>
          <w:szCs w:val="32"/>
        </w:rPr>
      </w:pPr>
    </w:p>
    <w:p w14:paraId="17527FC8">
      <w:pPr>
        <w:pStyle w:val="146"/>
        <w:keepNext w:val="0"/>
        <w:pageBreakBefore w:val="0"/>
        <w:tabs>
          <w:tab w:val="clear" w:pos="720"/>
        </w:tabs>
        <w:snapToGrid w:val="0"/>
        <w:spacing w:before="120" w:after="120"/>
        <w:outlineLvl w:val="9"/>
        <w:rPr>
          <w:rFonts w:ascii="宋体" w:hAnsi="宋体" w:eastAsia="宋体" w:cs="宋体"/>
          <w:kern w:val="2"/>
          <w:sz w:val="32"/>
          <w:szCs w:val="32"/>
        </w:rPr>
      </w:pPr>
      <w:r>
        <w:rPr>
          <w:rFonts w:hint="eastAsia" w:ascii="宋体" w:hAnsi="宋体" w:eastAsia="宋体" w:cs="宋体"/>
          <w:kern w:val="2"/>
          <w:sz w:val="32"/>
          <w:szCs w:val="32"/>
        </w:rPr>
        <w:t>二、已标价工程量清单</w:t>
      </w:r>
    </w:p>
    <w:p w14:paraId="30D9AD9E">
      <w:pPr>
        <w:ind w:right="420"/>
        <w:rPr>
          <w:rFonts w:ascii="宋体" w:hAnsi="宋体" w:cs="宋体"/>
          <w:szCs w:val="21"/>
        </w:rPr>
      </w:pPr>
      <w:r>
        <w:rPr>
          <w:rFonts w:hint="eastAsia" w:ascii="宋体" w:hAnsi="宋体" w:cs="宋体"/>
          <w:szCs w:val="21"/>
        </w:rPr>
        <w:t xml:space="preserve">注：按采购文件工程量清单编制 </w:t>
      </w:r>
    </w:p>
    <w:p w14:paraId="0698DA35">
      <w:pPr>
        <w:pStyle w:val="61"/>
        <w:ind w:firstLine="480"/>
        <w:rPr>
          <w:rFonts w:cs="宋体"/>
          <w:sz w:val="24"/>
        </w:rPr>
      </w:pPr>
    </w:p>
    <w:p w14:paraId="37F0F825">
      <w:pPr>
        <w:pStyle w:val="61"/>
        <w:ind w:firstLine="480"/>
        <w:rPr>
          <w:rFonts w:cs="宋体"/>
          <w:sz w:val="24"/>
        </w:rPr>
        <w:sectPr>
          <w:footerReference r:id="rId15" w:type="first"/>
          <w:headerReference r:id="rId12" w:type="default"/>
          <w:footerReference r:id="rId13" w:type="default"/>
          <w:footerReference r:id="rId14" w:type="even"/>
          <w:pgSz w:w="11906" w:h="16838"/>
          <w:pgMar w:top="1440" w:right="1080" w:bottom="1440" w:left="1080" w:header="851" w:footer="992" w:gutter="0"/>
          <w:cols w:space="720" w:num="1"/>
          <w:titlePg/>
          <w:docGrid w:linePitch="312" w:charSpace="0"/>
        </w:sectPr>
      </w:pPr>
    </w:p>
    <w:p w14:paraId="1C00C0AE">
      <w:pPr>
        <w:pStyle w:val="146"/>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三、</w:t>
      </w:r>
      <w:r>
        <w:rPr>
          <w:rFonts w:hint="eastAsia" w:ascii="宋体" w:hAnsi="宋体" w:eastAsia="宋体" w:cs="宋体"/>
          <w:sz w:val="32"/>
          <w:szCs w:val="32"/>
        </w:rPr>
        <w:t>中小企业声明函</w:t>
      </w:r>
      <w:bookmarkStart w:id="68" w:name="_Hlk101259491"/>
      <w:r>
        <w:rPr>
          <w:rFonts w:hint="eastAsia" w:ascii="宋体" w:hAnsi="宋体" w:eastAsia="宋体" w:cs="宋体"/>
          <w:sz w:val="32"/>
          <w:szCs w:val="32"/>
        </w:rPr>
        <w:t>（如果有）</w:t>
      </w:r>
      <w:bookmarkEnd w:id="68"/>
    </w:p>
    <w:p w14:paraId="6AEF5C97">
      <w:pPr>
        <w:widowControl/>
        <w:spacing w:line="360" w:lineRule="auto"/>
        <w:jc w:val="left"/>
        <w:rPr>
          <w:rFonts w:ascii="宋体" w:hAnsi="宋体" w:cs="宋体"/>
          <w:b/>
          <w:szCs w:val="21"/>
        </w:rPr>
      </w:pPr>
      <w:r>
        <w:rPr>
          <w:rFonts w:hint="eastAsia" w:ascii="宋体" w:hAnsi="宋体" w:cs="宋体"/>
          <w:b/>
          <w:szCs w:val="21"/>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Cs w:val="21"/>
        </w:rPr>
        <w:t>7</w:t>
      </w:r>
      <w:r>
        <w:rPr>
          <w:rFonts w:hint="eastAsia" w:ascii="宋体" w:hAnsi="宋体" w:cs="宋体"/>
          <w:b/>
          <w:szCs w:val="21"/>
        </w:rPr>
        <w:t>）。]</w:t>
      </w:r>
    </w:p>
    <w:p w14:paraId="408F0701">
      <w:pPr>
        <w:rPr>
          <w:rFonts w:ascii="宋体" w:hAnsi="宋体" w:cs="宋体"/>
          <w:b/>
          <w:szCs w:val="21"/>
        </w:rPr>
      </w:pPr>
      <w:r>
        <w:rPr>
          <w:rFonts w:hint="eastAsia" w:ascii="宋体" w:hAnsi="宋体" w:cs="宋体"/>
          <w:b/>
          <w:szCs w:val="21"/>
        </w:rPr>
        <w:br w:type="page"/>
      </w:r>
    </w:p>
    <w:p w14:paraId="0D5CF357">
      <w:pPr>
        <w:pStyle w:val="24"/>
      </w:pPr>
    </w:p>
    <w:p w14:paraId="26FFB106">
      <w:pPr>
        <w:spacing w:line="360" w:lineRule="auto"/>
        <w:jc w:val="center"/>
        <w:rPr>
          <w:sz w:val="44"/>
          <w:szCs w:val="44"/>
        </w:rPr>
      </w:pPr>
      <w:bookmarkStart w:id="69" w:name="_Toc465665161"/>
      <w:r>
        <w:rPr>
          <w:rFonts w:hint="eastAsia"/>
          <w:sz w:val="44"/>
          <w:szCs w:val="44"/>
        </w:rPr>
        <w:t>附件</w:t>
      </w:r>
      <w:bookmarkEnd w:id="69"/>
    </w:p>
    <w:p w14:paraId="3BC9CAC4">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398F138C">
      <w:pPr>
        <w:spacing w:line="360" w:lineRule="auto"/>
        <w:jc w:val="center"/>
        <w:rPr>
          <w:rFonts w:ascii="宋体" w:hAnsi="宋体" w:cs="宋体"/>
          <w:b/>
          <w:spacing w:val="6"/>
          <w:sz w:val="32"/>
          <w:szCs w:val="32"/>
        </w:rPr>
      </w:pPr>
      <w:bookmarkStart w:id="70" w:name="OLE_LINK13"/>
      <w:bookmarkStart w:id="71" w:name="OLE_LINK14"/>
      <w:r>
        <w:rPr>
          <w:rFonts w:hint="eastAsia" w:ascii="宋体" w:hAnsi="宋体" w:cs="宋体"/>
          <w:b/>
          <w:spacing w:val="6"/>
          <w:sz w:val="32"/>
          <w:szCs w:val="32"/>
        </w:rPr>
        <w:t>残疾人福利性单位声明函</w:t>
      </w:r>
    </w:p>
    <w:bookmarkEnd w:id="70"/>
    <w:bookmarkEnd w:id="71"/>
    <w:p w14:paraId="336260EA">
      <w:pPr>
        <w:spacing w:line="360" w:lineRule="auto"/>
        <w:rPr>
          <w:rFonts w:ascii="宋体" w:hAnsi="宋体" w:cs="宋体"/>
          <w:b/>
          <w:spacing w:val="6"/>
          <w:sz w:val="30"/>
          <w:szCs w:val="30"/>
        </w:rPr>
      </w:pPr>
    </w:p>
    <w:p w14:paraId="5CCC9EED">
      <w:pPr>
        <w:spacing w:line="360" w:lineRule="auto"/>
        <w:ind w:firstLine="420" w:firstLineChars="200"/>
        <w:rPr>
          <w:rFonts w:ascii="宋体" w:hAnsi="宋体" w:cs="宋体"/>
          <w:szCs w:val="21"/>
        </w:rPr>
      </w:pPr>
      <w:r>
        <w:rPr>
          <w:rFonts w:hint="eastAsia" w:ascii="宋体" w:hAnsi="宋体" w:cs="宋体"/>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470B6AE">
      <w:pPr>
        <w:spacing w:line="360" w:lineRule="auto"/>
        <w:ind w:firstLine="420" w:firstLineChars="200"/>
        <w:rPr>
          <w:rFonts w:ascii="宋体" w:hAnsi="宋体" w:cs="宋体"/>
          <w:szCs w:val="21"/>
        </w:rPr>
      </w:pPr>
      <w:r>
        <w:rPr>
          <w:rFonts w:hint="eastAsia" w:ascii="宋体" w:hAnsi="宋体" w:cs="宋体"/>
          <w:szCs w:val="21"/>
        </w:rPr>
        <w:t>本单位对上述声明的真实性负责。如有虚假，将依法承担相应责任。</w:t>
      </w:r>
    </w:p>
    <w:p w14:paraId="2E050E69">
      <w:pPr>
        <w:spacing w:line="360" w:lineRule="auto"/>
        <w:ind w:firstLine="420" w:firstLineChars="200"/>
        <w:rPr>
          <w:rFonts w:ascii="宋体" w:hAnsi="宋体" w:cs="宋体"/>
          <w:szCs w:val="21"/>
        </w:rPr>
      </w:pPr>
    </w:p>
    <w:p w14:paraId="12289247">
      <w:pPr>
        <w:spacing w:line="360" w:lineRule="auto"/>
        <w:ind w:firstLine="420" w:firstLineChars="200"/>
        <w:rPr>
          <w:rFonts w:ascii="宋体" w:hAnsi="宋体" w:cs="宋体"/>
          <w:szCs w:val="21"/>
        </w:rPr>
      </w:pPr>
    </w:p>
    <w:p w14:paraId="7C730B07">
      <w:pPr>
        <w:tabs>
          <w:tab w:val="left" w:pos="4860"/>
        </w:tabs>
        <w:spacing w:line="360" w:lineRule="auto"/>
        <w:ind w:right="1560" w:firstLine="420" w:firstLineChars="200"/>
        <w:jc w:val="center"/>
        <w:rPr>
          <w:rFonts w:ascii="宋体" w:hAnsi="宋体" w:cs="宋体"/>
          <w:szCs w:val="21"/>
        </w:rPr>
      </w:pPr>
      <w:r>
        <w:rPr>
          <w:rFonts w:hint="eastAsia" w:ascii="宋体" w:hAnsi="宋体" w:cs="宋体"/>
          <w:szCs w:val="21"/>
        </w:rPr>
        <w:t xml:space="preserve">                       </w:t>
      </w:r>
      <w:r>
        <w:rPr>
          <w:rFonts w:hint="eastAsia" w:ascii="宋体" w:hAnsi="宋体" w:cs="宋体"/>
          <w:kern w:val="0"/>
          <w:szCs w:val="21"/>
          <w:lang w:val="zh-CN"/>
        </w:rPr>
        <w:t>供应商名称（电子签名）</w:t>
      </w:r>
      <w:r>
        <w:rPr>
          <w:rFonts w:hint="eastAsia" w:ascii="宋体" w:hAnsi="宋体" w:cs="宋体"/>
          <w:szCs w:val="21"/>
        </w:rPr>
        <w:t>：</w:t>
      </w:r>
    </w:p>
    <w:p w14:paraId="7FC24199">
      <w:pPr>
        <w:tabs>
          <w:tab w:val="left" w:pos="4860"/>
        </w:tabs>
        <w:spacing w:line="360" w:lineRule="auto"/>
        <w:ind w:right="1560" w:firstLine="420" w:firstLineChars="200"/>
        <w:jc w:val="center"/>
        <w:rPr>
          <w:rFonts w:ascii="宋体" w:hAnsi="宋体" w:cs="宋体"/>
          <w:szCs w:val="21"/>
        </w:rPr>
      </w:pPr>
      <w:r>
        <w:rPr>
          <w:rFonts w:hint="eastAsia" w:ascii="宋体" w:hAnsi="宋体" w:cs="宋体"/>
          <w:szCs w:val="21"/>
        </w:rPr>
        <w:t xml:space="preserve">       日  期：</w:t>
      </w:r>
    </w:p>
    <w:p w14:paraId="7FCF7CA8">
      <w:pPr>
        <w:rPr>
          <w:rFonts w:ascii="宋体" w:hAnsi="宋体" w:cs="宋体"/>
          <w:sz w:val="24"/>
        </w:rPr>
      </w:pPr>
      <w:r>
        <w:rPr>
          <w:rFonts w:ascii="宋体" w:hAnsi="宋体" w:cs="宋体"/>
          <w:sz w:val="24"/>
        </w:rPr>
        <w:br w:type="page"/>
      </w:r>
    </w:p>
    <w:p w14:paraId="1013FE78">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03A14455">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1F902942">
      <w:pPr>
        <w:snapToGrid w:val="0"/>
        <w:spacing w:beforeLines="100" w:line="360" w:lineRule="auto"/>
        <w:rPr>
          <w:rFonts w:ascii="宋体" w:hAnsi="宋体" w:cs="宋体"/>
          <w:bCs/>
          <w:szCs w:val="21"/>
        </w:rPr>
      </w:pPr>
      <w:r>
        <w:rPr>
          <w:rFonts w:hint="eastAsia" w:ascii="宋体" w:hAnsi="宋体" w:cs="宋体"/>
          <w:bCs/>
          <w:szCs w:val="21"/>
        </w:rPr>
        <w:t>一、质疑供应商基本信息</w:t>
      </w:r>
    </w:p>
    <w:p w14:paraId="0A5E0D7D">
      <w:pPr>
        <w:snapToGrid w:val="0"/>
        <w:spacing w:line="360" w:lineRule="auto"/>
        <w:rPr>
          <w:rFonts w:ascii="宋体" w:hAnsi="宋体" w:cs="宋体"/>
          <w:szCs w:val="21"/>
          <w:u w:val="dotted"/>
        </w:rPr>
      </w:pPr>
      <w:r>
        <w:rPr>
          <w:rFonts w:hint="eastAsia" w:ascii="宋体" w:hAnsi="宋体" w:cs="宋体"/>
          <w:szCs w:val="21"/>
        </w:rPr>
        <w:t>质疑供应商：</w:t>
      </w:r>
      <w:r>
        <w:rPr>
          <w:rFonts w:hint="eastAsia" w:ascii="宋体" w:hAnsi="宋体" w:cs="宋体"/>
          <w:szCs w:val="21"/>
          <w:u w:val="dotted"/>
        </w:rPr>
        <w:t xml:space="preserve">                                        </w:t>
      </w:r>
    </w:p>
    <w:p w14:paraId="40A55285">
      <w:pPr>
        <w:snapToGrid w:val="0"/>
        <w:spacing w:line="360" w:lineRule="auto"/>
        <w:rPr>
          <w:rFonts w:ascii="宋体" w:hAnsi="宋体" w:cs="宋体"/>
          <w:szCs w:val="21"/>
        </w:rPr>
      </w:pPr>
      <w:r>
        <w:rPr>
          <w:rFonts w:hint="eastAsia" w:ascii="宋体" w:hAnsi="宋体" w:cs="宋体"/>
          <w:szCs w:val="21"/>
        </w:rPr>
        <w:t>地址：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14:paraId="50C91713">
      <w:pPr>
        <w:snapToGrid w:val="0"/>
        <w:spacing w:line="360" w:lineRule="auto"/>
        <w:rPr>
          <w:rFonts w:ascii="宋体" w:hAnsi="宋体" w:cs="宋体"/>
          <w:szCs w:val="21"/>
        </w:rPr>
      </w:pPr>
      <w:r>
        <w:rPr>
          <w:rFonts w:hint="eastAsia" w:ascii="宋体" w:hAnsi="宋体" w:cs="宋体"/>
          <w:szCs w:val="21"/>
        </w:rPr>
        <w:t>联系人：</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p>
    <w:p w14:paraId="5E2A2C67">
      <w:pPr>
        <w:snapToGrid w:val="0"/>
        <w:spacing w:line="360" w:lineRule="auto"/>
        <w:rPr>
          <w:rFonts w:ascii="宋体" w:hAnsi="宋体" w:cs="宋体"/>
          <w:szCs w:val="21"/>
          <w:u w:val="dotted"/>
        </w:rPr>
      </w:pPr>
      <w:r>
        <w:rPr>
          <w:rFonts w:hint="eastAsia" w:ascii="宋体" w:hAnsi="宋体" w:cs="宋体"/>
          <w:szCs w:val="21"/>
        </w:rPr>
        <w:t>授权代表：</w:t>
      </w:r>
      <w:r>
        <w:rPr>
          <w:rFonts w:hint="eastAsia" w:ascii="宋体" w:hAnsi="宋体" w:cs="宋体"/>
          <w:szCs w:val="21"/>
          <w:u w:val="dotted"/>
        </w:rPr>
        <w:t xml:space="preserve">                                          </w:t>
      </w:r>
    </w:p>
    <w:p w14:paraId="530D4DC0">
      <w:pPr>
        <w:snapToGrid w:val="0"/>
        <w:spacing w:line="360" w:lineRule="auto"/>
        <w:rPr>
          <w:rFonts w:ascii="宋体" w:hAnsi="宋体" w:cs="宋体"/>
          <w:szCs w:val="21"/>
        </w:rPr>
      </w:pPr>
      <w:r>
        <w:rPr>
          <w:rFonts w:hint="eastAsia" w:ascii="宋体" w:hAnsi="宋体" w:cs="宋体"/>
          <w:szCs w:val="21"/>
        </w:rPr>
        <w:t>联系电话：</w:t>
      </w:r>
      <w:r>
        <w:rPr>
          <w:rFonts w:hint="eastAsia" w:ascii="宋体" w:hAnsi="宋体" w:cs="宋体"/>
          <w:szCs w:val="21"/>
          <w:u w:val="dotted"/>
        </w:rPr>
        <w:t xml:space="preserve">                                           </w:t>
      </w:r>
      <w:r>
        <w:rPr>
          <w:rFonts w:hint="eastAsia" w:ascii="宋体" w:hAnsi="宋体" w:cs="宋体"/>
          <w:szCs w:val="21"/>
        </w:rPr>
        <w:t xml:space="preserve"> </w:t>
      </w:r>
    </w:p>
    <w:p w14:paraId="336921AD">
      <w:pPr>
        <w:snapToGrid w:val="0"/>
        <w:spacing w:line="360" w:lineRule="auto"/>
        <w:rPr>
          <w:rFonts w:ascii="宋体" w:hAnsi="宋体" w:cs="宋体"/>
          <w:szCs w:val="21"/>
        </w:rPr>
      </w:pPr>
      <w:r>
        <w:rPr>
          <w:rFonts w:hint="eastAsia" w:ascii="宋体" w:hAnsi="宋体" w:cs="宋体"/>
          <w:szCs w:val="21"/>
        </w:rPr>
        <w:t xml:space="preserve">地址： </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14:paraId="417222C8">
      <w:pPr>
        <w:snapToGrid w:val="0"/>
        <w:spacing w:line="360" w:lineRule="auto"/>
        <w:rPr>
          <w:rFonts w:ascii="宋体" w:hAnsi="宋体" w:cs="宋体"/>
          <w:bCs/>
          <w:szCs w:val="21"/>
        </w:rPr>
      </w:pPr>
      <w:r>
        <w:rPr>
          <w:rFonts w:hint="eastAsia" w:ascii="宋体" w:hAnsi="宋体" w:cs="宋体"/>
          <w:bCs/>
          <w:szCs w:val="21"/>
        </w:rPr>
        <w:t>二、质疑项目基本情况</w:t>
      </w:r>
    </w:p>
    <w:p w14:paraId="688CCBC4">
      <w:pPr>
        <w:snapToGrid w:val="0"/>
        <w:spacing w:line="360" w:lineRule="auto"/>
        <w:rPr>
          <w:rFonts w:ascii="宋体" w:hAnsi="宋体" w:cs="宋体"/>
          <w:szCs w:val="21"/>
        </w:rPr>
      </w:pPr>
      <w:r>
        <w:rPr>
          <w:rFonts w:hint="eastAsia" w:ascii="宋体" w:hAnsi="宋体" w:cs="宋体"/>
          <w:szCs w:val="21"/>
        </w:rPr>
        <w:t>质疑项目的名称：</w:t>
      </w:r>
      <w:r>
        <w:rPr>
          <w:rFonts w:hint="eastAsia" w:ascii="宋体" w:hAnsi="宋体" w:cs="宋体"/>
          <w:szCs w:val="21"/>
          <w:u w:val="dotted"/>
        </w:rPr>
        <w:t xml:space="preserve">                                      </w:t>
      </w:r>
    </w:p>
    <w:p w14:paraId="3DE02532">
      <w:pPr>
        <w:snapToGrid w:val="0"/>
        <w:spacing w:line="360" w:lineRule="auto"/>
        <w:rPr>
          <w:rFonts w:ascii="宋体" w:hAnsi="宋体" w:cs="宋体"/>
          <w:szCs w:val="21"/>
        </w:rPr>
      </w:pPr>
      <w:r>
        <w:rPr>
          <w:rFonts w:hint="eastAsia" w:ascii="宋体" w:hAnsi="宋体" w:cs="宋体"/>
          <w:szCs w:val="21"/>
        </w:rPr>
        <w:t>质疑项目的编号：</w:t>
      </w:r>
      <w:r>
        <w:rPr>
          <w:rFonts w:hint="eastAsia" w:ascii="宋体" w:hAnsi="宋体" w:cs="宋体"/>
          <w:szCs w:val="21"/>
          <w:u w:val="dotted"/>
        </w:rPr>
        <w:t xml:space="preserve">               </w:t>
      </w:r>
      <w:r>
        <w:rPr>
          <w:rFonts w:hint="eastAsia" w:ascii="宋体" w:hAnsi="宋体" w:cs="宋体"/>
          <w:szCs w:val="21"/>
        </w:rPr>
        <w:t>包号：</w:t>
      </w:r>
      <w:r>
        <w:rPr>
          <w:rFonts w:hint="eastAsia" w:ascii="宋体" w:hAnsi="宋体" w:cs="宋体"/>
          <w:szCs w:val="21"/>
          <w:u w:val="dotted"/>
        </w:rPr>
        <w:t xml:space="preserve">                 </w:t>
      </w:r>
    </w:p>
    <w:p w14:paraId="467E5120">
      <w:pPr>
        <w:snapToGrid w:val="0"/>
        <w:spacing w:line="360" w:lineRule="auto"/>
        <w:rPr>
          <w:rFonts w:ascii="宋体" w:hAnsi="宋体" w:cs="宋体"/>
          <w:szCs w:val="21"/>
          <w:u w:val="dotted"/>
        </w:rPr>
      </w:pPr>
      <w:r>
        <w:rPr>
          <w:rFonts w:hint="eastAsia" w:ascii="宋体" w:hAnsi="宋体" w:cs="宋体"/>
          <w:szCs w:val="21"/>
        </w:rPr>
        <w:t>采购人名称：</w:t>
      </w:r>
      <w:r>
        <w:rPr>
          <w:rFonts w:hint="eastAsia" w:ascii="宋体" w:hAnsi="宋体" w:cs="宋体"/>
          <w:szCs w:val="21"/>
          <w:u w:val="dotted"/>
        </w:rPr>
        <w:t xml:space="preserve">                                         </w:t>
      </w:r>
    </w:p>
    <w:p w14:paraId="5CBBE17E">
      <w:pPr>
        <w:snapToGrid w:val="0"/>
        <w:spacing w:line="360" w:lineRule="auto"/>
        <w:rPr>
          <w:rFonts w:ascii="宋体" w:hAnsi="宋体" w:cs="宋体"/>
          <w:szCs w:val="21"/>
        </w:rPr>
      </w:pPr>
      <w:r>
        <w:rPr>
          <w:rFonts w:hint="eastAsia" w:ascii="宋体" w:hAnsi="宋体" w:cs="宋体"/>
          <w:szCs w:val="21"/>
        </w:rPr>
        <w:t>采购文件获取日期：</w:t>
      </w:r>
      <w:r>
        <w:rPr>
          <w:rFonts w:hint="eastAsia" w:ascii="宋体" w:hAnsi="宋体" w:cs="宋体"/>
          <w:szCs w:val="21"/>
          <w:u w:val="dotted"/>
        </w:rPr>
        <w:t xml:space="preserve">                                           </w:t>
      </w:r>
    </w:p>
    <w:p w14:paraId="4155445A">
      <w:pPr>
        <w:snapToGrid w:val="0"/>
        <w:spacing w:line="360" w:lineRule="auto"/>
        <w:rPr>
          <w:rFonts w:ascii="宋体" w:hAnsi="宋体" w:cs="宋体"/>
          <w:bCs/>
          <w:szCs w:val="21"/>
        </w:rPr>
      </w:pPr>
      <w:r>
        <w:rPr>
          <w:rFonts w:hint="eastAsia" w:ascii="宋体" w:hAnsi="宋体" w:cs="宋体"/>
          <w:bCs/>
          <w:szCs w:val="21"/>
        </w:rPr>
        <w:t>三、质疑事项具体内容</w:t>
      </w:r>
    </w:p>
    <w:p w14:paraId="369A592E">
      <w:pPr>
        <w:snapToGrid w:val="0"/>
        <w:spacing w:line="360" w:lineRule="auto"/>
        <w:rPr>
          <w:rFonts w:ascii="宋体" w:hAnsi="宋体" w:cs="宋体"/>
          <w:szCs w:val="21"/>
          <w:u w:val="dotted"/>
        </w:rPr>
      </w:pPr>
      <w:r>
        <w:rPr>
          <w:rFonts w:hint="eastAsia" w:ascii="宋体" w:hAnsi="宋体" w:cs="宋体"/>
          <w:szCs w:val="21"/>
        </w:rPr>
        <w:t>质疑事项1：</w:t>
      </w:r>
      <w:r>
        <w:rPr>
          <w:rFonts w:hint="eastAsia" w:ascii="宋体" w:hAnsi="宋体" w:cs="宋体"/>
          <w:szCs w:val="21"/>
          <w:u w:val="dotted"/>
        </w:rPr>
        <w:t xml:space="preserve">                                         </w:t>
      </w:r>
    </w:p>
    <w:p w14:paraId="79CC267D">
      <w:pPr>
        <w:snapToGrid w:val="0"/>
        <w:spacing w:line="360" w:lineRule="auto"/>
        <w:rPr>
          <w:rFonts w:ascii="宋体" w:hAnsi="宋体" w:cs="宋体"/>
          <w:szCs w:val="21"/>
          <w:u w:val="dotted"/>
        </w:rPr>
      </w:pPr>
      <w:r>
        <w:rPr>
          <w:rFonts w:hint="eastAsia" w:ascii="宋体" w:hAnsi="宋体" w:cs="宋体"/>
          <w:szCs w:val="21"/>
        </w:rPr>
        <w:t>事实依据：</w:t>
      </w:r>
      <w:r>
        <w:rPr>
          <w:rFonts w:hint="eastAsia" w:ascii="宋体" w:hAnsi="宋体" w:cs="宋体"/>
          <w:szCs w:val="21"/>
          <w:u w:val="dotted"/>
        </w:rPr>
        <w:t xml:space="preserve">                                          </w:t>
      </w:r>
    </w:p>
    <w:p w14:paraId="2694A870">
      <w:pPr>
        <w:snapToGrid w:val="0"/>
        <w:spacing w:line="360" w:lineRule="auto"/>
        <w:rPr>
          <w:rFonts w:ascii="宋体" w:hAnsi="宋体" w:cs="宋体"/>
          <w:szCs w:val="21"/>
        </w:rPr>
      </w:pPr>
      <w:r>
        <w:rPr>
          <w:rFonts w:hint="eastAsia" w:ascii="宋体" w:hAnsi="宋体" w:cs="宋体"/>
          <w:szCs w:val="21"/>
          <w:u w:val="dotted"/>
        </w:rPr>
        <w:t xml:space="preserve">                                                       </w:t>
      </w:r>
    </w:p>
    <w:p w14:paraId="17B0F792">
      <w:pPr>
        <w:snapToGrid w:val="0"/>
        <w:spacing w:line="360" w:lineRule="auto"/>
        <w:rPr>
          <w:rFonts w:ascii="宋体" w:hAnsi="宋体" w:cs="宋体"/>
          <w:szCs w:val="21"/>
          <w:u w:val="dotted"/>
        </w:rPr>
      </w:pPr>
      <w:r>
        <w:rPr>
          <w:rFonts w:hint="eastAsia" w:ascii="宋体" w:hAnsi="宋体" w:cs="宋体"/>
          <w:szCs w:val="21"/>
        </w:rPr>
        <w:t>法律依据：</w:t>
      </w:r>
      <w:r>
        <w:rPr>
          <w:rFonts w:hint="eastAsia" w:ascii="宋体" w:hAnsi="宋体" w:cs="宋体"/>
          <w:szCs w:val="21"/>
          <w:u w:val="dotted"/>
        </w:rPr>
        <w:t xml:space="preserve">                                          </w:t>
      </w:r>
    </w:p>
    <w:p w14:paraId="0F8CE9CC">
      <w:pPr>
        <w:snapToGrid w:val="0"/>
        <w:spacing w:line="360" w:lineRule="auto"/>
        <w:rPr>
          <w:rFonts w:ascii="宋体" w:hAnsi="宋体" w:cs="宋体"/>
          <w:szCs w:val="21"/>
          <w:u w:val="dotted"/>
        </w:rPr>
      </w:pPr>
      <w:r>
        <w:rPr>
          <w:rFonts w:hint="eastAsia" w:ascii="宋体" w:hAnsi="宋体" w:cs="宋体"/>
          <w:szCs w:val="21"/>
          <w:u w:val="dotted"/>
        </w:rPr>
        <w:t xml:space="preserve">                                                     </w:t>
      </w:r>
    </w:p>
    <w:p w14:paraId="79DBF994">
      <w:pPr>
        <w:snapToGrid w:val="0"/>
        <w:spacing w:line="360" w:lineRule="auto"/>
        <w:rPr>
          <w:rFonts w:ascii="宋体" w:hAnsi="宋体" w:cs="宋体"/>
          <w:szCs w:val="21"/>
          <w:u w:val="dotted"/>
        </w:rPr>
      </w:pPr>
      <w:r>
        <w:rPr>
          <w:rFonts w:hint="eastAsia" w:ascii="宋体" w:hAnsi="宋体" w:cs="宋体"/>
          <w:szCs w:val="21"/>
        </w:rPr>
        <w:t>质疑事项2</w:t>
      </w:r>
    </w:p>
    <w:p w14:paraId="4DD4172D">
      <w:pPr>
        <w:snapToGrid w:val="0"/>
        <w:spacing w:line="360" w:lineRule="auto"/>
        <w:rPr>
          <w:rFonts w:ascii="宋体" w:hAnsi="宋体" w:cs="宋体"/>
          <w:szCs w:val="21"/>
        </w:rPr>
      </w:pPr>
      <w:r>
        <w:rPr>
          <w:rFonts w:hint="eastAsia" w:ascii="宋体" w:hAnsi="宋体" w:cs="宋体"/>
          <w:szCs w:val="21"/>
        </w:rPr>
        <w:t>……</w:t>
      </w:r>
    </w:p>
    <w:p w14:paraId="29569FB8">
      <w:pPr>
        <w:snapToGrid w:val="0"/>
        <w:spacing w:line="360" w:lineRule="auto"/>
        <w:rPr>
          <w:rFonts w:ascii="宋体" w:hAnsi="宋体" w:cs="宋体"/>
          <w:bCs/>
          <w:szCs w:val="21"/>
        </w:rPr>
      </w:pPr>
      <w:r>
        <w:rPr>
          <w:rFonts w:hint="eastAsia" w:ascii="宋体" w:hAnsi="宋体" w:cs="宋体"/>
          <w:bCs/>
          <w:szCs w:val="21"/>
        </w:rPr>
        <w:t>四、与质疑事项相关的质疑请求</w:t>
      </w:r>
    </w:p>
    <w:p w14:paraId="0920F887">
      <w:pPr>
        <w:snapToGrid w:val="0"/>
        <w:spacing w:line="360" w:lineRule="auto"/>
        <w:rPr>
          <w:rFonts w:ascii="宋体" w:hAnsi="宋体" w:cs="宋体"/>
          <w:szCs w:val="21"/>
          <w:u w:val="dotted"/>
        </w:rPr>
      </w:pPr>
      <w:r>
        <w:rPr>
          <w:rFonts w:hint="eastAsia" w:ascii="宋体" w:hAnsi="宋体" w:cs="宋体"/>
          <w:szCs w:val="21"/>
        </w:rPr>
        <w:t>请求：</w:t>
      </w:r>
      <w:r>
        <w:rPr>
          <w:rFonts w:hint="eastAsia" w:ascii="宋体" w:hAnsi="宋体" w:cs="宋体"/>
          <w:szCs w:val="21"/>
          <w:u w:val="dotted"/>
        </w:rPr>
        <w:t xml:space="preserve">                                               </w:t>
      </w:r>
    </w:p>
    <w:p w14:paraId="4CB9C219">
      <w:pPr>
        <w:spacing w:line="360" w:lineRule="auto"/>
        <w:rPr>
          <w:rFonts w:ascii="宋体" w:hAnsi="宋体" w:cs="宋体"/>
          <w:szCs w:val="21"/>
        </w:rPr>
      </w:pPr>
      <w:r>
        <w:rPr>
          <w:rFonts w:hint="eastAsia" w:ascii="宋体" w:hAnsi="宋体" w:cs="宋体"/>
          <w:szCs w:val="21"/>
        </w:rPr>
        <w:t xml:space="preserve">签字(签章)：                   公章：                      </w:t>
      </w:r>
    </w:p>
    <w:p w14:paraId="5E964F23">
      <w:pPr>
        <w:spacing w:line="360" w:lineRule="auto"/>
        <w:rPr>
          <w:rFonts w:ascii="宋体" w:hAnsi="宋体" w:cs="宋体"/>
          <w:szCs w:val="21"/>
        </w:rPr>
      </w:pPr>
      <w:r>
        <w:rPr>
          <w:rFonts w:hint="eastAsia" w:ascii="宋体" w:hAnsi="宋体" w:cs="宋体"/>
          <w:szCs w:val="21"/>
        </w:rPr>
        <w:t xml:space="preserve">日期：    </w:t>
      </w:r>
    </w:p>
    <w:p w14:paraId="2870C804">
      <w:pPr>
        <w:spacing w:line="360" w:lineRule="auto"/>
        <w:jc w:val="center"/>
        <w:rPr>
          <w:rFonts w:ascii="宋体" w:hAnsi="宋体" w:cs="宋体"/>
          <w:b/>
          <w:bCs/>
          <w:szCs w:val="21"/>
        </w:rPr>
      </w:pPr>
    </w:p>
    <w:p w14:paraId="62BEE1A8">
      <w:pPr>
        <w:spacing w:line="360" w:lineRule="auto"/>
        <w:rPr>
          <w:rFonts w:ascii="宋体" w:hAnsi="宋体" w:cs="宋体"/>
          <w:b/>
          <w:szCs w:val="21"/>
        </w:rPr>
      </w:pPr>
    </w:p>
    <w:p w14:paraId="339C4E85">
      <w:pPr>
        <w:spacing w:line="360" w:lineRule="auto"/>
        <w:rPr>
          <w:rFonts w:ascii="宋体" w:hAnsi="宋体" w:cs="宋体"/>
          <w:b/>
          <w:szCs w:val="21"/>
        </w:rPr>
      </w:pPr>
    </w:p>
    <w:p w14:paraId="15F67D59">
      <w:pPr>
        <w:spacing w:line="360" w:lineRule="auto"/>
        <w:rPr>
          <w:rFonts w:ascii="宋体" w:hAnsi="宋体" w:cs="宋体"/>
          <w:b/>
          <w:szCs w:val="21"/>
        </w:rPr>
      </w:pPr>
      <w:r>
        <w:rPr>
          <w:rFonts w:hint="eastAsia" w:ascii="宋体" w:hAnsi="宋体" w:cs="宋体"/>
          <w:b/>
          <w:szCs w:val="21"/>
        </w:rPr>
        <w:t>质疑函制作说明：</w:t>
      </w:r>
    </w:p>
    <w:p w14:paraId="032B4E5E">
      <w:pPr>
        <w:widowControl/>
        <w:spacing w:line="360" w:lineRule="auto"/>
        <w:ind w:firstLine="420" w:firstLineChars="200"/>
        <w:jc w:val="left"/>
        <w:rPr>
          <w:rFonts w:ascii="宋体" w:hAnsi="宋体" w:cs="宋体"/>
          <w:szCs w:val="21"/>
        </w:rPr>
      </w:pPr>
      <w:r>
        <w:rPr>
          <w:rFonts w:hint="eastAsia" w:ascii="宋体" w:hAnsi="宋体" w:cs="宋体"/>
          <w:szCs w:val="21"/>
        </w:rPr>
        <w:t>1.供应商提出质疑时，应提交质疑函和必要的证明材料。</w:t>
      </w:r>
    </w:p>
    <w:p w14:paraId="61AC7A5A">
      <w:pPr>
        <w:widowControl/>
        <w:spacing w:line="360" w:lineRule="auto"/>
        <w:ind w:firstLine="420" w:firstLineChars="200"/>
        <w:jc w:val="left"/>
        <w:rPr>
          <w:rFonts w:ascii="宋体" w:hAnsi="宋体" w:cs="宋体"/>
          <w:szCs w:val="21"/>
        </w:rPr>
      </w:pPr>
      <w:r>
        <w:rPr>
          <w:rFonts w:hint="eastAsia" w:ascii="宋体" w:hAnsi="宋体" w:cs="宋体"/>
          <w:szCs w:val="21"/>
        </w:rPr>
        <w:t>2.质疑供应商若委托代理人进行质疑的，质疑函应按要求列明“授权代表”的有关内容，并在附件中提交由质疑</w:t>
      </w:r>
      <w:r>
        <w:rPr>
          <w:rFonts w:hint="eastAsia" w:ascii="宋体" w:hAnsi="宋体" w:cs="宋体"/>
          <w:kern w:val="0"/>
          <w:szCs w:val="21"/>
        </w:rPr>
        <w:t>供应商签署的授权委托书。授权委托书应载明代理人的姓名或者名称、代理事项、具体权限、期限和相关事项。</w:t>
      </w:r>
    </w:p>
    <w:p w14:paraId="04D9FEB6">
      <w:pPr>
        <w:widowControl/>
        <w:spacing w:line="360" w:lineRule="auto"/>
        <w:ind w:firstLine="420" w:firstLineChars="200"/>
        <w:jc w:val="left"/>
        <w:rPr>
          <w:rFonts w:ascii="宋体" w:hAnsi="宋体" w:cs="宋体"/>
          <w:szCs w:val="21"/>
        </w:rPr>
      </w:pPr>
      <w:r>
        <w:rPr>
          <w:rFonts w:hint="eastAsia" w:ascii="宋体" w:hAnsi="宋体" w:cs="宋体"/>
          <w:szCs w:val="21"/>
        </w:rPr>
        <w:t>3.质疑供应商若对项目的某一分包进行质疑，质疑函中应列明具体分包号。</w:t>
      </w:r>
    </w:p>
    <w:p w14:paraId="74FAB232">
      <w:pPr>
        <w:widowControl/>
        <w:spacing w:line="360" w:lineRule="auto"/>
        <w:ind w:firstLine="420" w:firstLineChars="200"/>
        <w:jc w:val="left"/>
        <w:rPr>
          <w:rFonts w:ascii="宋体" w:hAnsi="宋体" w:cs="宋体"/>
          <w:szCs w:val="21"/>
        </w:rPr>
      </w:pPr>
      <w:r>
        <w:rPr>
          <w:rFonts w:hint="eastAsia" w:ascii="宋体" w:hAnsi="宋体" w:cs="宋体"/>
          <w:szCs w:val="21"/>
        </w:rPr>
        <w:t>4.质疑函的质疑事项应具体、明确，并有必要的事实依据和法律依据。</w:t>
      </w:r>
    </w:p>
    <w:p w14:paraId="0C5EE47D">
      <w:pPr>
        <w:widowControl/>
        <w:spacing w:line="360" w:lineRule="auto"/>
        <w:ind w:firstLine="420" w:firstLineChars="200"/>
        <w:jc w:val="left"/>
        <w:rPr>
          <w:rFonts w:ascii="宋体" w:hAnsi="宋体" w:cs="宋体"/>
          <w:szCs w:val="21"/>
        </w:rPr>
      </w:pPr>
      <w:r>
        <w:rPr>
          <w:rFonts w:hint="eastAsia" w:ascii="宋体" w:hAnsi="宋体" w:cs="宋体"/>
          <w:szCs w:val="21"/>
        </w:rPr>
        <w:t>5.质疑函的质疑请求应与质疑事项相关。</w:t>
      </w:r>
    </w:p>
    <w:p w14:paraId="3BF77319">
      <w:pPr>
        <w:widowControl/>
        <w:spacing w:line="360" w:lineRule="auto"/>
        <w:ind w:firstLine="420" w:firstLineChars="200"/>
        <w:jc w:val="left"/>
        <w:rPr>
          <w:rFonts w:ascii="宋体" w:hAnsi="宋体" w:cs="宋体"/>
          <w:szCs w:val="21"/>
        </w:rPr>
      </w:pPr>
      <w:r>
        <w:rPr>
          <w:rFonts w:hint="eastAsia" w:ascii="宋体" w:hAnsi="宋体" w:cs="宋体"/>
          <w:szCs w:val="21"/>
        </w:rPr>
        <w:t>6.质疑供应商为自然人的，质疑函应由本人签字；质疑供应商为法人或者其他组织的，质疑函应由法定代表人、主要负责人，或者其授权代表签字或者盖章，并加盖公章。</w:t>
      </w:r>
    </w:p>
    <w:p w14:paraId="2DBC7AB3">
      <w:pPr>
        <w:rPr>
          <w:rFonts w:ascii="宋体" w:hAnsi="宋体" w:cs="宋体"/>
          <w:sz w:val="30"/>
          <w:szCs w:val="30"/>
        </w:rPr>
      </w:pPr>
      <w:r>
        <w:rPr>
          <w:rFonts w:ascii="宋体" w:hAnsi="宋体" w:cs="宋体"/>
          <w:sz w:val="30"/>
          <w:szCs w:val="30"/>
        </w:rPr>
        <w:br w:type="page"/>
      </w:r>
    </w:p>
    <w:p w14:paraId="18CB3BA0">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29D0C832">
      <w:pPr>
        <w:spacing w:line="360" w:lineRule="auto"/>
        <w:jc w:val="center"/>
        <w:rPr>
          <w:rFonts w:ascii="宋体" w:hAnsi="宋体" w:cs="宋体"/>
          <w:b/>
          <w:sz w:val="24"/>
        </w:rPr>
      </w:pPr>
    </w:p>
    <w:p w14:paraId="10FB1134">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355D30C3">
      <w:pPr>
        <w:spacing w:line="360" w:lineRule="auto"/>
        <w:rPr>
          <w:rFonts w:ascii="宋体" w:hAnsi="宋体" w:cs="宋体"/>
          <w:szCs w:val="21"/>
        </w:rPr>
      </w:pPr>
      <w:r>
        <w:rPr>
          <w:rFonts w:hint="eastAsia" w:ascii="宋体" w:hAnsi="宋体" w:cs="宋体"/>
          <w:szCs w:val="21"/>
        </w:rPr>
        <w:t>一、投诉相关主体基本情况</w:t>
      </w:r>
    </w:p>
    <w:p w14:paraId="3311A5EB">
      <w:pPr>
        <w:spacing w:line="360" w:lineRule="auto"/>
        <w:rPr>
          <w:rFonts w:ascii="宋体" w:hAnsi="宋体" w:cs="宋体"/>
          <w:szCs w:val="21"/>
          <w:u w:val="dotted"/>
        </w:rPr>
      </w:pPr>
      <w:r>
        <w:rPr>
          <w:rFonts w:hint="eastAsia" w:ascii="宋体" w:hAnsi="宋体" w:cs="宋体"/>
          <w:szCs w:val="21"/>
        </w:rPr>
        <w:t>投诉人：</w:t>
      </w:r>
      <w:r>
        <w:rPr>
          <w:rFonts w:hint="eastAsia" w:ascii="宋体" w:hAnsi="宋体" w:cs="宋体"/>
          <w:szCs w:val="21"/>
          <w:u w:val="dotted"/>
        </w:rPr>
        <w:t xml:space="preserve">                                               </w:t>
      </w:r>
    </w:p>
    <w:p w14:paraId="226F7003">
      <w:pPr>
        <w:spacing w:line="360" w:lineRule="auto"/>
        <w:rPr>
          <w:rFonts w:ascii="宋体" w:hAnsi="宋体" w:cs="宋体"/>
          <w:szCs w:val="21"/>
          <w:u w:val="single"/>
        </w:rPr>
      </w:pPr>
      <w:r>
        <w:rPr>
          <w:rFonts w:hint="eastAsia" w:ascii="宋体" w:hAnsi="宋体" w:cs="宋体"/>
          <w:szCs w:val="21"/>
        </w:rPr>
        <w:t>地     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r>
        <w:rPr>
          <w:rFonts w:hint="eastAsia" w:ascii="宋体" w:hAnsi="宋体" w:cs="宋体"/>
          <w:szCs w:val="21"/>
          <w:u w:val="single"/>
        </w:rPr>
        <w:t xml:space="preserve">   </w:t>
      </w:r>
    </w:p>
    <w:p w14:paraId="15CE4485">
      <w:pPr>
        <w:tabs>
          <w:tab w:val="left" w:pos="6510"/>
        </w:tabs>
        <w:spacing w:line="360" w:lineRule="auto"/>
        <w:jc w:val="left"/>
        <w:rPr>
          <w:rFonts w:ascii="宋体" w:hAnsi="宋体" w:cs="宋体"/>
          <w:szCs w:val="21"/>
        </w:rPr>
      </w:pPr>
      <w:r>
        <w:rPr>
          <w:rFonts w:hint="eastAsia" w:ascii="宋体" w:hAnsi="宋体" w:cs="宋体"/>
          <w:szCs w:val="21"/>
        </w:rPr>
        <w:t>法定代表人/主要负责人：</w:t>
      </w:r>
      <w:r>
        <w:rPr>
          <w:rFonts w:hint="eastAsia" w:ascii="宋体" w:hAnsi="宋体" w:cs="宋体"/>
          <w:szCs w:val="21"/>
          <w:u w:val="dotted"/>
        </w:rPr>
        <w:t xml:space="preserve">                                   </w:t>
      </w:r>
      <w:r>
        <w:rPr>
          <w:rFonts w:hint="eastAsia" w:ascii="宋体" w:hAnsi="宋体" w:cs="宋体"/>
          <w:szCs w:val="21"/>
        </w:rPr>
        <w:t xml:space="preserve">  </w:t>
      </w:r>
    </w:p>
    <w:p w14:paraId="54E5D771">
      <w:pPr>
        <w:tabs>
          <w:tab w:val="left" w:pos="6510"/>
        </w:tabs>
        <w:spacing w:line="360" w:lineRule="auto"/>
        <w:rPr>
          <w:rFonts w:ascii="宋体" w:hAnsi="宋体" w:cs="宋体"/>
          <w:szCs w:val="21"/>
          <w:u w:val="dotted"/>
        </w:rPr>
      </w:pPr>
      <w:r>
        <w:rPr>
          <w:rFonts w:hint="eastAsia" w:ascii="宋体" w:hAnsi="宋体" w:cs="宋体"/>
          <w:szCs w:val="21"/>
        </w:rPr>
        <w:t>联系电话：</w:t>
      </w:r>
      <w:r>
        <w:rPr>
          <w:rFonts w:hint="eastAsia" w:ascii="宋体" w:hAnsi="宋体" w:cs="宋体"/>
          <w:szCs w:val="21"/>
          <w:u w:val="dotted"/>
        </w:rPr>
        <w:t xml:space="preserve">                                             </w:t>
      </w:r>
    </w:p>
    <w:p w14:paraId="401604B2">
      <w:pPr>
        <w:spacing w:line="360" w:lineRule="auto"/>
        <w:rPr>
          <w:rFonts w:ascii="宋体" w:hAnsi="宋体" w:cs="宋体"/>
          <w:szCs w:val="21"/>
          <w:u w:val="dotted"/>
        </w:rPr>
      </w:pPr>
      <w:r>
        <w:rPr>
          <w:rFonts w:hint="eastAsia" w:ascii="宋体" w:hAnsi="宋体" w:cs="宋体"/>
          <w:szCs w:val="21"/>
        </w:rPr>
        <w:t>授权代表：</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p>
    <w:p w14:paraId="62962BA5">
      <w:pPr>
        <w:spacing w:line="360" w:lineRule="auto"/>
        <w:rPr>
          <w:rFonts w:ascii="宋体" w:hAnsi="宋体" w:cs="宋体"/>
          <w:szCs w:val="21"/>
          <w:u w:val="dotted"/>
        </w:rPr>
      </w:pPr>
      <w:r>
        <w:rPr>
          <w:rFonts w:hint="eastAsia" w:ascii="宋体" w:hAnsi="宋体" w:cs="宋体"/>
          <w:szCs w:val="21"/>
        </w:rPr>
        <w:t>地     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r>
        <w:rPr>
          <w:rFonts w:hint="eastAsia" w:ascii="宋体" w:hAnsi="宋体" w:cs="宋体"/>
          <w:szCs w:val="21"/>
          <w:u w:val="single"/>
        </w:rPr>
        <w:t xml:space="preserve"> </w:t>
      </w:r>
      <w:r>
        <w:rPr>
          <w:rFonts w:hint="eastAsia" w:ascii="宋体" w:hAnsi="宋体" w:cs="宋体"/>
          <w:szCs w:val="21"/>
          <w:u w:val="dotted"/>
        </w:rPr>
        <w:t xml:space="preserve">                   </w:t>
      </w:r>
    </w:p>
    <w:p w14:paraId="40D46742">
      <w:pPr>
        <w:spacing w:line="360" w:lineRule="auto"/>
        <w:rPr>
          <w:rFonts w:ascii="宋体" w:hAnsi="宋体" w:cs="宋体"/>
          <w:szCs w:val="21"/>
          <w:u w:val="single"/>
        </w:rPr>
      </w:pPr>
      <w:r>
        <w:rPr>
          <w:rFonts w:hint="eastAsia" w:ascii="宋体" w:hAnsi="宋体" w:cs="宋体"/>
          <w:szCs w:val="21"/>
        </w:rPr>
        <w:t>被投诉人1：</w:t>
      </w:r>
      <w:r>
        <w:rPr>
          <w:rFonts w:hint="eastAsia" w:ascii="宋体" w:hAnsi="宋体" w:cs="宋体"/>
          <w:szCs w:val="21"/>
          <w:u w:val="dotted"/>
        </w:rPr>
        <w:t xml:space="preserve">                                           </w:t>
      </w:r>
      <w:r>
        <w:rPr>
          <w:rFonts w:hint="eastAsia" w:ascii="宋体" w:hAnsi="宋体" w:cs="宋体"/>
          <w:szCs w:val="21"/>
          <w:u w:val="single"/>
        </w:rPr>
        <w:t xml:space="preserve">  </w:t>
      </w:r>
    </w:p>
    <w:p w14:paraId="7AFC01D4">
      <w:pPr>
        <w:spacing w:line="360" w:lineRule="auto"/>
        <w:rPr>
          <w:rFonts w:ascii="宋体" w:hAnsi="宋体" w:cs="宋体"/>
          <w:szCs w:val="21"/>
          <w:u w:val="single"/>
        </w:rPr>
      </w:pPr>
      <w:r>
        <w:rPr>
          <w:rFonts w:hint="eastAsia" w:ascii="宋体" w:hAnsi="宋体" w:cs="宋体"/>
          <w:szCs w:val="21"/>
        </w:rPr>
        <w:t>地     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r>
        <w:rPr>
          <w:rFonts w:hint="eastAsia" w:ascii="宋体" w:hAnsi="宋体" w:cs="宋体"/>
          <w:szCs w:val="21"/>
          <w:u w:val="single"/>
        </w:rPr>
        <w:t xml:space="preserve"> </w:t>
      </w:r>
    </w:p>
    <w:p w14:paraId="5F4E0540">
      <w:pPr>
        <w:spacing w:line="360" w:lineRule="auto"/>
        <w:rPr>
          <w:rFonts w:ascii="宋体" w:hAnsi="宋体" w:cs="宋体"/>
          <w:szCs w:val="21"/>
          <w:u w:val="single"/>
        </w:rPr>
      </w:pPr>
      <w:r>
        <w:rPr>
          <w:rFonts w:hint="eastAsia" w:ascii="宋体" w:hAnsi="宋体" w:cs="宋体"/>
          <w:szCs w:val="21"/>
        </w:rPr>
        <w:t>联系人：</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r>
        <w:rPr>
          <w:rFonts w:hint="eastAsia" w:ascii="宋体" w:hAnsi="宋体" w:cs="宋体"/>
          <w:szCs w:val="21"/>
          <w:u w:val="single"/>
        </w:rPr>
        <w:t xml:space="preserve"> </w:t>
      </w:r>
    </w:p>
    <w:p w14:paraId="2BA22545">
      <w:pPr>
        <w:spacing w:line="360" w:lineRule="auto"/>
        <w:rPr>
          <w:rFonts w:ascii="宋体" w:hAnsi="宋体" w:cs="宋体"/>
          <w:szCs w:val="21"/>
        </w:rPr>
      </w:pPr>
      <w:r>
        <w:rPr>
          <w:rFonts w:hint="eastAsia" w:ascii="宋体" w:hAnsi="宋体" w:cs="宋体"/>
          <w:szCs w:val="21"/>
        </w:rPr>
        <w:t>被投诉人2</w:t>
      </w:r>
    </w:p>
    <w:p w14:paraId="08018D60">
      <w:pPr>
        <w:spacing w:line="360" w:lineRule="auto"/>
        <w:rPr>
          <w:rFonts w:ascii="宋体" w:hAnsi="宋体" w:cs="宋体"/>
          <w:szCs w:val="21"/>
          <w:u w:val="dotted"/>
        </w:rPr>
      </w:pPr>
      <w:r>
        <w:rPr>
          <w:rFonts w:hint="eastAsia" w:ascii="宋体" w:hAnsi="宋体" w:cs="宋体"/>
          <w:szCs w:val="21"/>
        </w:rPr>
        <w:t>……</w:t>
      </w:r>
    </w:p>
    <w:p w14:paraId="17A3E38F">
      <w:pPr>
        <w:spacing w:line="360" w:lineRule="auto"/>
        <w:rPr>
          <w:rFonts w:ascii="宋体" w:hAnsi="宋体" w:cs="宋体"/>
          <w:szCs w:val="21"/>
          <w:u w:val="single"/>
        </w:rPr>
      </w:pPr>
      <w:r>
        <w:rPr>
          <w:rFonts w:hint="eastAsia" w:ascii="宋体" w:hAnsi="宋体" w:cs="宋体"/>
          <w:szCs w:val="21"/>
        </w:rPr>
        <w:t>相关供应商：</w:t>
      </w:r>
      <w:r>
        <w:rPr>
          <w:rFonts w:hint="eastAsia" w:ascii="宋体" w:hAnsi="宋体" w:cs="宋体"/>
          <w:szCs w:val="21"/>
          <w:u w:val="dotted"/>
        </w:rPr>
        <w:t xml:space="preserve">                                           </w:t>
      </w:r>
      <w:r>
        <w:rPr>
          <w:rFonts w:hint="eastAsia" w:ascii="宋体" w:hAnsi="宋体" w:cs="宋体"/>
          <w:szCs w:val="21"/>
          <w:u w:val="single"/>
        </w:rPr>
        <w:t xml:space="preserve">    </w:t>
      </w:r>
    </w:p>
    <w:p w14:paraId="7AD425A8">
      <w:pPr>
        <w:spacing w:line="360" w:lineRule="auto"/>
        <w:rPr>
          <w:rFonts w:ascii="宋体" w:hAnsi="宋体" w:cs="宋体"/>
          <w:szCs w:val="21"/>
          <w:u w:val="single"/>
        </w:rPr>
      </w:pPr>
      <w:r>
        <w:rPr>
          <w:rFonts w:hint="eastAsia" w:ascii="宋体" w:hAnsi="宋体" w:cs="宋体"/>
          <w:szCs w:val="21"/>
        </w:rPr>
        <w:t>地     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r>
        <w:rPr>
          <w:rFonts w:hint="eastAsia" w:ascii="宋体" w:hAnsi="宋体" w:cs="宋体"/>
          <w:szCs w:val="21"/>
          <w:u w:val="single"/>
        </w:rPr>
        <w:t xml:space="preserve"> </w:t>
      </w:r>
    </w:p>
    <w:p w14:paraId="38258F78">
      <w:pPr>
        <w:spacing w:line="360" w:lineRule="auto"/>
        <w:rPr>
          <w:rFonts w:ascii="宋体" w:hAnsi="宋体" w:cs="宋体"/>
          <w:szCs w:val="21"/>
          <w:u w:val="single"/>
        </w:rPr>
      </w:pPr>
      <w:r>
        <w:rPr>
          <w:rFonts w:hint="eastAsia" w:ascii="宋体" w:hAnsi="宋体" w:cs="宋体"/>
          <w:szCs w:val="21"/>
        </w:rPr>
        <w:t>联系人：</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r>
        <w:rPr>
          <w:rFonts w:hint="eastAsia" w:ascii="宋体" w:hAnsi="宋体" w:cs="宋体"/>
          <w:szCs w:val="21"/>
          <w:u w:val="single"/>
        </w:rPr>
        <w:t xml:space="preserve">      </w:t>
      </w:r>
    </w:p>
    <w:p w14:paraId="72F0C859">
      <w:pPr>
        <w:spacing w:line="360" w:lineRule="auto"/>
        <w:rPr>
          <w:rFonts w:ascii="宋体" w:hAnsi="宋体" w:cs="宋体"/>
          <w:szCs w:val="21"/>
        </w:rPr>
      </w:pPr>
      <w:r>
        <w:rPr>
          <w:rFonts w:hint="eastAsia" w:ascii="宋体" w:hAnsi="宋体" w:cs="宋体"/>
          <w:szCs w:val="21"/>
        </w:rPr>
        <w:t>二、投诉项目基本情况</w:t>
      </w:r>
    </w:p>
    <w:p w14:paraId="084DA1EB">
      <w:pPr>
        <w:spacing w:line="360" w:lineRule="auto"/>
        <w:rPr>
          <w:rFonts w:ascii="宋体" w:hAnsi="宋体" w:cs="宋体"/>
          <w:szCs w:val="21"/>
          <w:u w:val="dotted"/>
        </w:rPr>
      </w:pPr>
      <w:r>
        <w:rPr>
          <w:rFonts w:hint="eastAsia" w:ascii="宋体" w:hAnsi="宋体" w:cs="宋体"/>
          <w:szCs w:val="21"/>
        </w:rPr>
        <w:t>采购项目名称：</w:t>
      </w:r>
      <w:r>
        <w:rPr>
          <w:rFonts w:hint="eastAsia" w:ascii="宋体" w:hAnsi="宋体" w:cs="宋体"/>
          <w:szCs w:val="21"/>
          <w:u w:val="dotted"/>
        </w:rPr>
        <w:t xml:space="preserve">                                        </w:t>
      </w:r>
    </w:p>
    <w:p w14:paraId="78499F97">
      <w:pPr>
        <w:spacing w:line="360" w:lineRule="auto"/>
        <w:rPr>
          <w:rFonts w:ascii="宋体" w:hAnsi="宋体" w:cs="宋体"/>
          <w:szCs w:val="21"/>
          <w:u w:val="single"/>
        </w:rPr>
      </w:pPr>
      <w:r>
        <w:rPr>
          <w:rFonts w:hint="eastAsia" w:ascii="宋体" w:hAnsi="宋体" w:cs="宋体"/>
          <w:szCs w:val="21"/>
        </w:rPr>
        <w:t>采购项目编号：</w:t>
      </w:r>
      <w:r>
        <w:rPr>
          <w:rFonts w:hint="eastAsia" w:ascii="宋体" w:hAnsi="宋体" w:cs="宋体"/>
          <w:szCs w:val="21"/>
          <w:u w:val="dotted"/>
        </w:rPr>
        <w:t xml:space="preserve">                 </w:t>
      </w:r>
      <w:r>
        <w:rPr>
          <w:rFonts w:hint="eastAsia" w:ascii="宋体" w:hAnsi="宋体" w:cs="宋体"/>
          <w:szCs w:val="21"/>
        </w:rPr>
        <w:t>包号：</w:t>
      </w:r>
      <w:r>
        <w:rPr>
          <w:rFonts w:hint="eastAsia" w:ascii="宋体" w:hAnsi="宋体" w:cs="宋体"/>
          <w:szCs w:val="21"/>
          <w:u w:val="dotted"/>
        </w:rPr>
        <w:t xml:space="preserve">              </w:t>
      </w:r>
    </w:p>
    <w:p w14:paraId="10A84333">
      <w:pPr>
        <w:spacing w:line="360" w:lineRule="auto"/>
        <w:rPr>
          <w:rFonts w:ascii="宋体" w:hAnsi="宋体" w:cs="宋体"/>
          <w:szCs w:val="21"/>
        </w:rPr>
      </w:pPr>
      <w:r>
        <w:rPr>
          <w:rFonts w:hint="eastAsia" w:ascii="宋体" w:hAnsi="宋体" w:cs="宋体"/>
          <w:szCs w:val="21"/>
        </w:rPr>
        <w:t>采购人名称：</w:t>
      </w:r>
      <w:r>
        <w:rPr>
          <w:rFonts w:hint="eastAsia" w:ascii="宋体" w:hAnsi="宋体" w:cs="宋体"/>
          <w:szCs w:val="21"/>
          <w:u w:val="dotted"/>
        </w:rPr>
        <w:t xml:space="preserve">                                           </w:t>
      </w:r>
      <w:r>
        <w:rPr>
          <w:rFonts w:hint="eastAsia" w:ascii="宋体" w:hAnsi="宋体" w:cs="宋体"/>
          <w:szCs w:val="21"/>
          <w:u w:val="single"/>
        </w:rPr>
        <w:t xml:space="preserve">  </w:t>
      </w:r>
    </w:p>
    <w:p w14:paraId="723FFC8F">
      <w:pPr>
        <w:spacing w:line="360" w:lineRule="auto"/>
        <w:rPr>
          <w:rFonts w:ascii="宋体" w:hAnsi="宋体" w:cs="宋体"/>
          <w:szCs w:val="21"/>
          <w:u w:val="single"/>
        </w:rPr>
      </w:pPr>
      <w:r>
        <w:rPr>
          <w:rFonts w:hint="eastAsia" w:ascii="宋体" w:hAnsi="宋体" w:cs="宋体"/>
          <w:szCs w:val="21"/>
        </w:rPr>
        <w:t>代理机构名称：</w:t>
      </w:r>
      <w:r>
        <w:rPr>
          <w:rFonts w:hint="eastAsia" w:ascii="宋体" w:hAnsi="宋体" w:cs="宋体"/>
          <w:szCs w:val="21"/>
          <w:u w:val="dotted"/>
        </w:rPr>
        <w:t xml:space="preserve">                                         </w:t>
      </w:r>
    </w:p>
    <w:p w14:paraId="34D53DC0">
      <w:pPr>
        <w:spacing w:line="360" w:lineRule="auto"/>
        <w:rPr>
          <w:rFonts w:ascii="宋体" w:hAnsi="宋体" w:cs="宋体"/>
          <w:szCs w:val="21"/>
          <w:u w:val="dotted"/>
        </w:rPr>
      </w:pPr>
      <w:r>
        <w:rPr>
          <w:rFonts w:hint="eastAsia" w:ascii="宋体" w:hAnsi="宋体" w:cs="宋体"/>
          <w:szCs w:val="21"/>
        </w:rPr>
        <w:t>采购文件公告:</w:t>
      </w:r>
      <w:r>
        <w:rPr>
          <w:rFonts w:hint="eastAsia" w:ascii="宋体" w:hAnsi="宋体" w:cs="宋体"/>
          <w:szCs w:val="21"/>
          <w:u w:val="dotted"/>
        </w:rPr>
        <w:t xml:space="preserve">是/否 </w:t>
      </w:r>
      <w:r>
        <w:rPr>
          <w:rFonts w:hint="eastAsia" w:ascii="宋体" w:hAnsi="宋体" w:cs="宋体"/>
          <w:szCs w:val="21"/>
        </w:rPr>
        <w:t>公告期限：</w:t>
      </w:r>
      <w:r>
        <w:rPr>
          <w:rFonts w:hint="eastAsia" w:ascii="宋体" w:hAnsi="宋体" w:cs="宋体"/>
          <w:szCs w:val="21"/>
          <w:u w:val="dotted"/>
        </w:rPr>
        <w:t xml:space="preserve">                                 </w:t>
      </w:r>
    </w:p>
    <w:p w14:paraId="79A3D733">
      <w:pPr>
        <w:spacing w:line="360" w:lineRule="auto"/>
        <w:rPr>
          <w:rFonts w:ascii="宋体" w:hAnsi="宋体" w:cs="宋体"/>
          <w:szCs w:val="21"/>
          <w:u w:val="single"/>
        </w:rPr>
      </w:pPr>
      <w:r>
        <w:rPr>
          <w:rFonts w:hint="eastAsia" w:ascii="宋体" w:hAnsi="宋体" w:cs="宋体"/>
          <w:szCs w:val="21"/>
        </w:rPr>
        <w:t>采购结果公告:</w:t>
      </w:r>
      <w:r>
        <w:rPr>
          <w:rFonts w:hint="eastAsia" w:ascii="宋体" w:hAnsi="宋体" w:cs="宋体"/>
          <w:szCs w:val="21"/>
          <w:u w:val="dotted"/>
        </w:rPr>
        <w:t xml:space="preserve">是/否 </w:t>
      </w:r>
      <w:r>
        <w:rPr>
          <w:rFonts w:hint="eastAsia" w:ascii="宋体" w:hAnsi="宋体" w:cs="宋体"/>
          <w:szCs w:val="21"/>
        </w:rPr>
        <w:t>公告期限：</w:t>
      </w:r>
      <w:r>
        <w:rPr>
          <w:rFonts w:hint="eastAsia" w:ascii="宋体" w:hAnsi="宋体" w:cs="宋体"/>
          <w:szCs w:val="21"/>
          <w:u w:val="dotted"/>
        </w:rPr>
        <w:t xml:space="preserve">                        </w:t>
      </w:r>
    </w:p>
    <w:p w14:paraId="7520FF07">
      <w:pPr>
        <w:spacing w:line="360" w:lineRule="auto"/>
        <w:rPr>
          <w:rFonts w:ascii="宋体" w:hAnsi="宋体" w:cs="宋体"/>
          <w:szCs w:val="21"/>
        </w:rPr>
      </w:pPr>
      <w:r>
        <w:rPr>
          <w:rFonts w:hint="eastAsia" w:ascii="宋体" w:hAnsi="宋体" w:cs="宋体"/>
          <w:szCs w:val="21"/>
        </w:rPr>
        <w:t>三、质疑基本情况</w:t>
      </w:r>
    </w:p>
    <w:p w14:paraId="50CC1D3F">
      <w:pPr>
        <w:spacing w:line="360" w:lineRule="auto"/>
        <w:ind w:firstLine="420" w:firstLineChars="200"/>
        <w:rPr>
          <w:rFonts w:ascii="宋体" w:hAnsi="宋体" w:cs="宋体"/>
          <w:szCs w:val="21"/>
          <w:u w:val="dotted"/>
        </w:rPr>
      </w:pPr>
      <w:r>
        <w:rPr>
          <w:rFonts w:hint="eastAsia" w:ascii="宋体" w:hAnsi="宋体" w:cs="宋体"/>
          <w:szCs w:val="21"/>
        </w:rPr>
        <w:t>投诉人于</w:t>
      </w:r>
      <w:r>
        <w:rPr>
          <w:rFonts w:hint="eastAsia" w:ascii="宋体" w:hAnsi="宋体" w:cs="宋体"/>
          <w:szCs w:val="21"/>
          <w:u w:val="dotted"/>
        </w:rPr>
        <w:t xml:space="preserve">   </w:t>
      </w:r>
      <w:r>
        <w:rPr>
          <w:rFonts w:hint="eastAsia" w:ascii="宋体" w:hAnsi="宋体" w:cs="宋体"/>
          <w:szCs w:val="21"/>
        </w:rPr>
        <w:t>年</w:t>
      </w:r>
      <w:r>
        <w:rPr>
          <w:rFonts w:hint="eastAsia" w:ascii="宋体" w:hAnsi="宋体" w:cs="宋体"/>
          <w:szCs w:val="21"/>
          <w:u w:val="dotted"/>
        </w:rPr>
        <w:t xml:space="preserve">   </w:t>
      </w:r>
      <w:r>
        <w:rPr>
          <w:rFonts w:hint="eastAsia" w:ascii="宋体" w:hAnsi="宋体" w:cs="宋体"/>
          <w:szCs w:val="21"/>
        </w:rPr>
        <w:t>月</w:t>
      </w:r>
      <w:r>
        <w:rPr>
          <w:rFonts w:hint="eastAsia" w:ascii="宋体" w:hAnsi="宋体" w:cs="宋体"/>
          <w:szCs w:val="21"/>
          <w:u w:val="dotted"/>
        </w:rPr>
        <w:t xml:space="preserve">  </w:t>
      </w:r>
      <w:r>
        <w:rPr>
          <w:rFonts w:hint="eastAsia" w:ascii="宋体" w:hAnsi="宋体" w:cs="宋体"/>
          <w:szCs w:val="21"/>
        </w:rPr>
        <w:t>日,向</w:t>
      </w:r>
      <w:r>
        <w:rPr>
          <w:rFonts w:hint="eastAsia" w:ascii="宋体" w:hAnsi="宋体" w:cs="宋体"/>
          <w:szCs w:val="21"/>
          <w:u w:val="dotted"/>
        </w:rPr>
        <w:t xml:space="preserve">                   </w:t>
      </w:r>
      <w:r>
        <w:rPr>
          <w:rFonts w:hint="eastAsia" w:ascii="宋体" w:hAnsi="宋体" w:cs="宋体"/>
          <w:szCs w:val="21"/>
        </w:rPr>
        <w:t>提出质疑，质疑事项为：</w:t>
      </w:r>
      <w:r>
        <w:rPr>
          <w:rFonts w:hint="eastAsia" w:ascii="宋体" w:hAnsi="宋体" w:cs="宋体"/>
          <w:szCs w:val="21"/>
          <w:u w:val="dotted"/>
        </w:rPr>
        <w:t xml:space="preserve">                                </w:t>
      </w:r>
    </w:p>
    <w:p w14:paraId="1D556D87">
      <w:pPr>
        <w:spacing w:line="360" w:lineRule="auto"/>
        <w:rPr>
          <w:rFonts w:ascii="宋体" w:hAnsi="宋体" w:cs="宋体"/>
          <w:szCs w:val="21"/>
          <w:u w:val="dotted"/>
        </w:rPr>
      </w:pPr>
      <w:r>
        <w:rPr>
          <w:rFonts w:hint="eastAsia" w:ascii="宋体" w:hAnsi="宋体" w:cs="宋体"/>
          <w:szCs w:val="21"/>
          <w:u w:val="dotted"/>
        </w:rPr>
        <w:t xml:space="preserve">                                                     </w:t>
      </w:r>
      <w:r>
        <w:rPr>
          <w:rFonts w:hint="eastAsia" w:ascii="宋体" w:hAnsi="宋体" w:cs="宋体"/>
          <w:szCs w:val="21"/>
        </w:rPr>
        <w:t xml:space="preserve">  </w:t>
      </w:r>
    </w:p>
    <w:p w14:paraId="1C33844C">
      <w:pPr>
        <w:spacing w:line="360" w:lineRule="auto"/>
        <w:ind w:firstLine="315" w:firstLineChars="150"/>
        <w:rPr>
          <w:rFonts w:ascii="宋体" w:hAnsi="宋体" w:cs="宋体"/>
          <w:szCs w:val="21"/>
        </w:rPr>
      </w:pPr>
      <w:r>
        <w:rPr>
          <w:rFonts w:hint="eastAsia" w:ascii="宋体" w:hAnsi="宋体" w:cs="宋体"/>
          <w:szCs w:val="21"/>
          <w:u w:val="dotted"/>
        </w:rPr>
        <w:t>采购人/代理机构</w:t>
      </w:r>
      <w:r>
        <w:rPr>
          <w:rFonts w:hint="eastAsia" w:ascii="宋体" w:hAnsi="宋体" w:cs="宋体"/>
          <w:szCs w:val="21"/>
        </w:rPr>
        <w:t>于</w:t>
      </w:r>
      <w:r>
        <w:rPr>
          <w:rFonts w:hint="eastAsia" w:ascii="宋体" w:hAnsi="宋体" w:cs="宋体"/>
          <w:szCs w:val="21"/>
          <w:u w:val="dotted"/>
        </w:rPr>
        <w:t xml:space="preserve">   </w:t>
      </w:r>
      <w:r>
        <w:rPr>
          <w:rFonts w:hint="eastAsia" w:ascii="宋体" w:hAnsi="宋体" w:cs="宋体"/>
          <w:szCs w:val="21"/>
        </w:rPr>
        <w:t>年</w:t>
      </w:r>
      <w:r>
        <w:rPr>
          <w:rFonts w:hint="eastAsia" w:ascii="宋体" w:hAnsi="宋体" w:cs="宋体"/>
          <w:szCs w:val="21"/>
          <w:u w:val="dotted"/>
        </w:rPr>
        <w:t xml:space="preserve">   </w:t>
      </w:r>
      <w:r>
        <w:rPr>
          <w:rFonts w:hint="eastAsia" w:ascii="宋体" w:hAnsi="宋体" w:cs="宋体"/>
          <w:szCs w:val="21"/>
        </w:rPr>
        <w:t>月</w:t>
      </w:r>
      <w:r>
        <w:rPr>
          <w:rFonts w:hint="eastAsia" w:ascii="宋体" w:hAnsi="宋体" w:cs="宋体"/>
          <w:szCs w:val="21"/>
          <w:u w:val="dotted"/>
        </w:rPr>
        <w:t xml:space="preserve">   </w:t>
      </w:r>
      <w:r>
        <w:rPr>
          <w:rFonts w:hint="eastAsia" w:ascii="宋体" w:hAnsi="宋体" w:cs="宋体"/>
          <w:szCs w:val="21"/>
        </w:rPr>
        <w:t>日,就质疑事项作出了答复/没有在法定期限内作出答复。</w:t>
      </w:r>
    </w:p>
    <w:p w14:paraId="262DCB55">
      <w:pPr>
        <w:spacing w:line="360" w:lineRule="auto"/>
        <w:rPr>
          <w:rFonts w:ascii="宋体" w:hAnsi="宋体" w:cs="宋体"/>
          <w:szCs w:val="21"/>
        </w:rPr>
      </w:pPr>
      <w:r>
        <w:rPr>
          <w:rFonts w:hint="eastAsia" w:ascii="宋体" w:hAnsi="宋体" w:cs="宋体"/>
          <w:szCs w:val="21"/>
        </w:rPr>
        <w:t>四、投诉事项具体内容</w:t>
      </w:r>
    </w:p>
    <w:p w14:paraId="0A171D9E">
      <w:pPr>
        <w:spacing w:line="360" w:lineRule="auto"/>
        <w:rPr>
          <w:rFonts w:ascii="宋体" w:hAnsi="宋体" w:cs="宋体"/>
          <w:szCs w:val="21"/>
          <w:u w:val="single"/>
        </w:rPr>
      </w:pPr>
      <w:r>
        <w:rPr>
          <w:rFonts w:hint="eastAsia" w:ascii="宋体" w:hAnsi="宋体" w:cs="宋体"/>
          <w:szCs w:val="21"/>
        </w:rPr>
        <w:t>投诉事项 1：</w:t>
      </w:r>
      <w:r>
        <w:rPr>
          <w:rFonts w:hint="eastAsia" w:ascii="宋体" w:hAnsi="宋体" w:cs="宋体"/>
          <w:szCs w:val="21"/>
          <w:u w:val="dotted"/>
        </w:rPr>
        <w:t xml:space="preserve">                                       </w:t>
      </w:r>
    </w:p>
    <w:p w14:paraId="778DDD50">
      <w:pPr>
        <w:spacing w:line="360" w:lineRule="auto"/>
        <w:rPr>
          <w:rFonts w:ascii="宋体" w:hAnsi="宋体" w:cs="宋体"/>
          <w:szCs w:val="21"/>
        </w:rPr>
      </w:pPr>
      <w:r>
        <w:rPr>
          <w:rFonts w:hint="eastAsia" w:ascii="宋体" w:hAnsi="宋体" w:cs="宋体"/>
          <w:szCs w:val="21"/>
        </w:rPr>
        <w:t>事实依据：</w:t>
      </w:r>
      <w:r>
        <w:rPr>
          <w:rFonts w:hint="eastAsia" w:ascii="宋体" w:hAnsi="宋体" w:cs="宋体"/>
          <w:szCs w:val="21"/>
          <w:u w:val="dotted"/>
        </w:rPr>
        <w:t xml:space="preserve">                                         </w:t>
      </w:r>
    </w:p>
    <w:p w14:paraId="0E182FD6">
      <w:pPr>
        <w:spacing w:line="360" w:lineRule="auto"/>
        <w:rPr>
          <w:rFonts w:ascii="宋体" w:hAnsi="宋体" w:cs="宋体"/>
          <w:szCs w:val="21"/>
          <w:u w:val="dotted"/>
        </w:rPr>
      </w:pPr>
      <w:r>
        <w:rPr>
          <w:rFonts w:hint="eastAsia" w:ascii="宋体" w:hAnsi="宋体" w:cs="宋体"/>
          <w:szCs w:val="21"/>
          <w:u w:val="dotted"/>
        </w:rPr>
        <w:t xml:space="preserve">                                                      </w:t>
      </w:r>
    </w:p>
    <w:p w14:paraId="3A6167BE">
      <w:pPr>
        <w:spacing w:line="360" w:lineRule="auto"/>
        <w:rPr>
          <w:rFonts w:ascii="宋体" w:hAnsi="宋体" w:cs="宋体"/>
          <w:szCs w:val="21"/>
          <w:u w:val="single"/>
        </w:rPr>
      </w:pPr>
      <w:r>
        <w:rPr>
          <w:rFonts w:hint="eastAsia" w:ascii="宋体" w:hAnsi="宋体" w:cs="宋体"/>
          <w:szCs w:val="21"/>
        </w:rPr>
        <w:t>法律依据：</w:t>
      </w:r>
      <w:r>
        <w:rPr>
          <w:rFonts w:hint="eastAsia" w:ascii="宋体" w:hAnsi="宋体" w:cs="宋体"/>
          <w:szCs w:val="21"/>
          <w:u w:val="dotted"/>
        </w:rPr>
        <w:t xml:space="preserve">                                          </w:t>
      </w:r>
    </w:p>
    <w:p w14:paraId="65C53E6B">
      <w:pPr>
        <w:spacing w:line="360" w:lineRule="auto"/>
        <w:rPr>
          <w:rFonts w:ascii="宋体" w:hAnsi="宋体" w:cs="宋体"/>
          <w:szCs w:val="21"/>
          <w:u w:val="dotted"/>
        </w:rPr>
      </w:pPr>
      <w:r>
        <w:rPr>
          <w:rFonts w:hint="eastAsia" w:ascii="宋体" w:hAnsi="宋体" w:cs="宋体"/>
          <w:szCs w:val="21"/>
          <w:u w:val="dotted"/>
        </w:rPr>
        <w:t xml:space="preserve">                                                      </w:t>
      </w:r>
    </w:p>
    <w:p w14:paraId="0F03EB1F">
      <w:pPr>
        <w:spacing w:line="360" w:lineRule="auto"/>
        <w:rPr>
          <w:rFonts w:ascii="宋体" w:hAnsi="宋体" w:cs="宋体"/>
          <w:szCs w:val="21"/>
        </w:rPr>
      </w:pPr>
      <w:r>
        <w:rPr>
          <w:rFonts w:hint="eastAsia" w:ascii="宋体" w:hAnsi="宋体" w:cs="宋体"/>
          <w:szCs w:val="21"/>
        </w:rPr>
        <w:t>投诉事项2</w:t>
      </w:r>
    </w:p>
    <w:p w14:paraId="6838B6E9">
      <w:pPr>
        <w:spacing w:line="360" w:lineRule="auto"/>
        <w:rPr>
          <w:rFonts w:ascii="宋体" w:hAnsi="宋体" w:cs="宋体"/>
          <w:szCs w:val="21"/>
          <w:u w:val="dotted"/>
        </w:rPr>
      </w:pPr>
      <w:r>
        <w:rPr>
          <w:rFonts w:hint="eastAsia" w:ascii="宋体" w:hAnsi="宋体" w:cs="宋体"/>
          <w:szCs w:val="21"/>
        </w:rPr>
        <w:t>……</w:t>
      </w:r>
    </w:p>
    <w:p w14:paraId="5B9CFE85">
      <w:pPr>
        <w:spacing w:line="360" w:lineRule="auto"/>
        <w:rPr>
          <w:rFonts w:ascii="宋体" w:hAnsi="宋体" w:cs="宋体"/>
          <w:szCs w:val="21"/>
        </w:rPr>
      </w:pPr>
      <w:r>
        <w:rPr>
          <w:rFonts w:hint="eastAsia" w:ascii="宋体" w:hAnsi="宋体" w:cs="宋体"/>
          <w:szCs w:val="21"/>
        </w:rPr>
        <w:t>五、与投诉事项相关的投诉请求</w:t>
      </w:r>
    </w:p>
    <w:p w14:paraId="4478CC37">
      <w:pPr>
        <w:spacing w:line="360" w:lineRule="auto"/>
        <w:rPr>
          <w:rFonts w:ascii="宋体" w:hAnsi="宋体" w:cs="宋体"/>
          <w:szCs w:val="21"/>
        </w:rPr>
      </w:pPr>
      <w:r>
        <w:rPr>
          <w:rFonts w:hint="eastAsia" w:ascii="宋体" w:hAnsi="宋体" w:cs="宋体"/>
          <w:szCs w:val="21"/>
        </w:rPr>
        <w:t>请求：</w:t>
      </w:r>
      <w:r>
        <w:rPr>
          <w:rFonts w:hint="eastAsia" w:ascii="宋体" w:hAnsi="宋体" w:cs="宋体"/>
          <w:szCs w:val="21"/>
          <w:u w:val="dotted"/>
        </w:rPr>
        <w:t xml:space="preserve">                                              </w:t>
      </w:r>
      <w:r>
        <w:rPr>
          <w:rFonts w:hint="eastAsia" w:ascii="宋体" w:hAnsi="宋体" w:cs="宋体"/>
          <w:szCs w:val="21"/>
        </w:rPr>
        <w:t xml:space="preserve"> </w:t>
      </w:r>
    </w:p>
    <w:p w14:paraId="1A0F4261">
      <w:pPr>
        <w:spacing w:line="360" w:lineRule="auto"/>
        <w:rPr>
          <w:rFonts w:ascii="宋体" w:hAnsi="宋体" w:cs="宋体"/>
          <w:szCs w:val="21"/>
          <w:u w:val="single"/>
        </w:rPr>
      </w:pPr>
      <w:r>
        <w:rPr>
          <w:rFonts w:hint="eastAsia" w:ascii="宋体" w:hAnsi="宋体" w:cs="宋体"/>
          <w:szCs w:val="21"/>
        </w:rPr>
        <w:t xml:space="preserve">                                                                                                    </w:t>
      </w:r>
    </w:p>
    <w:p w14:paraId="7024043A">
      <w:pPr>
        <w:spacing w:line="360" w:lineRule="auto"/>
        <w:rPr>
          <w:rFonts w:ascii="宋体" w:hAnsi="宋体" w:cs="宋体"/>
          <w:szCs w:val="21"/>
        </w:rPr>
      </w:pPr>
      <w:r>
        <w:rPr>
          <w:rFonts w:hint="eastAsia" w:ascii="宋体" w:hAnsi="宋体" w:cs="宋体"/>
          <w:szCs w:val="21"/>
        </w:rPr>
        <w:t xml:space="preserve">签字(签章)：                   公章：                      </w:t>
      </w:r>
    </w:p>
    <w:p w14:paraId="2B272C10">
      <w:pPr>
        <w:spacing w:line="360" w:lineRule="auto"/>
        <w:rPr>
          <w:rFonts w:ascii="宋体" w:hAnsi="宋体" w:cs="宋体"/>
          <w:szCs w:val="21"/>
        </w:rPr>
      </w:pPr>
      <w:r>
        <w:rPr>
          <w:rFonts w:hint="eastAsia" w:ascii="宋体" w:hAnsi="宋体" w:cs="宋体"/>
          <w:szCs w:val="21"/>
        </w:rPr>
        <w:t xml:space="preserve">日期：    </w:t>
      </w:r>
    </w:p>
    <w:p w14:paraId="0C7D6ED2">
      <w:pPr>
        <w:spacing w:line="360" w:lineRule="auto"/>
        <w:rPr>
          <w:rFonts w:ascii="宋体" w:hAnsi="宋体" w:cs="宋体"/>
          <w:b/>
          <w:szCs w:val="21"/>
        </w:rPr>
      </w:pPr>
    </w:p>
    <w:p w14:paraId="744EFDEA">
      <w:pPr>
        <w:spacing w:line="360" w:lineRule="auto"/>
        <w:rPr>
          <w:rFonts w:ascii="宋体" w:hAnsi="宋体" w:cs="宋体"/>
          <w:b/>
          <w:szCs w:val="21"/>
        </w:rPr>
      </w:pPr>
    </w:p>
    <w:p w14:paraId="0B65A365">
      <w:pPr>
        <w:spacing w:line="360" w:lineRule="auto"/>
        <w:rPr>
          <w:rFonts w:ascii="宋体" w:hAnsi="宋体" w:cs="宋体"/>
          <w:b/>
          <w:szCs w:val="21"/>
        </w:rPr>
      </w:pPr>
      <w:r>
        <w:rPr>
          <w:rFonts w:hint="eastAsia" w:ascii="宋体" w:hAnsi="宋体" w:cs="宋体"/>
          <w:b/>
          <w:szCs w:val="21"/>
        </w:rPr>
        <w:t>投诉书制作说明：</w:t>
      </w:r>
    </w:p>
    <w:p w14:paraId="649E43A9">
      <w:pPr>
        <w:widowControl/>
        <w:spacing w:line="360" w:lineRule="auto"/>
        <w:ind w:firstLine="420" w:firstLineChars="200"/>
        <w:rPr>
          <w:rFonts w:ascii="宋体" w:hAnsi="宋体" w:cs="宋体"/>
          <w:kern w:val="0"/>
          <w:szCs w:val="21"/>
        </w:rPr>
      </w:pPr>
      <w:r>
        <w:rPr>
          <w:rFonts w:hint="eastAsia" w:ascii="宋体" w:hAnsi="宋体" w:cs="宋体"/>
          <w:szCs w:val="21"/>
        </w:rPr>
        <w:t>1.投诉人提起投诉时，应当提交投诉书和必要的证明材料，并按照被投诉人和与投诉事项有关的供应商数量提供投诉书副本。</w:t>
      </w:r>
    </w:p>
    <w:p w14:paraId="6A2E0E94">
      <w:pPr>
        <w:widowControl/>
        <w:spacing w:line="360" w:lineRule="auto"/>
        <w:ind w:firstLine="420" w:firstLineChars="200"/>
        <w:jc w:val="left"/>
        <w:rPr>
          <w:rFonts w:ascii="宋体" w:hAnsi="宋体" w:cs="宋体"/>
          <w:kern w:val="0"/>
          <w:szCs w:val="21"/>
        </w:rPr>
      </w:pPr>
      <w:r>
        <w:rPr>
          <w:rFonts w:hint="eastAsia" w:ascii="宋体" w:hAnsi="宋体" w:cs="宋体"/>
          <w:szCs w:val="21"/>
        </w:rPr>
        <w:t>2.投诉人若委托代理人进行投诉的，投诉书应按照要求列明“授权代表”的有关内容，并在附件中提交由</w:t>
      </w:r>
      <w:r>
        <w:rPr>
          <w:rFonts w:hint="eastAsia" w:ascii="宋体" w:hAnsi="宋体" w:cs="宋体"/>
          <w:kern w:val="0"/>
          <w:szCs w:val="21"/>
        </w:rPr>
        <w:t>投诉人签署的授权委托书。授权委托书应当载明代理人的姓名或者名称、代理事项、具体权限、期限和相关事项。</w:t>
      </w:r>
    </w:p>
    <w:p w14:paraId="66CD2AD4">
      <w:pPr>
        <w:widowControl/>
        <w:spacing w:line="360" w:lineRule="auto"/>
        <w:ind w:firstLine="420" w:firstLineChars="200"/>
        <w:jc w:val="left"/>
        <w:rPr>
          <w:rFonts w:ascii="宋体" w:hAnsi="宋体" w:cs="宋体"/>
          <w:szCs w:val="21"/>
        </w:rPr>
      </w:pPr>
      <w:r>
        <w:rPr>
          <w:rFonts w:hint="eastAsia" w:ascii="宋体" w:hAnsi="宋体" w:cs="宋体"/>
          <w:szCs w:val="21"/>
        </w:rPr>
        <w:t>3.投诉人若对项目的某一分包进行投诉，投诉书应列明具体分包号。</w:t>
      </w:r>
    </w:p>
    <w:p w14:paraId="63E1320F">
      <w:pPr>
        <w:widowControl/>
        <w:spacing w:line="360" w:lineRule="auto"/>
        <w:ind w:firstLine="420" w:firstLineChars="200"/>
        <w:jc w:val="left"/>
        <w:rPr>
          <w:rFonts w:ascii="宋体" w:hAnsi="宋体" w:cs="宋体"/>
          <w:szCs w:val="21"/>
        </w:rPr>
      </w:pPr>
      <w:r>
        <w:rPr>
          <w:rFonts w:hint="eastAsia" w:ascii="宋体" w:hAnsi="宋体" w:cs="宋体"/>
          <w:szCs w:val="21"/>
        </w:rPr>
        <w:t>4.投诉书应简要列明质疑事项，质疑函、质疑答复等作为附件材料提供。</w:t>
      </w:r>
    </w:p>
    <w:p w14:paraId="5FA45A1A">
      <w:pPr>
        <w:widowControl/>
        <w:spacing w:line="360" w:lineRule="auto"/>
        <w:ind w:firstLine="420" w:firstLineChars="200"/>
        <w:jc w:val="left"/>
        <w:rPr>
          <w:rFonts w:ascii="宋体" w:hAnsi="宋体" w:cs="宋体"/>
          <w:szCs w:val="21"/>
        </w:rPr>
      </w:pPr>
      <w:r>
        <w:rPr>
          <w:rFonts w:hint="eastAsia" w:ascii="宋体" w:hAnsi="宋体" w:cs="宋体"/>
          <w:szCs w:val="21"/>
        </w:rPr>
        <w:t>5.投诉书的投诉事项应具体、明确，并有必要的事实依据和法律依据。</w:t>
      </w:r>
    </w:p>
    <w:p w14:paraId="709C282E">
      <w:pPr>
        <w:widowControl/>
        <w:spacing w:line="360" w:lineRule="auto"/>
        <w:ind w:firstLine="420" w:firstLineChars="200"/>
        <w:jc w:val="left"/>
        <w:rPr>
          <w:rFonts w:ascii="宋体" w:hAnsi="宋体" w:cs="宋体"/>
          <w:szCs w:val="21"/>
        </w:rPr>
      </w:pPr>
      <w:r>
        <w:rPr>
          <w:rFonts w:hint="eastAsia" w:ascii="宋体" w:hAnsi="宋体" w:cs="宋体"/>
          <w:szCs w:val="21"/>
        </w:rPr>
        <w:t>6.投诉书的投诉请求应与投诉事项相关。</w:t>
      </w:r>
    </w:p>
    <w:p w14:paraId="3240B1A1">
      <w:pPr>
        <w:widowControl/>
        <w:spacing w:line="360" w:lineRule="auto"/>
        <w:ind w:firstLine="420" w:firstLineChars="200"/>
        <w:jc w:val="left"/>
        <w:rPr>
          <w:rFonts w:ascii="宋体" w:hAnsi="宋体" w:cs="宋体"/>
          <w:kern w:val="0"/>
          <w:szCs w:val="21"/>
        </w:rPr>
      </w:pPr>
      <w:r>
        <w:rPr>
          <w:rFonts w:hint="eastAsia" w:ascii="宋体" w:hAnsi="宋体" w:cs="宋体"/>
          <w:szCs w:val="21"/>
        </w:rPr>
        <w:t>7.投诉人为自然人的，投诉书应当由本人签字；投诉人为法人或者其他组织的，投诉书应当由法定代表人、主要负责人，或者其授权代表签字或者盖章，并加盖公章。</w:t>
      </w:r>
    </w:p>
    <w:p w14:paraId="12E16DC0">
      <w:pPr>
        <w:rPr>
          <w:rFonts w:ascii="宋体" w:hAnsi="宋体" w:cs="宋体"/>
          <w:b/>
          <w:sz w:val="24"/>
        </w:rPr>
      </w:pPr>
      <w:r>
        <w:rPr>
          <w:rFonts w:ascii="宋体" w:hAnsi="宋体" w:cs="宋体"/>
          <w:b/>
          <w:sz w:val="24"/>
        </w:rPr>
        <w:br w:type="page"/>
      </w:r>
    </w:p>
    <w:p w14:paraId="1CA3563B">
      <w:pPr>
        <w:autoSpaceDE w:val="0"/>
        <w:autoSpaceDN w:val="0"/>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58029CBF">
      <w:pPr>
        <w:spacing w:line="360" w:lineRule="auto"/>
        <w:rPr>
          <w:rFonts w:ascii="宋体" w:hAnsi="宋体" w:cs="宋体"/>
          <w:sz w:val="24"/>
          <w:u w:val="single"/>
        </w:rPr>
      </w:pPr>
    </w:p>
    <w:p w14:paraId="4047054A">
      <w:pPr>
        <w:spacing w:line="360" w:lineRule="auto"/>
        <w:rPr>
          <w:rFonts w:ascii="宋体" w:hAnsi="宋体" w:cs="宋体"/>
          <w:szCs w:val="21"/>
        </w:rPr>
      </w:pPr>
      <w:r>
        <w:rPr>
          <w:rFonts w:hint="eastAsia" w:ascii="宋体" w:hAnsi="宋体" w:cs="宋体"/>
          <w:szCs w:val="21"/>
          <w:u w:val="single"/>
        </w:rPr>
        <w:t>（采购人）、（采购代理机构）</w:t>
      </w:r>
    </w:p>
    <w:p w14:paraId="68923EEB">
      <w:pPr>
        <w:spacing w:line="360" w:lineRule="auto"/>
        <w:ind w:firstLine="420" w:firstLineChars="200"/>
        <w:rPr>
          <w:rFonts w:ascii="宋体" w:hAnsi="宋体" w:cs="宋体"/>
          <w:szCs w:val="21"/>
        </w:rPr>
      </w:pPr>
      <w:r>
        <w:rPr>
          <w:rFonts w:hint="eastAsia" w:ascii="宋体" w:hAnsi="宋体" w:cs="宋体"/>
          <w:kern w:val="0"/>
          <w:szCs w:val="21"/>
          <w:lang w:val="zh-CN"/>
        </w:rPr>
        <w:t>我方</w:t>
      </w:r>
      <w:r>
        <w:rPr>
          <w:rFonts w:hint="eastAsia" w:ascii="宋体" w:hAnsi="宋体" w:cs="宋体"/>
          <w:kern w:val="0"/>
          <w:szCs w:val="21"/>
          <w:u w:val="single"/>
          <w:lang w:val="zh-CN"/>
        </w:rPr>
        <w:t xml:space="preserve">                         </w:t>
      </w:r>
      <w:r>
        <w:rPr>
          <w:rFonts w:hint="eastAsia" w:ascii="宋体" w:hAnsi="宋体" w:cs="宋体"/>
          <w:szCs w:val="21"/>
        </w:rPr>
        <w:t>(供应商全称)是中华人民共和国依法登记注册的合法企业，</w:t>
      </w:r>
      <w:r>
        <w:rPr>
          <w:rFonts w:hint="eastAsia" w:ascii="宋体" w:hAnsi="宋体" w:cs="宋体"/>
          <w:bCs/>
          <w:szCs w:val="21"/>
        </w:rPr>
        <w:t>在参加</w:t>
      </w:r>
      <w:r>
        <w:rPr>
          <w:rFonts w:hint="eastAsia" w:ascii="宋体" w:hAnsi="宋体" w:cs="宋体"/>
          <w:szCs w:val="21"/>
        </w:rPr>
        <w:t>你方组织的</w:t>
      </w:r>
      <w:r>
        <w:rPr>
          <w:rFonts w:hint="eastAsia" w:ascii="宋体" w:hAnsi="宋体" w:cs="宋体"/>
          <w:szCs w:val="21"/>
          <w:u w:val="single"/>
        </w:rPr>
        <w:t xml:space="preserve">        项目名称       </w:t>
      </w: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bCs/>
          <w:szCs w:val="21"/>
        </w:rPr>
        <w:t>投标活动中作如下说明：</w:t>
      </w:r>
      <w:r>
        <w:rPr>
          <w:rFonts w:hint="eastAsia" w:ascii="宋体" w:hAnsi="宋体" w:cs="宋体"/>
          <w:szCs w:val="21"/>
        </w:rPr>
        <w:t xml:space="preserve">我方所使用的“XX专用章”与法定名称章具有同等的法律效力，对使用“XX专用章”的行为予以完全承认，并愿意承担相应责任。   </w:t>
      </w:r>
    </w:p>
    <w:p w14:paraId="127780AA">
      <w:pPr>
        <w:spacing w:line="360" w:lineRule="auto"/>
        <w:ind w:firstLine="420" w:firstLineChars="200"/>
        <w:rPr>
          <w:rFonts w:ascii="宋体" w:hAnsi="宋体" w:cs="宋体"/>
          <w:szCs w:val="21"/>
        </w:rPr>
      </w:pPr>
      <w:r>
        <w:rPr>
          <w:rFonts w:hint="eastAsia" w:ascii="宋体" w:hAnsi="宋体" w:cs="宋体"/>
          <w:szCs w:val="21"/>
        </w:rPr>
        <w:t>特此说明。</w:t>
      </w:r>
    </w:p>
    <w:p w14:paraId="6DC6B53C">
      <w:pPr>
        <w:spacing w:line="360" w:lineRule="auto"/>
        <w:ind w:firstLine="494"/>
        <w:rPr>
          <w:rFonts w:ascii="宋体" w:hAnsi="宋体" w:cs="宋体"/>
          <w:szCs w:val="21"/>
        </w:rPr>
      </w:pPr>
    </w:p>
    <w:p w14:paraId="1CF8E86A">
      <w:pPr>
        <w:spacing w:line="360" w:lineRule="auto"/>
        <w:ind w:firstLine="494"/>
        <w:rPr>
          <w:rFonts w:ascii="宋体" w:hAnsi="宋体" w:cs="宋体"/>
          <w:szCs w:val="21"/>
        </w:rPr>
      </w:pPr>
    </w:p>
    <w:p w14:paraId="6ACDABC9">
      <w:pPr>
        <w:spacing w:line="360" w:lineRule="auto"/>
        <w:ind w:firstLine="494"/>
        <w:rPr>
          <w:rFonts w:ascii="宋体" w:hAnsi="宋体" w:cs="宋体"/>
          <w:szCs w:val="21"/>
        </w:rPr>
      </w:pPr>
    </w:p>
    <w:p w14:paraId="3DCF6798">
      <w:pPr>
        <w:spacing w:line="360" w:lineRule="auto"/>
        <w:ind w:firstLine="494"/>
        <w:rPr>
          <w:rFonts w:ascii="宋体" w:hAnsi="宋体" w:cs="宋体"/>
          <w:szCs w:val="21"/>
        </w:rPr>
      </w:pPr>
    </w:p>
    <w:p w14:paraId="68A8E2D5">
      <w:pPr>
        <w:spacing w:line="360" w:lineRule="auto"/>
        <w:ind w:right="480" w:firstLine="3570" w:firstLineChars="1700"/>
        <w:rPr>
          <w:rFonts w:ascii="宋体" w:hAnsi="宋体" w:cs="宋体"/>
          <w:szCs w:val="21"/>
        </w:rPr>
      </w:pPr>
      <w:r>
        <w:rPr>
          <w:rFonts w:hint="eastAsia" w:ascii="宋体" w:hAnsi="宋体" w:cs="宋体"/>
          <w:szCs w:val="21"/>
        </w:rPr>
        <w:t>供应商（法定名称章）：</w:t>
      </w:r>
    </w:p>
    <w:p w14:paraId="52E0DA83">
      <w:pPr>
        <w:ind w:right="1440" w:firstLine="494"/>
        <w:jc w:val="center"/>
        <w:rPr>
          <w:rFonts w:ascii="宋体" w:hAnsi="宋体" w:cs="宋体"/>
          <w:szCs w:val="21"/>
        </w:rPr>
      </w:pPr>
      <w:r>
        <w:rPr>
          <w:rFonts w:hint="eastAsia" w:ascii="宋体" w:hAnsi="宋体" w:cs="宋体"/>
          <w:szCs w:val="21"/>
        </w:rPr>
        <w:t xml:space="preserve">                                   日期：       年     月     日</w:t>
      </w:r>
    </w:p>
    <w:p w14:paraId="13D19A4C">
      <w:pPr>
        <w:rPr>
          <w:rFonts w:ascii="宋体" w:hAnsi="宋体" w:cs="宋体"/>
          <w:szCs w:val="21"/>
        </w:rPr>
      </w:pPr>
      <w:r>
        <w:rPr>
          <w:rFonts w:hint="eastAsia" w:ascii="宋体" w:hAnsi="宋体" w:cs="宋体"/>
          <w:b/>
          <w:bCs/>
          <w:szCs w:val="21"/>
        </w:rPr>
        <w:t>附：</w:t>
      </w:r>
    </w:p>
    <w:p w14:paraId="5A68FBB0">
      <w:pPr>
        <w:spacing w:line="360" w:lineRule="auto"/>
        <w:rPr>
          <w:rFonts w:ascii="宋体" w:hAnsi="宋体" w:cs="宋体"/>
          <w:bCs/>
          <w:szCs w:val="21"/>
        </w:rPr>
      </w:pPr>
      <w:r>
        <w:rPr>
          <w:rFonts w:ascii="宋体" w:hAnsi="宋体" w:cs="宋体"/>
          <w:b/>
          <w:bCs/>
          <w:szCs w:val="21"/>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4"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LmFpYi8CAACC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AuYWli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szCs w:val="21"/>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5"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GYAnZ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b/>
          <w:bCs/>
          <w:szCs w:val="21"/>
        </w:rPr>
        <w:t>供应商</w:t>
      </w:r>
      <w:r>
        <w:rPr>
          <w:rFonts w:hint="eastAsia" w:ascii="宋体" w:hAnsi="宋体" w:cs="宋体"/>
          <w:szCs w:val="21"/>
        </w:rPr>
        <w:t>法定名称章（印模）                     供应商“XX专用章”（印模）</w:t>
      </w:r>
    </w:p>
    <w:p w14:paraId="0B79CF5E">
      <w:pPr>
        <w:autoSpaceDE w:val="0"/>
        <w:autoSpaceDN w:val="0"/>
        <w:jc w:val="center"/>
        <w:rPr>
          <w:rFonts w:ascii="宋体" w:hAnsi="宋体" w:cs="宋体"/>
          <w:b/>
          <w:spacing w:val="6"/>
          <w:sz w:val="32"/>
          <w:szCs w:val="32"/>
        </w:rPr>
      </w:pPr>
    </w:p>
    <w:p w14:paraId="46DAFA0F">
      <w:pPr>
        <w:autoSpaceDE w:val="0"/>
        <w:autoSpaceDN w:val="0"/>
        <w:jc w:val="center"/>
        <w:rPr>
          <w:rFonts w:ascii="宋体" w:hAnsi="宋体" w:cs="宋体"/>
          <w:b/>
          <w:spacing w:val="6"/>
          <w:sz w:val="32"/>
          <w:szCs w:val="32"/>
        </w:rPr>
      </w:pPr>
    </w:p>
    <w:p w14:paraId="4171AD83">
      <w:pPr>
        <w:autoSpaceDE w:val="0"/>
        <w:autoSpaceDN w:val="0"/>
        <w:jc w:val="center"/>
        <w:rPr>
          <w:rFonts w:ascii="宋体" w:hAnsi="宋体" w:cs="宋体"/>
          <w:b/>
          <w:spacing w:val="6"/>
          <w:sz w:val="32"/>
          <w:szCs w:val="32"/>
        </w:rPr>
      </w:pPr>
    </w:p>
    <w:p w14:paraId="75ADDA8B">
      <w:pPr>
        <w:autoSpaceDE w:val="0"/>
        <w:autoSpaceDN w:val="0"/>
        <w:jc w:val="center"/>
        <w:rPr>
          <w:rFonts w:ascii="宋体" w:hAnsi="宋体" w:cs="宋体"/>
          <w:b/>
          <w:spacing w:val="6"/>
          <w:sz w:val="32"/>
          <w:szCs w:val="32"/>
        </w:rPr>
      </w:pPr>
    </w:p>
    <w:p w14:paraId="70D3CBB9">
      <w:pPr>
        <w:autoSpaceDE w:val="0"/>
        <w:autoSpaceDN w:val="0"/>
        <w:jc w:val="center"/>
        <w:rPr>
          <w:rFonts w:ascii="宋体" w:hAnsi="宋体" w:cs="宋体"/>
          <w:b/>
          <w:spacing w:val="6"/>
          <w:sz w:val="32"/>
          <w:szCs w:val="32"/>
        </w:rPr>
      </w:pPr>
    </w:p>
    <w:p w14:paraId="1E46F740">
      <w:pPr>
        <w:autoSpaceDE w:val="0"/>
        <w:autoSpaceDN w:val="0"/>
        <w:jc w:val="center"/>
        <w:rPr>
          <w:rFonts w:ascii="宋体" w:hAnsi="宋体" w:cs="宋体"/>
          <w:b/>
          <w:spacing w:val="6"/>
          <w:sz w:val="32"/>
          <w:szCs w:val="32"/>
        </w:rPr>
      </w:pPr>
    </w:p>
    <w:p w14:paraId="3C995528">
      <w:pPr>
        <w:autoSpaceDE w:val="0"/>
        <w:autoSpaceDN w:val="0"/>
        <w:jc w:val="center"/>
        <w:rPr>
          <w:rFonts w:ascii="宋体" w:hAnsi="宋体" w:cs="宋体"/>
          <w:b/>
          <w:spacing w:val="6"/>
          <w:sz w:val="32"/>
          <w:szCs w:val="32"/>
        </w:rPr>
      </w:pPr>
    </w:p>
    <w:p w14:paraId="0B5AA847">
      <w:pPr>
        <w:autoSpaceDE w:val="0"/>
        <w:autoSpaceDN w:val="0"/>
        <w:jc w:val="center"/>
        <w:rPr>
          <w:rFonts w:ascii="宋体" w:hAnsi="宋体" w:cs="宋体"/>
          <w:b/>
          <w:spacing w:val="6"/>
          <w:sz w:val="32"/>
          <w:szCs w:val="32"/>
        </w:rPr>
      </w:pPr>
    </w:p>
    <w:p w14:paraId="3DA2F06D">
      <w:pPr>
        <w:autoSpaceDE w:val="0"/>
        <w:autoSpaceDN w:val="0"/>
        <w:jc w:val="center"/>
        <w:rPr>
          <w:rFonts w:ascii="宋体" w:hAnsi="宋体" w:cs="宋体"/>
          <w:b/>
          <w:spacing w:val="6"/>
          <w:sz w:val="32"/>
          <w:szCs w:val="32"/>
        </w:rPr>
      </w:pPr>
    </w:p>
    <w:p w14:paraId="20E24C68">
      <w:pPr>
        <w:autoSpaceDE w:val="0"/>
        <w:autoSpaceDN w:val="0"/>
        <w:jc w:val="center"/>
        <w:rPr>
          <w:rFonts w:ascii="宋体" w:hAnsi="宋体" w:cs="宋体"/>
          <w:b/>
          <w:spacing w:val="6"/>
          <w:sz w:val="32"/>
          <w:szCs w:val="32"/>
        </w:rPr>
      </w:pPr>
    </w:p>
    <w:p w14:paraId="1FEB3826">
      <w:pPr>
        <w:autoSpaceDE w:val="0"/>
        <w:autoSpaceDN w:val="0"/>
        <w:jc w:val="center"/>
        <w:rPr>
          <w:rFonts w:ascii="宋体" w:hAnsi="宋体" w:cs="宋体"/>
          <w:b/>
          <w:spacing w:val="6"/>
          <w:sz w:val="32"/>
          <w:szCs w:val="32"/>
        </w:rPr>
      </w:pPr>
    </w:p>
    <w:p w14:paraId="49D213AF">
      <w:pPr>
        <w:autoSpaceDE w:val="0"/>
        <w:autoSpaceDN w:val="0"/>
        <w:jc w:val="center"/>
        <w:rPr>
          <w:rFonts w:ascii="宋体" w:hAnsi="宋体" w:cs="宋体"/>
          <w:b/>
          <w:spacing w:val="6"/>
          <w:sz w:val="32"/>
          <w:szCs w:val="32"/>
        </w:rPr>
      </w:pPr>
    </w:p>
    <w:p w14:paraId="6FCA10B5">
      <w:pPr>
        <w:autoSpaceDE w:val="0"/>
        <w:autoSpaceDN w:val="0"/>
        <w:jc w:val="center"/>
        <w:rPr>
          <w:rFonts w:ascii="宋体" w:hAnsi="宋体" w:cs="宋体"/>
          <w:b/>
          <w:spacing w:val="6"/>
          <w:sz w:val="32"/>
          <w:szCs w:val="32"/>
        </w:rPr>
      </w:pPr>
    </w:p>
    <w:p w14:paraId="202F7534">
      <w:pPr>
        <w:rPr>
          <w:rFonts w:ascii="宋体" w:hAnsi="宋体" w:cs="宋体"/>
          <w:b/>
          <w:spacing w:val="6"/>
          <w:sz w:val="32"/>
          <w:szCs w:val="32"/>
        </w:rPr>
      </w:pPr>
      <w:r>
        <w:rPr>
          <w:rFonts w:ascii="宋体" w:hAnsi="宋体" w:cs="宋体"/>
          <w:b/>
          <w:spacing w:val="6"/>
          <w:sz w:val="32"/>
          <w:szCs w:val="32"/>
        </w:rPr>
        <w:br w:type="page"/>
      </w:r>
    </w:p>
    <w:p w14:paraId="4631EE4D">
      <w:pPr>
        <w:autoSpaceDE w:val="0"/>
        <w:autoSpaceDN w:val="0"/>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1C6A0DB3">
      <w:pPr>
        <w:widowControl/>
        <w:spacing w:line="360" w:lineRule="auto"/>
        <w:ind w:firstLine="482" w:firstLineChars="200"/>
        <w:jc w:val="left"/>
        <w:rPr>
          <w:rFonts w:ascii="宋体" w:hAnsi="宋体" w:cs="宋体"/>
          <w:b/>
          <w:sz w:val="24"/>
        </w:rPr>
      </w:pPr>
    </w:p>
    <w:p w14:paraId="3488B59D">
      <w:pPr>
        <w:widowControl/>
        <w:spacing w:line="360" w:lineRule="auto"/>
        <w:ind w:firstLine="422" w:firstLineChars="200"/>
        <w:jc w:val="left"/>
        <w:rPr>
          <w:rFonts w:ascii="宋体" w:hAnsi="宋体" w:cs="宋体"/>
          <w:b/>
          <w:szCs w:val="21"/>
        </w:rPr>
      </w:pPr>
      <w:r>
        <w:rPr>
          <w:rFonts w:hint="eastAsia" w:ascii="宋体" w:hAnsi="宋体" w:cs="宋体"/>
          <w:b/>
          <w:szCs w:val="21"/>
        </w:rPr>
        <w:t>（以联合体形式参与的，提供联合协议；本项目不接受联合体或者供应商不以联合体形式参与的，则不需要提供）</w:t>
      </w:r>
    </w:p>
    <w:p w14:paraId="16736350">
      <w:pPr>
        <w:snapToGrid w:val="0"/>
        <w:spacing w:line="360" w:lineRule="auto"/>
        <w:ind w:firstLine="576"/>
        <w:rPr>
          <w:rFonts w:ascii="宋体" w:hAnsi="宋体" w:cs="宋体"/>
          <w:kern w:val="0"/>
          <w:szCs w:val="21"/>
          <w:lang w:val="zh-CN"/>
        </w:rPr>
      </w:pPr>
      <w:r>
        <w:rPr>
          <w:rFonts w:hint="eastAsia" w:ascii="宋体" w:hAnsi="宋体" w:cs="宋体"/>
          <w:kern w:val="0"/>
          <w:szCs w:val="21"/>
          <w:u w:val="single"/>
        </w:rPr>
        <w:t>（联合体所有成员名称）</w:t>
      </w:r>
      <w:r>
        <w:rPr>
          <w:rFonts w:hint="eastAsia" w:ascii="宋体" w:hAnsi="宋体" w:cs="宋体"/>
          <w:kern w:val="0"/>
          <w:szCs w:val="21"/>
        </w:rPr>
        <w:t>自愿</w:t>
      </w:r>
      <w:r>
        <w:rPr>
          <w:rFonts w:hint="eastAsia" w:ascii="宋体" w:hAnsi="宋体" w:cs="宋体"/>
          <w:kern w:val="0"/>
          <w:szCs w:val="21"/>
          <w:lang w:val="zh-CN"/>
        </w:rPr>
        <w:t>组成一个联合体，以一个供应商的身份</w:t>
      </w:r>
      <w:r>
        <w:rPr>
          <w:rFonts w:hint="eastAsia" w:ascii="宋体" w:hAnsi="宋体" w:cs="宋体"/>
          <w:kern w:val="0"/>
          <w:szCs w:val="21"/>
        </w:rPr>
        <w:t>参加</w:t>
      </w:r>
      <w:r>
        <w:rPr>
          <w:rFonts w:hint="eastAsia" w:ascii="宋体" w:hAnsi="宋体" w:cs="宋体"/>
          <w:szCs w:val="21"/>
          <w:u w:val="single"/>
        </w:rPr>
        <w:t xml:space="preserve">        项目名称       </w:t>
      </w: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kern w:val="0"/>
          <w:szCs w:val="21"/>
        </w:rPr>
        <w:t>响应</w:t>
      </w:r>
      <w:r>
        <w:rPr>
          <w:rFonts w:hint="eastAsia" w:ascii="宋体" w:hAnsi="宋体" w:cs="宋体"/>
          <w:kern w:val="0"/>
          <w:szCs w:val="21"/>
          <w:lang w:val="zh-CN"/>
        </w:rPr>
        <w:t xml:space="preserve">。 </w:t>
      </w:r>
    </w:p>
    <w:p w14:paraId="535A505F">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一、各方一致决定，</w:t>
      </w:r>
      <w:r>
        <w:rPr>
          <w:rFonts w:hint="eastAsia" w:ascii="宋体" w:hAnsi="宋体" w:cs="宋体"/>
          <w:kern w:val="0"/>
          <w:szCs w:val="21"/>
          <w:u w:val="single"/>
        </w:rPr>
        <w:t>（某联合体成员名称）</w:t>
      </w:r>
      <w:r>
        <w:rPr>
          <w:rFonts w:hint="eastAsia" w:ascii="宋体" w:hAnsi="宋体" w:cs="宋体"/>
          <w:kern w:val="0"/>
          <w:szCs w:val="21"/>
        </w:rPr>
        <w:t>为联合体</w:t>
      </w:r>
      <w:r>
        <w:rPr>
          <w:rFonts w:hint="eastAsia" w:ascii="宋体" w:hAnsi="宋体" w:cs="宋体"/>
          <w:kern w:val="0"/>
          <w:szCs w:val="21"/>
          <w:lang w:val="zh-CN"/>
        </w:rPr>
        <w:t>牵头人</w:t>
      </w:r>
      <w:r>
        <w:rPr>
          <w:rFonts w:hint="eastAsia" w:ascii="宋体" w:hAnsi="宋体" w:cs="宋体"/>
          <w:szCs w:val="21"/>
        </w:rPr>
        <w:t>，代表所有联合体成员负责投标和合同实施阶段的主办、协调工作</w:t>
      </w:r>
      <w:r>
        <w:rPr>
          <w:rFonts w:hint="eastAsia" w:ascii="宋体" w:hAnsi="宋体" w:cs="宋体"/>
          <w:kern w:val="0"/>
          <w:szCs w:val="21"/>
          <w:lang w:val="zh-CN"/>
        </w:rPr>
        <w:t>。</w:t>
      </w:r>
    </w:p>
    <w:p w14:paraId="6F6ADF3D">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二、</w:t>
      </w:r>
      <w:r>
        <w:rPr>
          <w:rFonts w:hint="eastAsia" w:ascii="宋体" w:hAnsi="宋体" w:cs="宋体"/>
          <w:szCs w:val="21"/>
        </w:rPr>
        <w:t>所有联合体成员各方签署授权书，授权书载明的</w:t>
      </w:r>
      <w:r>
        <w:rPr>
          <w:rFonts w:hint="eastAsia" w:ascii="宋体" w:hAnsi="宋体" w:cs="宋体"/>
          <w:kern w:val="0"/>
          <w:szCs w:val="21"/>
          <w:lang w:val="zh-CN"/>
        </w:rPr>
        <w:t>授权代表根据采购文件规定及</w:t>
      </w:r>
      <w:r>
        <w:rPr>
          <w:rFonts w:hint="eastAsia" w:ascii="宋体" w:hAnsi="宋体" w:cs="宋体"/>
          <w:kern w:val="0"/>
          <w:szCs w:val="21"/>
        </w:rPr>
        <w:t>响应内容</w:t>
      </w:r>
      <w:r>
        <w:rPr>
          <w:rFonts w:hint="eastAsia" w:ascii="宋体" w:hAnsi="宋体" w:cs="宋体"/>
          <w:kern w:val="0"/>
          <w:szCs w:val="21"/>
          <w:lang w:val="zh-CN"/>
        </w:rPr>
        <w:t>而对采购人、采购代理机构所作的任何合法承诺，包括书面澄清及相应等均对联合投标各方产生约束力。</w:t>
      </w:r>
    </w:p>
    <w:p w14:paraId="5FCB3B51">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三、本次联合</w:t>
      </w:r>
      <w:r>
        <w:rPr>
          <w:rFonts w:hint="eastAsia" w:ascii="宋体" w:hAnsi="宋体" w:cs="宋体"/>
          <w:kern w:val="0"/>
          <w:szCs w:val="21"/>
        </w:rPr>
        <w:t>响应</w:t>
      </w:r>
      <w:r>
        <w:rPr>
          <w:rFonts w:hint="eastAsia" w:ascii="宋体" w:hAnsi="宋体" w:cs="宋体"/>
          <w:kern w:val="0"/>
          <w:szCs w:val="21"/>
          <w:lang w:val="zh-CN"/>
        </w:rPr>
        <w:t>中，分工如下：</w:t>
      </w:r>
    </w:p>
    <w:p w14:paraId="62001AE7">
      <w:pPr>
        <w:snapToGrid w:val="0"/>
        <w:spacing w:line="360" w:lineRule="auto"/>
        <w:ind w:firstLine="576"/>
        <w:rPr>
          <w:rFonts w:ascii="宋体" w:hAnsi="宋体" w:cs="宋体"/>
          <w:kern w:val="0"/>
          <w:szCs w:val="21"/>
          <w:lang w:val="zh-CN"/>
        </w:rPr>
      </w:pPr>
      <w:bookmarkStart w:id="72" w:name="_Hlk101134295"/>
      <w:r>
        <w:rPr>
          <w:rFonts w:hint="eastAsia" w:ascii="宋体" w:hAnsi="宋体" w:cs="宋体"/>
          <w:kern w:val="0"/>
          <w:szCs w:val="21"/>
          <w:u w:val="single"/>
        </w:rPr>
        <w:t>（联合体成员1）</w:t>
      </w:r>
      <w:r>
        <w:rPr>
          <w:rFonts w:hint="eastAsia" w:ascii="宋体" w:hAnsi="宋体" w:cs="宋体"/>
          <w:kern w:val="0"/>
          <w:szCs w:val="21"/>
          <w:lang w:val="zh-CN"/>
        </w:rPr>
        <w:t>承担的工作和义务为：</w:t>
      </w:r>
      <w:r>
        <w:rPr>
          <w:rFonts w:hint="eastAsia" w:ascii="宋体" w:hAnsi="宋体" w:cs="宋体"/>
          <w:szCs w:val="21"/>
          <w:u w:val="single"/>
        </w:rPr>
        <w:t xml:space="preserve">             </w:t>
      </w:r>
      <w:r>
        <w:rPr>
          <w:rFonts w:hint="eastAsia" w:ascii="宋体" w:hAnsi="宋体" w:cs="宋体"/>
          <w:kern w:val="0"/>
          <w:szCs w:val="21"/>
          <w:lang w:val="zh-CN"/>
        </w:rPr>
        <w:t>；</w:t>
      </w:r>
    </w:p>
    <w:p w14:paraId="5E894A18">
      <w:pPr>
        <w:snapToGrid w:val="0"/>
        <w:spacing w:line="360" w:lineRule="auto"/>
        <w:ind w:firstLine="576"/>
        <w:rPr>
          <w:rFonts w:ascii="宋体" w:hAnsi="宋体" w:cs="宋体"/>
          <w:kern w:val="0"/>
          <w:szCs w:val="21"/>
          <w:lang w:val="zh-CN"/>
        </w:rPr>
      </w:pPr>
      <w:r>
        <w:rPr>
          <w:rFonts w:hint="eastAsia" w:ascii="宋体" w:hAnsi="宋体" w:cs="宋体"/>
          <w:kern w:val="0"/>
          <w:szCs w:val="21"/>
          <w:u w:val="single"/>
        </w:rPr>
        <w:t>（联合体成员</w:t>
      </w:r>
      <w:r>
        <w:rPr>
          <w:rFonts w:ascii="宋体" w:hAnsi="宋体" w:cs="宋体"/>
          <w:kern w:val="0"/>
          <w:szCs w:val="21"/>
          <w:u w:val="single"/>
        </w:rPr>
        <w:t>2</w:t>
      </w:r>
      <w:r>
        <w:rPr>
          <w:rFonts w:hint="eastAsia" w:ascii="宋体" w:hAnsi="宋体" w:cs="宋体"/>
          <w:kern w:val="0"/>
          <w:szCs w:val="21"/>
          <w:u w:val="single"/>
        </w:rPr>
        <w:t>）</w:t>
      </w:r>
      <w:r>
        <w:rPr>
          <w:rFonts w:hint="eastAsia" w:ascii="宋体" w:hAnsi="宋体" w:cs="宋体"/>
          <w:kern w:val="0"/>
          <w:szCs w:val="21"/>
          <w:lang w:val="zh-CN"/>
        </w:rPr>
        <w:t>承担的工作和义务为：</w:t>
      </w:r>
      <w:r>
        <w:rPr>
          <w:rFonts w:hint="eastAsia" w:ascii="宋体" w:hAnsi="宋体" w:cs="宋体"/>
          <w:szCs w:val="21"/>
          <w:u w:val="single"/>
        </w:rPr>
        <w:t xml:space="preserve">             </w:t>
      </w:r>
      <w:r>
        <w:rPr>
          <w:rFonts w:hint="eastAsia" w:ascii="宋体" w:hAnsi="宋体" w:cs="宋体"/>
          <w:kern w:val="0"/>
          <w:szCs w:val="21"/>
          <w:lang w:val="zh-CN"/>
        </w:rPr>
        <w:t>；</w:t>
      </w:r>
    </w:p>
    <w:p w14:paraId="29DA5E9E">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w:t>
      </w:r>
    </w:p>
    <w:bookmarkEnd w:id="72"/>
    <w:p w14:paraId="12137D48">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四、联合体成员中小企业合同份额。</w:t>
      </w:r>
    </w:p>
    <w:p w14:paraId="09F23EEE">
      <w:pPr>
        <w:snapToGrid w:val="0"/>
        <w:spacing w:line="360" w:lineRule="auto"/>
        <w:ind w:firstLine="576"/>
        <w:rPr>
          <w:rFonts w:ascii="宋体" w:hAnsi="宋体" w:cs="宋体"/>
          <w:b/>
          <w:kern w:val="0"/>
          <w:szCs w:val="21"/>
          <w:lang w:val="zh-CN"/>
        </w:rPr>
      </w:pPr>
      <w:r>
        <w:rPr>
          <w:rFonts w:hint="eastAsia" w:ascii="宋体" w:hAnsi="宋体" w:cs="宋体"/>
          <w:kern w:val="0"/>
          <w:szCs w:val="21"/>
          <w:lang w:val="zh-CN"/>
        </w:rPr>
        <w:t>1、</w:t>
      </w:r>
      <w:r>
        <w:rPr>
          <w:rFonts w:hint="eastAsia" w:ascii="宋体" w:hAnsi="宋体" w:cs="宋体"/>
          <w:kern w:val="0"/>
          <w:szCs w:val="21"/>
          <w:u w:val="single"/>
        </w:rPr>
        <w:t>（联合体成员</w:t>
      </w:r>
      <w:r>
        <w:rPr>
          <w:rFonts w:ascii="宋体" w:hAnsi="宋体" w:cs="宋体"/>
          <w:kern w:val="0"/>
          <w:szCs w:val="21"/>
          <w:u w:val="single"/>
        </w:rPr>
        <w:t>X,</w:t>
      </w:r>
      <w:r>
        <w:rPr>
          <w:rFonts w:hint="eastAsia" w:ascii="宋体" w:hAnsi="宋体" w:cs="宋体"/>
          <w:kern w:val="0"/>
          <w:szCs w:val="21"/>
          <w:u w:val="single"/>
        </w:rPr>
        <w:t>……）</w:t>
      </w:r>
      <w:r>
        <w:rPr>
          <w:rFonts w:hint="eastAsia" w:ascii="宋体" w:hAnsi="宋体" w:cs="宋体"/>
          <w:kern w:val="0"/>
          <w:szCs w:val="21"/>
        </w:rPr>
        <w:t>提供的全部工程由小微企业承建，其合同份额占到合同总金额</w:t>
      </w:r>
      <w:r>
        <w:rPr>
          <w:rFonts w:hint="eastAsia" w:ascii="宋体" w:hAnsi="宋体" w:cs="宋体"/>
          <w:kern w:val="0"/>
          <w:szCs w:val="21"/>
          <w:u w:val="single"/>
        </w:rPr>
        <w:t xml:space="preserve">     </w:t>
      </w:r>
      <w:r>
        <w:rPr>
          <w:rFonts w:hint="eastAsia" w:ascii="宋体" w:hAnsi="宋体" w:cs="宋体"/>
          <w:kern w:val="0"/>
          <w:szCs w:val="21"/>
        </w:rPr>
        <w:t>%以上；</w:t>
      </w:r>
      <w:r>
        <w:rPr>
          <w:rFonts w:hint="eastAsia" w:ascii="宋体" w:hAnsi="宋体" w:cs="宋体"/>
          <w:kern w:val="0"/>
          <w:szCs w:val="21"/>
          <w:lang w:val="zh-CN"/>
        </w:rPr>
        <w:t>……。</w:t>
      </w:r>
      <w:r>
        <w:rPr>
          <w:rFonts w:hint="eastAsia" w:ascii="宋体" w:hAnsi="宋体" w:cs="宋体"/>
          <w:b/>
          <w:kern w:val="0"/>
          <w:szCs w:val="21"/>
          <w:lang w:val="zh-CN"/>
        </w:rPr>
        <w:t>（未预留份额专门面向中小企业采购的采购项目，以及预留份额中的非预留部分采购包，接受联合体</w:t>
      </w:r>
      <w:r>
        <w:rPr>
          <w:rFonts w:hint="eastAsia" w:ascii="宋体" w:hAnsi="宋体" w:cs="宋体"/>
          <w:b/>
          <w:kern w:val="0"/>
          <w:szCs w:val="21"/>
        </w:rPr>
        <w:t>磋商</w:t>
      </w:r>
      <w:r>
        <w:rPr>
          <w:rFonts w:hint="eastAsia" w:ascii="宋体" w:hAnsi="宋体" w:cs="宋体"/>
          <w:b/>
          <w:kern w:val="0"/>
          <w:szCs w:val="21"/>
          <w:lang w:val="zh-CN"/>
        </w:rPr>
        <w:t>的，联合协议约定小微企业的合同份额占到合同总金额30%以上的，对联合体报价给予</w:t>
      </w:r>
      <w:r>
        <w:rPr>
          <w:rFonts w:hint="eastAsia" w:ascii="宋体" w:hAnsi="宋体" w:cs="宋体"/>
          <w:b/>
          <w:kern w:val="0"/>
          <w:szCs w:val="21"/>
        </w:rPr>
        <w:t>2</w:t>
      </w:r>
      <w:r>
        <w:rPr>
          <w:rFonts w:hint="eastAsia" w:ascii="宋体" w:hAnsi="宋体" w:cs="宋体"/>
          <w:b/>
          <w:kern w:val="0"/>
          <w:szCs w:val="21"/>
          <w:lang w:val="zh-CN"/>
        </w:rPr>
        <w:t>%的扣除。供应商</w:t>
      </w:r>
      <w:r>
        <w:rPr>
          <w:rFonts w:hint="eastAsia" w:ascii="宋体" w:hAnsi="宋体" w:cs="宋体"/>
          <w:b/>
          <w:szCs w:val="21"/>
        </w:rPr>
        <w:t>拟享受以上价格扣除政策的，填写有关内容。</w:t>
      </w:r>
      <w:r>
        <w:rPr>
          <w:rFonts w:hint="eastAsia" w:ascii="宋体" w:hAnsi="宋体" w:cs="宋体"/>
          <w:b/>
          <w:kern w:val="0"/>
          <w:szCs w:val="21"/>
          <w:lang w:val="zh-CN"/>
        </w:rPr>
        <w:t>）</w:t>
      </w:r>
    </w:p>
    <w:p w14:paraId="289AEE6F">
      <w:pPr>
        <w:snapToGrid w:val="0"/>
        <w:spacing w:line="360" w:lineRule="auto"/>
        <w:ind w:firstLine="576"/>
        <w:rPr>
          <w:rFonts w:ascii="宋体" w:hAnsi="宋体" w:cs="宋体"/>
          <w:kern w:val="0"/>
          <w:szCs w:val="21"/>
          <w:lang w:val="zh-CN"/>
        </w:rPr>
      </w:pPr>
      <w:r>
        <w:rPr>
          <w:rFonts w:hint="eastAsia" w:ascii="宋体" w:hAnsi="宋体" w:cs="宋体"/>
          <w:szCs w:val="21"/>
        </w:rPr>
        <w:t>2、中小企业合同金额达到</w:t>
      </w:r>
      <w:r>
        <w:rPr>
          <w:rFonts w:hint="eastAsia" w:ascii="宋体" w:hAnsi="宋体" w:cs="宋体"/>
          <w:szCs w:val="21"/>
          <w:u w:val="single"/>
        </w:rPr>
        <w:t xml:space="preserve">  </w:t>
      </w:r>
      <w:r>
        <w:rPr>
          <w:rFonts w:hint="eastAsia" w:ascii="宋体" w:hAnsi="宋体" w:cs="宋体"/>
          <w:szCs w:val="21"/>
        </w:rPr>
        <w:t>%，其中小微企业合同金额达到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kern w:val="0"/>
          <w:szCs w:val="21"/>
          <w:lang w:val="zh-CN"/>
        </w:rPr>
        <w:t>。</w:t>
      </w:r>
      <w:r>
        <w:rPr>
          <w:rFonts w:hint="eastAsia" w:ascii="宋体" w:hAnsi="宋体" w:cs="宋体"/>
          <w:b/>
          <w:bCs/>
          <w:kern w:val="0"/>
          <w:szCs w:val="21"/>
          <w:lang w:val="zh-CN"/>
        </w:rPr>
        <w:t>（</w:t>
      </w:r>
      <w:r>
        <w:rPr>
          <w:rFonts w:hint="eastAsia" w:ascii="宋体" w:hAnsi="宋体" w:cs="宋体"/>
          <w:b/>
          <w:bCs/>
          <w:szCs w:val="21"/>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kern w:val="0"/>
          <w:szCs w:val="21"/>
          <w:lang w:val="zh-CN"/>
        </w:rPr>
        <w:t>）</w:t>
      </w:r>
    </w:p>
    <w:p w14:paraId="7B29AACE">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五、如果成交，</w:t>
      </w:r>
      <w:r>
        <w:rPr>
          <w:rFonts w:hint="eastAsia" w:ascii="宋体" w:hAnsi="宋体" w:cs="宋体"/>
          <w:szCs w:val="21"/>
        </w:rPr>
        <w:t>联合体各成员方共同与采购人签订合同，并就采购合同约定的事项对采购人承担连带责任。</w:t>
      </w:r>
    </w:p>
    <w:p w14:paraId="0D3BB1AC">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六、有关本次联合</w:t>
      </w:r>
      <w:r>
        <w:rPr>
          <w:rFonts w:hint="eastAsia" w:ascii="宋体" w:hAnsi="宋体" w:cs="宋体"/>
          <w:kern w:val="0"/>
          <w:szCs w:val="21"/>
        </w:rPr>
        <w:t>响应</w:t>
      </w:r>
      <w:r>
        <w:rPr>
          <w:rFonts w:hint="eastAsia" w:ascii="宋体" w:hAnsi="宋体" w:cs="宋体"/>
          <w:kern w:val="0"/>
          <w:szCs w:val="21"/>
          <w:lang w:val="zh-CN"/>
        </w:rPr>
        <w:t>的其他事宜：</w:t>
      </w:r>
    </w:p>
    <w:p w14:paraId="795292E8">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1、联合体各方不再单独参加或者与其他供应商另外组成联合体参加同一合同项下的政府采购活动。</w:t>
      </w:r>
    </w:p>
    <w:p w14:paraId="60429B8F">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2、联合体中有同类资质的各方按照联合体分工承担相同工作的，按照资质等级较低的供应商确定资质等级。</w:t>
      </w:r>
    </w:p>
    <w:p w14:paraId="3329A658">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3、本协议提交采购人、采购代理机构后，联合体各方不得以任何形式对上述内容进行修改或撤销。</w:t>
      </w:r>
    </w:p>
    <w:p w14:paraId="6FE7D09C">
      <w:pPr>
        <w:snapToGrid w:val="0"/>
        <w:spacing w:line="360" w:lineRule="auto"/>
        <w:ind w:firstLine="4410" w:firstLineChars="2100"/>
        <w:rPr>
          <w:rFonts w:ascii="宋体" w:hAnsi="宋体" w:cs="宋体"/>
          <w:kern w:val="0"/>
          <w:szCs w:val="21"/>
          <w:lang w:val="zh-CN"/>
        </w:rPr>
      </w:pPr>
      <w:r>
        <w:rPr>
          <w:rFonts w:hint="eastAsia" w:ascii="宋体" w:hAnsi="宋体" w:cs="宋体"/>
          <w:kern w:val="0"/>
          <w:szCs w:val="21"/>
          <w:lang w:val="zh-CN"/>
        </w:rPr>
        <w:t>联合体成员名称(电子签名/公章)：</w:t>
      </w:r>
    </w:p>
    <w:p w14:paraId="45296C57">
      <w:pPr>
        <w:snapToGrid w:val="0"/>
        <w:spacing w:line="360" w:lineRule="auto"/>
        <w:rPr>
          <w:rFonts w:ascii="宋体" w:hAnsi="宋体" w:cs="宋体"/>
          <w:kern w:val="0"/>
          <w:szCs w:val="21"/>
          <w:lang w:val="zh-CN"/>
        </w:rPr>
      </w:pPr>
      <w:r>
        <w:rPr>
          <w:rFonts w:hint="eastAsia" w:ascii="宋体" w:hAnsi="宋体" w:cs="宋体"/>
          <w:kern w:val="0"/>
          <w:szCs w:val="21"/>
          <w:lang w:val="zh-CN"/>
        </w:rPr>
        <w:t xml:space="preserve">                                               日期：  年  月   日</w:t>
      </w:r>
    </w:p>
    <w:p w14:paraId="5A164377">
      <w:pPr>
        <w:spacing w:line="360" w:lineRule="auto"/>
        <w:ind w:right="420"/>
        <w:rPr>
          <w:rFonts w:ascii="宋体" w:hAnsi="宋体" w:cs="宋体"/>
          <w:szCs w:val="21"/>
        </w:rPr>
      </w:pPr>
      <w:r>
        <w:rPr>
          <w:rFonts w:hint="eastAsia" w:ascii="宋体" w:hAnsi="宋体" w:cs="宋体"/>
          <w:szCs w:val="21"/>
        </w:rPr>
        <w:t>注：按本格式和要求提供。</w:t>
      </w:r>
    </w:p>
    <w:p w14:paraId="0E4AC05C">
      <w:pPr>
        <w:autoSpaceDE w:val="0"/>
        <w:autoSpaceDN w:val="0"/>
        <w:jc w:val="center"/>
        <w:rPr>
          <w:rFonts w:ascii="宋体" w:hAnsi="宋体" w:cs="宋体"/>
          <w:b/>
          <w:spacing w:val="6"/>
          <w:szCs w:val="21"/>
        </w:rPr>
        <w:sectPr>
          <w:pgSz w:w="11906" w:h="16838"/>
          <w:pgMar w:top="1440" w:right="1080" w:bottom="1440" w:left="1080" w:header="851" w:footer="992" w:gutter="0"/>
          <w:cols w:space="720" w:num="1"/>
          <w:titlePg/>
          <w:docGrid w:linePitch="312" w:charSpace="0"/>
        </w:sectPr>
      </w:pPr>
    </w:p>
    <w:p w14:paraId="6FE034A5">
      <w:pPr>
        <w:snapToGrid w:val="0"/>
        <w:spacing w:line="360" w:lineRule="auto"/>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68AA3082">
      <w:pPr>
        <w:widowControl/>
        <w:spacing w:line="360" w:lineRule="auto"/>
        <w:ind w:firstLine="120" w:firstLineChars="50"/>
        <w:jc w:val="left"/>
        <w:rPr>
          <w:rFonts w:ascii="宋体" w:hAnsi="宋体" w:cs="宋体"/>
          <w:sz w:val="24"/>
        </w:rPr>
      </w:pPr>
    </w:p>
    <w:p w14:paraId="70F211C4">
      <w:pPr>
        <w:widowControl/>
        <w:spacing w:line="360" w:lineRule="auto"/>
        <w:ind w:firstLine="105" w:firstLineChars="50"/>
        <w:jc w:val="left"/>
        <w:rPr>
          <w:rFonts w:ascii="宋体" w:hAnsi="宋体" w:cs="宋体"/>
          <w:szCs w:val="21"/>
        </w:rPr>
      </w:pPr>
      <w:r>
        <w:rPr>
          <w:rFonts w:hint="eastAsia" w:ascii="宋体" w:hAnsi="宋体" w:cs="宋体"/>
          <w:szCs w:val="21"/>
        </w:rPr>
        <w:t>（</w:t>
      </w:r>
      <w:r>
        <w:rPr>
          <w:rFonts w:hint="eastAsia" w:ascii="宋体" w:hAnsi="宋体" w:cs="宋体"/>
          <w:b/>
          <w:szCs w:val="21"/>
        </w:rPr>
        <w:t>成交后以分包方式履行合同的，提供分包意向协议；采购人不同意分包或者供应商成交后不以分包方式履行合同的，则不需要提供。</w:t>
      </w:r>
      <w:r>
        <w:rPr>
          <w:rFonts w:hint="eastAsia" w:ascii="宋体" w:hAnsi="宋体" w:cs="宋体"/>
          <w:szCs w:val="21"/>
        </w:rPr>
        <w:t>）</w:t>
      </w:r>
    </w:p>
    <w:p w14:paraId="09CEFFC2">
      <w:pPr>
        <w:snapToGrid w:val="0"/>
        <w:spacing w:line="360" w:lineRule="auto"/>
        <w:ind w:firstLine="576"/>
        <w:rPr>
          <w:rFonts w:ascii="宋体" w:hAnsi="宋体" w:cs="宋体"/>
          <w:kern w:val="0"/>
          <w:szCs w:val="21"/>
          <w:lang w:val="zh-CN"/>
        </w:rPr>
      </w:pPr>
      <w:r>
        <w:rPr>
          <w:rFonts w:hint="eastAsia" w:ascii="宋体" w:hAnsi="宋体" w:cs="宋体"/>
          <w:kern w:val="0"/>
          <w:szCs w:val="21"/>
          <w:u w:val="single"/>
        </w:rPr>
        <w:t>（供应商名称）</w:t>
      </w:r>
      <w:r>
        <w:rPr>
          <w:rFonts w:hint="eastAsia" w:ascii="宋体" w:hAnsi="宋体" w:cs="宋体"/>
          <w:kern w:val="0"/>
          <w:szCs w:val="21"/>
          <w:lang w:val="zh-CN"/>
        </w:rPr>
        <w:t>若成为</w:t>
      </w:r>
      <w:r>
        <w:rPr>
          <w:rFonts w:hint="eastAsia" w:ascii="宋体" w:hAnsi="宋体" w:cs="宋体"/>
          <w:szCs w:val="21"/>
          <w:u w:val="single"/>
        </w:rPr>
        <w:t xml:space="preserve">     项目名称    </w:t>
      </w: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kern w:val="0"/>
          <w:szCs w:val="21"/>
          <w:lang w:val="zh-CN"/>
        </w:rPr>
        <w:t>的成交供应商，将依法采取分包方式履行合同。</w:t>
      </w:r>
      <w:r>
        <w:rPr>
          <w:rFonts w:hint="eastAsia" w:ascii="宋体" w:hAnsi="宋体" w:cs="宋体"/>
          <w:kern w:val="0"/>
          <w:szCs w:val="21"/>
          <w:u w:val="single"/>
        </w:rPr>
        <w:t>（供应商名称）</w:t>
      </w:r>
      <w:r>
        <w:rPr>
          <w:rFonts w:hint="eastAsia" w:ascii="宋体" w:hAnsi="宋体" w:cs="宋体"/>
          <w:kern w:val="0"/>
          <w:szCs w:val="21"/>
        </w:rPr>
        <w:t>与</w:t>
      </w:r>
      <w:r>
        <w:rPr>
          <w:rFonts w:hint="eastAsia" w:ascii="宋体" w:hAnsi="宋体" w:cs="宋体"/>
          <w:kern w:val="0"/>
          <w:szCs w:val="21"/>
          <w:u w:val="single"/>
        </w:rPr>
        <w:t>（所有分包供应商名称）</w:t>
      </w:r>
      <w:r>
        <w:rPr>
          <w:rFonts w:hint="eastAsia" w:ascii="宋体" w:hAnsi="宋体" w:cs="宋体"/>
          <w:kern w:val="0"/>
          <w:szCs w:val="21"/>
        </w:rPr>
        <w:t>达成分包意向协议</w:t>
      </w:r>
      <w:r>
        <w:rPr>
          <w:rFonts w:hint="eastAsia" w:ascii="宋体" w:hAnsi="宋体" w:cs="宋体"/>
          <w:kern w:val="0"/>
          <w:szCs w:val="21"/>
          <w:lang w:val="zh-CN"/>
        </w:rPr>
        <w:t xml:space="preserve">。 </w:t>
      </w:r>
    </w:p>
    <w:p w14:paraId="0EB2FAF5">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一、分包标的及数量</w:t>
      </w:r>
    </w:p>
    <w:p w14:paraId="47FDA1CB">
      <w:pPr>
        <w:snapToGrid w:val="0"/>
        <w:spacing w:line="360" w:lineRule="auto"/>
        <w:ind w:firstLine="576"/>
        <w:rPr>
          <w:rFonts w:ascii="宋体" w:hAnsi="宋体" w:cs="宋体"/>
          <w:kern w:val="0"/>
          <w:szCs w:val="21"/>
          <w:lang w:val="zh-CN"/>
        </w:rPr>
      </w:pPr>
      <w:r>
        <w:rPr>
          <w:rFonts w:hint="eastAsia" w:ascii="宋体" w:hAnsi="宋体" w:cs="宋体"/>
          <w:kern w:val="0"/>
          <w:szCs w:val="21"/>
          <w:u w:val="single"/>
        </w:rPr>
        <w:t>（供应商名称）</w:t>
      </w:r>
      <w:r>
        <w:rPr>
          <w:rFonts w:hint="eastAsia" w:ascii="宋体" w:hAnsi="宋体" w:cs="宋体"/>
          <w:kern w:val="0"/>
          <w:szCs w:val="21"/>
          <w:lang w:val="zh-CN"/>
        </w:rPr>
        <w:t>将</w:t>
      </w:r>
      <w:r>
        <w:rPr>
          <w:rFonts w:hint="eastAsia" w:ascii="宋体" w:hAnsi="宋体" w:cs="宋体"/>
          <w:szCs w:val="21"/>
          <w:u w:val="single"/>
        </w:rPr>
        <w:t xml:space="preserve"> </w:t>
      </w:r>
      <w:r>
        <w:rPr>
          <w:rFonts w:ascii="宋体" w:hAnsi="宋体" w:cs="宋体"/>
          <w:kern w:val="0"/>
          <w:szCs w:val="21"/>
          <w:u w:val="single"/>
        </w:rPr>
        <w:t xml:space="preserve">  XX工作内容   </w:t>
      </w:r>
      <w:r>
        <w:rPr>
          <w:rFonts w:hint="eastAsia" w:ascii="宋体" w:hAnsi="宋体" w:cs="宋体"/>
          <w:szCs w:val="21"/>
        </w:rPr>
        <w:t>分包给</w:t>
      </w:r>
      <w:r>
        <w:rPr>
          <w:rFonts w:hint="eastAsia" w:ascii="宋体" w:hAnsi="宋体" w:cs="宋体"/>
          <w:kern w:val="0"/>
          <w:szCs w:val="21"/>
          <w:u w:val="single"/>
        </w:rPr>
        <w:t>（分包供应商1名称）</w:t>
      </w:r>
      <w:r>
        <w:rPr>
          <w:rFonts w:hint="eastAsia" w:ascii="宋体" w:hAnsi="宋体" w:cs="宋体"/>
          <w:kern w:val="0"/>
          <w:szCs w:val="21"/>
          <w:lang w:val="zh-CN"/>
        </w:rPr>
        <w:t>，</w:t>
      </w:r>
      <w:r>
        <w:rPr>
          <w:rFonts w:hint="eastAsia" w:ascii="宋体" w:hAnsi="宋体" w:cs="宋体"/>
          <w:kern w:val="0"/>
          <w:szCs w:val="21"/>
          <w:u w:val="single"/>
        </w:rPr>
        <w:t>（分包供应商1名称），</w:t>
      </w:r>
      <w:r>
        <w:rPr>
          <w:rFonts w:hint="eastAsia" w:ascii="宋体" w:hAnsi="宋体" w:cs="宋体"/>
          <w:kern w:val="0"/>
          <w:szCs w:val="21"/>
          <w:lang w:val="zh-CN"/>
        </w:rPr>
        <w:t>具备承</w:t>
      </w:r>
      <w:r>
        <w:rPr>
          <w:rFonts w:hint="eastAsia" w:ascii="宋体" w:hAnsi="宋体" w:cs="宋体"/>
          <w:kern w:val="0"/>
          <w:szCs w:val="21"/>
        </w:rPr>
        <w:t>担</w:t>
      </w:r>
      <w:r>
        <w:rPr>
          <w:rFonts w:hint="eastAsia" w:ascii="宋体" w:hAnsi="宋体" w:cs="宋体"/>
          <w:kern w:val="0"/>
          <w:szCs w:val="21"/>
          <w:u w:val="single"/>
          <w:lang w:val="zh-CN"/>
        </w:rPr>
        <w:t>XX工作内容</w:t>
      </w:r>
      <w:r>
        <w:rPr>
          <w:rFonts w:hint="eastAsia" w:ascii="宋体" w:hAnsi="宋体" w:cs="宋体"/>
          <w:kern w:val="0"/>
          <w:szCs w:val="21"/>
          <w:lang w:val="zh-CN"/>
        </w:rPr>
        <w:t>相应资质条件且不得再次分包；</w:t>
      </w:r>
    </w:p>
    <w:p w14:paraId="05D50CE3">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二、分包供应商中小企业合同份额</w:t>
      </w:r>
    </w:p>
    <w:p w14:paraId="03DB45A4">
      <w:pPr>
        <w:snapToGrid w:val="0"/>
        <w:spacing w:line="360" w:lineRule="auto"/>
        <w:ind w:firstLine="576"/>
        <w:rPr>
          <w:rFonts w:ascii="宋体" w:hAnsi="宋体" w:cs="宋体"/>
          <w:b/>
          <w:kern w:val="0"/>
          <w:szCs w:val="21"/>
          <w:lang w:val="zh-CN"/>
        </w:rPr>
      </w:pPr>
      <w:r>
        <w:rPr>
          <w:rFonts w:ascii="宋体" w:hAnsi="宋体" w:cs="宋体"/>
          <w:kern w:val="0"/>
          <w:szCs w:val="21"/>
        </w:rPr>
        <w:t>1、</w:t>
      </w:r>
      <w:r>
        <w:rPr>
          <w:rFonts w:hint="eastAsia" w:ascii="宋体" w:hAnsi="宋体" w:cs="宋体"/>
          <w:kern w:val="0"/>
          <w:szCs w:val="21"/>
          <w:u w:val="single"/>
        </w:rPr>
        <w:t>（分包供应商X</w:t>
      </w:r>
      <w:r>
        <w:rPr>
          <w:rFonts w:ascii="宋体" w:hAnsi="宋体" w:cs="宋体"/>
          <w:kern w:val="0"/>
          <w:szCs w:val="21"/>
          <w:u w:val="single"/>
        </w:rPr>
        <w:t>,</w:t>
      </w:r>
      <w:r>
        <w:rPr>
          <w:rFonts w:hint="eastAsia" w:ascii="宋体" w:hAnsi="宋体" w:cs="宋体"/>
          <w:kern w:val="0"/>
          <w:szCs w:val="21"/>
          <w:u w:val="single"/>
        </w:rPr>
        <w:t>……）提供的工程全部由小微企业承建，</w:t>
      </w:r>
      <w:r>
        <w:rPr>
          <w:rFonts w:hint="eastAsia" w:ascii="宋体" w:hAnsi="宋体" w:cs="宋体"/>
          <w:kern w:val="0"/>
          <w:szCs w:val="21"/>
        </w:rPr>
        <w:t>其合同份额占到合同总金额</w:t>
      </w:r>
      <w:r>
        <w:rPr>
          <w:rFonts w:hint="eastAsia" w:ascii="宋体" w:hAnsi="宋体" w:cs="宋体"/>
          <w:kern w:val="0"/>
          <w:szCs w:val="21"/>
          <w:u w:val="single"/>
        </w:rPr>
        <w:t xml:space="preserve">     </w:t>
      </w:r>
      <w:r>
        <w:rPr>
          <w:rFonts w:hint="eastAsia" w:ascii="宋体" w:hAnsi="宋体" w:cs="宋体"/>
          <w:kern w:val="0"/>
          <w:szCs w:val="21"/>
        </w:rPr>
        <w:t>%以上</w:t>
      </w:r>
      <w:r>
        <w:rPr>
          <w:rFonts w:hint="eastAsia" w:ascii="宋体" w:hAnsi="宋体" w:cs="宋体"/>
          <w:szCs w:val="21"/>
        </w:rPr>
        <w:t>。</w:t>
      </w:r>
      <w:r>
        <w:rPr>
          <w:rFonts w:hint="eastAsia" w:ascii="宋体" w:hAnsi="宋体" w:cs="宋体"/>
          <w:b/>
          <w:kern w:val="0"/>
          <w:szCs w:val="21"/>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kern w:val="0"/>
          <w:szCs w:val="21"/>
        </w:rPr>
        <w:t>2</w:t>
      </w:r>
      <w:r>
        <w:rPr>
          <w:rFonts w:hint="eastAsia" w:ascii="宋体" w:hAnsi="宋体" w:cs="宋体"/>
          <w:b/>
          <w:kern w:val="0"/>
          <w:szCs w:val="21"/>
          <w:lang w:val="zh-CN"/>
        </w:rPr>
        <w:t>%的扣除。供应商</w:t>
      </w:r>
      <w:r>
        <w:rPr>
          <w:rFonts w:hint="eastAsia" w:ascii="宋体" w:hAnsi="宋体" w:cs="宋体"/>
          <w:b/>
          <w:szCs w:val="21"/>
        </w:rPr>
        <w:t>拟享受以上价格扣除政策的，填写有关内容。</w:t>
      </w:r>
      <w:r>
        <w:rPr>
          <w:rFonts w:hint="eastAsia" w:ascii="宋体" w:hAnsi="宋体" w:cs="宋体"/>
          <w:b/>
          <w:kern w:val="0"/>
          <w:szCs w:val="21"/>
          <w:lang w:val="zh-CN"/>
        </w:rPr>
        <w:t>）</w:t>
      </w:r>
    </w:p>
    <w:p w14:paraId="6853121B">
      <w:pPr>
        <w:spacing w:line="360" w:lineRule="auto"/>
        <w:ind w:firstLine="420" w:firstLineChars="200"/>
        <w:rPr>
          <w:rFonts w:ascii="宋体" w:hAnsi="宋体" w:cs="宋体"/>
          <w:b/>
          <w:bCs/>
          <w:kern w:val="0"/>
          <w:szCs w:val="21"/>
          <w:lang w:val="zh-CN"/>
        </w:rPr>
      </w:pPr>
      <w:r>
        <w:rPr>
          <w:rFonts w:hint="eastAsia" w:ascii="宋体" w:hAnsi="宋体" w:cs="宋体"/>
          <w:szCs w:val="21"/>
        </w:rPr>
        <w:t>2、</w:t>
      </w:r>
      <w:bookmarkStart w:id="73" w:name="_Hlk101133173"/>
      <w:r>
        <w:rPr>
          <w:rFonts w:hint="eastAsia" w:ascii="宋体" w:hAnsi="宋体" w:cs="宋体"/>
          <w:szCs w:val="21"/>
        </w:rPr>
        <w:t>中小企业合同金额达到</w:t>
      </w:r>
      <w:r>
        <w:rPr>
          <w:rFonts w:hint="eastAsia" w:ascii="宋体" w:hAnsi="宋体" w:cs="宋体"/>
          <w:szCs w:val="21"/>
          <w:u w:val="single"/>
        </w:rPr>
        <w:t xml:space="preserve">  </w:t>
      </w:r>
      <w:r>
        <w:rPr>
          <w:rFonts w:hint="eastAsia" w:ascii="宋体" w:hAnsi="宋体" w:cs="宋体"/>
          <w:szCs w:val="21"/>
        </w:rPr>
        <w:t>%，其中小微企业合同金额达到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kern w:val="0"/>
          <w:szCs w:val="21"/>
          <w:lang w:val="zh-CN"/>
        </w:rPr>
        <w:t>。</w:t>
      </w:r>
      <w:r>
        <w:rPr>
          <w:rFonts w:hint="eastAsia" w:ascii="宋体" w:hAnsi="宋体" w:cs="宋体"/>
          <w:b/>
          <w:bCs/>
          <w:kern w:val="0"/>
          <w:szCs w:val="21"/>
          <w:lang w:val="zh-CN"/>
        </w:rPr>
        <w:t>（</w:t>
      </w:r>
      <w:r>
        <w:rPr>
          <w:rFonts w:hint="eastAsia" w:ascii="宋体" w:hAnsi="宋体" w:cs="宋体"/>
          <w:b/>
          <w:bCs/>
          <w:szCs w:val="21"/>
        </w:rPr>
        <w:t>要求合同分包形式参加的项目或采购包，供应商按采购文件第一部分竞争性磋商公告申请人的资格要求中规定的</w:t>
      </w:r>
      <w:r>
        <w:rPr>
          <w:rFonts w:hint="eastAsia" w:ascii="宋体" w:hAnsi="宋体" w:cs="宋体"/>
          <w:b/>
          <w:kern w:val="0"/>
          <w:szCs w:val="21"/>
          <w:lang w:val="zh-CN"/>
        </w:rPr>
        <w:t>分包意向协议</w:t>
      </w:r>
      <w:r>
        <w:rPr>
          <w:rFonts w:hint="eastAsia" w:ascii="宋体" w:hAnsi="宋体" w:cs="宋体"/>
          <w:b/>
          <w:bCs/>
          <w:szCs w:val="21"/>
        </w:rPr>
        <w:t>中中小企业、小微企业合同金额应当达到的比例要求填写。</w:t>
      </w:r>
      <w:r>
        <w:rPr>
          <w:rFonts w:hint="eastAsia" w:ascii="宋体" w:hAnsi="宋体" w:cs="宋体"/>
          <w:b/>
          <w:bCs/>
          <w:kern w:val="0"/>
          <w:szCs w:val="21"/>
          <w:lang w:val="zh-CN"/>
        </w:rPr>
        <w:t>）</w:t>
      </w:r>
      <w:bookmarkEnd w:id="73"/>
    </w:p>
    <w:p w14:paraId="1460563D">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三、分包工作履行期限、地点、方式</w:t>
      </w:r>
    </w:p>
    <w:p w14:paraId="0A792A8D">
      <w:pPr>
        <w:snapToGrid w:val="0"/>
        <w:spacing w:line="360" w:lineRule="auto"/>
        <w:ind w:firstLine="576"/>
        <w:rPr>
          <w:rFonts w:ascii="宋体" w:hAnsi="宋体" w:cs="宋体"/>
          <w:szCs w:val="21"/>
          <w:u w:val="single"/>
        </w:rPr>
      </w:pPr>
      <w:r>
        <w:rPr>
          <w:rFonts w:hint="eastAsia" w:ascii="宋体" w:hAnsi="宋体" w:cs="宋体"/>
          <w:szCs w:val="21"/>
          <w:u w:val="single"/>
        </w:rPr>
        <w:t xml:space="preserve">                                                                                  </w:t>
      </w:r>
    </w:p>
    <w:p w14:paraId="100A168E">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四、质量</w:t>
      </w:r>
    </w:p>
    <w:p w14:paraId="5BA2D82D">
      <w:pPr>
        <w:snapToGrid w:val="0"/>
        <w:spacing w:line="360" w:lineRule="auto"/>
        <w:ind w:firstLine="576"/>
        <w:rPr>
          <w:rFonts w:ascii="宋体" w:hAnsi="宋体" w:cs="宋体"/>
          <w:kern w:val="0"/>
          <w:szCs w:val="21"/>
          <w:lang w:val="zh-CN"/>
        </w:rPr>
      </w:pPr>
      <w:r>
        <w:rPr>
          <w:rFonts w:hint="eastAsia" w:ascii="宋体" w:hAnsi="宋体" w:cs="宋体"/>
          <w:szCs w:val="21"/>
          <w:u w:val="single"/>
        </w:rPr>
        <w:t xml:space="preserve">                                                                                       </w:t>
      </w:r>
    </w:p>
    <w:p w14:paraId="25AEC093">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五、价款或者报酬</w:t>
      </w:r>
    </w:p>
    <w:p w14:paraId="1A6F3218">
      <w:pPr>
        <w:snapToGrid w:val="0"/>
        <w:spacing w:line="360" w:lineRule="auto"/>
        <w:ind w:left="573" w:leftChars="273"/>
        <w:rPr>
          <w:rFonts w:ascii="宋体" w:hAnsi="宋体" w:cs="宋体"/>
          <w:kern w:val="0"/>
          <w:szCs w:val="21"/>
          <w:lang w:val="zh-CN"/>
        </w:rPr>
      </w:pPr>
      <w:r>
        <w:rPr>
          <w:rFonts w:hint="eastAsia" w:ascii="宋体" w:hAnsi="宋体" w:cs="宋体"/>
          <w:szCs w:val="21"/>
          <w:u w:val="single"/>
        </w:rPr>
        <w:t xml:space="preserve">                                                                                     </w:t>
      </w:r>
    </w:p>
    <w:p w14:paraId="5BA39C3E">
      <w:pPr>
        <w:snapToGrid w:val="0"/>
        <w:spacing w:line="360" w:lineRule="auto"/>
        <w:ind w:left="573" w:leftChars="273"/>
        <w:rPr>
          <w:rFonts w:ascii="宋体" w:hAnsi="宋体" w:cs="宋体"/>
          <w:kern w:val="0"/>
          <w:szCs w:val="21"/>
          <w:lang w:val="zh-CN"/>
        </w:rPr>
      </w:pPr>
      <w:r>
        <w:rPr>
          <w:rFonts w:hint="eastAsia" w:ascii="宋体" w:hAnsi="宋体" w:cs="宋体"/>
          <w:kern w:val="0"/>
          <w:szCs w:val="21"/>
          <w:lang w:val="zh-CN"/>
        </w:rPr>
        <w:t>六、违约责任</w:t>
      </w:r>
    </w:p>
    <w:p w14:paraId="30B30E07">
      <w:pPr>
        <w:snapToGrid w:val="0"/>
        <w:spacing w:line="360" w:lineRule="auto"/>
        <w:ind w:firstLine="576"/>
        <w:rPr>
          <w:rFonts w:ascii="宋体" w:hAnsi="宋体" w:cs="宋体"/>
          <w:kern w:val="0"/>
          <w:szCs w:val="21"/>
          <w:lang w:val="zh-CN"/>
        </w:rPr>
      </w:pPr>
      <w:r>
        <w:rPr>
          <w:rFonts w:hint="eastAsia" w:ascii="宋体" w:hAnsi="宋体" w:cs="宋体"/>
          <w:szCs w:val="21"/>
          <w:u w:val="single"/>
        </w:rPr>
        <w:t xml:space="preserve">                                                                                     </w:t>
      </w:r>
    </w:p>
    <w:p w14:paraId="62F45041">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七、争议解决的办法</w:t>
      </w:r>
    </w:p>
    <w:p w14:paraId="442B85F1">
      <w:pPr>
        <w:snapToGrid w:val="0"/>
        <w:spacing w:line="360" w:lineRule="auto"/>
        <w:ind w:firstLine="576"/>
        <w:rPr>
          <w:rFonts w:ascii="宋体" w:hAnsi="宋体" w:cs="宋体"/>
          <w:kern w:val="0"/>
          <w:szCs w:val="21"/>
          <w:lang w:val="zh-CN"/>
        </w:rPr>
      </w:pPr>
      <w:r>
        <w:rPr>
          <w:rFonts w:hint="eastAsia" w:ascii="宋体" w:hAnsi="宋体" w:cs="宋体"/>
          <w:szCs w:val="21"/>
          <w:u w:val="single"/>
        </w:rPr>
        <w:t xml:space="preserve">                                                                                  </w:t>
      </w:r>
    </w:p>
    <w:p w14:paraId="794B7289">
      <w:pPr>
        <w:snapToGrid w:val="0"/>
        <w:spacing w:line="360" w:lineRule="auto"/>
        <w:ind w:left="5128" w:leftChars="342" w:hanging="4410" w:hangingChars="2100"/>
        <w:rPr>
          <w:rFonts w:ascii="宋体" w:hAnsi="宋体" w:cs="宋体"/>
          <w:kern w:val="0"/>
          <w:szCs w:val="21"/>
          <w:lang w:val="zh-CN"/>
        </w:rPr>
      </w:pPr>
      <w:r>
        <w:rPr>
          <w:rFonts w:hint="eastAsia" w:ascii="宋体" w:hAnsi="宋体" w:cs="宋体"/>
          <w:kern w:val="0"/>
          <w:szCs w:val="21"/>
          <w:lang w:val="zh-CN"/>
        </w:rPr>
        <w:t xml:space="preserve">                                      供应商名称(电子签名)：</w:t>
      </w:r>
    </w:p>
    <w:p w14:paraId="5F7015A9">
      <w:pPr>
        <w:snapToGrid w:val="0"/>
        <w:spacing w:line="360" w:lineRule="auto"/>
        <w:ind w:firstLine="4620" w:firstLineChars="2200"/>
        <w:rPr>
          <w:rFonts w:ascii="宋体" w:hAnsi="宋体" w:cs="宋体"/>
          <w:kern w:val="0"/>
          <w:szCs w:val="21"/>
          <w:lang w:val="zh-CN"/>
        </w:rPr>
      </w:pPr>
      <w:r>
        <w:rPr>
          <w:rFonts w:hint="eastAsia" w:ascii="宋体" w:hAnsi="宋体" w:cs="宋体"/>
          <w:kern w:val="0"/>
          <w:szCs w:val="21"/>
          <w:lang w:val="zh-CN"/>
        </w:rPr>
        <w:t>分包供应商名称：</w:t>
      </w:r>
    </w:p>
    <w:p w14:paraId="142A283B">
      <w:pPr>
        <w:spacing w:line="360" w:lineRule="auto"/>
        <w:jc w:val="center"/>
        <w:rPr>
          <w:rFonts w:ascii="宋体" w:hAnsi="宋体" w:cs="宋体"/>
          <w:kern w:val="0"/>
          <w:szCs w:val="21"/>
          <w:lang w:val="zh-CN"/>
        </w:rPr>
      </w:pPr>
      <w:r>
        <w:rPr>
          <w:rFonts w:hint="eastAsia" w:ascii="宋体" w:hAnsi="宋体" w:cs="宋体"/>
          <w:kern w:val="0"/>
          <w:szCs w:val="21"/>
          <w:lang w:val="zh-CN"/>
        </w:rPr>
        <w:t xml:space="preserve">                          日期：  年  月   日</w:t>
      </w:r>
      <w:r>
        <w:rPr>
          <w:rFonts w:hint="eastAsia" w:ascii="宋体" w:hAnsi="宋体" w:cs="宋体"/>
          <w:kern w:val="0"/>
          <w:szCs w:val="21"/>
          <w:lang w:val="zh-CN"/>
        </w:rPr>
        <w:br w:type="page"/>
      </w:r>
    </w:p>
    <w:p w14:paraId="66006F48">
      <w:pPr>
        <w:autoSpaceDE w:val="0"/>
        <w:autoSpaceDN w:val="0"/>
        <w:rPr>
          <w:rFonts w:ascii="宋体" w:hAnsi="宋体" w:cs="宋体"/>
          <w:b/>
          <w:bCs/>
          <w:sz w:val="32"/>
          <w:szCs w:val="32"/>
        </w:rPr>
      </w:pPr>
      <w:r>
        <w:rPr>
          <w:rFonts w:hint="eastAsia" w:ascii="宋体" w:hAnsi="宋体" w:cs="宋体"/>
          <w:b/>
          <w:spacing w:val="6"/>
          <w:sz w:val="32"/>
          <w:szCs w:val="32"/>
        </w:rPr>
        <w:t>附件</w:t>
      </w:r>
      <w:r>
        <w:rPr>
          <w:rFonts w:ascii="宋体" w:hAnsi="宋体" w:cs="宋体"/>
          <w:b/>
          <w:spacing w:val="6"/>
          <w:sz w:val="32"/>
          <w:szCs w:val="32"/>
        </w:rPr>
        <w:t>7</w:t>
      </w:r>
      <w:r>
        <w:rPr>
          <w:rFonts w:hint="eastAsia" w:ascii="宋体" w:hAnsi="宋体" w:cs="宋体"/>
          <w:b/>
          <w:spacing w:val="6"/>
          <w:sz w:val="32"/>
          <w:szCs w:val="32"/>
        </w:rPr>
        <w:t>：</w:t>
      </w:r>
      <w:r>
        <w:rPr>
          <w:rFonts w:hint="eastAsia" w:ascii="宋体" w:hAnsi="宋体" w:cs="宋体"/>
          <w:b/>
          <w:sz w:val="32"/>
          <w:szCs w:val="32"/>
        </w:rPr>
        <w:t>中小企业声明函</w:t>
      </w:r>
    </w:p>
    <w:p w14:paraId="40622FAD">
      <w:pPr>
        <w:spacing w:line="360" w:lineRule="auto"/>
        <w:jc w:val="center"/>
        <w:rPr>
          <w:rFonts w:ascii="宋体" w:hAnsi="宋体" w:cs="宋体"/>
          <w:sz w:val="24"/>
          <w:u w:val="single"/>
        </w:rPr>
      </w:pPr>
    </w:p>
    <w:p w14:paraId="046B91A2">
      <w:pPr>
        <w:spacing w:line="360" w:lineRule="auto"/>
        <w:jc w:val="center"/>
        <w:rPr>
          <w:rFonts w:ascii="宋体" w:hAnsi="宋体" w:cs="宋体"/>
          <w:b/>
          <w:szCs w:val="21"/>
        </w:rPr>
      </w:pPr>
      <w:r>
        <w:rPr>
          <w:rFonts w:hint="eastAsia" w:ascii="宋体" w:hAnsi="宋体" w:cs="宋体"/>
          <w:b/>
          <w:szCs w:val="21"/>
        </w:rPr>
        <w:t>中小企业声明函（工程）</w:t>
      </w:r>
    </w:p>
    <w:p w14:paraId="4C93F77F">
      <w:pPr>
        <w:spacing w:line="360" w:lineRule="auto"/>
        <w:ind w:firstLine="315" w:firstLineChars="150"/>
        <w:jc w:val="left"/>
        <w:rPr>
          <w:rFonts w:ascii="宋体" w:hAnsi="宋体" w:cs="宋体"/>
          <w:szCs w:val="21"/>
        </w:rPr>
      </w:pPr>
      <w:r>
        <w:rPr>
          <w:rFonts w:hint="eastAsia" w:ascii="宋体" w:hAnsi="宋体" w:cs="宋体"/>
          <w:szCs w:val="21"/>
        </w:rPr>
        <w:t xml:space="preserve">本公司（联合体）郑重声明，根据《政府采购促进中小企业发展管理办法》（财库﹝2020﹞46 号）的规定，本公司（联合体）参加 </w:t>
      </w:r>
      <w:r>
        <w:rPr>
          <w:rFonts w:hint="eastAsia" w:ascii="宋体" w:hAnsi="宋体" w:cs="宋体"/>
          <w:szCs w:val="21"/>
          <w:u w:val="single"/>
        </w:rPr>
        <w:t xml:space="preserve">（采购人） </w:t>
      </w:r>
      <w:r>
        <w:rPr>
          <w:rFonts w:hint="eastAsia" w:ascii="宋体" w:hAnsi="宋体" w:cs="宋体"/>
          <w:szCs w:val="21"/>
        </w:rPr>
        <w:t>的</w:t>
      </w:r>
      <w:r>
        <w:rPr>
          <w:rFonts w:hint="eastAsia" w:ascii="宋体" w:hAnsi="宋体" w:cs="宋体"/>
          <w:szCs w:val="21"/>
          <w:u w:val="single"/>
        </w:rPr>
        <w:t xml:space="preserve">    项目名称    </w:t>
      </w:r>
      <w:r>
        <w:rPr>
          <w:rFonts w:hint="eastAsia" w:ascii="宋体" w:hAnsi="宋体" w:cs="宋体"/>
          <w:szCs w:val="21"/>
        </w:rPr>
        <w:t>采购活动，工程的施工单位全部为符合政策要求的中小企业（或者：服务全部由符合政策要求的中小企业承接）。相关企业（含联合体中的中小企业、签订分包意向协议的中小企业）的具体情况如下：</w:t>
      </w:r>
    </w:p>
    <w:p w14:paraId="68F0D6A0">
      <w:pPr>
        <w:spacing w:line="360" w:lineRule="auto"/>
        <w:ind w:firstLine="420" w:firstLineChars="200"/>
        <w:jc w:val="left"/>
        <w:rPr>
          <w:rFonts w:ascii="宋体" w:hAnsi="宋体" w:cs="宋体"/>
          <w:szCs w:val="21"/>
        </w:rPr>
      </w:pPr>
      <w:r>
        <w:rPr>
          <w:rFonts w:hint="eastAsia" w:ascii="宋体" w:hAnsi="宋体" w:cs="宋体"/>
          <w:szCs w:val="21"/>
        </w:rPr>
        <w:t xml:space="preserve">1. </w:t>
      </w:r>
      <w:r>
        <w:rPr>
          <w:rFonts w:hint="eastAsia" w:ascii="宋体" w:hAnsi="宋体" w:cs="宋体"/>
          <w:szCs w:val="21"/>
          <w:u w:val="single"/>
        </w:rPr>
        <w:t>（标的名称）</w:t>
      </w:r>
      <w:r>
        <w:rPr>
          <w:rFonts w:hint="eastAsia" w:ascii="宋体" w:hAnsi="宋体" w:cs="宋体"/>
          <w:szCs w:val="21"/>
        </w:rPr>
        <w:t xml:space="preserve">，属于 </w:t>
      </w:r>
      <w:r>
        <w:rPr>
          <w:rFonts w:hint="eastAsia" w:ascii="宋体" w:hAnsi="宋体" w:cs="宋体"/>
          <w:szCs w:val="21"/>
          <w:u w:val="single"/>
        </w:rPr>
        <w:t>（采购文件中明确的所属行业）</w:t>
      </w:r>
      <w:r>
        <w:rPr>
          <w:rFonts w:hint="eastAsia" w:ascii="宋体" w:hAnsi="宋体" w:cs="宋体"/>
          <w:szCs w:val="21"/>
        </w:rPr>
        <w:t xml:space="preserve"> ；承建（承接）企业为 </w:t>
      </w:r>
      <w:r>
        <w:rPr>
          <w:rFonts w:hint="eastAsia" w:ascii="宋体" w:hAnsi="宋体" w:cs="宋体"/>
          <w:szCs w:val="21"/>
          <w:u w:val="single"/>
        </w:rPr>
        <w:t>（企业名称）</w:t>
      </w:r>
      <w:r>
        <w:rPr>
          <w:rFonts w:hint="eastAsia" w:ascii="宋体" w:hAnsi="宋体" w:cs="宋体"/>
          <w:szCs w:val="21"/>
        </w:rPr>
        <w:t xml:space="preserve"> ，从业人员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万元属于</w:t>
      </w:r>
      <w:r>
        <w:rPr>
          <w:rFonts w:hint="eastAsia" w:ascii="宋体" w:hAnsi="宋体" w:cs="宋体"/>
          <w:szCs w:val="21"/>
          <w:u w:val="single"/>
        </w:rPr>
        <w:t xml:space="preserve"> （中型企业、小型企业、微型企业） </w:t>
      </w:r>
      <w:r>
        <w:rPr>
          <w:rFonts w:hint="eastAsia" w:ascii="宋体" w:hAnsi="宋体" w:cs="宋体"/>
          <w:szCs w:val="21"/>
        </w:rPr>
        <w:t>；</w:t>
      </w:r>
    </w:p>
    <w:p w14:paraId="38E0137B">
      <w:pPr>
        <w:spacing w:line="360" w:lineRule="auto"/>
        <w:ind w:firstLine="420" w:firstLineChars="200"/>
        <w:jc w:val="left"/>
        <w:rPr>
          <w:rFonts w:ascii="宋体" w:hAnsi="宋体" w:cs="宋体"/>
          <w:szCs w:val="21"/>
        </w:rPr>
      </w:pPr>
      <w:r>
        <w:rPr>
          <w:rFonts w:hint="eastAsia" w:ascii="宋体" w:hAnsi="宋体" w:cs="宋体"/>
          <w:szCs w:val="21"/>
        </w:rPr>
        <w:t xml:space="preserve">2. </w:t>
      </w:r>
      <w:r>
        <w:rPr>
          <w:rFonts w:hint="eastAsia" w:ascii="宋体" w:hAnsi="宋体" w:cs="宋体"/>
          <w:szCs w:val="21"/>
          <w:u w:val="single"/>
        </w:rPr>
        <w:t>（标的名称）</w:t>
      </w:r>
      <w:r>
        <w:rPr>
          <w:rFonts w:hint="eastAsia" w:ascii="宋体" w:hAnsi="宋体" w:cs="宋体"/>
          <w:szCs w:val="21"/>
        </w:rPr>
        <w:t xml:space="preserve">，属于 </w:t>
      </w:r>
      <w:r>
        <w:rPr>
          <w:rFonts w:hint="eastAsia" w:ascii="宋体" w:hAnsi="宋体" w:cs="宋体"/>
          <w:szCs w:val="21"/>
          <w:u w:val="single"/>
        </w:rPr>
        <w:t>（采购文件中明确的所属行业）</w:t>
      </w:r>
      <w:r>
        <w:rPr>
          <w:rFonts w:hint="eastAsia" w:ascii="宋体" w:hAnsi="宋体" w:cs="宋体"/>
          <w:szCs w:val="21"/>
        </w:rPr>
        <w:t xml:space="preserve"> ；承建（承接）企业为 </w:t>
      </w:r>
      <w:r>
        <w:rPr>
          <w:rFonts w:hint="eastAsia" w:ascii="宋体" w:hAnsi="宋体" w:cs="宋体"/>
          <w:szCs w:val="21"/>
          <w:u w:val="single"/>
        </w:rPr>
        <w:t>（企业名称）</w:t>
      </w:r>
      <w:r>
        <w:rPr>
          <w:rFonts w:hint="eastAsia" w:ascii="宋体" w:hAnsi="宋体" w:cs="宋体"/>
          <w:szCs w:val="21"/>
        </w:rPr>
        <w:t xml:space="preserve"> ，从业人员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万元属于</w:t>
      </w:r>
      <w:r>
        <w:rPr>
          <w:rFonts w:hint="eastAsia" w:ascii="宋体" w:hAnsi="宋体" w:cs="宋体"/>
          <w:szCs w:val="21"/>
          <w:u w:val="single"/>
        </w:rPr>
        <w:t xml:space="preserve"> （中型企业、小型企业、微型企业） </w:t>
      </w:r>
      <w:r>
        <w:rPr>
          <w:rFonts w:hint="eastAsia" w:ascii="宋体" w:hAnsi="宋体" w:cs="宋体"/>
          <w:szCs w:val="21"/>
        </w:rPr>
        <w:t>；</w:t>
      </w:r>
    </w:p>
    <w:p w14:paraId="3E0FFD41">
      <w:pPr>
        <w:spacing w:line="360" w:lineRule="auto"/>
        <w:ind w:firstLine="420" w:firstLineChars="200"/>
        <w:jc w:val="left"/>
        <w:rPr>
          <w:rFonts w:ascii="宋体" w:hAnsi="宋体" w:cs="宋体"/>
          <w:szCs w:val="21"/>
        </w:rPr>
      </w:pPr>
      <w:r>
        <w:rPr>
          <w:rFonts w:hint="eastAsia" w:ascii="宋体" w:hAnsi="宋体" w:cs="宋体"/>
          <w:szCs w:val="21"/>
        </w:rPr>
        <w:t>……</w:t>
      </w:r>
    </w:p>
    <w:p w14:paraId="26F09F49">
      <w:pPr>
        <w:spacing w:line="360" w:lineRule="auto"/>
        <w:ind w:firstLine="420" w:firstLineChars="200"/>
        <w:jc w:val="left"/>
        <w:rPr>
          <w:rFonts w:ascii="宋体" w:hAnsi="宋体" w:cs="宋体"/>
          <w:szCs w:val="21"/>
        </w:rPr>
      </w:pPr>
      <w:r>
        <w:rPr>
          <w:rFonts w:hint="eastAsia" w:ascii="宋体" w:hAnsi="宋体" w:cs="宋体"/>
          <w:szCs w:val="21"/>
        </w:rPr>
        <w:t>以上企业，不属于大企业的分支机构，不存在控股股东为大企业的情形，也不存在与大企业的负责人为同一人的情形。</w:t>
      </w:r>
    </w:p>
    <w:p w14:paraId="69A29978">
      <w:pPr>
        <w:spacing w:line="360" w:lineRule="auto"/>
        <w:ind w:firstLine="420" w:firstLineChars="200"/>
        <w:jc w:val="left"/>
        <w:rPr>
          <w:rFonts w:ascii="宋体" w:hAnsi="宋体" w:cs="宋体"/>
          <w:szCs w:val="21"/>
        </w:rPr>
      </w:pPr>
      <w:r>
        <w:rPr>
          <w:rFonts w:hint="eastAsia" w:ascii="宋体" w:hAnsi="宋体" w:cs="宋体"/>
          <w:szCs w:val="21"/>
        </w:rPr>
        <w:t>本企业对上述声明内容的真实性负责。如有虚假，将依法承担相应责任。</w:t>
      </w:r>
    </w:p>
    <w:p w14:paraId="4B133B6F">
      <w:pPr>
        <w:spacing w:line="360" w:lineRule="auto"/>
        <w:ind w:firstLine="420" w:firstLineChars="200"/>
        <w:rPr>
          <w:rFonts w:ascii="宋体" w:hAnsi="宋体" w:cs="宋体"/>
          <w:szCs w:val="21"/>
        </w:rPr>
      </w:pPr>
    </w:p>
    <w:p w14:paraId="426E8795">
      <w:pPr>
        <w:snapToGrid w:val="0"/>
        <w:spacing w:line="360" w:lineRule="auto"/>
        <w:ind w:firstLine="4515" w:firstLineChars="2150"/>
        <w:rPr>
          <w:rFonts w:ascii="宋体" w:hAnsi="宋体" w:cs="宋体"/>
          <w:kern w:val="0"/>
          <w:szCs w:val="21"/>
        </w:rPr>
      </w:pPr>
      <w:r>
        <w:rPr>
          <w:rFonts w:hint="eastAsia" w:ascii="宋体" w:hAnsi="宋体" w:cs="宋体"/>
          <w:kern w:val="0"/>
          <w:szCs w:val="21"/>
          <w:lang w:val="zh-CN"/>
        </w:rPr>
        <w:t>供应商名称(电子签名)：</w:t>
      </w:r>
    </w:p>
    <w:p w14:paraId="7F099007">
      <w:pPr>
        <w:snapToGrid w:val="0"/>
        <w:spacing w:line="360" w:lineRule="auto"/>
        <w:rPr>
          <w:rFonts w:ascii="宋体" w:hAnsi="宋体" w:cs="宋体"/>
          <w:kern w:val="0"/>
          <w:szCs w:val="21"/>
          <w:lang w:val="zh-CN"/>
        </w:rPr>
      </w:pPr>
      <w:r>
        <w:rPr>
          <w:rFonts w:hint="eastAsia" w:ascii="宋体" w:hAnsi="宋体" w:cs="宋体"/>
          <w:kern w:val="0"/>
          <w:szCs w:val="21"/>
          <w:lang w:val="zh-CN"/>
        </w:rPr>
        <w:t xml:space="preserve">                                           日期</w:t>
      </w:r>
      <w:r>
        <w:rPr>
          <w:rFonts w:hint="eastAsia" w:ascii="宋体" w:hAnsi="宋体" w:cs="宋体"/>
          <w:kern w:val="0"/>
          <w:szCs w:val="21"/>
        </w:rPr>
        <w:t xml:space="preserve">：  年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w:t>
      </w:r>
    </w:p>
    <w:p w14:paraId="0BCED0B4">
      <w:pPr>
        <w:spacing w:line="360" w:lineRule="auto"/>
        <w:jc w:val="left"/>
        <w:rPr>
          <w:rFonts w:ascii="宋体" w:hAnsi="宋体" w:cs="宋体"/>
          <w:szCs w:val="21"/>
        </w:rPr>
      </w:pPr>
      <w:r>
        <w:rPr>
          <w:rFonts w:hint="eastAsia" w:ascii="宋体" w:hAnsi="宋体" w:cs="宋体"/>
          <w:szCs w:val="21"/>
        </w:rPr>
        <w:t>从业人员、营业收入、资产总额填报上一年度数据，无上一年度数据的新成立企业可不填报。</w:t>
      </w:r>
    </w:p>
    <w:p w14:paraId="3CC4C3E4">
      <w:pPr>
        <w:spacing w:line="360" w:lineRule="auto"/>
        <w:ind w:right="420" w:firstLine="420" w:firstLineChars="200"/>
        <w:rPr>
          <w:rFonts w:ascii="宋体" w:hAnsi="宋体" w:cs="宋体"/>
          <w:szCs w:val="21"/>
        </w:rPr>
      </w:pPr>
      <w:r>
        <w:rPr>
          <w:rFonts w:hint="eastAsia" w:ascii="宋体" w:hAnsi="宋体" w:cs="宋体"/>
          <w:szCs w:val="21"/>
        </w:rPr>
        <w:t>注：</w:t>
      </w:r>
    </w:p>
    <w:p w14:paraId="0EE521E3">
      <w:pPr>
        <w:spacing w:line="360" w:lineRule="auto"/>
        <w:ind w:right="420" w:firstLine="420" w:firstLineChars="200"/>
        <w:rPr>
          <w:rFonts w:ascii="宋体" w:hAnsi="宋体" w:cs="宋体"/>
          <w:szCs w:val="21"/>
        </w:rPr>
      </w:pPr>
      <w:r>
        <w:rPr>
          <w:rFonts w:hint="eastAsia" w:ascii="宋体" w:hAnsi="宋体" w:cs="宋体"/>
          <w:szCs w:val="21"/>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0D1C5031">
      <w:pPr>
        <w:spacing w:line="360" w:lineRule="auto"/>
        <w:ind w:right="420" w:firstLine="420" w:firstLineChars="200"/>
        <w:rPr>
          <w:rFonts w:ascii="宋体" w:hAnsi="宋体" w:cs="宋体"/>
          <w:szCs w:val="21"/>
        </w:rPr>
      </w:pPr>
      <w:r>
        <w:rPr>
          <w:rFonts w:hint="eastAsia" w:ascii="宋体" w:hAnsi="宋体" w:cs="宋体"/>
          <w:szCs w:val="21"/>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4C0F1DC0">
      <w:pPr>
        <w:spacing w:line="360" w:lineRule="auto"/>
        <w:jc w:val="center"/>
        <w:rPr>
          <w:rFonts w:ascii="宋体" w:hAnsi="宋体" w:cs="宋体"/>
          <w:b/>
          <w:sz w:val="32"/>
          <w:szCs w:val="32"/>
        </w:rPr>
      </w:pPr>
    </w:p>
    <w:p w14:paraId="431CEA05">
      <w:pPr>
        <w:spacing w:line="360" w:lineRule="auto"/>
        <w:rPr>
          <w:rFonts w:ascii="宋体" w:hAnsi="宋体" w:cs="宋体"/>
          <w:bCs/>
          <w:sz w:val="24"/>
        </w:rPr>
        <w:sectPr>
          <w:pgSz w:w="11906" w:h="16838"/>
          <w:pgMar w:top="1440" w:right="1080" w:bottom="1440" w:left="1080" w:header="851" w:footer="992" w:gutter="0"/>
          <w:cols w:space="720" w:num="1"/>
          <w:titlePg/>
          <w:docGrid w:linePitch="312" w:charSpace="0"/>
        </w:sectPr>
      </w:pPr>
    </w:p>
    <w:p w14:paraId="61BD525C">
      <w:pPr>
        <w:spacing w:line="360" w:lineRule="auto"/>
        <w:rPr>
          <w:rFonts w:ascii="宋体" w:hAnsi="宋体" w:cs="宋体"/>
          <w:b/>
          <w:spacing w:val="6"/>
          <w:sz w:val="32"/>
          <w:szCs w:val="32"/>
        </w:rPr>
      </w:pPr>
      <w:r>
        <w:rPr>
          <w:rFonts w:hint="eastAsia" w:ascii="宋体" w:hAnsi="宋体" w:cs="宋体"/>
          <w:b/>
          <w:spacing w:val="6"/>
          <w:sz w:val="32"/>
          <w:szCs w:val="32"/>
        </w:rPr>
        <w:t>附件8：工程量清单（另附）</w:t>
      </w:r>
    </w:p>
    <w:p w14:paraId="338FE870">
      <w:pPr>
        <w:spacing w:line="360" w:lineRule="auto"/>
        <w:rPr>
          <w:rFonts w:ascii="宋体" w:hAnsi="宋体" w:cs="宋体"/>
          <w:b/>
          <w:spacing w:val="6"/>
          <w:sz w:val="32"/>
          <w:szCs w:val="32"/>
        </w:rPr>
      </w:pPr>
    </w:p>
    <w:p w14:paraId="0582B101">
      <w:pPr>
        <w:spacing w:line="360" w:lineRule="auto"/>
        <w:rPr>
          <w:rFonts w:ascii="宋体" w:hAnsi="宋体" w:cs="宋体"/>
          <w:b/>
          <w:spacing w:val="6"/>
          <w:sz w:val="32"/>
          <w:szCs w:val="32"/>
        </w:rPr>
      </w:pPr>
    </w:p>
    <w:p w14:paraId="61BC1691">
      <w:pPr>
        <w:spacing w:line="360" w:lineRule="auto"/>
        <w:rPr>
          <w:rFonts w:ascii="宋体" w:hAnsi="宋体" w:cs="宋体"/>
          <w:b/>
          <w:spacing w:val="6"/>
          <w:sz w:val="32"/>
          <w:szCs w:val="32"/>
        </w:rPr>
      </w:pPr>
      <w:r>
        <w:rPr>
          <w:rFonts w:hint="eastAsia" w:ascii="宋体" w:hAnsi="宋体" w:cs="宋体"/>
          <w:b/>
          <w:spacing w:val="6"/>
          <w:sz w:val="32"/>
          <w:szCs w:val="32"/>
        </w:rPr>
        <w:t>附件9：图纸（另附）</w:t>
      </w:r>
    </w:p>
    <w:p w14:paraId="16EF420C">
      <w:pPr>
        <w:widowControl/>
        <w:adjustRightInd/>
        <w:jc w:val="left"/>
        <w:rPr>
          <w:rFonts w:cs="仿宋_GB2312" w:asciiTheme="minorEastAsia" w:hAnsiTheme="minorEastAsia" w:eastAsiaTheme="minorEastAsia"/>
          <w:b/>
          <w:sz w:val="24"/>
        </w:rPr>
      </w:pPr>
    </w:p>
    <w:sectPr>
      <w:headerReference r:id="rId17" w:type="first"/>
      <w:footerReference r:id="rId19" w:type="first"/>
      <w:headerReference r:id="rId16" w:type="default"/>
      <w:footerReference r:id="rId18" w:type="default"/>
      <w:pgSz w:w="11906" w:h="16838"/>
      <w:pgMar w:top="779" w:right="1418" w:bottom="468"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Futura Hv">
    <w:altName w:val="DejaVu Math TeX Gyre"/>
    <w:panose1 w:val="00000000000000000000"/>
    <w:charset w:val="00"/>
    <w:family w:val="swiss"/>
    <w:pitch w:val="default"/>
    <w:sig w:usb0="00000000" w:usb1="00000000" w:usb2="00000000" w:usb3="00000000" w:csb0="000001FB" w:csb1="00000000"/>
  </w:font>
  <w:font w:name="Cumberland">
    <w:altName w:val="方正公文小标宋"/>
    <w:panose1 w:val="00000000000000000000"/>
    <w:charset w:val="00"/>
    <w:family w:val="modern"/>
    <w:pitch w:val="default"/>
    <w:sig w:usb0="00000000" w:usb1="00000000" w:usb2="00000000" w:usb3="00000000" w:csb0="00040001" w:csb1="00000000"/>
  </w:font>
  <w:font w:name="方正公文小标宋">
    <w:panose1 w:val="02000500000000000000"/>
    <w:charset w:val="86"/>
    <w:family w:val="auto"/>
    <w:pitch w:val="default"/>
    <w:sig w:usb0="A00002BF" w:usb1="38CF7CFA" w:usb2="00000016"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DejaVu Math TeX Gyre"/>
    <w:panose1 w:val="00000000000000000000"/>
    <w:charset w:val="00"/>
    <w:family w:val="roman"/>
    <w:pitch w:val="default"/>
    <w:sig w:usb0="00000000" w:usb1="00000000" w:usb2="00000000" w:usb3="00000000" w:csb0="0000001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ˎ̥">
    <w:altName w:val="方正公文小标宋"/>
    <w:panose1 w:val="00000000000000000000"/>
    <w:charset w:val="00"/>
    <w:family w:val="roman"/>
    <w:pitch w:val="default"/>
    <w:sig w:usb0="00000000" w:usb1="00000000" w:usb2="00000000" w:usb3="00000000" w:csb0="00040001" w:csb1="00000000"/>
  </w:font>
  <w:font w:name="MS Sans Serif">
    <w:altName w:val="DejaVu Math TeX Gyre"/>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创艺简标宋">
    <w:altName w:val="黑体"/>
    <w:panose1 w:val="00000000000000000000"/>
    <w:charset w:val="86"/>
    <w:family w:val="auto"/>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CEAB1">
    <w:pPr>
      <w:pStyle w:val="39"/>
      <w:jc w:val="righ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2787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a:effectLst/>
                    </wps:spPr>
                    <wps:txbx>
                      <w:txbxContent>
                        <w:p w14:paraId="5C5288A5">
                          <w:pPr>
                            <w:pStyle w:val="39"/>
                          </w:pPr>
                          <w:r>
                            <w:fldChar w:fldCharType="begin"/>
                          </w:r>
                          <w:r>
                            <w:instrText xml:space="preserve"> PAGE  \* MERGEFORMAT </w:instrText>
                          </w:r>
                          <w:r>
                            <w:fldChar w:fldCharType="separate"/>
                          </w:r>
                          <w:r>
                            <w:t>22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61312;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&#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uNj1nRAAAAAwEAAA8AAAAAAAAAAQAgAAAAIgAAAGRy&#10;cy9kb3ducmV2LnhtbFBLAQIUABQAAAAIAIdO4kDVcjvw0wEAAKUDAAAOAAAAAAAAAAEAIAAAACAB&#10;AABkcnMvZTJvRG9jLnhtbFBLBQYAAAAABgAGAFkBAABlBQAAAAA=&#10;">
              <v:fill on="f" focussize="0,0"/>
              <v:stroke on="f"/>
              <v:imagedata o:title=""/>
              <o:lock v:ext="edit" aspectratio="f"/>
              <v:textbox inset="0mm,0mm,0mm,0mm" style="mso-fit-shape-to-text:t;">
                <w:txbxContent>
                  <w:p w14:paraId="5C5288A5">
                    <w:pPr>
                      <w:pStyle w:val="39"/>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7A2C1">
    <w:pPr>
      <w:pStyle w:val="39"/>
      <w:rPr>
        <w:rFonts w:ascii="仿宋_GB2312" w:eastAsia="仿宋_GB2312"/>
      </w:rP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8DC1AEF">
                          <w:pPr>
                            <w:pStyle w:val="39"/>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14:paraId="68DC1AEF">
                    <w:pPr>
                      <w:pStyle w:val="39"/>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5B779">
    <w:pPr>
      <w:pStyle w:val="39"/>
      <w:jc w:val="center"/>
      <w:rPr>
        <w:rFonts w:ascii="仿宋_GB2312" w:eastAsia="仿宋_GB2312"/>
        <w:szCs w:val="24"/>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A7989BB">
                          <w:pPr>
                            <w:pStyle w:val="39"/>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69GPs5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69GPs5AgAAcQQAAA4AAAAAAAAAAQAgAAAAHwEAAGRycy9lMm9Eb2Mu&#10;eG1sUEsFBgAAAAAGAAYAWQEAAMoFAAAAAA==&#10;">
              <v:fill on="f" focussize="0,0"/>
              <v:stroke on="f" weight="0.5pt"/>
              <v:imagedata o:title=""/>
              <o:lock v:ext="edit" aspectratio="f"/>
              <v:textbox inset="0mm,0mm,0mm,0mm" style="mso-fit-shape-to-text:t;">
                <w:txbxContent>
                  <w:p w14:paraId="4A7989BB">
                    <w:pPr>
                      <w:pStyle w:val="39"/>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4380D">
    <w:pPr>
      <w:pStyle w:val="39"/>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2EB6A2E">
                          <w:pPr>
                            <w:pStyle w:val="39"/>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1rxzQ4AgAAc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0NG6+lB1&#10;DzCHloWdfrA8polSebs+BkibFI8CdaqgU/GASUw967cmjvqf5xT1+E+x+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WvHNDgCAABxBAAADgAAAAAAAAABACAAAAAfAQAAZHJzL2Uyb0RvYy54&#10;bWxQSwUGAAAAAAYABgBZAQAAyQUAAAAA&#10;">
              <v:fill on="f" focussize="0,0"/>
              <v:stroke on="f" weight="0.5pt"/>
              <v:imagedata o:title=""/>
              <o:lock v:ext="edit" aspectratio="f"/>
              <v:textbox inset="0mm,0mm,0mm,0mm" style="mso-fit-shape-to-text:t;">
                <w:txbxContent>
                  <w:p w14:paraId="42EB6A2E">
                    <w:pPr>
                      <w:pStyle w:val="39"/>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33713">
    <w:pPr>
      <w:pStyle w:val="39"/>
      <w:jc w:val="right"/>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6205" cy="2787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a:effectLst/>
                    </wps:spPr>
                    <wps:txbx>
                      <w:txbxContent>
                        <w:p w14:paraId="1FB4083F">
                          <w:pPr>
                            <w:pStyle w:val="39"/>
                          </w:pPr>
                          <w:r>
                            <w:fldChar w:fldCharType="begin"/>
                          </w:r>
                          <w:r>
                            <w:instrText xml:space="preserve"> PAGE  \* MERGEFORMAT </w:instrText>
                          </w:r>
                          <w:r>
                            <w:fldChar w:fldCharType="separate"/>
                          </w:r>
                          <w:r>
                            <w:t>34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64384;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W42PWdEAAAADAQAADwAAAAAAAAABACAAAAAiAAAAZHJz&#10;L2Rvd25yZXYueG1sUEsBAhQAFAAAAAgAh07iQPxqZ57SAQAApQMAAA4AAAAAAAAAAQAgAAAAIAEA&#10;AGRycy9lMm9Eb2MueG1sUEsFBgAAAAAGAAYAWQEAAGQFAAAAAA==&#10;">
              <v:fill on="f" focussize="0,0"/>
              <v:stroke on="f"/>
              <v:imagedata o:title=""/>
              <o:lock v:ext="edit" aspectratio="f"/>
              <v:textbox inset="0mm,0mm,0mm,0mm" style="mso-fit-shape-to-text:t;">
                <w:txbxContent>
                  <w:p w14:paraId="1FB4083F">
                    <w:pPr>
                      <w:pStyle w:val="39"/>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5CDD6">
    <w:pPr>
      <w:pStyle w:val="39"/>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049E685">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4049E685">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0B2A6">
    <w:pP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1D2037E">
                          <w:pPr>
                            <w:pStyle w:val="39"/>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71D2037E">
                    <w:pPr>
                      <w:pStyle w:val="39"/>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74A23">
    <w:pP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7CEAAA0">
                          <w:pPr>
                            <w:pStyle w:val="39"/>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27CEAAA0">
                    <w:pPr>
                      <w:pStyle w:val="39"/>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DA321">
    <w:pPr>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022ADDA">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6022ADDA">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F0738">
    <w:pPr>
      <w:rPr>
        <w:rFonts w:ascii="仿宋_GB2312" w:eastAsia="仿宋_GB2312"/>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018465E">
                          <w:pPr>
                            <w:pStyle w:val="39"/>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14:paraId="1018465E">
                    <w:pPr>
                      <w:pStyle w:val="39"/>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F5828">
    <w:pPr>
      <w:pStyle w:val="39"/>
      <w:rPr>
        <w:rFonts w:ascii="仿宋_GB2312" w:eastAsia="仿宋_GB2312"/>
        <w:szCs w:val="24"/>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EE9726B">
                          <w:pPr>
                            <w:pStyle w:val="39"/>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14:paraId="3EE9726B">
                    <w:pPr>
                      <w:pStyle w:val="39"/>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12D05">
    <w:pPr>
      <w:pStyle w:val="39"/>
      <w:framePr w:wrap="around" w:vAnchor="text" w:hAnchor="margin" w:xAlign="right" w:y="1"/>
      <w:rPr>
        <w:rStyle w:val="66"/>
      </w:rPr>
    </w:pPr>
    <w:r>
      <w:fldChar w:fldCharType="begin"/>
    </w:r>
    <w:r>
      <w:rPr>
        <w:rStyle w:val="66"/>
      </w:rPr>
      <w:instrText xml:space="preserve">PAGE  </w:instrText>
    </w:r>
    <w:r>
      <w:fldChar w:fldCharType="end"/>
    </w:r>
  </w:p>
  <w:p w14:paraId="09DAF831">
    <w:pPr>
      <w:pStyle w:val="3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EA940">
    <w:pPr>
      <w:pStyle w:val="40"/>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91A3A">
    <w:pPr>
      <w:pStyle w:val="40"/>
      <w:pBdr>
        <w:bottom w:val="single" w:color="auto" w:sz="6" w:space="0"/>
      </w:pBdr>
      <w:tabs>
        <w:tab w:val="center" w:pos="4535"/>
        <w:tab w:val="right" w:pos="9070"/>
        <w:tab w:val="clear" w:pos="4153"/>
        <w:tab w:val="clear" w:pos="8306"/>
      </w:tabs>
      <w:jc w:val="right"/>
      <w:rPr>
        <w:rFonts w:ascii="仿宋_GB2312" w:eastAsia="仿宋_GB2312"/>
        <w:b/>
        <w:i/>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47403">
    <w:pPr>
      <w:pStyle w:val="40"/>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82C1D">
    <w:pPr>
      <w:pStyle w:val="40"/>
      <w:pBdr>
        <w:bottom w:val="none" w:color="auto" w:sz="0" w:space="1"/>
      </w:pBdr>
      <w:jc w:val="right"/>
      <w:rPr>
        <w:rFonts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144A2">
    <w:pPr>
      <w:pStyle w:val="40"/>
      <w:pBdr>
        <w:bottom w:val="none" w:color="auto" w:sz="0" w:space="1"/>
      </w:pBdr>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7B81C5"/>
    <w:multiLevelType w:val="singleLevel"/>
    <w:tmpl w:val="9F7B81C5"/>
    <w:lvl w:ilvl="0" w:tentative="0">
      <w:start w:val="20"/>
      <w:numFmt w:val="decimal"/>
      <w:suff w:val="space"/>
      <w:lvlText w:val="%1."/>
      <w:lvlJc w:val="left"/>
    </w:lvl>
  </w:abstractNum>
  <w:abstractNum w:abstractNumId="1">
    <w:nsid w:val="A456AFFF"/>
    <w:multiLevelType w:val="singleLevel"/>
    <w:tmpl w:val="A456AFFF"/>
    <w:lvl w:ilvl="0" w:tentative="0">
      <w:start w:val="1"/>
      <w:numFmt w:val="chineseCounting"/>
      <w:suff w:val="nothing"/>
      <w:lvlText w:val="%1、"/>
      <w:lvlJc w:val="left"/>
      <w:rPr>
        <w:rFonts w:hint="eastAsia"/>
      </w:rPr>
    </w:lvl>
  </w:abstractNum>
  <w:abstractNum w:abstractNumId="2">
    <w:nsid w:val="BD3F480C"/>
    <w:multiLevelType w:val="singleLevel"/>
    <w:tmpl w:val="BD3F480C"/>
    <w:lvl w:ilvl="0" w:tentative="0">
      <w:start w:val="8"/>
      <w:numFmt w:val="decimal"/>
      <w:suff w:val="space"/>
      <w:lvlText w:val="%1."/>
      <w:lvlJc w:val="left"/>
    </w:lvl>
  </w:abstractNum>
  <w:abstractNum w:abstractNumId="3">
    <w:nsid w:val="BDFF6944"/>
    <w:multiLevelType w:val="singleLevel"/>
    <w:tmpl w:val="BDFF6944"/>
    <w:lvl w:ilvl="0" w:tentative="0">
      <w:start w:val="27"/>
      <w:numFmt w:val="decimal"/>
      <w:suff w:val="space"/>
      <w:lvlText w:val="%1."/>
      <w:lvlJc w:val="left"/>
    </w:lvl>
  </w:abstractNum>
  <w:abstractNum w:abstractNumId="4">
    <w:nsid w:val="FE7D9555"/>
    <w:multiLevelType w:val="singleLevel"/>
    <w:tmpl w:val="FE7D9555"/>
    <w:lvl w:ilvl="0" w:tentative="0">
      <w:start w:val="13"/>
      <w:numFmt w:val="decimal"/>
      <w:suff w:val="space"/>
      <w:lvlText w:val="%1."/>
      <w:lvlJc w:val="left"/>
    </w:lvl>
  </w:abstractNum>
  <w:abstractNum w:abstractNumId="5">
    <w:nsid w:val="0000000A"/>
    <w:multiLevelType w:val="multilevel"/>
    <w:tmpl w:val="0000000A"/>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11744E57"/>
    <w:multiLevelType w:val="multilevel"/>
    <w:tmpl w:val="11744E57"/>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pStyle w:val="8"/>
      <w:lvlText w:val="%1.%2.%3.%4"/>
      <w:lvlJc w:val="left"/>
      <w:pPr>
        <w:tabs>
          <w:tab w:val="left" w:pos="864"/>
        </w:tabs>
        <w:ind w:left="864" w:hanging="864"/>
      </w:pPr>
    </w:lvl>
    <w:lvl w:ilvl="4" w:tentative="0">
      <w:start w:val="1"/>
      <w:numFmt w:val="decimal"/>
      <w:pStyle w:val="9"/>
      <w:lvlText w:val="%1.%2.%3.%4.%5"/>
      <w:lvlJc w:val="left"/>
      <w:pPr>
        <w:tabs>
          <w:tab w:val="left" w:pos="1008"/>
        </w:tabs>
        <w:ind w:left="1008" w:hanging="1008"/>
      </w:pPr>
    </w:lvl>
    <w:lvl w:ilvl="5" w:tentative="0">
      <w:start w:val="1"/>
      <w:numFmt w:val="decimal"/>
      <w:pStyle w:val="10"/>
      <w:lvlText w:val="%1.%2.%3.%4.%5.%6"/>
      <w:lvlJc w:val="left"/>
      <w:pPr>
        <w:tabs>
          <w:tab w:val="left" w:pos="1152"/>
        </w:tabs>
        <w:ind w:left="1152" w:hanging="1152"/>
      </w:pPr>
    </w:lvl>
    <w:lvl w:ilvl="6" w:tentative="0">
      <w:start w:val="1"/>
      <w:numFmt w:val="decimal"/>
      <w:pStyle w:val="11"/>
      <w:lvlText w:val="%1.%2.%3.%4.%5.%6.%7"/>
      <w:lvlJc w:val="left"/>
      <w:pPr>
        <w:tabs>
          <w:tab w:val="left" w:pos="1296"/>
        </w:tabs>
        <w:ind w:left="1296" w:hanging="1296"/>
      </w:pPr>
    </w:lvl>
    <w:lvl w:ilvl="7" w:tentative="0">
      <w:start w:val="1"/>
      <w:numFmt w:val="decimal"/>
      <w:pStyle w:val="12"/>
      <w:lvlText w:val="%1.%2.%3.%4.%5.%6.%7.%8"/>
      <w:lvlJc w:val="left"/>
      <w:pPr>
        <w:tabs>
          <w:tab w:val="left" w:pos="1440"/>
        </w:tabs>
        <w:ind w:left="1440" w:hanging="1440"/>
      </w:pPr>
    </w:lvl>
    <w:lvl w:ilvl="8" w:tentative="0">
      <w:start w:val="1"/>
      <w:numFmt w:val="decimal"/>
      <w:pStyle w:val="13"/>
      <w:lvlText w:val="%1.%2.%3.%4.%5.%6.%7.%8.%9"/>
      <w:lvlJc w:val="left"/>
      <w:pPr>
        <w:tabs>
          <w:tab w:val="left" w:pos="1584"/>
        </w:tabs>
        <w:ind w:left="1584" w:hanging="1584"/>
      </w:pPr>
    </w:lvl>
  </w:abstractNum>
  <w:abstractNum w:abstractNumId="7">
    <w:nsid w:val="57F24382"/>
    <w:multiLevelType w:val="singleLevel"/>
    <w:tmpl w:val="57F24382"/>
    <w:lvl w:ilvl="0" w:tentative="0">
      <w:start w:val="16"/>
      <w:numFmt w:val="decimal"/>
      <w:suff w:val="space"/>
      <w:lvlText w:val="%1."/>
      <w:lvlJc w:val="left"/>
    </w:lvl>
  </w:abstractNum>
  <w:num w:numId="1">
    <w:abstractNumId w:val="6"/>
  </w:num>
  <w:num w:numId="2">
    <w:abstractNumId w:val="5"/>
  </w:num>
  <w:num w:numId="3">
    <w:abstractNumId w:val="2"/>
  </w:num>
  <w:num w:numId="4">
    <w:abstractNumId w:val="4"/>
  </w:num>
  <w:num w:numId="5">
    <w:abstractNumId w:val="7"/>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xZDg4YzI3OGFjY2YwZjkxMjVmM2I2OGJkNTFhNWQifQ=="/>
  </w:docVars>
  <w:rsids>
    <w:rsidRoot w:val="00172A27"/>
    <w:rsid w:val="00000641"/>
    <w:rsid w:val="0000133D"/>
    <w:rsid w:val="0000488B"/>
    <w:rsid w:val="00005CAC"/>
    <w:rsid w:val="00006054"/>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814"/>
    <w:rsid w:val="00032EA0"/>
    <w:rsid w:val="00034FA7"/>
    <w:rsid w:val="000357E4"/>
    <w:rsid w:val="00042533"/>
    <w:rsid w:val="000426D2"/>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1CB"/>
    <w:rsid w:val="00075D0E"/>
    <w:rsid w:val="00075F6A"/>
    <w:rsid w:val="000763F3"/>
    <w:rsid w:val="000768B4"/>
    <w:rsid w:val="00077607"/>
    <w:rsid w:val="00077756"/>
    <w:rsid w:val="00080970"/>
    <w:rsid w:val="00080F05"/>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166D"/>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C59"/>
    <w:rsid w:val="000D5EA6"/>
    <w:rsid w:val="000D6C9F"/>
    <w:rsid w:val="000D6E3B"/>
    <w:rsid w:val="000D7902"/>
    <w:rsid w:val="000D7CE0"/>
    <w:rsid w:val="000E1DD9"/>
    <w:rsid w:val="000E2785"/>
    <w:rsid w:val="000E27BB"/>
    <w:rsid w:val="000E3153"/>
    <w:rsid w:val="000E3403"/>
    <w:rsid w:val="000E386F"/>
    <w:rsid w:val="000E4051"/>
    <w:rsid w:val="000E42DA"/>
    <w:rsid w:val="000E5B7E"/>
    <w:rsid w:val="000E5FF9"/>
    <w:rsid w:val="000E6AE1"/>
    <w:rsid w:val="000E7142"/>
    <w:rsid w:val="000E7632"/>
    <w:rsid w:val="000E7739"/>
    <w:rsid w:val="000E77EE"/>
    <w:rsid w:val="000F0789"/>
    <w:rsid w:val="000F0A5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4AF"/>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379C9"/>
    <w:rsid w:val="00140D7A"/>
    <w:rsid w:val="001430C3"/>
    <w:rsid w:val="00144649"/>
    <w:rsid w:val="001451BB"/>
    <w:rsid w:val="00145662"/>
    <w:rsid w:val="00145C6D"/>
    <w:rsid w:val="00146151"/>
    <w:rsid w:val="00147EA7"/>
    <w:rsid w:val="00151B2F"/>
    <w:rsid w:val="001524DC"/>
    <w:rsid w:val="001525E5"/>
    <w:rsid w:val="00153859"/>
    <w:rsid w:val="00153ED0"/>
    <w:rsid w:val="00156C3E"/>
    <w:rsid w:val="00157432"/>
    <w:rsid w:val="00161185"/>
    <w:rsid w:val="00161853"/>
    <w:rsid w:val="00161C7D"/>
    <w:rsid w:val="00162112"/>
    <w:rsid w:val="00164DB6"/>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166D"/>
    <w:rsid w:val="001823B6"/>
    <w:rsid w:val="001827B7"/>
    <w:rsid w:val="001827EF"/>
    <w:rsid w:val="00182982"/>
    <w:rsid w:val="00182D68"/>
    <w:rsid w:val="0018397E"/>
    <w:rsid w:val="00183BA7"/>
    <w:rsid w:val="0018492D"/>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97E21"/>
    <w:rsid w:val="001A0118"/>
    <w:rsid w:val="001A07F8"/>
    <w:rsid w:val="001A1D48"/>
    <w:rsid w:val="001A1F0E"/>
    <w:rsid w:val="001A1F2D"/>
    <w:rsid w:val="001A473A"/>
    <w:rsid w:val="001A4996"/>
    <w:rsid w:val="001A5785"/>
    <w:rsid w:val="001A63D4"/>
    <w:rsid w:val="001A66A6"/>
    <w:rsid w:val="001A6BBB"/>
    <w:rsid w:val="001A79A2"/>
    <w:rsid w:val="001B13BF"/>
    <w:rsid w:val="001B16F5"/>
    <w:rsid w:val="001B1BD9"/>
    <w:rsid w:val="001B1C1F"/>
    <w:rsid w:val="001B219B"/>
    <w:rsid w:val="001B2703"/>
    <w:rsid w:val="001B2ABD"/>
    <w:rsid w:val="001B2D90"/>
    <w:rsid w:val="001B418A"/>
    <w:rsid w:val="001B4272"/>
    <w:rsid w:val="001B433D"/>
    <w:rsid w:val="001B46B2"/>
    <w:rsid w:val="001B4CA8"/>
    <w:rsid w:val="001B572D"/>
    <w:rsid w:val="001B738E"/>
    <w:rsid w:val="001B7B69"/>
    <w:rsid w:val="001C0616"/>
    <w:rsid w:val="001C0896"/>
    <w:rsid w:val="001C0DD2"/>
    <w:rsid w:val="001C10BD"/>
    <w:rsid w:val="001C1F01"/>
    <w:rsid w:val="001C232F"/>
    <w:rsid w:val="001C31F5"/>
    <w:rsid w:val="001C375F"/>
    <w:rsid w:val="001C44BC"/>
    <w:rsid w:val="001C5885"/>
    <w:rsid w:val="001C6698"/>
    <w:rsid w:val="001D1D55"/>
    <w:rsid w:val="001D21EF"/>
    <w:rsid w:val="001D2A03"/>
    <w:rsid w:val="001D330D"/>
    <w:rsid w:val="001D4AD3"/>
    <w:rsid w:val="001D5A94"/>
    <w:rsid w:val="001E1ABC"/>
    <w:rsid w:val="001E2C47"/>
    <w:rsid w:val="001E570E"/>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05809"/>
    <w:rsid w:val="00210B9C"/>
    <w:rsid w:val="0021225D"/>
    <w:rsid w:val="00212E87"/>
    <w:rsid w:val="00213FC4"/>
    <w:rsid w:val="00214028"/>
    <w:rsid w:val="002141C3"/>
    <w:rsid w:val="002141DC"/>
    <w:rsid w:val="00214479"/>
    <w:rsid w:val="002144F3"/>
    <w:rsid w:val="00215A2A"/>
    <w:rsid w:val="00216387"/>
    <w:rsid w:val="00217427"/>
    <w:rsid w:val="002204BC"/>
    <w:rsid w:val="00222270"/>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0FD5"/>
    <w:rsid w:val="0025128D"/>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5FEF"/>
    <w:rsid w:val="002778AB"/>
    <w:rsid w:val="002802A5"/>
    <w:rsid w:val="00281BCB"/>
    <w:rsid w:val="002826D4"/>
    <w:rsid w:val="00282CA4"/>
    <w:rsid w:val="00283B06"/>
    <w:rsid w:val="0028583E"/>
    <w:rsid w:val="00285DBA"/>
    <w:rsid w:val="00285FF3"/>
    <w:rsid w:val="002870D4"/>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3A80"/>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35F1"/>
    <w:rsid w:val="002F44D0"/>
    <w:rsid w:val="002F47A6"/>
    <w:rsid w:val="002F541B"/>
    <w:rsid w:val="002F6EFF"/>
    <w:rsid w:val="002F7DF0"/>
    <w:rsid w:val="002F7FAF"/>
    <w:rsid w:val="00300AFA"/>
    <w:rsid w:val="00301A22"/>
    <w:rsid w:val="003024D7"/>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3EE6"/>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C45"/>
    <w:rsid w:val="00355D8F"/>
    <w:rsid w:val="00357437"/>
    <w:rsid w:val="003577EF"/>
    <w:rsid w:val="00357F65"/>
    <w:rsid w:val="00360304"/>
    <w:rsid w:val="00365427"/>
    <w:rsid w:val="003669C8"/>
    <w:rsid w:val="00366CEB"/>
    <w:rsid w:val="00366D8A"/>
    <w:rsid w:val="003679D3"/>
    <w:rsid w:val="00367A87"/>
    <w:rsid w:val="003703CE"/>
    <w:rsid w:val="0037143F"/>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1AA1"/>
    <w:rsid w:val="003B4810"/>
    <w:rsid w:val="003B514E"/>
    <w:rsid w:val="003B5E0A"/>
    <w:rsid w:val="003B613B"/>
    <w:rsid w:val="003B636A"/>
    <w:rsid w:val="003C011C"/>
    <w:rsid w:val="003C435B"/>
    <w:rsid w:val="003C4EBE"/>
    <w:rsid w:val="003C685A"/>
    <w:rsid w:val="003C6E9C"/>
    <w:rsid w:val="003C7A5B"/>
    <w:rsid w:val="003C7F12"/>
    <w:rsid w:val="003D03D6"/>
    <w:rsid w:val="003D04C3"/>
    <w:rsid w:val="003D09AD"/>
    <w:rsid w:val="003D14C8"/>
    <w:rsid w:val="003D1517"/>
    <w:rsid w:val="003D2DA0"/>
    <w:rsid w:val="003D34C3"/>
    <w:rsid w:val="003D5681"/>
    <w:rsid w:val="003D5ADB"/>
    <w:rsid w:val="003D62A2"/>
    <w:rsid w:val="003D663E"/>
    <w:rsid w:val="003D6793"/>
    <w:rsid w:val="003D6B03"/>
    <w:rsid w:val="003D726D"/>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3F6B22"/>
    <w:rsid w:val="004002D4"/>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36F4"/>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6E2A"/>
    <w:rsid w:val="004379BB"/>
    <w:rsid w:val="00440262"/>
    <w:rsid w:val="00440814"/>
    <w:rsid w:val="00440844"/>
    <w:rsid w:val="00443EDE"/>
    <w:rsid w:val="0044739A"/>
    <w:rsid w:val="004475F7"/>
    <w:rsid w:val="00447DFB"/>
    <w:rsid w:val="00450B22"/>
    <w:rsid w:val="004533CE"/>
    <w:rsid w:val="004543AB"/>
    <w:rsid w:val="00455F71"/>
    <w:rsid w:val="00456272"/>
    <w:rsid w:val="004563D3"/>
    <w:rsid w:val="00457CF7"/>
    <w:rsid w:val="00457D37"/>
    <w:rsid w:val="00460E68"/>
    <w:rsid w:val="00461E3E"/>
    <w:rsid w:val="00461F80"/>
    <w:rsid w:val="0046240D"/>
    <w:rsid w:val="00463576"/>
    <w:rsid w:val="0046399D"/>
    <w:rsid w:val="00465264"/>
    <w:rsid w:val="00465781"/>
    <w:rsid w:val="00465A21"/>
    <w:rsid w:val="00466ABA"/>
    <w:rsid w:val="0046775D"/>
    <w:rsid w:val="00471387"/>
    <w:rsid w:val="00471963"/>
    <w:rsid w:val="004731BD"/>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8A1"/>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D58"/>
    <w:rsid w:val="004D7F9C"/>
    <w:rsid w:val="004D7FF2"/>
    <w:rsid w:val="004E1D6F"/>
    <w:rsid w:val="004E1F19"/>
    <w:rsid w:val="004E3A2A"/>
    <w:rsid w:val="004E3AB1"/>
    <w:rsid w:val="004E4003"/>
    <w:rsid w:val="004E51EF"/>
    <w:rsid w:val="004E6746"/>
    <w:rsid w:val="004E75C1"/>
    <w:rsid w:val="004E7D80"/>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3707"/>
    <w:rsid w:val="00513F57"/>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98E"/>
    <w:rsid w:val="00541A22"/>
    <w:rsid w:val="005426B2"/>
    <w:rsid w:val="00543640"/>
    <w:rsid w:val="005444C6"/>
    <w:rsid w:val="00544F05"/>
    <w:rsid w:val="005454B8"/>
    <w:rsid w:val="00545B56"/>
    <w:rsid w:val="00545DB9"/>
    <w:rsid w:val="005468BE"/>
    <w:rsid w:val="00546BF8"/>
    <w:rsid w:val="005509E9"/>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3F29"/>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283A"/>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858"/>
    <w:rsid w:val="005B2930"/>
    <w:rsid w:val="005B2B87"/>
    <w:rsid w:val="005B387B"/>
    <w:rsid w:val="005B3B01"/>
    <w:rsid w:val="005B4333"/>
    <w:rsid w:val="005B4411"/>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C78AA"/>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684F"/>
    <w:rsid w:val="005E704E"/>
    <w:rsid w:val="005E721E"/>
    <w:rsid w:val="005E75E3"/>
    <w:rsid w:val="005F0857"/>
    <w:rsid w:val="005F2CD5"/>
    <w:rsid w:val="005F403D"/>
    <w:rsid w:val="005F4997"/>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4FA"/>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2E2E"/>
    <w:rsid w:val="00633EF3"/>
    <w:rsid w:val="00634144"/>
    <w:rsid w:val="00635B73"/>
    <w:rsid w:val="006368A8"/>
    <w:rsid w:val="00636CC7"/>
    <w:rsid w:val="00637F27"/>
    <w:rsid w:val="00643F89"/>
    <w:rsid w:val="00644BED"/>
    <w:rsid w:val="00644E2E"/>
    <w:rsid w:val="0064562A"/>
    <w:rsid w:val="00645CB4"/>
    <w:rsid w:val="00651F59"/>
    <w:rsid w:val="00652CF5"/>
    <w:rsid w:val="0065343E"/>
    <w:rsid w:val="00653C7C"/>
    <w:rsid w:val="006540B1"/>
    <w:rsid w:val="006558CD"/>
    <w:rsid w:val="00656CD4"/>
    <w:rsid w:val="00656D49"/>
    <w:rsid w:val="00656E4D"/>
    <w:rsid w:val="006576BA"/>
    <w:rsid w:val="00660D4E"/>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1BE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19EB"/>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45A2"/>
    <w:rsid w:val="00726665"/>
    <w:rsid w:val="007266B9"/>
    <w:rsid w:val="00726B00"/>
    <w:rsid w:val="007278FE"/>
    <w:rsid w:val="00727AC5"/>
    <w:rsid w:val="00727C65"/>
    <w:rsid w:val="00731872"/>
    <w:rsid w:val="00731EA1"/>
    <w:rsid w:val="00734932"/>
    <w:rsid w:val="00734E41"/>
    <w:rsid w:val="007364A3"/>
    <w:rsid w:val="007378FD"/>
    <w:rsid w:val="007413EB"/>
    <w:rsid w:val="00742C56"/>
    <w:rsid w:val="00742D32"/>
    <w:rsid w:val="00742E9B"/>
    <w:rsid w:val="007444E6"/>
    <w:rsid w:val="0074592C"/>
    <w:rsid w:val="00747578"/>
    <w:rsid w:val="00750284"/>
    <w:rsid w:val="00751073"/>
    <w:rsid w:val="00752188"/>
    <w:rsid w:val="0075281E"/>
    <w:rsid w:val="00752CC6"/>
    <w:rsid w:val="0075431F"/>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B790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AFE"/>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0A7"/>
    <w:rsid w:val="00814DE6"/>
    <w:rsid w:val="00814FC7"/>
    <w:rsid w:val="00816CB4"/>
    <w:rsid w:val="00816FE0"/>
    <w:rsid w:val="00817416"/>
    <w:rsid w:val="00817583"/>
    <w:rsid w:val="00817FAD"/>
    <w:rsid w:val="0082109F"/>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189"/>
    <w:rsid w:val="00834FEF"/>
    <w:rsid w:val="00836323"/>
    <w:rsid w:val="00836492"/>
    <w:rsid w:val="008366FE"/>
    <w:rsid w:val="008404AA"/>
    <w:rsid w:val="00841F29"/>
    <w:rsid w:val="00842A0D"/>
    <w:rsid w:val="008460D2"/>
    <w:rsid w:val="00847CFC"/>
    <w:rsid w:val="00850013"/>
    <w:rsid w:val="008500DD"/>
    <w:rsid w:val="00852426"/>
    <w:rsid w:val="00852FA5"/>
    <w:rsid w:val="00853114"/>
    <w:rsid w:val="0085476F"/>
    <w:rsid w:val="0085562D"/>
    <w:rsid w:val="00856154"/>
    <w:rsid w:val="00856286"/>
    <w:rsid w:val="008576B0"/>
    <w:rsid w:val="00861948"/>
    <w:rsid w:val="00862011"/>
    <w:rsid w:val="0086213D"/>
    <w:rsid w:val="0086290B"/>
    <w:rsid w:val="00862A15"/>
    <w:rsid w:val="00862D8E"/>
    <w:rsid w:val="00862EF2"/>
    <w:rsid w:val="008638B3"/>
    <w:rsid w:val="00863968"/>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19EC"/>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A36"/>
    <w:rsid w:val="008D3B9F"/>
    <w:rsid w:val="008D3D02"/>
    <w:rsid w:val="008D54C0"/>
    <w:rsid w:val="008D5760"/>
    <w:rsid w:val="008D577E"/>
    <w:rsid w:val="008D5ED9"/>
    <w:rsid w:val="008D661A"/>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AE4"/>
    <w:rsid w:val="00931C63"/>
    <w:rsid w:val="00931D10"/>
    <w:rsid w:val="00932DAD"/>
    <w:rsid w:val="0093386D"/>
    <w:rsid w:val="00935194"/>
    <w:rsid w:val="00937041"/>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343"/>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8FB"/>
    <w:rsid w:val="00993AC7"/>
    <w:rsid w:val="00997044"/>
    <w:rsid w:val="0099792B"/>
    <w:rsid w:val="009A106B"/>
    <w:rsid w:val="009A2B9F"/>
    <w:rsid w:val="009A2BF3"/>
    <w:rsid w:val="009A3C3E"/>
    <w:rsid w:val="009A7BB2"/>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66C"/>
    <w:rsid w:val="00A00E00"/>
    <w:rsid w:val="00A01221"/>
    <w:rsid w:val="00A012A8"/>
    <w:rsid w:val="00A016FF"/>
    <w:rsid w:val="00A0207F"/>
    <w:rsid w:val="00A04337"/>
    <w:rsid w:val="00A044AA"/>
    <w:rsid w:val="00A04D99"/>
    <w:rsid w:val="00A072D3"/>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0B4"/>
    <w:rsid w:val="00A16F3E"/>
    <w:rsid w:val="00A22C3E"/>
    <w:rsid w:val="00A22C4D"/>
    <w:rsid w:val="00A245FF"/>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579BD"/>
    <w:rsid w:val="00A61B91"/>
    <w:rsid w:val="00A63335"/>
    <w:rsid w:val="00A63685"/>
    <w:rsid w:val="00A63DDD"/>
    <w:rsid w:val="00A66473"/>
    <w:rsid w:val="00A66E28"/>
    <w:rsid w:val="00A70590"/>
    <w:rsid w:val="00A70F7C"/>
    <w:rsid w:val="00A71542"/>
    <w:rsid w:val="00A71FA0"/>
    <w:rsid w:val="00A7267F"/>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0EAC"/>
    <w:rsid w:val="00A91D4B"/>
    <w:rsid w:val="00A91D75"/>
    <w:rsid w:val="00A920B2"/>
    <w:rsid w:val="00A92A96"/>
    <w:rsid w:val="00A92AF0"/>
    <w:rsid w:val="00A930F2"/>
    <w:rsid w:val="00A937D5"/>
    <w:rsid w:val="00A93C70"/>
    <w:rsid w:val="00A94700"/>
    <w:rsid w:val="00A94A62"/>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6F0F"/>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4F06"/>
    <w:rsid w:val="00AF5D84"/>
    <w:rsid w:val="00AF672C"/>
    <w:rsid w:val="00AF6D69"/>
    <w:rsid w:val="00AF6F5E"/>
    <w:rsid w:val="00B00378"/>
    <w:rsid w:val="00B00E41"/>
    <w:rsid w:val="00B018BD"/>
    <w:rsid w:val="00B039E5"/>
    <w:rsid w:val="00B04678"/>
    <w:rsid w:val="00B04A04"/>
    <w:rsid w:val="00B04F00"/>
    <w:rsid w:val="00B05A66"/>
    <w:rsid w:val="00B05EFD"/>
    <w:rsid w:val="00B066FE"/>
    <w:rsid w:val="00B06912"/>
    <w:rsid w:val="00B10B04"/>
    <w:rsid w:val="00B10CC6"/>
    <w:rsid w:val="00B1198C"/>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1F06"/>
    <w:rsid w:val="00B52234"/>
    <w:rsid w:val="00B53623"/>
    <w:rsid w:val="00B536F5"/>
    <w:rsid w:val="00B53E98"/>
    <w:rsid w:val="00B5634D"/>
    <w:rsid w:val="00B56ECA"/>
    <w:rsid w:val="00B57093"/>
    <w:rsid w:val="00B57CD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52B7"/>
    <w:rsid w:val="00B86289"/>
    <w:rsid w:val="00B87F1C"/>
    <w:rsid w:val="00B91B61"/>
    <w:rsid w:val="00B93849"/>
    <w:rsid w:val="00B944E9"/>
    <w:rsid w:val="00B94896"/>
    <w:rsid w:val="00B949D8"/>
    <w:rsid w:val="00B94CDD"/>
    <w:rsid w:val="00B965F4"/>
    <w:rsid w:val="00B96B9A"/>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3C3"/>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449"/>
    <w:rsid w:val="00BD450A"/>
    <w:rsid w:val="00BD4717"/>
    <w:rsid w:val="00BD48BC"/>
    <w:rsid w:val="00BD48EA"/>
    <w:rsid w:val="00BD4BA8"/>
    <w:rsid w:val="00BD6B0E"/>
    <w:rsid w:val="00BD7941"/>
    <w:rsid w:val="00BD7E5F"/>
    <w:rsid w:val="00BE0C55"/>
    <w:rsid w:val="00BE11A2"/>
    <w:rsid w:val="00BE246C"/>
    <w:rsid w:val="00BE2657"/>
    <w:rsid w:val="00BE37AE"/>
    <w:rsid w:val="00BE633B"/>
    <w:rsid w:val="00BE73C3"/>
    <w:rsid w:val="00BE7B29"/>
    <w:rsid w:val="00BF0263"/>
    <w:rsid w:val="00BF03C0"/>
    <w:rsid w:val="00BF21D4"/>
    <w:rsid w:val="00BF2E46"/>
    <w:rsid w:val="00BF4A15"/>
    <w:rsid w:val="00BF4E27"/>
    <w:rsid w:val="00BF6D77"/>
    <w:rsid w:val="00BF7250"/>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3E04"/>
    <w:rsid w:val="00C24381"/>
    <w:rsid w:val="00C249D9"/>
    <w:rsid w:val="00C24C2E"/>
    <w:rsid w:val="00C24C7A"/>
    <w:rsid w:val="00C24FFB"/>
    <w:rsid w:val="00C25CFF"/>
    <w:rsid w:val="00C261C1"/>
    <w:rsid w:val="00C26886"/>
    <w:rsid w:val="00C30B0B"/>
    <w:rsid w:val="00C31339"/>
    <w:rsid w:val="00C332D4"/>
    <w:rsid w:val="00C33A64"/>
    <w:rsid w:val="00C33E51"/>
    <w:rsid w:val="00C34848"/>
    <w:rsid w:val="00C349B4"/>
    <w:rsid w:val="00C34C47"/>
    <w:rsid w:val="00C356FA"/>
    <w:rsid w:val="00C35A80"/>
    <w:rsid w:val="00C368F9"/>
    <w:rsid w:val="00C3715C"/>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178D"/>
    <w:rsid w:val="00C62A79"/>
    <w:rsid w:val="00C634F9"/>
    <w:rsid w:val="00C64534"/>
    <w:rsid w:val="00C64767"/>
    <w:rsid w:val="00C65200"/>
    <w:rsid w:val="00C655E0"/>
    <w:rsid w:val="00C65649"/>
    <w:rsid w:val="00C65CF5"/>
    <w:rsid w:val="00C665DE"/>
    <w:rsid w:val="00C667C3"/>
    <w:rsid w:val="00C6728B"/>
    <w:rsid w:val="00C7020C"/>
    <w:rsid w:val="00C71528"/>
    <w:rsid w:val="00C71F09"/>
    <w:rsid w:val="00C72588"/>
    <w:rsid w:val="00C727B9"/>
    <w:rsid w:val="00C73670"/>
    <w:rsid w:val="00C73DE0"/>
    <w:rsid w:val="00C7433B"/>
    <w:rsid w:val="00C74609"/>
    <w:rsid w:val="00C749AB"/>
    <w:rsid w:val="00C75A8F"/>
    <w:rsid w:val="00C7614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6A41"/>
    <w:rsid w:val="00CE71C3"/>
    <w:rsid w:val="00CE7ECB"/>
    <w:rsid w:val="00CF0AF0"/>
    <w:rsid w:val="00CF1834"/>
    <w:rsid w:val="00CF2ACF"/>
    <w:rsid w:val="00CF345B"/>
    <w:rsid w:val="00CF475F"/>
    <w:rsid w:val="00CF5069"/>
    <w:rsid w:val="00CF7082"/>
    <w:rsid w:val="00D0048F"/>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3EA"/>
    <w:rsid w:val="00D277FE"/>
    <w:rsid w:val="00D279E7"/>
    <w:rsid w:val="00D3046D"/>
    <w:rsid w:val="00D30F2C"/>
    <w:rsid w:val="00D31B07"/>
    <w:rsid w:val="00D32FA0"/>
    <w:rsid w:val="00D33112"/>
    <w:rsid w:val="00D331CB"/>
    <w:rsid w:val="00D3426E"/>
    <w:rsid w:val="00D36FE5"/>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57C7B"/>
    <w:rsid w:val="00D605C2"/>
    <w:rsid w:val="00D60733"/>
    <w:rsid w:val="00D61E1D"/>
    <w:rsid w:val="00D62BDF"/>
    <w:rsid w:val="00D64F1C"/>
    <w:rsid w:val="00D650BD"/>
    <w:rsid w:val="00D6570C"/>
    <w:rsid w:val="00D675B0"/>
    <w:rsid w:val="00D700CF"/>
    <w:rsid w:val="00D70552"/>
    <w:rsid w:val="00D70D42"/>
    <w:rsid w:val="00D71285"/>
    <w:rsid w:val="00D71ABC"/>
    <w:rsid w:val="00D72175"/>
    <w:rsid w:val="00D72454"/>
    <w:rsid w:val="00D72A5B"/>
    <w:rsid w:val="00D73F06"/>
    <w:rsid w:val="00D74160"/>
    <w:rsid w:val="00D74247"/>
    <w:rsid w:val="00D753A9"/>
    <w:rsid w:val="00D75429"/>
    <w:rsid w:val="00D804C5"/>
    <w:rsid w:val="00D80722"/>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8F3"/>
    <w:rsid w:val="00D96B12"/>
    <w:rsid w:val="00D96F59"/>
    <w:rsid w:val="00DA061C"/>
    <w:rsid w:val="00DA099C"/>
    <w:rsid w:val="00DA2125"/>
    <w:rsid w:val="00DA24DE"/>
    <w:rsid w:val="00DA281F"/>
    <w:rsid w:val="00DA289D"/>
    <w:rsid w:val="00DA3E06"/>
    <w:rsid w:val="00DA50C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4F64"/>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0F4D"/>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4608F"/>
    <w:rsid w:val="00E50809"/>
    <w:rsid w:val="00E510CF"/>
    <w:rsid w:val="00E51104"/>
    <w:rsid w:val="00E52AAB"/>
    <w:rsid w:val="00E533B0"/>
    <w:rsid w:val="00E5448E"/>
    <w:rsid w:val="00E54E0D"/>
    <w:rsid w:val="00E56795"/>
    <w:rsid w:val="00E57932"/>
    <w:rsid w:val="00E57DA3"/>
    <w:rsid w:val="00E60811"/>
    <w:rsid w:val="00E620FC"/>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869"/>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A0F"/>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4B56"/>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00"/>
    <w:rsid w:val="00ED4EDF"/>
    <w:rsid w:val="00ED5981"/>
    <w:rsid w:val="00ED66B2"/>
    <w:rsid w:val="00ED71BA"/>
    <w:rsid w:val="00ED73A1"/>
    <w:rsid w:val="00ED7C6B"/>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558"/>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23A"/>
    <w:rsid w:val="00F56417"/>
    <w:rsid w:val="00F56EE7"/>
    <w:rsid w:val="00F56FEF"/>
    <w:rsid w:val="00F57521"/>
    <w:rsid w:val="00F57AC4"/>
    <w:rsid w:val="00F57C37"/>
    <w:rsid w:val="00F60938"/>
    <w:rsid w:val="00F61606"/>
    <w:rsid w:val="00F62BD1"/>
    <w:rsid w:val="00F62CA8"/>
    <w:rsid w:val="00F638F5"/>
    <w:rsid w:val="00F63BF4"/>
    <w:rsid w:val="00F63C60"/>
    <w:rsid w:val="00F64991"/>
    <w:rsid w:val="00F64C8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3EE6"/>
    <w:rsid w:val="00FA4117"/>
    <w:rsid w:val="00FA672F"/>
    <w:rsid w:val="00FA7792"/>
    <w:rsid w:val="00FB02AB"/>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0AB8"/>
    <w:rsid w:val="00FD10B3"/>
    <w:rsid w:val="00FD11C3"/>
    <w:rsid w:val="00FD154E"/>
    <w:rsid w:val="00FD1747"/>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8A"/>
    <w:rsid w:val="00FF1AD3"/>
    <w:rsid w:val="00FF49F4"/>
    <w:rsid w:val="00FF651D"/>
    <w:rsid w:val="00FF68CA"/>
    <w:rsid w:val="0106443D"/>
    <w:rsid w:val="010651D9"/>
    <w:rsid w:val="012C687B"/>
    <w:rsid w:val="014B6728"/>
    <w:rsid w:val="014C70DD"/>
    <w:rsid w:val="01A45240"/>
    <w:rsid w:val="01C81F7D"/>
    <w:rsid w:val="01F4693C"/>
    <w:rsid w:val="02063FE0"/>
    <w:rsid w:val="026779BA"/>
    <w:rsid w:val="02DA0C0E"/>
    <w:rsid w:val="02E845D2"/>
    <w:rsid w:val="03237D85"/>
    <w:rsid w:val="032B7D33"/>
    <w:rsid w:val="03660724"/>
    <w:rsid w:val="03762F3D"/>
    <w:rsid w:val="03DD35E4"/>
    <w:rsid w:val="04452310"/>
    <w:rsid w:val="047E337A"/>
    <w:rsid w:val="04903021"/>
    <w:rsid w:val="04953394"/>
    <w:rsid w:val="04B73F03"/>
    <w:rsid w:val="04FF037E"/>
    <w:rsid w:val="051261E1"/>
    <w:rsid w:val="051B106F"/>
    <w:rsid w:val="053C7025"/>
    <w:rsid w:val="05567BCF"/>
    <w:rsid w:val="055C4207"/>
    <w:rsid w:val="059F38C8"/>
    <w:rsid w:val="05E06AAE"/>
    <w:rsid w:val="06037097"/>
    <w:rsid w:val="06137719"/>
    <w:rsid w:val="061816F7"/>
    <w:rsid w:val="06214D1D"/>
    <w:rsid w:val="062B6CAE"/>
    <w:rsid w:val="063B3638"/>
    <w:rsid w:val="0652760A"/>
    <w:rsid w:val="065A6178"/>
    <w:rsid w:val="06CE3F39"/>
    <w:rsid w:val="06E27403"/>
    <w:rsid w:val="07454E7C"/>
    <w:rsid w:val="074F7D92"/>
    <w:rsid w:val="07531A99"/>
    <w:rsid w:val="075562B7"/>
    <w:rsid w:val="07B43916"/>
    <w:rsid w:val="07E74A05"/>
    <w:rsid w:val="07EB639F"/>
    <w:rsid w:val="07F6164B"/>
    <w:rsid w:val="081E1771"/>
    <w:rsid w:val="08604549"/>
    <w:rsid w:val="087A1B7A"/>
    <w:rsid w:val="08AD3305"/>
    <w:rsid w:val="08C23B9D"/>
    <w:rsid w:val="08E826EA"/>
    <w:rsid w:val="092959CA"/>
    <w:rsid w:val="0934798B"/>
    <w:rsid w:val="096357EF"/>
    <w:rsid w:val="096A4E8D"/>
    <w:rsid w:val="096B2097"/>
    <w:rsid w:val="09AF2373"/>
    <w:rsid w:val="09B207F9"/>
    <w:rsid w:val="0A06162D"/>
    <w:rsid w:val="0A337B86"/>
    <w:rsid w:val="0A3C4EDA"/>
    <w:rsid w:val="0A5B7E63"/>
    <w:rsid w:val="0A896E9D"/>
    <w:rsid w:val="0AD97737"/>
    <w:rsid w:val="0B090DF2"/>
    <w:rsid w:val="0B231954"/>
    <w:rsid w:val="0B256896"/>
    <w:rsid w:val="0B2A3393"/>
    <w:rsid w:val="0B2B55B2"/>
    <w:rsid w:val="0B3F5A01"/>
    <w:rsid w:val="0B420FC5"/>
    <w:rsid w:val="0B4D2798"/>
    <w:rsid w:val="0C296C83"/>
    <w:rsid w:val="0C4D5E73"/>
    <w:rsid w:val="0C87121B"/>
    <w:rsid w:val="0CA42D4A"/>
    <w:rsid w:val="0CA971D2"/>
    <w:rsid w:val="0CDE05EF"/>
    <w:rsid w:val="0CEA1EEC"/>
    <w:rsid w:val="0CF61A8A"/>
    <w:rsid w:val="0CFE46DD"/>
    <w:rsid w:val="0D237A01"/>
    <w:rsid w:val="0D706F9B"/>
    <w:rsid w:val="0DF702FE"/>
    <w:rsid w:val="0E0E7D9E"/>
    <w:rsid w:val="0E103DD4"/>
    <w:rsid w:val="0E3F698B"/>
    <w:rsid w:val="0E5077D5"/>
    <w:rsid w:val="0E576B35"/>
    <w:rsid w:val="0EBC236B"/>
    <w:rsid w:val="0EBC6E34"/>
    <w:rsid w:val="0EBF2140"/>
    <w:rsid w:val="0F0E7940"/>
    <w:rsid w:val="0F1605D0"/>
    <w:rsid w:val="0F21508F"/>
    <w:rsid w:val="0F4A5C7C"/>
    <w:rsid w:val="0F553938"/>
    <w:rsid w:val="0F5B5841"/>
    <w:rsid w:val="0F761FF4"/>
    <w:rsid w:val="0F8021FE"/>
    <w:rsid w:val="0F816ACD"/>
    <w:rsid w:val="0FB94501"/>
    <w:rsid w:val="10052457"/>
    <w:rsid w:val="10534F50"/>
    <w:rsid w:val="107E6ED2"/>
    <w:rsid w:val="10830B27"/>
    <w:rsid w:val="1087172B"/>
    <w:rsid w:val="10A97A39"/>
    <w:rsid w:val="10B047CF"/>
    <w:rsid w:val="10B27FF1"/>
    <w:rsid w:val="10FC16EA"/>
    <w:rsid w:val="114A0BD3"/>
    <w:rsid w:val="1183694F"/>
    <w:rsid w:val="118963A1"/>
    <w:rsid w:val="11BF435B"/>
    <w:rsid w:val="11C15FB0"/>
    <w:rsid w:val="11F239C2"/>
    <w:rsid w:val="11FC4B10"/>
    <w:rsid w:val="127723A9"/>
    <w:rsid w:val="12AC07F5"/>
    <w:rsid w:val="12DC6296"/>
    <w:rsid w:val="13003E71"/>
    <w:rsid w:val="13072A44"/>
    <w:rsid w:val="13232374"/>
    <w:rsid w:val="13267439"/>
    <w:rsid w:val="13463B67"/>
    <w:rsid w:val="136B653B"/>
    <w:rsid w:val="13C72E82"/>
    <w:rsid w:val="13D7532F"/>
    <w:rsid w:val="13E3112D"/>
    <w:rsid w:val="14070637"/>
    <w:rsid w:val="140D5C74"/>
    <w:rsid w:val="14456614"/>
    <w:rsid w:val="144808AD"/>
    <w:rsid w:val="145044FA"/>
    <w:rsid w:val="14614A30"/>
    <w:rsid w:val="14900FF3"/>
    <w:rsid w:val="14B04ABD"/>
    <w:rsid w:val="14E013D0"/>
    <w:rsid w:val="14EC4A3E"/>
    <w:rsid w:val="152143DD"/>
    <w:rsid w:val="153B7CE0"/>
    <w:rsid w:val="153F757E"/>
    <w:rsid w:val="154532F3"/>
    <w:rsid w:val="15591F94"/>
    <w:rsid w:val="156B6B7C"/>
    <w:rsid w:val="15811E53"/>
    <w:rsid w:val="159E1FE5"/>
    <w:rsid w:val="15A227EC"/>
    <w:rsid w:val="15A62093"/>
    <w:rsid w:val="15B910B3"/>
    <w:rsid w:val="167E56DF"/>
    <w:rsid w:val="16992920"/>
    <w:rsid w:val="16AE4E44"/>
    <w:rsid w:val="16C50F7C"/>
    <w:rsid w:val="170654D2"/>
    <w:rsid w:val="171112E5"/>
    <w:rsid w:val="17942BA8"/>
    <w:rsid w:val="18075128"/>
    <w:rsid w:val="182E403B"/>
    <w:rsid w:val="185A0382"/>
    <w:rsid w:val="186742B0"/>
    <w:rsid w:val="18736C4F"/>
    <w:rsid w:val="18A564C0"/>
    <w:rsid w:val="18BE00A7"/>
    <w:rsid w:val="190B4D55"/>
    <w:rsid w:val="195F64DC"/>
    <w:rsid w:val="19A35324"/>
    <w:rsid w:val="19C00F4E"/>
    <w:rsid w:val="19F4126B"/>
    <w:rsid w:val="1A6516DC"/>
    <w:rsid w:val="1A682661"/>
    <w:rsid w:val="1A697089"/>
    <w:rsid w:val="1A7F369B"/>
    <w:rsid w:val="1A903AFB"/>
    <w:rsid w:val="1ADB29A0"/>
    <w:rsid w:val="1AE41750"/>
    <w:rsid w:val="1B237DAE"/>
    <w:rsid w:val="1B2830AF"/>
    <w:rsid w:val="1B2A271F"/>
    <w:rsid w:val="1B356531"/>
    <w:rsid w:val="1B8235DA"/>
    <w:rsid w:val="1B890139"/>
    <w:rsid w:val="1BB65826"/>
    <w:rsid w:val="1BC03F17"/>
    <w:rsid w:val="1BD17F27"/>
    <w:rsid w:val="1BD72C73"/>
    <w:rsid w:val="1BE7774A"/>
    <w:rsid w:val="1C215235"/>
    <w:rsid w:val="1C6E7533"/>
    <w:rsid w:val="1C8E6B3D"/>
    <w:rsid w:val="1CDF0AEB"/>
    <w:rsid w:val="1CED5883"/>
    <w:rsid w:val="1D0371D2"/>
    <w:rsid w:val="1D0C6137"/>
    <w:rsid w:val="1D1A02EF"/>
    <w:rsid w:val="1D1F3AD3"/>
    <w:rsid w:val="1D1F6577"/>
    <w:rsid w:val="1D266CE1"/>
    <w:rsid w:val="1D3963AF"/>
    <w:rsid w:val="1D6439F7"/>
    <w:rsid w:val="1D73135F"/>
    <w:rsid w:val="1D946334"/>
    <w:rsid w:val="1D9D26E5"/>
    <w:rsid w:val="1DDB4B14"/>
    <w:rsid w:val="1E225C80"/>
    <w:rsid w:val="1E3319CC"/>
    <w:rsid w:val="1E520FD0"/>
    <w:rsid w:val="1E714A66"/>
    <w:rsid w:val="1E766568"/>
    <w:rsid w:val="1E981141"/>
    <w:rsid w:val="1EC01001"/>
    <w:rsid w:val="1F45125A"/>
    <w:rsid w:val="1F59095F"/>
    <w:rsid w:val="1F7D3F22"/>
    <w:rsid w:val="1F854242"/>
    <w:rsid w:val="1F874D4E"/>
    <w:rsid w:val="1FD16BF6"/>
    <w:rsid w:val="1FD73412"/>
    <w:rsid w:val="1FE868A9"/>
    <w:rsid w:val="201673B4"/>
    <w:rsid w:val="202E11D8"/>
    <w:rsid w:val="20330EE3"/>
    <w:rsid w:val="20692E24"/>
    <w:rsid w:val="20857532"/>
    <w:rsid w:val="20E96EDC"/>
    <w:rsid w:val="20FD05AB"/>
    <w:rsid w:val="21066CBD"/>
    <w:rsid w:val="2107679C"/>
    <w:rsid w:val="2116253B"/>
    <w:rsid w:val="211A44F5"/>
    <w:rsid w:val="211E26D6"/>
    <w:rsid w:val="21283D08"/>
    <w:rsid w:val="212B031C"/>
    <w:rsid w:val="212E1977"/>
    <w:rsid w:val="214B19AF"/>
    <w:rsid w:val="21913937"/>
    <w:rsid w:val="21AD1289"/>
    <w:rsid w:val="21C94302"/>
    <w:rsid w:val="21E968BD"/>
    <w:rsid w:val="21EB0234"/>
    <w:rsid w:val="21EF6C3A"/>
    <w:rsid w:val="2216237D"/>
    <w:rsid w:val="222334A6"/>
    <w:rsid w:val="228101C4"/>
    <w:rsid w:val="228161A9"/>
    <w:rsid w:val="22B51EB3"/>
    <w:rsid w:val="23102595"/>
    <w:rsid w:val="233649D3"/>
    <w:rsid w:val="234647A0"/>
    <w:rsid w:val="23640D98"/>
    <w:rsid w:val="23693F28"/>
    <w:rsid w:val="236B0C61"/>
    <w:rsid w:val="237A63C1"/>
    <w:rsid w:val="239372EB"/>
    <w:rsid w:val="23B26890"/>
    <w:rsid w:val="23BD012F"/>
    <w:rsid w:val="24390D5F"/>
    <w:rsid w:val="24472ACE"/>
    <w:rsid w:val="244A7DE5"/>
    <w:rsid w:val="24844675"/>
    <w:rsid w:val="248F0CA5"/>
    <w:rsid w:val="248F3D0B"/>
    <w:rsid w:val="24BD397B"/>
    <w:rsid w:val="24CF4AF4"/>
    <w:rsid w:val="2500240E"/>
    <w:rsid w:val="253D662D"/>
    <w:rsid w:val="2566237E"/>
    <w:rsid w:val="256D7E76"/>
    <w:rsid w:val="25981AB5"/>
    <w:rsid w:val="259A3F0E"/>
    <w:rsid w:val="25B440B3"/>
    <w:rsid w:val="25C40AFC"/>
    <w:rsid w:val="25C61809"/>
    <w:rsid w:val="25CC7E8F"/>
    <w:rsid w:val="25F3318F"/>
    <w:rsid w:val="25FF4432"/>
    <w:rsid w:val="266102CA"/>
    <w:rsid w:val="26916953"/>
    <w:rsid w:val="26D20A42"/>
    <w:rsid w:val="26DB004C"/>
    <w:rsid w:val="26E92BE5"/>
    <w:rsid w:val="2710343B"/>
    <w:rsid w:val="272F04D1"/>
    <w:rsid w:val="278E13C2"/>
    <w:rsid w:val="27B222AE"/>
    <w:rsid w:val="280E7144"/>
    <w:rsid w:val="2816750C"/>
    <w:rsid w:val="28231668"/>
    <w:rsid w:val="28392256"/>
    <w:rsid w:val="284316C4"/>
    <w:rsid w:val="28A349F9"/>
    <w:rsid w:val="28B24989"/>
    <w:rsid w:val="29064F88"/>
    <w:rsid w:val="295334CD"/>
    <w:rsid w:val="29D97ADD"/>
    <w:rsid w:val="29E05594"/>
    <w:rsid w:val="2A12139B"/>
    <w:rsid w:val="2A1A11CC"/>
    <w:rsid w:val="2A700EAD"/>
    <w:rsid w:val="2A8F6FDA"/>
    <w:rsid w:val="2AA1365A"/>
    <w:rsid w:val="2AA837C2"/>
    <w:rsid w:val="2AAB4774"/>
    <w:rsid w:val="2AFE4C0F"/>
    <w:rsid w:val="2B226752"/>
    <w:rsid w:val="2B23410F"/>
    <w:rsid w:val="2B494413"/>
    <w:rsid w:val="2B8C029D"/>
    <w:rsid w:val="2B996587"/>
    <w:rsid w:val="2BA267D3"/>
    <w:rsid w:val="2BA3303A"/>
    <w:rsid w:val="2BA35DA7"/>
    <w:rsid w:val="2BA57D3C"/>
    <w:rsid w:val="2BD51A79"/>
    <w:rsid w:val="2BF1737E"/>
    <w:rsid w:val="2C9D5C3F"/>
    <w:rsid w:val="2CB1791C"/>
    <w:rsid w:val="2CD53B9A"/>
    <w:rsid w:val="2D3D22C5"/>
    <w:rsid w:val="2D4609D6"/>
    <w:rsid w:val="2D664031"/>
    <w:rsid w:val="2D837853"/>
    <w:rsid w:val="2DB651CE"/>
    <w:rsid w:val="2DC33823"/>
    <w:rsid w:val="2DD15014"/>
    <w:rsid w:val="2DDD275B"/>
    <w:rsid w:val="2E4619BD"/>
    <w:rsid w:val="2E6E3D4C"/>
    <w:rsid w:val="2E7A444E"/>
    <w:rsid w:val="2E7B2FD1"/>
    <w:rsid w:val="2E8325DC"/>
    <w:rsid w:val="2EC22ECE"/>
    <w:rsid w:val="2EFA0894"/>
    <w:rsid w:val="2F5C0536"/>
    <w:rsid w:val="2F5C3B54"/>
    <w:rsid w:val="2FD25781"/>
    <w:rsid w:val="3011436C"/>
    <w:rsid w:val="307A0518"/>
    <w:rsid w:val="30960D42"/>
    <w:rsid w:val="30A56DDE"/>
    <w:rsid w:val="30EC3CCF"/>
    <w:rsid w:val="31422A46"/>
    <w:rsid w:val="31445AD2"/>
    <w:rsid w:val="314964D6"/>
    <w:rsid w:val="319C6071"/>
    <w:rsid w:val="31D41C9F"/>
    <w:rsid w:val="320E3C68"/>
    <w:rsid w:val="321E0BC9"/>
    <w:rsid w:val="322C7EDF"/>
    <w:rsid w:val="32407E6C"/>
    <w:rsid w:val="32416A63"/>
    <w:rsid w:val="32483F8C"/>
    <w:rsid w:val="326F76CF"/>
    <w:rsid w:val="328C4B48"/>
    <w:rsid w:val="32C062B9"/>
    <w:rsid w:val="32D401C8"/>
    <w:rsid w:val="32DB72BE"/>
    <w:rsid w:val="330F26D0"/>
    <w:rsid w:val="33637EC3"/>
    <w:rsid w:val="336765E2"/>
    <w:rsid w:val="342E63AB"/>
    <w:rsid w:val="343D6547"/>
    <w:rsid w:val="3447647F"/>
    <w:rsid w:val="345A60C4"/>
    <w:rsid w:val="345D260B"/>
    <w:rsid w:val="3460797A"/>
    <w:rsid w:val="34BF2248"/>
    <w:rsid w:val="34C1119D"/>
    <w:rsid w:val="34E32CC2"/>
    <w:rsid w:val="34E73EBF"/>
    <w:rsid w:val="355E6A9D"/>
    <w:rsid w:val="358E72A8"/>
    <w:rsid w:val="35A266DF"/>
    <w:rsid w:val="35A47211"/>
    <w:rsid w:val="35BC48B8"/>
    <w:rsid w:val="35C8614C"/>
    <w:rsid w:val="35E13608"/>
    <w:rsid w:val="35FE728D"/>
    <w:rsid w:val="36190A39"/>
    <w:rsid w:val="362178A5"/>
    <w:rsid w:val="365302AE"/>
    <w:rsid w:val="367B5207"/>
    <w:rsid w:val="367E6B74"/>
    <w:rsid w:val="36B77FD3"/>
    <w:rsid w:val="36D65004"/>
    <w:rsid w:val="36D84407"/>
    <w:rsid w:val="371428EB"/>
    <w:rsid w:val="3720417F"/>
    <w:rsid w:val="372C6501"/>
    <w:rsid w:val="37755EB7"/>
    <w:rsid w:val="377A5B12"/>
    <w:rsid w:val="378B575B"/>
    <w:rsid w:val="37AB5678"/>
    <w:rsid w:val="37BD7E71"/>
    <w:rsid w:val="37D7646D"/>
    <w:rsid w:val="37F03B68"/>
    <w:rsid w:val="37F142D2"/>
    <w:rsid w:val="38027B2C"/>
    <w:rsid w:val="384E36BB"/>
    <w:rsid w:val="385467C4"/>
    <w:rsid w:val="388746B4"/>
    <w:rsid w:val="38C83236"/>
    <w:rsid w:val="38D65DCF"/>
    <w:rsid w:val="38E20E0E"/>
    <w:rsid w:val="391626C5"/>
    <w:rsid w:val="3935166B"/>
    <w:rsid w:val="393570DE"/>
    <w:rsid w:val="39537EB0"/>
    <w:rsid w:val="395D0BF4"/>
    <w:rsid w:val="39646964"/>
    <w:rsid w:val="39923F83"/>
    <w:rsid w:val="39A13F14"/>
    <w:rsid w:val="39B52C5F"/>
    <w:rsid w:val="39B70940"/>
    <w:rsid w:val="39C421D4"/>
    <w:rsid w:val="39D7104F"/>
    <w:rsid w:val="39E42709"/>
    <w:rsid w:val="39EE0D12"/>
    <w:rsid w:val="39F82BC4"/>
    <w:rsid w:val="3A137505"/>
    <w:rsid w:val="3A1A7360"/>
    <w:rsid w:val="3A287DF5"/>
    <w:rsid w:val="3A2B1C4A"/>
    <w:rsid w:val="3A3C6707"/>
    <w:rsid w:val="3A5C70FE"/>
    <w:rsid w:val="3A797A03"/>
    <w:rsid w:val="3A822F3D"/>
    <w:rsid w:val="3A867D14"/>
    <w:rsid w:val="3ACE3DD6"/>
    <w:rsid w:val="3AF64AE0"/>
    <w:rsid w:val="3B292DA0"/>
    <w:rsid w:val="3B3E74C2"/>
    <w:rsid w:val="3B4D5E09"/>
    <w:rsid w:val="3B5638F3"/>
    <w:rsid w:val="3B7906D0"/>
    <w:rsid w:val="3BD539ED"/>
    <w:rsid w:val="3C022A83"/>
    <w:rsid w:val="3C08498D"/>
    <w:rsid w:val="3C1220B2"/>
    <w:rsid w:val="3C371BD0"/>
    <w:rsid w:val="3C5F759A"/>
    <w:rsid w:val="3C670229"/>
    <w:rsid w:val="3C7265BA"/>
    <w:rsid w:val="3C7B737E"/>
    <w:rsid w:val="3CB25BA8"/>
    <w:rsid w:val="3CD15B81"/>
    <w:rsid w:val="3CEE7174"/>
    <w:rsid w:val="3CF555AF"/>
    <w:rsid w:val="3D04283E"/>
    <w:rsid w:val="3D3E39AB"/>
    <w:rsid w:val="3D5C78D4"/>
    <w:rsid w:val="3D7106DB"/>
    <w:rsid w:val="3DD96E06"/>
    <w:rsid w:val="3E025A4C"/>
    <w:rsid w:val="3E0953D7"/>
    <w:rsid w:val="3E1E7DDF"/>
    <w:rsid w:val="3E68709A"/>
    <w:rsid w:val="3E6D50FB"/>
    <w:rsid w:val="3E713B01"/>
    <w:rsid w:val="3EC84D62"/>
    <w:rsid w:val="3F250BDB"/>
    <w:rsid w:val="3F870C2C"/>
    <w:rsid w:val="3F8A6C2B"/>
    <w:rsid w:val="3FD768CC"/>
    <w:rsid w:val="3FFF72A6"/>
    <w:rsid w:val="401F6C03"/>
    <w:rsid w:val="40276CB0"/>
    <w:rsid w:val="402C3DD7"/>
    <w:rsid w:val="40934A80"/>
    <w:rsid w:val="40B03CFF"/>
    <w:rsid w:val="40DE3BFB"/>
    <w:rsid w:val="410924C1"/>
    <w:rsid w:val="41371D0B"/>
    <w:rsid w:val="4137558E"/>
    <w:rsid w:val="413C1A16"/>
    <w:rsid w:val="41FB0B50"/>
    <w:rsid w:val="420610DF"/>
    <w:rsid w:val="428C11CB"/>
    <w:rsid w:val="429A3B51"/>
    <w:rsid w:val="42BB570A"/>
    <w:rsid w:val="42E1381E"/>
    <w:rsid w:val="42E874D3"/>
    <w:rsid w:val="42F06ADE"/>
    <w:rsid w:val="430B62E2"/>
    <w:rsid w:val="433575D3"/>
    <w:rsid w:val="433663D6"/>
    <w:rsid w:val="435819EA"/>
    <w:rsid w:val="437A6A42"/>
    <w:rsid w:val="437B44C4"/>
    <w:rsid w:val="43857659"/>
    <w:rsid w:val="43943A06"/>
    <w:rsid w:val="439C027C"/>
    <w:rsid w:val="439D5CFD"/>
    <w:rsid w:val="43AD1976"/>
    <w:rsid w:val="43F63E0D"/>
    <w:rsid w:val="43FB717C"/>
    <w:rsid w:val="441906B4"/>
    <w:rsid w:val="44763847"/>
    <w:rsid w:val="44797901"/>
    <w:rsid w:val="44DC0C08"/>
    <w:rsid w:val="44EB68E3"/>
    <w:rsid w:val="451E447A"/>
    <w:rsid w:val="45345B76"/>
    <w:rsid w:val="456747A2"/>
    <w:rsid w:val="458127C4"/>
    <w:rsid w:val="459F2450"/>
    <w:rsid w:val="45A127A3"/>
    <w:rsid w:val="45E87A97"/>
    <w:rsid w:val="461E2806"/>
    <w:rsid w:val="46390B44"/>
    <w:rsid w:val="46446ED5"/>
    <w:rsid w:val="46FB37F9"/>
    <w:rsid w:val="46FF2BC0"/>
    <w:rsid w:val="470362D1"/>
    <w:rsid w:val="47251A46"/>
    <w:rsid w:val="47292944"/>
    <w:rsid w:val="47307808"/>
    <w:rsid w:val="47633AAA"/>
    <w:rsid w:val="477D2059"/>
    <w:rsid w:val="478046DF"/>
    <w:rsid w:val="47831DE0"/>
    <w:rsid w:val="478F3674"/>
    <w:rsid w:val="478F4BB0"/>
    <w:rsid w:val="479123FB"/>
    <w:rsid w:val="47B34331"/>
    <w:rsid w:val="47B40657"/>
    <w:rsid w:val="47BA1F3A"/>
    <w:rsid w:val="47F14220"/>
    <w:rsid w:val="47F35EA9"/>
    <w:rsid w:val="480A0DBF"/>
    <w:rsid w:val="48492777"/>
    <w:rsid w:val="48505BED"/>
    <w:rsid w:val="485B5A04"/>
    <w:rsid w:val="48667E54"/>
    <w:rsid w:val="486F747C"/>
    <w:rsid w:val="48733F90"/>
    <w:rsid w:val="48877A3B"/>
    <w:rsid w:val="489003DA"/>
    <w:rsid w:val="48965ED0"/>
    <w:rsid w:val="48A95C04"/>
    <w:rsid w:val="48B37F53"/>
    <w:rsid w:val="48B70EAB"/>
    <w:rsid w:val="48C22BFF"/>
    <w:rsid w:val="48C803C7"/>
    <w:rsid w:val="48D75130"/>
    <w:rsid w:val="48E00EFA"/>
    <w:rsid w:val="48ED35B0"/>
    <w:rsid w:val="495D70FC"/>
    <w:rsid w:val="49951AC7"/>
    <w:rsid w:val="49B90A51"/>
    <w:rsid w:val="49C07F1A"/>
    <w:rsid w:val="49EA5A52"/>
    <w:rsid w:val="4A3C327C"/>
    <w:rsid w:val="4A41678F"/>
    <w:rsid w:val="4A5F5A11"/>
    <w:rsid w:val="4A6766A0"/>
    <w:rsid w:val="4AD8326D"/>
    <w:rsid w:val="4AE66BEE"/>
    <w:rsid w:val="4AFF44E2"/>
    <w:rsid w:val="4B2047EA"/>
    <w:rsid w:val="4B316836"/>
    <w:rsid w:val="4B565FA9"/>
    <w:rsid w:val="4B722056"/>
    <w:rsid w:val="4B8E1986"/>
    <w:rsid w:val="4BB0494B"/>
    <w:rsid w:val="4BB12F55"/>
    <w:rsid w:val="4BD40DF5"/>
    <w:rsid w:val="4BF4712C"/>
    <w:rsid w:val="4BFB7439"/>
    <w:rsid w:val="4C023EC3"/>
    <w:rsid w:val="4C0A34CE"/>
    <w:rsid w:val="4C413881"/>
    <w:rsid w:val="4C4F6AC2"/>
    <w:rsid w:val="4C6F6A75"/>
    <w:rsid w:val="4C7042D7"/>
    <w:rsid w:val="4C8A18A8"/>
    <w:rsid w:val="4CA54934"/>
    <w:rsid w:val="4CB30DFF"/>
    <w:rsid w:val="4CCB04FB"/>
    <w:rsid w:val="4CD82C22"/>
    <w:rsid w:val="4CEE3812"/>
    <w:rsid w:val="4D360A3D"/>
    <w:rsid w:val="4D4F3B65"/>
    <w:rsid w:val="4D5F32DC"/>
    <w:rsid w:val="4D645CE9"/>
    <w:rsid w:val="4D6E11CA"/>
    <w:rsid w:val="4D7B5CAE"/>
    <w:rsid w:val="4D861CF6"/>
    <w:rsid w:val="4D9642D9"/>
    <w:rsid w:val="4E264AC2"/>
    <w:rsid w:val="4E4C2783"/>
    <w:rsid w:val="4E5C54C6"/>
    <w:rsid w:val="4E8B5691"/>
    <w:rsid w:val="4E992A4E"/>
    <w:rsid w:val="4E9E02B0"/>
    <w:rsid w:val="4EBD5AC5"/>
    <w:rsid w:val="4EC15FC5"/>
    <w:rsid w:val="4EC511DC"/>
    <w:rsid w:val="4ED02D5C"/>
    <w:rsid w:val="4F637D4D"/>
    <w:rsid w:val="4F6A76D8"/>
    <w:rsid w:val="4F7E6378"/>
    <w:rsid w:val="4FA47125"/>
    <w:rsid w:val="4FF57980"/>
    <w:rsid w:val="4FFD46C8"/>
    <w:rsid w:val="501527AD"/>
    <w:rsid w:val="50234908"/>
    <w:rsid w:val="504C1986"/>
    <w:rsid w:val="50633173"/>
    <w:rsid w:val="50B40AA3"/>
    <w:rsid w:val="50DD17B8"/>
    <w:rsid w:val="50F842E1"/>
    <w:rsid w:val="51134562"/>
    <w:rsid w:val="5142308A"/>
    <w:rsid w:val="51A0432A"/>
    <w:rsid w:val="51C51AB5"/>
    <w:rsid w:val="51E25CE3"/>
    <w:rsid w:val="51E9384F"/>
    <w:rsid w:val="52545498"/>
    <w:rsid w:val="527140E5"/>
    <w:rsid w:val="5292508F"/>
    <w:rsid w:val="52A96B6F"/>
    <w:rsid w:val="52F60736"/>
    <w:rsid w:val="52F83A10"/>
    <w:rsid w:val="534D068E"/>
    <w:rsid w:val="53876B42"/>
    <w:rsid w:val="538D611A"/>
    <w:rsid w:val="53C81BD3"/>
    <w:rsid w:val="53ED01C1"/>
    <w:rsid w:val="53EF0F1D"/>
    <w:rsid w:val="54190C85"/>
    <w:rsid w:val="54244390"/>
    <w:rsid w:val="5435659E"/>
    <w:rsid w:val="544F249F"/>
    <w:rsid w:val="545B29F3"/>
    <w:rsid w:val="54807967"/>
    <w:rsid w:val="54857525"/>
    <w:rsid w:val="548E5275"/>
    <w:rsid w:val="549051C1"/>
    <w:rsid w:val="54971E69"/>
    <w:rsid w:val="54BF4C96"/>
    <w:rsid w:val="54CD4A28"/>
    <w:rsid w:val="54EA6DDF"/>
    <w:rsid w:val="550764A4"/>
    <w:rsid w:val="551926E0"/>
    <w:rsid w:val="551F76C9"/>
    <w:rsid w:val="55201B57"/>
    <w:rsid w:val="55804D54"/>
    <w:rsid w:val="55820257"/>
    <w:rsid w:val="55A439DB"/>
    <w:rsid w:val="55C23E61"/>
    <w:rsid w:val="55FC7F21"/>
    <w:rsid w:val="561279B9"/>
    <w:rsid w:val="563A463E"/>
    <w:rsid w:val="56474B1D"/>
    <w:rsid w:val="56515F3B"/>
    <w:rsid w:val="565977BE"/>
    <w:rsid w:val="56692AD3"/>
    <w:rsid w:val="5669405C"/>
    <w:rsid w:val="568D0FCA"/>
    <w:rsid w:val="56B62BD2"/>
    <w:rsid w:val="56F426B7"/>
    <w:rsid w:val="572B71CA"/>
    <w:rsid w:val="575A3C3E"/>
    <w:rsid w:val="5780229B"/>
    <w:rsid w:val="57925A39"/>
    <w:rsid w:val="57C00B06"/>
    <w:rsid w:val="57C54F8E"/>
    <w:rsid w:val="57D342A4"/>
    <w:rsid w:val="57F347D8"/>
    <w:rsid w:val="58052123"/>
    <w:rsid w:val="582E57DE"/>
    <w:rsid w:val="5849726D"/>
    <w:rsid w:val="587039C2"/>
    <w:rsid w:val="588A581C"/>
    <w:rsid w:val="588B22C9"/>
    <w:rsid w:val="58951D01"/>
    <w:rsid w:val="589E18D3"/>
    <w:rsid w:val="58A27E37"/>
    <w:rsid w:val="58AD528C"/>
    <w:rsid w:val="58AE4F0C"/>
    <w:rsid w:val="58C561C6"/>
    <w:rsid w:val="58CF6ABA"/>
    <w:rsid w:val="58FB4E97"/>
    <w:rsid w:val="591A120C"/>
    <w:rsid w:val="59342BE6"/>
    <w:rsid w:val="59993AEA"/>
    <w:rsid w:val="59A3044D"/>
    <w:rsid w:val="59B36D38"/>
    <w:rsid w:val="59D7103B"/>
    <w:rsid w:val="59E81C22"/>
    <w:rsid w:val="59F02E1D"/>
    <w:rsid w:val="59F43024"/>
    <w:rsid w:val="5A2A7C7B"/>
    <w:rsid w:val="5A2E47B3"/>
    <w:rsid w:val="5A3B5997"/>
    <w:rsid w:val="5A4B3A33"/>
    <w:rsid w:val="5A533C21"/>
    <w:rsid w:val="5A6C6A91"/>
    <w:rsid w:val="5A9801EF"/>
    <w:rsid w:val="5AA31870"/>
    <w:rsid w:val="5AEB36A2"/>
    <w:rsid w:val="5B761C7C"/>
    <w:rsid w:val="5B7F05AD"/>
    <w:rsid w:val="5BE2700B"/>
    <w:rsid w:val="5BFE29CB"/>
    <w:rsid w:val="5C56150A"/>
    <w:rsid w:val="5C6043D4"/>
    <w:rsid w:val="5C80234E"/>
    <w:rsid w:val="5C8E1738"/>
    <w:rsid w:val="5CA54B0C"/>
    <w:rsid w:val="5CE40A53"/>
    <w:rsid w:val="5CF214D0"/>
    <w:rsid w:val="5CF3268D"/>
    <w:rsid w:val="5CF5084F"/>
    <w:rsid w:val="5D1F2257"/>
    <w:rsid w:val="5D2466DF"/>
    <w:rsid w:val="5D323938"/>
    <w:rsid w:val="5D3D1807"/>
    <w:rsid w:val="5D4E25DB"/>
    <w:rsid w:val="5D51366C"/>
    <w:rsid w:val="5D587E33"/>
    <w:rsid w:val="5D826A79"/>
    <w:rsid w:val="5DF90F71"/>
    <w:rsid w:val="5E0302CC"/>
    <w:rsid w:val="5E1A4FFD"/>
    <w:rsid w:val="5E261785"/>
    <w:rsid w:val="5E2C368E"/>
    <w:rsid w:val="5E515E4C"/>
    <w:rsid w:val="5E91296F"/>
    <w:rsid w:val="5EB6477F"/>
    <w:rsid w:val="5F130109"/>
    <w:rsid w:val="5F274BAB"/>
    <w:rsid w:val="5F597925"/>
    <w:rsid w:val="5F66297C"/>
    <w:rsid w:val="5F713D25"/>
    <w:rsid w:val="5F81685A"/>
    <w:rsid w:val="5FA650F9"/>
    <w:rsid w:val="5FB54A36"/>
    <w:rsid w:val="5FCC5339"/>
    <w:rsid w:val="5FE70807"/>
    <w:rsid w:val="603460E8"/>
    <w:rsid w:val="60443CFE"/>
    <w:rsid w:val="60956CE9"/>
    <w:rsid w:val="60BA173E"/>
    <w:rsid w:val="60E53485"/>
    <w:rsid w:val="610417D1"/>
    <w:rsid w:val="61054A27"/>
    <w:rsid w:val="61107F4E"/>
    <w:rsid w:val="61130ED3"/>
    <w:rsid w:val="61131A15"/>
    <w:rsid w:val="611D2366"/>
    <w:rsid w:val="61296A65"/>
    <w:rsid w:val="6135490B"/>
    <w:rsid w:val="614416A2"/>
    <w:rsid w:val="614C4F26"/>
    <w:rsid w:val="61657658"/>
    <w:rsid w:val="61857F0D"/>
    <w:rsid w:val="61AC3502"/>
    <w:rsid w:val="61AC44B2"/>
    <w:rsid w:val="6251635C"/>
    <w:rsid w:val="627666FF"/>
    <w:rsid w:val="62885958"/>
    <w:rsid w:val="62900810"/>
    <w:rsid w:val="629E4300"/>
    <w:rsid w:val="62AC7970"/>
    <w:rsid w:val="62B95B6A"/>
    <w:rsid w:val="630435DB"/>
    <w:rsid w:val="63320ECD"/>
    <w:rsid w:val="633F4EF2"/>
    <w:rsid w:val="636C452A"/>
    <w:rsid w:val="646B597A"/>
    <w:rsid w:val="647729F1"/>
    <w:rsid w:val="649C269E"/>
    <w:rsid w:val="64AF4371"/>
    <w:rsid w:val="64C30063"/>
    <w:rsid w:val="64C847E7"/>
    <w:rsid w:val="64CE2EAA"/>
    <w:rsid w:val="654140C2"/>
    <w:rsid w:val="65670E6D"/>
    <w:rsid w:val="65923EB0"/>
    <w:rsid w:val="659A4B3F"/>
    <w:rsid w:val="65C648F5"/>
    <w:rsid w:val="65D40E0C"/>
    <w:rsid w:val="662E75B1"/>
    <w:rsid w:val="66342C2E"/>
    <w:rsid w:val="6639016F"/>
    <w:rsid w:val="663E784C"/>
    <w:rsid w:val="664B10E0"/>
    <w:rsid w:val="664C6B61"/>
    <w:rsid w:val="66531D6F"/>
    <w:rsid w:val="668B7F72"/>
    <w:rsid w:val="668C3218"/>
    <w:rsid w:val="66CF713B"/>
    <w:rsid w:val="66D23ABE"/>
    <w:rsid w:val="66EB728A"/>
    <w:rsid w:val="676C02BE"/>
    <w:rsid w:val="677874B3"/>
    <w:rsid w:val="67984605"/>
    <w:rsid w:val="67AC361A"/>
    <w:rsid w:val="67C3028D"/>
    <w:rsid w:val="67CE125C"/>
    <w:rsid w:val="67DE35E9"/>
    <w:rsid w:val="681E22E0"/>
    <w:rsid w:val="68480F25"/>
    <w:rsid w:val="684F6332"/>
    <w:rsid w:val="685867EC"/>
    <w:rsid w:val="685956A2"/>
    <w:rsid w:val="68696EDC"/>
    <w:rsid w:val="6892481D"/>
    <w:rsid w:val="68C3086F"/>
    <w:rsid w:val="68C504EF"/>
    <w:rsid w:val="691D2203"/>
    <w:rsid w:val="692D388F"/>
    <w:rsid w:val="6991467B"/>
    <w:rsid w:val="69B013F1"/>
    <w:rsid w:val="69DE22C1"/>
    <w:rsid w:val="69DF48FD"/>
    <w:rsid w:val="6A132D4D"/>
    <w:rsid w:val="6A22146E"/>
    <w:rsid w:val="6A2D7FEB"/>
    <w:rsid w:val="6A3B6DD7"/>
    <w:rsid w:val="6A3D709E"/>
    <w:rsid w:val="6A7E6E12"/>
    <w:rsid w:val="6A9848B7"/>
    <w:rsid w:val="6AAE6EDD"/>
    <w:rsid w:val="6AC634A7"/>
    <w:rsid w:val="6B0777A4"/>
    <w:rsid w:val="6B4314E3"/>
    <w:rsid w:val="6B4D068F"/>
    <w:rsid w:val="6B500E9D"/>
    <w:rsid w:val="6B9B01DE"/>
    <w:rsid w:val="6BB875B1"/>
    <w:rsid w:val="6BD209CA"/>
    <w:rsid w:val="6BF95E33"/>
    <w:rsid w:val="6C0341C4"/>
    <w:rsid w:val="6C3F3A17"/>
    <w:rsid w:val="6C4B45B8"/>
    <w:rsid w:val="6C77456B"/>
    <w:rsid w:val="6CDB16A8"/>
    <w:rsid w:val="6D3A0421"/>
    <w:rsid w:val="6D4B1F5D"/>
    <w:rsid w:val="6D4B4BC9"/>
    <w:rsid w:val="6D800B1C"/>
    <w:rsid w:val="6D8A7447"/>
    <w:rsid w:val="6D955854"/>
    <w:rsid w:val="6DC46415"/>
    <w:rsid w:val="6DC72BAB"/>
    <w:rsid w:val="6E02321C"/>
    <w:rsid w:val="6E0B0D16"/>
    <w:rsid w:val="6E494C3B"/>
    <w:rsid w:val="6E4A50E8"/>
    <w:rsid w:val="6E501E3C"/>
    <w:rsid w:val="6E5A7B9C"/>
    <w:rsid w:val="6E7400A0"/>
    <w:rsid w:val="6E8E12EF"/>
    <w:rsid w:val="6EFE46BB"/>
    <w:rsid w:val="6F7F686B"/>
    <w:rsid w:val="6F922C93"/>
    <w:rsid w:val="6FA31026"/>
    <w:rsid w:val="6FC438EB"/>
    <w:rsid w:val="6FDE1F16"/>
    <w:rsid w:val="6FEF7AF1"/>
    <w:rsid w:val="701464F6"/>
    <w:rsid w:val="701B1D7B"/>
    <w:rsid w:val="702A2F9C"/>
    <w:rsid w:val="70465FB6"/>
    <w:rsid w:val="707B5618"/>
    <w:rsid w:val="708C3CA2"/>
    <w:rsid w:val="70B90980"/>
    <w:rsid w:val="70DA5EBB"/>
    <w:rsid w:val="70EC4652"/>
    <w:rsid w:val="717356C6"/>
    <w:rsid w:val="718B37D7"/>
    <w:rsid w:val="71B93C51"/>
    <w:rsid w:val="71BC56CB"/>
    <w:rsid w:val="71CC4D10"/>
    <w:rsid w:val="71CC7543"/>
    <w:rsid w:val="71D43752"/>
    <w:rsid w:val="71F07415"/>
    <w:rsid w:val="7201041D"/>
    <w:rsid w:val="720F7FD6"/>
    <w:rsid w:val="723A7B77"/>
    <w:rsid w:val="72465B88"/>
    <w:rsid w:val="72506497"/>
    <w:rsid w:val="7293150A"/>
    <w:rsid w:val="729B22F4"/>
    <w:rsid w:val="72B10ABA"/>
    <w:rsid w:val="72C55778"/>
    <w:rsid w:val="73171838"/>
    <w:rsid w:val="734F3E89"/>
    <w:rsid w:val="735A7977"/>
    <w:rsid w:val="735E1128"/>
    <w:rsid w:val="73823128"/>
    <w:rsid w:val="73922452"/>
    <w:rsid w:val="739367E9"/>
    <w:rsid w:val="73946B2F"/>
    <w:rsid w:val="739545B0"/>
    <w:rsid w:val="73DD6243"/>
    <w:rsid w:val="73F00353"/>
    <w:rsid w:val="74262565"/>
    <w:rsid w:val="74930D71"/>
    <w:rsid w:val="7494009E"/>
    <w:rsid w:val="749C4185"/>
    <w:rsid w:val="74B35591"/>
    <w:rsid w:val="74BF2D99"/>
    <w:rsid w:val="74FF5D81"/>
    <w:rsid w:val="754C28F1"/>
    <w:rsid w:val="75560B8F"/>
    <w:rsid w:val="75645C30"/>
    <w:rsid w:val="759873CC"/>
    <w:rsid w:val="759926FC"/>
    <w:rsid w:val="75DA2C18"/>
    <w:rsid w:val="75FB611F"/>
    <w:rsid w:val="761130AB"/>
    <w:rsid w:val="761E2EDE"/>
    <w:rsid w:val="766B233D"/>
    <w:rsid w:val="767B611C"/>
    <w:rsid w:val="76997B52"/>
    <w:rsid w:val="76A258BD"/>
    <w:rsid w:val="76BB7AF8"/>
    <w:rsid w:val="76DD4B47"/>
    <w:rsid w:val="76E3721B"/>
    <w:rsid w:val="76E74E06"/>
    <w:rsid w:val="76E92764"/>
    <w:rsid w:val="76FD5631"/>
    <w:rsid w:val="771B7BF9"/>
    <w:rsid w:val="775319EF"/>
    <w:rsid w:val="776D717F"/>
    <w:rsid w:val="776E579F"/>
    <w:rsid w:val="7777552B"/>
    <w:rsid w:val="77781192"/>
    <w:rsid w:val="77980A6E"/>
    <w:rsid w:val="77D53A70"/>
    <w:rsid w:val="78236BD5"/>
    <w:rsid w:val="78237FF9"/>
    <w:rsid w:val="78574B7E"/>
    <w:rsid w:val="787A38E7"/>
    <w:rsid w:val="789B6166"/>
    <w:rsid w:val="78A33979"/>
    <w:rsid w:val="78AE3180"/>
    <w:rsid w:val="78CF6711"/>
    <w:rsid w:val="790F1C77"/>
    <w:rsid w:val="7925068A"/>
    <w:rsid w:val="793A2CE4"/>
    <w:rsid w:val="79830A68"/>
    <w:rsid w:val="798E1AF5"/>
    <w:rsid w:val="79953E26"/>
    <w:rsid w:val="7997550A"/>
    <w:rsid w:val="79A060E3"/>
    <w:rsid w:val="79AE27CB"/>
    <w:rsid w:val="79B25E17"/>
    <w:rsid w:val="79C11BD2"/>
    <w:rsid w:val="79DF6DA1"/>
    <w:rsid w:val="79FB18DE"/>
    <w:rsid w:val="7A042073"/>
    <w:rsid w:val="7A382B2A"/>
    <w:rsid w:val="7A67303B"/>
    <w:rsid w:val="7A801345"/>
    <w:rsid w:val="7A9E78D8"/>
    <w:rsid w:val="7AAB1D04"/>
    <w:rsid w:val="7ABA4368"/>
    <w:rsid w:val="7ABC46D8"/>
    <w:rsid w:val="7ACB734E"/>
    <w:rsid w:val="7B081EE9"/>
    <w:rsid w:val="7B257FFD"/>
    <w:rsid w:val="7B7956A0"/>
    <w:rsid w:val="7B8C7B5C"/>
    <w:rsid w:val="7BF62A6B"/>
    <w:rsid w:val="7C2B1DA5"/>
    <w:rsid w:val="7C2F7BF3"/>
    <w:rsid w:val="7C364B59"/>
    <w:rsid w:val="7CA65570"/>
    <w:rsid w:val="7D016009"/>
    <w:rsid w:val="7D3127F3"/>
    <w:rsid w:val="7D39435E"/>
    <w:rsid w:val="7D72380F"/>
    <w:rsid w:val="7D827029"/>
    <w:rsid w:val="7DA372AE"/>
    <w:rsid w:val="7DD554FF"/>
    <w:rsid w:val="7DEA1C21"/>
    <w:rsid w:val="7DF4317E"/>
    <w:rsid w:val="7E0C63D5"/>
    <w:rsid w:val="7E3620A1"/>
    <w:rsid w:val="7E3D1A2B"/>
    <w:rsid w:val="7E454518"/>
    <w:rsid w:val="7E620B28"/>
    <w:rsid w:val="7E64308B"/>
    <w:rsid w:val="7E9F624D"/>
    <w:rsid w:val="7EB16167"/>
    <w:rsid w:val="7EB23BE8"/>
    <w:rsid w:val="7EBD57FD"/>
    <w:rsid w:val="7EC97091"/>
    <w:rsid w:val="7ED240F1"/>
    <w:rsid w:val="7EEE529E"/>
    <w:rsid w:val="7EFB52E1"/>
    <w:rsid w:val="7F2464A6"/>
    <w:rsid w:val="7F2C0419"/>
    <w:rsid w:val="7F2D7288"/>
    <w:rsid w:val="7F5C3785"/>
    <w:rsid w:val="7F871AF4"/>
    <w:rsid w:val="7F8E1929"/>
    <w:rsid w:val="7FA7C635"/>
    <w:rsid w:val="7FB778FC"/>
    <w:rsid w:val="7FC811B2"/>
    <w:rsid w:val="7FDB4950"/>
    <w:rsid w:val="7FE10FC2"/>
    <w:rsid w:val="9F3658C0"/>
    <w:rsid w:val="D6E3006B"/>
    <w:rsid w:val="DF7D3C05"/>
    <w:rsid w:val="EDFF0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3"/>
    <w:autoRedefine/>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6">
    <w:name w:val="heading 3"/>
    <w:basedOn w:val="1"/>
    <w:next w:val="7"/>
    <w:autoRedefine/>
    <w:qFormat/>
    <w:uiPriority w:val="0"/>
    <w:pPr>
      <w:keepNext/>
      <w:keepLines/>
      <w:numPr>
        <w:ilvl w:val="2"/>
        <w:numId w:val="1"/>
      </w:numPr>
      <w:spacing w:before="260" w:after="260" w:line="416" w:lineRule="auto"/>
      <w:outlineLvl w:val="2"/>
    </w:pPr>
    <w:rPr>
      <w:b/>
      <w:bCs/>
      <w:sz w:val="32"/>
      <w:szCs w:val="32"/>
    </w:rPr>
  </w:style>
  <w:style w:type="paragraph" w:styleId="8">
    <w:name w:val="heading 4"/>
    <w:basedOn w:val="1"/>
    <w:next w:val="1"/>
    <w:link w:val="75"/>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9">
    <w:name w:val="heading 5"/>
    <w:basedOn w:val="1"/>
    <w:next w:val="1"/>
    <w:link w:val="76"/>
    <w:autoRedefine/>
    <w:qFormat/>
    <w:uiPriority w:val="0"/>
    <w:pPr>
      <w:keepNext/>
      <w:keepLines/>
      <w:numPr>
        <w:ilvl w:val="4"/>
        <w:numId w:val="1"/>
      </w:numPr>
      <w:spacing w:before="280" w:after="290" w:line="376" w:lineRule="auto"/>
      <w:outlineLvl w:val="4"/>
    </w:pPr>
    <w:rPr>
      <w:b/>
      <w:bCs/>
      <w:sz w:val="28"/>
      <w:szCs w:val="28"/>
    </w:rPr>
  </w:style>
  <w:style w:type="paragraph" w:styleId="10">
    <w:name w:val="heading 6"/>
    <w:basedOn w:val="1"/>
    <w:next w:val="1"/>
    <w:link w:val="77"/>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1">
    <w:name w:val="heading 7"/>
    <w:basedOn w:val="1"/>
    <w:next w:val="1"/>
    <w:link w:val="78"/>
    <w:autoRedefine/>
    <w:qFormat/>
    <w:uiPriority w:val="0"/>
    <w:pPr>
      <w:keepNext/>
      <w:keepLines/>
      <w:numPr>
        <w:ilvl w:val="6"/>
        <w:numId w:val="1"/>
      </w:numPr>
      <w:spacing w:before="240" w:after="64" w:line="320" w:lineRule="auto"/>
      <w:outlineLvl w:val="6"/>
    </w:pPr>
    <w:rPr>
      <w:b/>
      <w:bCs/>
      <w:sz w:val="24"/>
    </w:rPr>
  </w:style>
  <w:style w:type="paragraph" w:styleId="12">
    <w:name w:val="heading 8"/>
    <w:basedOn w:val="1"/>
    <w:next w:val="1"/>
    <w:link w:val="79"/>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1"/>
    <w:link w:val="80"/>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21"/>
    <w:basedOn w:val="3"/>
    <w:autoRedefine/>
    <w:qFormat/>
    <w:uiPriority w:val="0"/>
    <w:pPr>
      <w:spacing w:line="360" w:lineRule="auto"/>
      <w:ind w:left="0" w:leftChars="0" w:firstLine="420" w:firstLineChars="200"/>
    </w:pPr>
    <w:rPr>
      <w:rFonts w:cs="宋体"/>
    </w:rPr>
  </w:style>
  <w:style w:type="paragraph" w:customStyle="1" w:styleId="3">
    <w:name w:val="Body Text Indent1"/>
    <w:basedOn w:val="1"/>
    <w:next w:val="1"/>
    <w:autoRedefine/>
    <w:qFormat/>
    <w:uiPriority w:val="0"/>
    <w:pPr>
      <w:spacing w:after="120"/>
      <w:ind w:left="420" w:leftChars="200"/>
    </w:pPr>
    <w:rPr>
      <w:color w:val="000000"/>
      <w:szCs w:val="21"/>
    </w:rPr>
  </w:style>
  <w:style w:type="paragraph" w:styleId="7">
    <w:name w:val="Normal Indent"/>
    <w:basedOn w:val="1"/>
    <w:link w:val="74"/>
    <w:autoRedefine/>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caption"/>
    <w:basedOn w:val="1"/>
    <w:next w:val="1"/>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autoRedefine/>
    <w:semiHidden/>
    <w:qFormat/>
    <w:uiPriority w:val="0"/>
    <w:pPr>
      <w:shd w:val="clear" w:color="auto" w:fill="000080"/>
    </w:pPr>
  </w:style>
  <w:style w:type="paragraph" w:styleId="21">
    <w:name w:val="annotation text"/>
    <w:basedOn w:val="1"/>
    <w:link w:val="81"/>
    <w:autoRedefine/>
    <w:qFormat/>
    <w:uiPriority w:val="99"/>
    <w:pPr>
      <w:jc w:val="left"/>
    </w:pPr>
  </w:style>
  <w:style w:type="paragraph" w:styleId="22">
    <w:name w:val="Salutation"/>
    <w:basedOn w:val="1"/>
    <w:next w:val="1"/>
    <w:link w:val="82"/>
    <w:autoRedefine/>
    <w:qFormat/>
    <w:uiPriority w:val="0"/>
    <w:rPr>
      <w:rFonts w:ascii="仿宋_GB2312" w:eastAsia="仿宋_GB2312"/>
      <w:sz w:val="28"/>
      <w:szCs w:val="20"/>
    </w:rPr>
  </w:style>
  <w:style w:type="paragraph" w:styleId="23">
    <w:name w:val="Body Text 3"/>
    <w:basedOn w:val="1"/>
    <w:link w:val="83"/>
    <w:autoRedefine/>
    <w:qFormat/>
    <w:uiPriority w:val="0"/>
    <w:pPr>
      <w:jc w:val="center"/>
    </w:pPr>
    <w:rPr>
      <w:szCs w:val="20"/>
    </w:rPr>
  </w:style>
  <w:style w:type="paragraph" w:styleId="24">
    <w:name w:val="Body Text"/>
    <w:basedOn w:val="1"/>
    <w:link w:val="84"/>
    <w:autoRedefine/>
    <w:qFormat/>
    <w:uiPriority w:val="0"/>
    <w:pPr>
      <w:autoSpaceDE w:val="0"/>
      <w:autoSpaceDN w:val="0"/>
      <w:spacing w:line="360" w:lineRule="auto"/>
    </w:pPr>
    <w:rPr>
      <w:rFonts w:ascii="宋体"/>
      <w:sz w:val="24"/>
      <w:szCs w:val="21"/>
      <w:lang w:val="zh-CN"/>
    </w:rPr>
  </w:style>
  <w:style w:type="paragraph" w:styleId="25">
    <w:name w:val="Body Text Indent"/>
    <w:basedOn w:val="1"/>
    <w:next w:val="1"/>
    <w:link w:val="85"/>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86"/>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87"/>
    <w:autoRedefine/>
    <w:qFormat/>
    <w:uiPriority w:val="0"/>
    <w:rPr>
      <w:rFonts w:ascii="宋体" w:hAnsi="Courier New"/>
      <w:szCs w:val="20"/>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88"/>
    <w:autoRedefine/>
    <w:qFormat/>
    <w:uiPriority w:val="0"/>
    <w:pPr>
      <w:ind w:left="100" w:leftChars="2500"/>
    </w:pPr>
    <w:rPr>
      <w:rFonts w:ascii="宋体"/>
      <w:sz w:val="24"/>
      <w:szCs w:val="21"/>
      <w:lang w:val="zh-CN"/>
    </w:rPr>
  </w:style>
  <w:style w:type="paragraph" w:styleId="37">
    <w:name w:val="Body Text Indent 2"/>
    <w:basedOn w:val="1"/>
    <w:link w:val="89"/>
    <w:autoRedefine/>
    <w:qFormat/>
    <w:uiPriority w:val="0"/>
    <w:pPr>
      <w:spacing w:line="360" w:lineRule="auto"/>
      <w:ind w:firstLine="601"/>
      <w:textAlignment w:val="baseline"/>
    </w:pPr>
    <w:rPr>
      <w:rFonts w:ascii="宋体"/>
      <w:kern w:val="0"/>
      <w:sz w:val="28"/>
      <w:szCs w:val="20"/>
    </w:rPr>
  </w:style>
  <w:style w:type="paragraph" w:styleId="38">
    <w:name w:val="Balloon Text"/>
    <w:basedOn w:val="1"/>
    <w:link w:val="90"/>
    <w:autoRedefine/>
    <w:semiHidden/>
    <w:qFormat/>
    <w:uiPriority w:val="0"/>
    <w:rPr>
      <w:sz w:val="18"/>
      <w:szCs w:val="18"/>
    </w:rPr>
  </w:style>
  <w:style w:type="paragraph" w:styleId="39">
    <w:name w:val="footer"/>
    <w:basedOn w:val="1"/>
    <w:autoRedefine/>
    <w:qFormat/>
    <w:uiPriority w:val="0"/>
    <w:pPr>
      <w:tabs>
        <w:tab w:val="center" w:pos="4153"/>
        <w:tab w:val="right" w:pos="8306"/>
      </w:tabs>
      <w:snapToGrid w:val="0"/>
      <w:jc w:val="left"/>
    </w:pPr>
    <w:rPr>
      <w:sz w:val="18"/>
      <w:szCs w:val="18"/>
    </w:rPr>
  </w:style>
  <w:style w:type="paragraph" w:styleId="4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91"/>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9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7"/>
    <w:link w:val="93"/>
    <w:autoRedefine/>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94"/>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autoRedefine/>
    <w:qFormat/>
    <w:uiPriority w:val="0"/>
    <w:pPr>
      <w:spacing w:after="120" w:line="480" w:lineRule="auto"/>
    </w:pPr>
  </w:style>
  <w:style w:type="paragraph" w:styleId="56">
    <w:name w:val="HTML Preformatted"/>
    <w:basedOn w:val="1"/>
    <w:link w:val="9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21"/>
    <w:next w:val="21"/>
    <w:autoRedefine/>
    <w:semiHidden/>
    <w:qFormat/>
    <w:uiPriority w:val="0"/>
    <w:rPr>
      <w:b/>
      <w:bCs/>
    </w:rPr>
  </w:style>
  <w:style w:type="paragraph" w:styleId="60">
    <w:name w:val="Body Text First Indent"/>
    <w:basedOn w:val="24"/>
    <w:next w:val="50"/>
    <w:link w:val="96"/>
    <w:autoRedefine/>
    <w:qFormat/>
    <w:uiPriority w:val="0"/>
    <w:pPr>
      <w:ind w:firstLine="420"/>
    </w:pPr>
    <w:rPr>
      <w:szCs w:val="20"/>
    </w:rPr>
  </w:style>
  <w:style w:type="paragraph" w:styleId="61">
    <w:name w:val="Body Text First Indent 2"/>
    <w:basedOn w:val="25"/>
    <w:link w:val="97"/>
    <w:autoRedefine/>
    <w:qFormat/>
    <w:uiPriority w:val="0"/>
    <w:pPr>
      <w:adjustRightInd/>
      <w:spacing w:after="120" w:line="240" w:lineRule="auto"/>
      <w:ind w:left="420" w:leftChars="200" w:firstLine="210"/>
    </w:pPr>
    <w:rPr>
      <w:sz w:val="21"/>
    </w:rPr>
  </w:style>
  <w:style w:type="table" w:styleId="63">
    <w:name w:val="Table Grid"/>
    <w:basedOn w:val="62"/>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5">
    <w:name w:val="Strong"/>
    <w:autoRedefine/>
    <w:qFormat/>
    <w:uiPriority w:val="22"/>
    <w:rPr>
      <w:b/>
      <w:bCs/>
    </w:rPr>
  </w:style>
  <w:style w:type="character" w:styleId="66">
    <w:name w:val="page number"/>
    <w:basedOn w:val="64"/>
    <w:autoRedefine/>
    <w:qFormat/>
    <w:uiPriority w:val="0"/>
  </w:style>
  <w:style w:type="character" w:styleId="67">
    <w:name w:val="FollowedHyperlink"/>
    <w:autoRedefine/>
    <w:qFormat/>
    <w:uiPriority w:val="99"/>
    <w:rPr>
      <w:rFonts w:ascii="Arial" w:hAnsi="Arial" w:eastAsia="黑体" w:cs="Arial"/>
      <w:snapToGrid w:val="0"/>
      <w:color w:val="000000"/>
      <w:kern w:val="0"/>
      <w:sz w:val="18"/>
      <w:szCs w:val="18"/>
      <w:u w:val="none"/>
    </w:rPr>
  </w:style>
  <w:style w:type="character" w:styleId="68">
    <w:name w:val="Emphasis"/>
    <w:autoRedefine/>
    <w:qFormat/>
    <w:uiPriority w:val="0"/>
    <w:rPr>
      <w:color w:val="CC0033"/>
    </w:rPr>
  </w:style>
  <w:style w:type="character" w:styleId="69">
    <w:name w:val="line number"/>
    <w:basedOn w:val="64"/>
    <w:autoRedefine/>
    <w:qFormat/>
    <w:uiPriority w:val="0"/>
  </w:style>
  <w:style w:type="character" w:styleId="70">
    <w:name w:val="Hyperlink"/>
    <w:autoRedefine/>
    <w:qFormat/>
    <w:uiPriority w:val="99"/>
    <w:rPr>
      <w:rFonts w:ascii="Arial" w:hAnsi="Arial" w:eastAsia="黑体" w:cs="Arial"/>
      <w:snapToGrid w:val="0"/>
      <w:color w:val="000000"/>
      <w:kern w:val="0"/>
      <w:sz w:val="18"/>
      <w:szCs w:val="18"/>
      <w:u w:val="none"/>
    </w:rPr>
  </w:style>
  <w:style w:type="character" w:styleId="71">
    <w:name w:val="HTML Code"/>
    <w:autoRedefine/>
    <w:qFormat/>
    <w:uiPriority w:val="0"/>
    <w:rPr>
      <w:rFonts w:ascii="黑体" w:hAnsi="Courier New" w:eastAsia="黑体" w:cs="楷体_GB2312"/>
      <w:sz w:val="20"/>
      <w:szCs w:val="20"/>
    </w:rPr>
  </w:style>
  <w:style w:type="character" w:styleId="72">
    <w:name w:val="annotation reference"/>
    <w:autoRedefine/>
    <w:qFormat/>
    <w:uiPriority w:val="99"/>
    <w:rPr>
      <w:sz w:val="21"/>
      <w:szCs w:val="21"/>
    </w:rPr>
  </w:style>
  <w:style w:type="character" w:customStyle="1" w:styleId="73">
    <w:name w:val="标题 1 Char"/>
    <w:link w:val="4"/>
    <w:autoRedefine/>
    <w:qFormat/>
    <w:uiPriority w:val="0"/>
    <w:rPr>
      <w:b/>
      <w:bCs/>
      <w:kern w:val="44"/>
      <w:sz w:val="44"/>
      <w:szCs w:val="44"/>
    </w:rPr>
  </w:style>
  <w:style w:type="character" w:customStyle="1" w:styleId="74">
    <w:name w:val="正文缩进 Char2"/>
    <w:link w:val="7"/>
    <w:autoRedefine/>
    <w:qFormat/>
    <w:uiPriority w:val="0"/>
    <w:rPr>
      <w:rFonts w:ascii="宋体" w:eastAsia="宋体"/>
      <w:snapToGrid w:val="0"/>
      <w:color w:val="000000"/>
      <w:kern w:val="28"/>
      <w:sz w:val="28"/>
      <w:lang w:val="en-US" w:eastAsia="zh-CN" w:bidi="ar-SA"/>
    </w:rPr>
  </w:style>
  <w:style w:type="character" w:customStyle="1" w:styleId="75">
    <w:name w:val="标题 4 Char"/>
    <w:link w:val="8"/>
    <w:autoRedefine/>
    <w:qFormat/>
    <w:uiPriority w:val="0"/>
    <w:rPr>
      <w:rFonts w:ascii="Arial" w:hAnsi="Arial" w:eastAsia="黑体"/>
      <w:b/>
      <w:bCs/>
      <w:kern w:val="2"/>
      <w:sz w:val="28"/>
      <w:szCs w:val="28"/>
      <w:lang w:val="zh-CN"/>
    </w:rPr>
  </w:style>
  <w:style w:type="character" w:customStyle="1" w:styleId="76">
    <w:name w:val="标题 5 Char"/>
    <w:link w:val="9"/>
    <w:autoRedefine/>
    <w:qFormat/>
    <w:uiPriority w:val="0"/>
    <w:rPr>
      <w:b/>
      <w:bCs/>
      <w:kern w:val="2"/>
      <w:sz w:val="28"/>
      <w:szCs w:val="28"/>
    </w:rPr>
  </w:style>
  <w:style w:type="character" w:customStyle="1" w:styleId="77">
    <w:name w:val="标题 6 Char"/>
    <w:link w:val="10"/>
    <w:autoRedefine/>
    <w:qFormat/>
    <w:uiPriority w:val="0"/>
    <w:rPr>
      <w:rFonts w:ascii="Arial" w:hAnsi="Arial" w:eastAsia="黑体"/>
      <w:b/>
      <w:bCs/>
      <w:kern w:val="2"/>
      <w:sz w:val="24"/>
      <w:szCs w:val="24"/>
    </w:rPr>
  </w:style>
  <w:style w:type="character" w:customStyle="1" w:styleId="78">
    <w:name w:val="标题 7 Char"/>
    <w:link w:val="11"/>
    <w:autoRedefine/>
    <w:qFormat/>
    <w:uiPriority w:val="0"/>
    <w:rPr>
      <w:b/>
      <w:bCs/>
      <w:kern w:val="2"/>
      <w:sz w:val="24"/>
      <w:szCs w:val="24"/>
    </w:rPr>
  </w:style>
  <w:style w:type="character" w:customStyle="1" w:styleId="79">
    <w:name w:val="标题 8 Char"/>
    <w:link w:val="12"/>
    <w:autoRedefine/>
    <w:qFormat/>
    <w:uiPriority w:val="0"/>
    <w:rPr>
      <w:rFonts w:ascii="Arial" w:hAnsi="Arial" w:eastAsia="黑体"/>
      <w:kern w:val="2"/>
      <w:sz w:val="24"/>
      <w:szCs w:val="24"/>
    </w:rPr>
  </w:style>
  <w:style w:type="character" w:customStyle="1" w:styleId="80">
    <w:name w:val="标题 9 Char"/>
    <w:link w:val="13"/>
    <w:autoRedefine/>
    <w:qFormat/>
    <w:uiPriority w:val="0"/>
    <w:rPr>
      <w:rFonts w:ascii="Arial" w:hAnsi="Arial" w:eastAsia="黑体"/>
      <w:kern w:val="2"/>
      <w:sz w:val="21"/>
      <w:szCs w:val="21"/>
    </w:rPr>
  </w:style>
  <w:style w:type="character" w:customStyle="1" w:styleId="81">
    <w:name w:val="批注文字 Char1"/>
    <w:link w:val="21"/>
    <w:autoRedefine/>
    <w:qFormat/>
    <w:uiPriority w:val="99"/>
    <w:rPr>
      <w:kern w:val="2"/>
      <w:sz w:val="21"/>
      <w:szCs w:val="24"/>
    </w:rPr>
  </w:style>
  <w:style w:type="character" w:customStyle="1" w:styleId="82">
    <w:name w:val="称呼 Char"/>
    <w:link w:val="22"/>
    <w:autoRedefine/>
    <w:qFormat/>
    <w:uiPriority w:val="0"/>
    <w:rPr>
      <w:rFonts w:ascii="仿宋_GB2312" w:eastAsia="仿宋_GB2312"/>
      <w:kern w:val="2"/>
      <w:sz w:val="28"/>
    </w:rPr>
  </w:style>
  <w:style w:type="character" w:customStyle="1" w:styleId="83">
    <w:name w:val="正文文本 3 Char"/>
    <w:link w:val="23"/>
    <w:autoRedefine/>
    <w:qFormat/>
    <w:uiPriority w:val="0"/>
    <w:rPr>
      <w:kern w:val="2"/>
      <w:sz w:val="21"/>
    </w:rPr>
  </w:style>
  <w:style w:type="character" w:customStyle="1" w:styleId="84">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85">
    <w:name w:val="正文文本缩进 Char1"/>
    <w:link w:val="25"/>
    <w:autoRedefine/>
    <w:qFormat/>
    <w:uiPriority w:val="0"/>
    <w:rPr>
      <w:rFonts w:ascii="宋体" w:hAnsi="宋体"/>
      <w:kern w:val="2"/>
      <w:sz w:val="24"/>
      <w:szCs w:val="24"/>
    </w:rPr>
  </w:style>
  <w:style w:type="character" w:customStyle="1" w:styleId="86">
    <w:name w:val="HTML 地址 Char"/>
    <w:link w:val="30"/>
    <w:autoRedefine/>
    <w:qFormat/>
    <w:uiPriority w:val="0"/>
    <w:rPr>
      <w:rFonts w:ascii="宋体" w:hAnsi="宋体"/>
      <w:i/>
      <w:iCs/>
      <w:sz w:val="24"/>
      <w:szCs w:val="24"/>
    </w:rPr>
  </w:style>
  <w:style w:type="character" w:customStyle="1" w:styleId="87">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88">
    <w:name w:val="日期 Char"/>
    <w:link w:val="36"/>
    <w:autoRedefine/>
    <w:qFormat/>
    <w:uiPriority w:val="0"/>
    <w:rPr>
      <w:rFonts w:ascii="宋体"/>
      <w:kern w:val="2"/>
      <w:sz w:val="24"/>
      <w:szCs w:val="21"/>
      <w:lang w:val="zh-CN"/>
    </w:rPr>
  </w:style>
  <w:style w:type="character" w:customStyle="1" w:styleId="89">
    <w:name w:val="正文文本缩进 2 Char"/>
    <w:link w:val="37"/>
    <w:autoRedefine/>
    <w:qFormat/>
    <w:uiPriority w:val="0"/>
    <w:rPr>
      <w:rFonts w:ascii="宋体"/>
      <w:sz w:val="28"/>
    </w:rPr>
  </w:style>
  <w:style w:type="character" w:customStyle="1" w:styleId="90">
    <w:name w:val="批注框文本 Char"/>
    <w:link w:val="38"/>
    <w:autoRedefine/>
    <w:semiHidden/>
    <w:qFormat/>
    <w:uiPriority w:val="0"/>
    <w:rPr>
      <w:kern w:val="2"/>
      <w:sz w:val="18"/>
      <w:szCs w:val="18"/>
    </w:rPr>
  </w:style>
  <w:style w:type="character" w:customStyle="1" w:styleId="91">
    <w:name w:val="签名 Char"/>
    <w:link w:val="41"/>
    <w:autoRedefine/>
    <w:qFormat/>
    <w:uiPriority w:val="0"/>
    <w:rPr>
      <w:rFonts w:eastAsia="仿宋_GB2312"/>
      <w:sz w:val="24"/>
    </w:rPr>
  </w:style>
  <w:style w:type="character" w:customStyle="1" w:styleId="92">
    <w:name w:val="副标题 Char"/>
    <w:link w:val="46"/>
    <w:autoRedefine/>
    <w:qFormat/>
    <w:uiPriority w:val="0"/>
    <w:rPr>
      <w:rFonts w:ascii="Arial" w:hAnsi="Arial" w:eastAsia="隶书"/>
      <w:b/>
      <w:bCs/>
      <w:kern w:val="28"/>
      <w:sz w:val="44"/>
      <w:szCs w:val="32"/>
      <w:lang w:val="en-US" w:eastAsia="zh-CN" w:bidi="ar-SA"/>
    </w:rPr>
  </w:style>
  <w:style w:type="character" w:customStyle="1" w:styleId="93">
    <w:name w:val="脚注文本 Char"/>
    <w:link w:val="49"/>
    <w:autoRedefine/>
    <w:qFormat/>
    <w:uiPriority w:val="0"/>
    <w:rPr>
      <w:color w:val="0000FF"/>
      <w:sz w:val="21"/>
    </w:rPr>
  </w:style>
  <w:style w:type="character" w:customStyle="1" w:styleId="94">
    <w:name w:val="正文文本缩进 3 Char"/>
    <w:link w:val="52"/>
    <w:autoRedefine/>
    <w:qFormat/>
    <w:uiPriority w:val="0"/>
    <w:rPr>
      <w:kern w:val="2"/>
      <w:sz w:val="24"/>
    </w:rPr>
  </w:style>
  <w:style w:type="character" w:customStyle="1" w:styleId="95">
    <w:name w:val="HTML 预设格式 Char"/>
    <w:link w:val="56"/>
    <w:autoRedefine/>
    <w:qFormat/>
    <w:uiPriority w:val="0"/>
    <w:rPr>
      <w:rFonts w:ascii="黑体" w:hAnsi="Courier New" w:eastAsia="黑体"/>
    </w:rPr>
  </w:style>
  <w:style w:type="character" w:customStyle="1" w:styleId="96">
    <w:name w:val="正文首行缩进 Char"/>
    <w:link w:val="60"/>
    <w:autoRedefine/>
    <w:qFormat/>
    <w:uiPriority w:val="0"/>
    <w:rPr>
      <w:rFonts w:ascii="宋体"/>
      <w:kern w:val="2"/>
      <w:sz w:val="24"/>
      <w:lang w:val="zh-CN"/>
    </w:rPr>
  </w:style>
  <w:style w:type="character" w:customStyle="1" w:styleId="97">
    <w:name w:val="正文首行缩进 2 Char"/>
    <w:link w:val="61"/>
    <w:autoRedefine/>
    <w:qFormat/>
    <w:uiPriority w:val="0"/>
    <w:rPr>
      <w:rFonts w:ascii="宋体" w:hAnsi="宋体"/>
      <w:kern w:val="2"/>
      <w:sz w:val="21"/>
      <w:szCs w:val="24"/>
    </w:rPr>
  </w:style>
  <w:style w:type="paragraph" w:customStyle="1" w:styleId="98">
    <w:name w:val="_Style 7"/>
    <w:basedOn w:val="1"/>
    <w:autoRedefine/>
    <w:qFormat/>
    <w:uiPriority w:val="0"/>
    <w:pPr>
      <w:ind w:firstLine="420" w:firstLineChars="200"/>
    </w:pPr>
  </w:style>
  <w:style w:type="paragraph" w:customStyle="1" w:styleId="99">
    <w:name w:val="Default"/>
    <w:next w:val="1"/>
    <w:link w:val="100"/>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100">
    <w:name w:val="Default Char"/>
    <w:link w:val="99"/>
    <w:autoRedefine/>
    <w:qFormat/>
    <w:uiPriority w:val="0"/>
    <w:rPr>
      <w:rFonts w:ascii="仿宋_GB2312" w:eastAsia="仿宋_GB2312" w:cs="仿宋_GB2312"/>
      <w:color w:val="000000"/>
      <w:sz w:val="24"/>
      <w:szCs w:val="24"/>
    </w:rPr>
  </w:style>
  <w:style w:type="paragraph" w:customStyle="1" w:styleId="101">
    <w:name w:val="自动更正"/>
    <w:autoRedefine/>
    <w:unhideWhenUsed/>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2">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103">
    <w:name w:val="冯"/>
    <w:basedOn w:val="1"/>
    <w:link w:val="10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104">
    <w:name w:val="冯 Char"/>
    <w:link w:val="103"/>
    <w:autoRedefine/>
    <w:qFormat/>
    <w:uiPriority w:val="0"/>
    <w:rPr>
      <w:rFonts w:ascii="宋体" w:hAnsi="宋体"/>
      <w:color w:val="000000"/>
      <w:sz w:val="24"/>
      <w:szCs w:val="24"/>
    </w:rPr>
  </w:style>
  <w:style w:type="paragraph" w:customStyle="1" w:styleId="105">
    <w:name w:val="样式3"/>
    <w:basedOn w:val="106"/>
    <w:autoRedefine/>
    <w:qFormat/>
    <w:uiPriority w:val="0"/>
    <w:pPr>
      <w:tabs>
        <w:tab w:val="left" w:pos="2790"/>
        <w:tab w:val="left" w:pos="4230"/>
      </w:tabs>
      <w:spacing w:beforeLines="100"/>
      <w:jc w:val="left"/>
    </w:pPr>
  </w:style>
  <w:style w:type="paragraph" w:customStyle="1" w:styleId="106">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07">
    <w:name w:val="P1"/>
    <w:basedOn w:val="1"/>
    <w:autoRedefine/>
    <w:qFormat/>
    <w:uiPriority w:val="0"/>
    <w:pPr>
      <w:adjustRightInd/>
      <w:spacing w:line="288" w:lineRule="auto"/>
      <w:ind w:firstLine="425" w:firstLineChars="200"/>
    </w:pPr>
  </w:style>
  <w:style w:type="paragraph" w:customStyle="1" w:styleId="108">
    <w:name w:val="Char1 Char Char Char"/>
    <w:basedOn w:val="1"/>
    <w:autoRedefine/>
    <w:qFormat/>
    <w:uiPriority w:val="0"/>
    <w:rPr>
      <w:rFonts w:ascii="Tahoma" w:hAnsi="Tahoma"/>
      <w:sz w:val="24"/>
      <w:szCs w:val="20"/>
    </w:rPr>
  </w:style>
  <w:style w:type="paragraph" w:customStyle="1" w:styleId="1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10">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1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112">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113">
    <w:name w:val="样式7"/>
    <w:basedOn w:val="114"/>
    <w:next w:val="1"/>
    <w:autoRedefine/>
    <w:qFormat/>
    <w:uiPriority w:val="0"/>
    <w:pPr>
      <w:spacing w:afterLines="50"/>
      <w:jc w:val="left"/>
      <w:outlineLvl w:val="3"/>
    </w:pPr>
    <w:rPr>
      <w:sz w:val="24"/>
      <w:szCs w:val="24"/>
    </w:rPr>
  </w:style>
  <w:style w:type="paragraph" w:customStyle="1" w:styleId="114">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115">
    <w:name w:val="Bulleted List"/>
    <w:basedOn w:val="1"/>
    <w:autoRedefine/>
    <w:qFormat/>
    <w:uiPriority w:val="0"/>
    <w:pPr>
      <w:tabs>
        <w:tab w:val="left" w:pos="1260"/>
      </w:tabs>
      <w:adjustRightInd/>
      <w:ind w:left="1260" w:hanging="420"/>
    </w:pPr>
  </w:style>
  <w:style w:type="paragraph" w:customStyle="1" w:styleId="116">
    <w:name w:val="Char3"/>
    <w:basedOn w:val="1"/>
    <w:autoRedefine/>
    <w:qFormat/>
    <w:uiPriority w:val="0"/>
    <w:pPr>
      <w:adjustRightInd/>
    </w:pPr>
    <w:rPr>
      <w:rFonts w:ascii="仿宋_GB2312" w:eastAsia="仿宋_GB2312"/>
      <w:b/>
      <w:sz w:val="32"/>
      <w:szCs w:val="32"/>
    </w:rPr>
  </w:style>
  <w:style w:type="paragraph" w:customStyle="1" w:styleId="117">
    <w:name w:val="Char Char1 Char Char Char Char Char Char"/>
    <w:basedOn w:val="1"/>
    <w:autoRedefine/>
    <w:qFormat/>
    <w:uiPriority w:val="0"/>
    <w:rPr>
      <w:rFonts w:ascii="仿宋_GB2312" w:eastAsia="仿宋_GB2312"/>
      <w:b/>
      <w:sz w:val="32"/>
      <w:szCs w:val="20"/>
    </w:rPr>
  </w:style>
  <w:style w:type="paragraph" w:customStyle="1" w:styleId="118">
    <w:name w:val="文本正文 Char"/>
    <w:basedOn w:val="1"/>
    <w:autoRedefine/>
    <w:qFormat/>
    <w:uiPriority w:val="0"/>
    <w:pPr>
      <w:spacing w:line="360" w:lineRule="auto"/>
      <w:ind w:firstLine="200" w:firstLineChars="200"/>
    </w:pPr>
    <w:rPr>
      <w:kern w:val="0"/>
      <w:sz w:val="24"/>
      <w:szCs w:val="20"/>
    </w:rPr>
  </w:style>
  <w:style w:type="paragraph" w:customStyle="1" w:styleId="11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20">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2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122">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12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24">
    <w:name w:val="样式 标题 22h2L1 Heading 2H2sect 1.2H21sect 1.21H22sect 1.2..."/>
    <w:basedOn w:val="5"/>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125">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126">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2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128">
    <w:name w:val="Char1"/>
    <w:basedOn w:val="1"/>
    <w:autoRedefine/>
    <w:qFormat/>
    <w:uiPriority w:val="0"/>
    <w:rPr>
      <w:rFonts w:ascii="仿宋_GB2312" w:eastAsia="仿宋_GB2312"/>
      <w:b/>
      <w:sz w:val="32"/>
      <w:szCs w:val="32"/>
    </w:rPr>
  </w:style>
  <w:style w:type="paragraph" w:customStyle="1" w:styleId="129">
    <w:name w:val="CM14"/>
    <w:basedOn w:val="99"/>
    <w:next w:val="99"/>
    <w:autoRedefine/>
    <w:qFormat/>
    <w:uiPriority w:val="0"/>
    <w:pPr>
      <w:spacing w:after="68"/>
    </w:pPr>
    <w:rPr>
      <w:rFonts w:ascii="FHLHE E+ Futura Bk" w:eastAsia="FHLHE E+ Futura Bk" w:cs="Times New Roman"/>
      <w:color w:val="auto"/>
    </w:rPr>
  </w:style>
  <w:style w:type="paragraph" w:customStyle="1" w:styleId="130">
    <w:name w:val="目录 71"/>
    <w:next w:val="1"/>
    <w:autoRedefine/>
    <w:qFormat/>
    <w:uiPriority w:val="0"/>
    <w:pPr>
      <w:wordWrap w:val="0"/>
      <w:ind w:left="2550"/>
      <w:jc w:val="both"/>
    </w:pPr>
    <w:rPr>
      <w:rFonts w:ascii="Calibri" w:hAnsi="Calibri" w:eastAsia="宋体" w:cs="Times New Roman"/>
      <w:sz w:val="21"/>
      <w:szCs w:val="22"/>
      <w:lang w:val="en-US" w:eastAsia="zh-CN" w:bidi="ar-SA"/>
    </w:rPr>
  </w:style>
  <w:style w:type="paragraph" w:customStyle="1" w:styleId="131">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3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3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35">
    <w:name w:val="标书标题4"/>
    <w:basedOn w:val="8"/>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36">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137">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138">
    <w:name w:val="Char2 Char Char Char"/>
    <w:basedOn w:val="1"/>
    <w:autoRedefine/>
    <w:qFormat/>
    <w:uiPriority w:val="0"/>
    <w:rPr>
      <w:rFonts w:ascii="仿宋_GB2312" w:eastAsia="仿宋_GB2312"/>
      <w:b/>
      <w:sz w:val="32"/>
      <w:szCs w:val="32"/>
    </w:rPr>
  </w:style>
  <w:style w:type="paragraph" w:customStyle="1" w:styleId="13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40">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41">
    <w:name w:val="Char Char Char"/>
    <w:basedOn w:val="1"/>
    <w:autoRedefine/>
    <w:qFormat/>
    <w:uiPriority w:val="0"/>
    <w:rPr>
      <w:rFonts w:ascii="Tahoma" w:hAnsi="Tahoma"/>
      <w:sz w:val="24"/>
      <w:szCs w:val="20"/>
    </w:rPr>
  </w:style>
  <w:style w:type="paragraph" w:customStyle="1" w:styleId="14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43">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44">
    <w:name w:val="样式 正文缩进 + 首行缩进:  2 字符"/>
    <w:basedOn w:val="7"/>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4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46">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47">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4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4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50">
    <w:name w:val="FA正文"/>
    <w:basedOn w:val="1"/>
    <w:autoRedefine/>
    <w:qFormat/>
    <w:uiPriority w:val="0"/>
    <w:pPr>
      <w:spacing w:line="360" w:lineRule="auto"/>
      <w:ind w:firstLine="480" w:firstLineChars="200"/>
    </w:pPr>
    <w:rPr>
      <w:rFonts w:hAnsi="宋体"/>
      <w:sz w:val="24"/>
      <w:szCs w:val="20"/>
    </w:rPr>
  </w:style>
  <w:style w:type="paragraph" w:customStyle="1" w:styleId="151">
    <w:name w:val="MM Topic 4"/>
    <w:basedOn w:val="8"/>
    <w:autoRedefine/>
    <w:qFormat/>
    <w:uiPriority w:val="0"/>
    <w:pPr>
      <w:numPr>
        <w:ilvl w:val="0"/>
        <w:numId w:val="0"/>
      </w:numPr>
      <w:tabs>
        <w:tab w:val="left" w:pos="2100"/>
        <w:tab w:val="clear" w:pos="864"/>
      </w:tabs>
      <w:adjustRightInd/>
      <w:ind w:left="2100" w:hanging="420"/>
    </w:pPr>
    <w:rPr>
      <w:lang w:val="en-US"/>
    </w:rPr>
  </w:style>
  <w:style w:type="paragraph" w:customStyle="1" w:styleId="152">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53">
    <w:name w:val="有符号正文"/>
    <w:basedOn w:val="1"/>
    <w:autoRedefine/>
    <w:qFormat/>
    <w:uiPriority w:val="0"/>
    <w:pPr>
      <w:adjustRightInd/>
      <w:spacing w:line="400" w:lineRule="exact"/>
      <w:ind w:firstLine="200" w:firstLineChars="200"/>
    </w:pPr>
    <w:rPr>
      <w:rFonts w:ascii="Arial" w:hAnsi="Arial"/>
    </w:rPr>
  </w:style>
  <w:style w:type="paragraph" w:customStyle="1" w:styleId="15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55">
    <w:name w:val="默认段落字体 Para Char"/>
    <w:basedOn w:val="1"/>
    <w:autoRedefine/>
    <w:qFormat/>
    <w:uiPriority w:val="0"/>
    <w:rPr>
      <w:rFonts w:ascii="Tahoma" w:hAnsi="Tahoma"/>
      <w:sz w:val="24"/>
      <w:szCs w:val="20"/>
    </w:rPr>
  </w:style>
  <w:style w:type="paragraph" w:customStyle="1" w:styleId="156">
    <w:name w:val="Char1 Char Char Char2"/>
    <w:basedOn w:val="1"/>
    <w:autoRedefine/>
    <w:qFormat/>
    <w:uiPriority w:val="0"/>
    <w:pPr>
      <w:adjustRightInd/>
      <w:ind w:firstLine="200" w:firstLineChars="200"/>
    </w:pPr>
    <w:rPr>
      <w:rFonts w:ascii="Tahoma" w:hAnsi="Tahoma"/>
      <w:sz w:val="24"/>
      <w:szCs w:val="20"/>
    </w:rPr>
  </w:style>
  <w:style w:type="paragraph" w:customStyle="1" w:styleId="157">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58">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59">
    <w:name w:val="注释"/>
    <w:basedOn w:val="1"/>
    <w:autoRedefine/>
    <w:qFormat/>
    <w:uiPriority w:val="0"/>
    <w:pPr>
      <w:adjustRightInd/>
      <w:spacing w:line="360" w:lineRule="auto"/>
      <w:ind w:firstLine="480"/>
    </w:pPr>
    <w:rPr>
      <w:sz w:val="24"/>
    </w:rPr>
  </w:style>
  <w:style w:type="paragraph" w:customStyle="1" w:styleId="16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61">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62">
    <w:name w:val="trademark"/>
    <w:autoRedefine/>
    <w:qFormat/>
    <w:uiPriority w:val="0"/>
    <w:pPr>
      <w:spacing w:after="60"/>
    </w:pPr>
    <w:rPr>
      <w:rFonts w:ascii="Futura Bk" w:hAnsi="Futura Bk" w:eastAsia="宋体" w:cs="Times New Roman"/>
      <w:sz w:val="15"/>
      <w:lang w:val="en-US" w:eastAsia="en-US" w:bidi="ar-SA"/>
    </w:rPr>
  </w:style>
  <w:style w:type="paragraph" w:customStyle="1" w:styleId="16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64">
    <w:name w:val="EB_表格"/>
    <w:basedOn w:val="1"/>
    <w:autoRedefine/>
    <w:qFormat/>
    <w:uiPriority w:val="0"/>
    <w:pPr>
      <w:adjustRightInd/>
      <w:spacing w:line="300" w:lineRule="auto"/>
      <w:jc w:val="center"/>
    </w:pPr>
  </w:style>
  <w:style w:type="paragraph" w:customStyle="1" w:styleId="165">
    <w:name w:val="Char Char Char1 Char"/>
    <w:basedOn w:val="1"/>
    <w:autoRedefine/>
    <w:qFormat/>
    <w:uiPriority w:val="0"/>
    <w:rPr>
      <w:szCs w:val="20"/>
    </w:rPr>
  </w:style>
  <w:style w:type="paragraph" w:customStyle="1" w:styleId="16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6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68">
    <w:name w:val="章标题"/>
    <w:next w:val="169"/>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6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70">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171">
    <w:name w:val="标准有序列表（L1）"/>
    <w:basedOn w:val="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7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73">
    <w:name w:val="表文字"/>
    <w:autoRedefine/>
    <w:qFormat/>
    <w:uiPriority w:val="0"/>
    <w:rPr>
      <w:rFonts w:ascii="宋体" w:hAnsi="Times New Roman" w:eastAsia="宋体" w:cs="Times New Roman"/>
      <w:kern w:val="2"/>
      <w:lang w:val="en-US" w:eastAsia="zh-CN" w:bidi="ar-SA"/>
    </w:rPr>
  </w:style>
  <w:style w:type="paragraph" w:customStyle="1" w:styleId="174">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75">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76">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77">
    <w:name w:val="列表内容"/>
    <w:basedOn w:val="1"/>
    <w:next w:val="1"/>
    <w:autoRedefine/>
    <w:qFormat/>
    <w:uiPriority w:val="0"/>
    <w:pPr>
      <w:widowControl/>
      <w:tabs>
        <w:tab w:val="left" w:pos="840"/>
      </w:tabs>
      <w:ind w:left="840" w:hanging="420"/>
      <w:jc w:val="left"/>
    </w:pPr>
    <w:rPr>
      <w:kern w:val="0"/>
      <w:sz w:val="18"/>
    </w:rPr>
  </w:style>
  <w:style w:type="paragraph" w:customStyle="1" w:styleId="17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79">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0">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81">
    <w:name w:val="Char2 Char Char"/>
    <w:basedOn w:val="1"/>
    <w:autoRedefine/>
    <w:qFormat/>
    <w:uiPriority w:val="0"/>
    <w:pPr>
      <w:adjustRightInd/>
    </w:pPr>
    <w:rPr>
      <w:rFonts w:ascii="Tahoma" w:hAnsi="Tahoma"/>
      <w:sz w:val="24"/>
      <w:szCs w:val="20"/>
    </w:rPr>
  </w:style>
  <w:style w:type="paragraph" w:customStyle="1" w:styleId="18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83">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8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85">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86">
    <w:name w:val="Char Char1 Char Char Char"/>
    <w:basedOn w:val="1"/>
    <w:autoRedefine/>
    <w:qFormat/>
    <w:uiPriority w:val="0"/>
    <w:rPr>
      <w:rFonts w:ascii="仿宋_GB2312" w:eastAsia="仿宋_GB2312"/>
      <w:b/>
      <w:sz w:val="32"/>
      <w:szCs w:val="20"/>
    </w:rPr>
  </w:style>
  <w:style w:type="paragraph" w:customStyle="1" w:styleId="187">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88">
    <w:name w:val="WW-正文文字缩进 2"/>
    <w:basedOn w:val="1"/>
    <w:autoRedefine/>
    <w:qFormat/>
    <w:uiPriority w:val="0"/>
    <w:pPr>
      <w:suppressAutoHyphens/>
      <w:adjustRightInd/>
      <w:ind w:firstLine="420"/>
    </w:pPr>
    <w:rPr>
      <w:kern w:val="1"/>
      <w:szCs w:val="20"/>
    </w:rPr>
  </w:style>
  <w:style w:type="paragraph" w:customStyle="1" w:styleId="189">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90">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91">
    <w:name w:val="默认段落字体 Para Char Char Char Char"/>
    <w:basedOn w:val="1"/>
    <w:autoRedefine/>
    <w:qFormat/>
    <w:uiPriority w:val="0"/>
    <w:pPr>
      <w:spacing w:line="360" w:lineRule="auto"/>
    </w:pPr>
    <w:rPr>
      <w:szCs w:val="20"/>
    </w:rPr>
  </w:style>
  <w:style w:type="paragraph" w:customStyle="1" w:styleId="192">
    <w:name w:val="Char Char11 Char Char Char"/>
    <w:basedOn w:val="1"/>
    <w:autoRedefine/>
    <w:qFormat/>
    <w:uiPriority w:val="0"/>
    <w:pPr>
      <w:spacing w:line="360" w:lineRule="auto"/>
    </w:pPr>
    <w:rPr>
      <w:szCs w:val="20"/>
    </w:rPr>
  </w:style>
  <w:style w:type="paragraph" w:customStyle="1" w:styleId="193">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9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95">
    <w:name w:val="左对齐表格文字"/>
    <w:basedOn w:val="1"/>
    <w:autoRedefine/>
    <w:qFormat/>
    <w:uiPriority w:val="0"/>
    <w:pPr>
      <w:adjustRightInd/>
      <w:ind w:firstLine="200" w:firstLineChars="200"/>
      <w:jc w:val="right"/>
    </w:pPr>
  </w:style>
  <w:style w:type="paragraph" w:customStyle="1" w:styleId="196">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97">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98">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199">
    <w:name w:val="无间隔1"/>
    <w:link w:val="200"/>
    <w:autoRedefine/>
    <w:qFormat/>
    <w:uiPriority w:val="1"/>
    <w:rPr>
      <w:rFonts w:ascii="Calibri" w:hAnsi="Calibri" w:eastAsia="宋体" w:cs="Times New Roman"/>
      <w:sz w:val="22"/>
      <w:szCs w:val="22"/>
      <w:lang w:val="en-US" w:eastAsia="zh-CN" w:bidi="ar-SA"/>
    </w:rPr>
  </w:style>
  <w:style w:type="character" w:customStyle="1" w:styleId="200">
    <w:name w:val="No Spacing Char"/>
    <w:link w:val="199"/>
    <w:autoRedefine/>
    <w:qFormat/>
    <w:uiPriority w:val="1"/>
    <w:rPr>
      <w:rFonts w:ascii="Calibri" w:hAnsi="Calibri"/>
      <w:sz w:val="22"/>
      <w:szCs w:val="22"/>
      <w:lang w:val="en-US" w:eastAsia="zh-CN" w:bidi="ar-SA"/>
    </w:rPr>
  </w:style>
  <w:style w:type="paragraph" w:customStyle="1" w:styleId="201">
    <w:name w:val="样式 样式 标题 4h4H4Fab-4T5Ref Heading 1rh1Heading sqlsect 1.2.3.... +..."/>
    <w:basedOn w:val="202"/>
    <w:link w:val="204"/>
    <w:autoRedefine/>
    <w:qFormat/>
    <w:uiPriority w:val="0"/>
    <w:pPr>
      <w:tabs>
        <w:tab w:val="left" w:pos="2356"/>
      </w:tabs>
    </w:pPr>
  </w:style>
  <w:style w:type="paragraph" w:customStyle="1" w:styleId="202">
    <w:name w:val="样式 标题 4h4H4Fab-4T5Ref Heading 1rh1Heading sqlsect 1.2.3...."/>
    <w:basedOn w:val="8"/>
    <w:link w:val="203"/>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203">
    <w:name w:val="样式 标题 4h4H4Fab-4T5Ref Heading 1rh1Heading sqlsect 1.2.3.... Char"/>
    <w:link w:val="202"/>
    <w:autoRedefine/>
    <w:qFormat/>
    <w:uiPriority w:val="0"/>
    <w:rPr>
      <w:rFonts w:ascii="微软雅黑" w:hAnsi="微软雅黑" w:eastAsia="微软雅黑"/>
      <w:b/>
      <w:bCs/>
      <w:kern w:val="2"/>
      <w:sz w:val="24"/>
      <w:szCs w:val="28"/>
    </w:rPr>
  </w:style>
  <w:style w:type="character" w:customStyle="1" w:styleId="204">
    <w:name w:val="样式 样式 标题 4h4H4Fab-4T5Ref Heading 1rh1Heading sqlsect 1.2.3.... +... Char"/>
    <w:link w:val="201"/>
    <w:autoRedefine/>
    <w:qFormat/>
    <w:uiPriority w:val="0"/>
    <w:rPr>
      <w:rFonts w:ascii="微软雅黑" w:hAnsi="微软雅黑" w:eastAsia="微软雅黑"/>
      <w:b/>
      <w:bCs/>
      <w:kern w:val="2"/>
      <w:sz w:val="24"/>
      <w:szCs w:val="28"/>
    </w:rPr>
  </w:style>
  <w:style w:type="paragraph" w:customStyle="1" w:styleId="205">
    <w:name w:val="四级条标题"/>
    <w:basedOn w:val="206"/>
    <w:next w:val="169"/>
    <w:autoRedefine/>
    <w:qFormat/>
    <w:uiPriority w:val="0"/>
    <w:pPr>
      <w:tabs>
        <w:tab w:val="left" w:pos="1680"/>
        <w:tab w:val="left" w:pos="2100"/>
        <w:tab w:val="left" w:pos="2520"/>
        <w:tab w:val="left" w:pos="2940"/>
      </w:tabs>
      <w:ind w:left="2940"/>
      <w:outlineLvl w:val="5"/>
    </w:pPr>
  </w:style>
  <w:style w:type="paragraph" w:customStyle="1" w:styleId="206">
    <w:name w:val="三级条标题"/>
    <w:basedOn w:val="207"/>
    <w:next w:val="169"/>
    <w:autoRedefine/>
    <w:qFormat/>
    <w:uiPriority w:val="0"/>
    <w:pPr>
      <w:tabs>
        <w:tab w:val="left" w:pos="1680"/>
        <w:tab w:val="left" w:pos="2100"/>
        <w:tab w:val="left" w:pos="2520"/>
      </w:tabs>
      <w:ind w:left="2520"/>
      <w:outlineLvl w:val="4"/>
    </w:pPr>
  </w:style>
  <w:style w:type="paragraph" w:customStyle="1" w:styleId="207">
    <w:name w:val="二级条标题"/>
    <w:basedOn w:val="208"/>
    <w:next w:val="169"/>
    <w:autoRedefine/>
    <w:qFormat/>
    <w:uiPriority w:val="0"/>
    <w:pPr>
      <w:tabs>
        <w:tab w:val="left" w:pos="1680"/>
        <w:tab w:val="left" w:pos="2100"/>
      </w:tabs>
      <w:ind w:left="0"/>
      <w:outlineLvl w:val="3"/>
    </w:pPr>
  </w:style>
  <w:style w:type="paragraph" w:customStyle="1" w:styleId="208">
    <w:name w:val="一级条标题"/>
    <w:basedOn w:val="168"/>
    <w:next w:val="169"/>
    <w:autoRedefine/>
    <w:qFormat/>
    <w:uiPriority w:val="0"/>
    <w:pPr>
      <w:tabs>
        <w:tab w:val="left" w:pos="1680"/>
        <w:tab w:val="clear" w:pos="1260"/>
      </w:tabs>
      <w:spacing w:beforeLines="0" w:afterLines="0"/>
      <w:ind w:left="1680"/>
      <w:outlineLvl w:val="2"/>
    </w:pPr>
  </w:style>
  <w:style w:type="paragraph" w:customStyle="1" w:styleId="20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10">
    <w:name w:val="标准小四"/>
    <w:basedOn w:val="1"/>
    <w:autoRedefine/>
    <w:qFormat/>
    <w:uiPriority w:val="0"/>
    <w:pPr>
      <w:spacing w:line="360" w:lineRule="auto"/>
      <w:ind w:firstLine="480" w:firstLineChars="200"/>
    </w:pPr>
    <w:rPr>
      <w:rFonts w:ascii="Arial" w:hAnsi="Arial"/>
      <w:sz w:val="24"/>
      <w:szCs w:val="21"/>
    </w:rPr>
  </w:style>
  <w:style w:type="paragraph" w:customStyle="1" w:styleId="211">
    <w:name w:val="表格"/>
    <w:basedOn w:val="1"/>
    <w:autoRedefine/>
    <w:qFormat/>
    <w:uiPriority w:val="0"/>
    <w:pPr>
      <w:snapToGrid w:val="0"/>
      <w:ind w:firstLine="42" w:firstLineChars="21"/>
    </w:pPr>
    <w:rPr>
      <w:rFonts w:ascii="宋体" w:hAnsi="宋体"/>
      <w:kern w:val="0"/>
      <w:sz w:val="20"/>
      <w:szCs w:val="20"/>
    </w:rPr>
  </w:style>
  <w:style w:type="paragraph" w:customStyle="1" w:styleId="21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13">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1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215">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216">
    <w:name w:val="Char2 Char Char Char1"/>
    <w:basedOn w:val="1"/>
    <w:autoRedefine/>
    <w:qFormat/>
    <w:uiPriority w:val="0"/>
    <w:rPr>
      <w:rFonts w:ascii="仿宋_GB2312" w:eastAsia="仿宋_GB2312"/>
      <w:b/>
      <w:sz w:val="32"/>
      <w:szCs w:val="32"/>
    </w:rPr>
  </w:style>
  <w:style w:type="paragraph" w:customStyle="1" w:styleId="217">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218">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219">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220">
    <w:name w:val="Char2"/>
    <w:basedOn w:val="1"/>
    <w:autoRedefine/>
    <w:qFormat/>
    <w:uiPriority w:val="0"/>
    <w:rPr>
      <w:rFonts w:ascii="仿宋_GB2312" w:eastAsia="仿宋_GB2312"/>
      <w:b/>
      <w:sz w:val="32"/>
      <w:szCs w:val="32"/>
    </w:rPr>
  </w:style>
  <w:style w:type="paragraph" w:customStyle="1" w:styleId="221">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222">
    <w:name w:val="小节"/>
    <w:basedOn w:val="6"/>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223">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24">
    <w:name w:val="Char Char Char Char Char Char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225">
    <w:name w:val="!大节"/>
    <w:basedOn w:val="5"/>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226">
    <w:name w:val="Char Char4 Char Char"/>
    <w:basedOn w:val="1"/>
    <w:autoRedefine/>
    <w:qFormat/>
    <w:uiPriority w:val="0"/>
    <w:pPr>
      <w:widowControl/>
      <w:adjustRightInd/>
      <w:spacing w:after="160" w:line="240" w:lineRule="exact"/>
      <w:jc w:val="left"/>
    </w:pPr>
  </w:style>
  <w:style w:type="paragraph" w:customStyle="1" w:styleId="227">
    <w:name w:val="Char2 Char Char1"/>
    <w:basedOn w:val="1"/>
    <w:autoRedefine/>
    <w:qFormat/>
    <w:uiPriority w:val="0"/>
    <w:pPr>
      <w:adjustRightInd/>
    </w:pPr>
    <w:rPr>
      <w:rFonts w:ascii="Tahoma" w:hAnsi="Tahoma"/>
      <w:sz w:val="24"/>
      <w:szCs w:val="20"/>
    </w:rPr>
  </w:style>
  <w:style w:type="paragraph" w:customStyle="1" w:styleId="228">
    <w:name w:val="默认段落字体 Para Char Char Char Char Char Char Char"/>
    <w:basedOn w:val="1"/>
    <w:autoRedefine/>
    <w:qFormat/>
    <w:uiPriority w:val="0"/>
    <w:rPr>
      <w:rFonts w:eastAsia="仿宋_GB2312"/>
      <w:sz w:val="28"/>
      <w:szCs w:val="20"/>
    </w:rPr>
  </w:style>
  <w:style w:type="paragraph" w:customStyle="1" w:styleId="229">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230">
    <w:name w:val="正文21"/>
    <w:basedOn w:val="1"/>
    <w:autoRedefine/>
    <w:qFormat/>
    <w:uiPriority w:val="0"/>
    <w:pPr>
      <w:adjustRightInd/>
      <w:spacing w:before="156" w:line="360" w:lineRule="auto"/>
      <w:ind w:firstLine="510" w:firstLineChars="200"/>
    </w:pPr>
    <w:rPr>
      <w:sz w:val="24"/>
      <w:szCs w:val="20"/>
    </w:rPr>
  </w:style>
  <w:style w:type="paragraph" w:customStyle="1" w:styleId="231">
    <w:name w:val="标题4_自定义"/>
    <w:basedOn w:val="8"/>
    <w:autoRedefine/>
    <w:qFormat/>
    <w:uiPriority w:val="0"/>
    <w:pPr>
      <w:numPr>
        <w:numId w:val="0"/>
      </w:numPr>
      <w:adjustRightInd/>
      <w:spacing w:before="0" w:after="0" w:line="360" w:lineRule="auto"/>
    </w:pPr>
    <w:rPr>
      <w:rFonts w:ascii="Verdana" w:eastAsia="Verdana"/>
      <w:sz w:val="21"/>
      <w:lang w:val="en-US"/>
    </w:rPr>
  </w:style>
  <w:style w:type="paragraph" w:customStyle="1" w:styleId="232">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233">
    <w:name w:val="标题五"/>
    <w:basedOn w:val="1"/>
    <w:autoRedefine/>
    <w:qFormat/>
    <w:uiPriority w:val="0"/>
    <w:pPr>
      <w:adjustRightInd/>
      <w:spacing w:beforeLines="50" w:line="360" w:lineRule="auto"/>
    </w:pPr>
    <w:rPr>
      <w:b/>
      <w:sz w:val="24"/>
    </w:rPr>
  </w:style>
  <w:style w:type="paragraph" w:customStyle="1" w:styleId="234">
    <w:name w:val="样式 标题 3H3 + 两端对齐"/>
    <w:basedOn w:val="6"/>
    <w:autoRedefine/>
    <w:qFormat/>
    <w:uiPriority w:val="0"/>
    <w:pPr>
      <w:keepLines w:val="0"/>
      <w:numPr>
        <w:numId w:val="0"/>
      </w:numPr>
      <w:spacing w:before="0" w:after="0" w:line="240" w:lineRule="auto"/>
      <w:jc w:val="left"/>
    </w:pPr>
    <w:rPr>
      <w:rFonts w:cs="宋体"/>
      <w:sz w:val="21"/>
      <w:szCs w:val="20"/>
    </w:rPr>
  </w:style>
  <w:style w:type="paragraph" w:customStyle="1" w:styleId="235">
    <w:name w:val="Char Char11"/>
    <w:basedOn w:val="1"/>
    <w:autoRedefine/>
    <w:qFormat/>
    <w:uiPriority w:val="0"/>
    <w:pPr>
      <w:spacing w:line="360" w:lineRule="auto"/>
    </w:pPr>
    <w:rPr>
      <w:szCs w:val="20"/>
    </w:rPr>
  </w:style>
  <w:style w:type="paragraph" w:customStyle="1" w:styleId="236">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37">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238">
    <w:name w:val="样式 标题 1章节第一层h1H"/>
    <w:basedOn w:val="4"/>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39">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40">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41">
    <w:name w:val="Char Char11 Char Char Char Char Char Char Char Char Char"/>
    <w:basedOn w:val="1"/>
    <w:autoRedefine/>
    <w:qFormat/>
    <w:uiPriority w:val="0"/>
    <w:pPr>
      <w:spacing w:line="360" w:lineRule="auto"/>
    </w:pPr>
    <w:rPr>
      <w:szCs w:val="20"/>
    </w:rPr>
  </w:style>
  <w:style w:type="paragraph" w:customStyle="1" w:styleId="242">
    <w:name w:val="Char Char1 Char Char Char1"/>
    <w:basedOn w:val="1"/>
    <w:autoRedefine/>
    <w:qFormat/>
    <w:uiPriority w:val="0"/>
    <w:rPr>
      <w:rFonts w:ascii="仿宋_GB2312" w:eastAsia="仿宋_GB2312"/>
      <w:b/>
      <w:sz w:val="32"/>
      <w:szCs w:val="32"/>
    </w:rPr>
  </w:style>
  <w:style w:type="paragraph" w:customStyle="1" w:styleId="243">
    <w:name w:val="样式 标题 4PIM 4H4h4bulletblbbH41H42H43H44H45H46H47H48...1"/>
    <w:basedOn w:val="8"/>
    <w:autoRedefine/>
    <w:qFormat/>
    <w:uiPriority w:val="0"/>
    <w:pPr>
      <w:widowControl/>
      <w:jc w:val="left"/>
    </w:pPr>
    <w:rPr>
      <w:rFonts w:cs="宋体"/>
      <w:sz w:val="24"/>
      <w:szCs w:val="20"/>
    </w:rPr>
  </w:style>
  <w:style w:type="paragraph" w:customStyle="1" w:styleId="24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45">
    <w:name w:val="表格标题2"/>
    <w:basedOn w:val="246"/>
    <w:autoRedefine/>
    <w:qFormat/>
    <w:uiPriority w:val="0"/>
    <w:rPr>
      <w:b/>
    </w:rPr>
  </w:style>
  <w:style w:type="paragraph" w:customStyle="1" w:styleId="246">
    <w:name w:val="表格内文"/>
    <w:basedOn w:val="1"/>
    <w:autoRedefine/>
    <w:qFormat/>
    <w:uiPriority w:val="0"/>
    <w:pPr>
      <w:adjustRightInd/>
      <w:spacing w:line="360" w:lineRule="auto"/>
    </w:pPr>
    <w:rPr>
      <w:rFonts w:ascii="宋体" w:hAnsi="宋体" w:cs="宋体"/>
      <w:color w:val="000000"/>
      <w:szCs w:val="20"/>
    </w:rPr>
  </w:style>
  <w:style w:type="paragraph" w:customStyle="1" w:styleId="247">
    <w:name w:val="Char Char Char Char Char Char Char"/>
    <w:basedOn w:val="1"/>
    <w:autoRedefine/>
    <w:qFormat/>
    <w:uiPriority w:val="0"/>
    <w:rPr>
      <w:rFonts w:ascii="仿宋_GB2312" w:eastAsia="仿宋_GB2312"/>
      <w:b/>
      <w:sz w:val="32"/>
      <w:szCs w:val="32"/>
    </w:rPr>
  </w:style>
  <w:style w:type="paragraph" w:customStyle="1" w:styleId="24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49">
    <w:name w:val="数字标题6"/>
    <w:basedOn w:val="10"/>
    <w:next w:val="1"/>
    <w:autoRedefine/>
    <w:qFormat/>
    <w:uiPriority w:val="0"/>
    <w:pPr>
      <w:numPr>
        <w:ilvl w:val="0"/>
        <w:numId w:val="0"/>
      </w:numPr>
      <w:tabs>
        <w:tab w:val="left" w:pos="480"/>
        <w:tab w:val="left" w:pos="1080"/>
        <w:tab w:val="clear" w:pos="1152"/>
      </w:tabs>
      <w:ind w:left="1080" w:hanging="1080"/>
    </w:pPr>
    <w:rPr>
      <w:rFonts w:ascii="Times New Roman" w:hAnsi="Times New Roman" w:eastAsia="宋体"/>
      <w:i/>
    </w:rPr>
  </w:style>
  <w:style w:type="paragraph" w:customStyle="1" w:styleId="25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51">
    <w:name w:val="列出段落2"/>
    <w:basedOn w:val="1"/>
    <w:autoRedefine/>
    <w:qFormat/>
    <w:uiPriority w:val="0"/>
    <w:pPr>
      <w:adjustRightInd/>
      <w:ind w:firstLine="420" w:firstLineChars="200"/>
    </w:pPr>
    <w:rPr>
      <w:rFonts w:ascii="宋体" w:hAnsi="宋体"/>
      <w:sz w:val="24"/>
    </w:rPr>
  </w:style>
  <w:style w:type="paragraph" w:customStyle="1" w:styleId="252">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53">
    <w:name w:val="TOC 标题1"/>
    <w:basedOn w:val="4"/>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54">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55">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56">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57">
    <w:name w:val="Table Text"/>
    <w:basedOn w:val="1"/>
    <w:autoRedefine/>
    <w:qFormat/>
    <w:uiPriority w:val="0"/>
    <w:pPr>
      <w:widowControl/>
      <w:spacing w:before="60" w:after="60"/>
      <w:jc w:val="left"/>
    </w:pPr>
    <w:rPr>
      <w:kern w:val="0"/>
      <w:sz w:val="24"/>
    </w:rPr>
  </w:style>
  <w:style w:type="paragraph" w:customStyle="1" w:styleId="258">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59">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60">
    <w:name w:val="Char Char Char Char Char Char Char Char Char Char"/>
    <w:basedOn w:val="1"/>
    <w:autoRedefine/>
    <w:qFormat/>
    <w:uiPriority w:val="0"/>
    <w:rPr>
      <w:rFonts w:ascii="仿宋_GB2312" w:eastAsia="仿宋_GB2312"/>
      <w:b/>
      <w:sz w:val="32"/>
      <w:szCs w:val="32"/>
    </w:rPr>
  </w:style>
  <w:style w:type="paragraph" w:customStyle="1" w:styleId="261">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62">
    <w:name w:val="正文文字表格居中"/>
    <w:basedOn w:val="1"/>
    <w:next w:val="55"/>
    <w:autoRedefine/>
    <w:qFormat/>
    <w:uiPriority w:val="0"/>
    <w:pPr>
      <w:snapToGrid w:val="0"/>
      <w:spacing w:line="360" w:lineRule="auto"/>
    </w:pPr>
    <w:rPr>
      <w:rFonts w:ascii="宋体"/>
      <w:b/>
      <w:sz w:val="24"/>
      <w:szCs w:val="20"/>
    </w:rPr>
  </w:style>
  <w:style w:type="paragraph" w:customStyle="1" w:styleId="263">
    <w:name w:val="模板普通正文"/>
    <w:basedOn w:val="25"/>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264">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6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6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67">
    <w:name w:val="Char"/>
    <w:basedOn w:val="1"/>
    <w:autoRedefine/>
    <w:qFormat/>
    <w:uiPriority w:val="0"/>
    <w:rPr>
      <w:rFonts w:ascii="仿宋_GB2312" w:eastAsia="仿宋_GB2312"/>
      <w:b/>
      <w:sz w:val="32"/>
      <w:szCs w:val="32"/>
    </w:rPr>
  </w:style>
  <w:style w:type="paragraph" w:customStyle="1" w:styleId="268">
    <w:name w:val="冯广丽"/>
    <w:basedOn w:val="1"/>
    <w:link w:val="269"/>
    <w:autoRedefine/>
    <w:qFormat/>
    <w:uiPriority w:val="0"/>
    <w:pPr>
      <w:adjustRightInd/>
      <w:spacing w:line="360" w:lineRule="auto"/>
      <w:ind w:firstLine="480" w:firstLineChars="200"/>
    </w:pPr>
    <w:rPr>
      <w:rFonts w:ascii="宋体" w:hAnsi="宋体"/>
      <w:sz w:val="24"/>
      <w:szCs w:val="22"/>
    </w:rPr>
  </w:style>
  <w:style w:type="character" w:customStyle="1" w:styleId="269">
    <w:name w:val="冯广丽 Char"/>
    <w:link w:val="268"/>
    <w:autoRedefine/>
    <w:qFormat/>
    <w:uiPriority w:val="0"/>
    <w:rPr>
      <w:rFonts w:ascii="宋体" w:hAnsi="宋体"/>
      <w:kern w:val="2"/>
      <w:sz w:val="24"/>
      <w:szCs w:val="22"/>
    </w:rPr>
  </w:style>
  <w:style w:type="paragraph" w:customStyle="1" w:styleId="270">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271">
    <w:name w:val="Char31"/>
    <w:basedOn w:val="1"/>
    <w:autoRedefine/>
    <w:qFormat/>
    <w:uiPriority w:val="0"/>
    <w:pPr>
      <w:adjustRightInd/>
      <w:ind w:firstLine="200" w:firstLineChars="200"/>
    </w:pPr>
    <w:rPr>
      <w:rFonts w:ascii="Tahoma" w:hAnsi="Tahoma"/>
      <w:sz w:val="24"/>
      <w:szCs w:val="20"/>
    </w:rPr>
  </w:style>
  <w:style w:type="paragraph" w:customStyle="1" w:styleId="272">
    <w:name w:val="Char Char11 Char Char Char1"/>
    <w:basedOn w:val="1"/>
    <w:autoRedefine/>
    <w:qFormat/>
    <w:uiPriority w:val="0"/>
    <w:pPr>
      <w:spacing w:line="360" w:lineRule="auto"/>
    </w:pPr>
    <w:rPr>
      <w:szCs w:val="20"/>
    </w:rPr>
  </w:style>
  <w:style w:type="paragraph" w:customStyle="1" w:styleId="27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74">
    <w:name w:val="_Style 236"/>
    <w:autoRedefine/>
    <w:qFormat/>
    <w:uiPriority w:val="0"/>
    <w:rPr>
      <w:rFonts w:ascii="Times New Roman" w:hAnsi="Times New Roman" w:eastAsia="宋体" w:cs="Times New Roman"/>
      <w:kern w:val="2"/>
      <w:sz w:val="21"/>
      <w:lang w:val="en-US" w:eastAsia="zh-CN" w:bidi="ar-SA"/>
    </w:rPr>
  </w:style>
  <w:style w:type="paragraph" w:customStyle="1" w:styleId="275">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7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77">
    <w:name w:val="正文文字缩进项目"/>
    <w:basedOn w:val="25"/>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78">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7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80">
    <w:name w:val="文章标题"/>
    <w:next w:val="215"/>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81">
    <w:name w:val="4"/>
    <w:basedOn w:val="1"/>
    <w:next w:val="37"/>
    <w:autoRedefine/>
    <w:qFormat/>
    <w:uiPriority w:val="0"/>
    <w:pPr>
      <w:spacing w:after="120" w:line="480" w:lineRule="auto"/>
      <w:ind w:left="420" w:leftChars="200"/>
    </w:pPr>
    <w:rPr>
      <w:sz w:val="24"/>
      <w:szCs w:val="20"/>
    </w:rPr>
  </w:style>
  <w:style w:type="paragraph" w:customStyle="1" w:styleId="282">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83">
    <w:name w:val="Char Char Char Char Char Char Char Char Char Char Char1 Char"/>
    <w:basedOn w:val="1"/>
    <w:autoRedefine/>
    <w:qFormat/>
    <w:uiPriority w:val="0"/>
    <w:pPr>
      <w:adjustRightInd/>
    </w:pPr>
    <w:rPr>
      <w:rFonts w:ascii="Tahoma" w:hAnsi="Tahoma"/>
      <w:sz w:val="24"/>
    </w:rPr>
  </w:style>
  <w:style w:type="paragraph" w:customStyle="1" w:styleId="284">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285">
    <w:name w:val="标书表格字体格式"/>
    <w:next w:val="185"/>
    <w:autoRedefine/>
    <w:qFormat/>
    <w:uiPriority w:val="0"/>
    <w:rPr>
      <w:rFonts w:ascii="Times New Roman" w:hAnsi="Times New Roman" w:eastAsia="宋体" w:cs="Times New Roman"/>
      <w:kern w:val="2"/>
      <w:sz w:val="21"/>
      <w:szCs w:val="24"/>
      <w:lang w:val="en-US" w:eastAsia="zh-CN" w:bidi="ar-SA"/>
    </w:rPr>
  </w:style>
  <w:style w:type="paragraph" w:customStyle="1" w:styleId="28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88">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289">
    <w:name w:val="带编号样式"/>
    <w:basedOn w:val="118"/>
    <w:autoRedefine/>
    <w:qFormat/>
    <w:uiPriority w:val="0"/>
    <w:pPr>
      <w:tabs>
        <w:tab w:val="left" w:pos="840"/>
      </w:tabs>
      <w:snapToGrid w:val="0"/>
      <w:ind w:left="840" w:firstLine="0" w:firstLineChars="0"/>
    </w:pPr>
    <w:rPr>
      <w:rFonts w:ascii="仿宋_GB2312" w:eastAsia="仿宋_GB2312"/>
      <w:color w:val="000000"/>
    </w:rPr>
  </w:style>
  <w:style w:type="paragraph" w:customStyle="1" w:styleId="290">
    <w:name w:val="正文文字 2"/>
    <w:basedOn w:val="99"/>
    <w:next w:val="99"/>
    <w:autoRedefine/>
    <w:qFormat/>
    <w:uiPriority w:val="0"/>
    <w:rPr>
      <w:rFonts w:ascii="宋体" w:eastAsia="宋体" w:cs="Times New Roman"/>
      <w:color w:val="auto"/>
    </w:rPr>
  </w:style>
  <w:style w:type="paragraph" w:customStyle="1" w:styleId="29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92">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293">
    <w:name w:val="Char5"/>
    <w:basedOn w:val="1"/>
    <w:autoRedefine/>
    <w:qFormat/>
    <w:uiPriority w:val="0"/>
    <w:rPr>
      <w:rFonts w:ascii="仿宋_GB2312" w:eastAsia="仿宋_GB2312"/>
      <w:b/>
      <w:sz w:val="32"/>
      <w:szCs w:val="32"/>
    </w:rPr>
  </w:style>
  <w:style w:type="paragraph" w:customStyle="1" w:styleId="294">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95">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96">
    <w:name w:val="Item List"/>
    <w:link w:val="29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97">
    <w:name w:val="Item List Char"/>
    <w:link w:val="296"/>
    <w:autoRedefine/>
    <w:qFormat/>
    <w:uiPriority w:val="0"/>
    <w:rPr>
      <w:rFonts w:ascii="Arial"/>
      <w:bCs/>
      <w:sz w:val="21"/>
      <w:szCs w:val="21"/>
      <w:lang w:val="en-US" w:eastAsia="zh-CN" w:bidi="ar-SA"/>
    </w:rPr>
  </w:style>
  <w:style w:type="paragraph" w:customStyle="1" w:styleId="29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99">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300">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01">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302">
    <w:name w:val="Char Char1 Char Char Char Char Char Char1"/>
    <w:basedOn w:val="1"/>
    <w:autoRedefine/>
    <w:qFormat/>
    <w:uiPriority w:val="0"/>
    <w:rPr>
      <w:rFonts w:ascii="仿宋_GB2312" w:eastAsia="仿宋_GB2312"/>
      <w:b/>
      <w:sz w:val="32"/>
      <w:szCs w:val="20"/>
    </w:rPr>
  </w:style>
  <w:style w:type="paragraph" w:customStyle="1" w:styleId="303">
    <w:name w:val="Char Char Char Char Char Char Char Char Char Char Char Char1 Char"/>
    <w:basedOn w:val="1"/>
    <w:autoRedefine/>
    <w:qFormat/>
    <w:uiPriority w:val="0"/>
    <w:rPr>
      <w:rFonts w:ascii="Tahoma" w:hAnsi="Tahoma" w:cs="仿宋_GB2312"/>
      <w:sz w:val="24"/>
      <w:szCs w:val="20"/>
    </w:rPr>
  </w:style>
  <w:style w:type="paragraph" w:customStyle="1" w:styleId="304">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305">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306">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307">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0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309">
    <w:name w:val="Char1 Char Char Char3"/>
    <w:basedOn w:val="1"/>
    <w:autoRedefine/>
    <w:qFormat/>
    <w:uiPriority w:val="0"/>
    <w:pPr>
      <w:adjustRightInd/>
      <w:ind w:firstLine="200" w:firstLineChars="200"/>
    </w:pPr>
    <w:rPr>
      <w:rFonts w:ascii="Tahoma" w:hAnsi="Tahoma"/>
      <w:sz w:val="24"/>
      <w:szCs w:val="20"/>
    </w:rPr>
  </w:style>
  <w:style w:type="paragraph" w:customStyle="1" w:styleId="310">
    <w:name w:val="_Style 271"/>
    <w:basedOn w:val="4"/>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311">
    <w:name w:val="Char Char Char Char Char Char Char Char Char Char Char Char1 Char1"/>
    <w:basedOn w:val="1"/>
    <w:autoRedefine/>
    <w:qFormat/>
    <w:uiPriority w:val="0"/>
    <w:rPr>
      <w:rFonts w:ascii="Tahoma" w:hAnsi="Tahoma" w:cs="仿宋_GB2312"/>
      <w:sz w:val="24"/>
      <w:szCs w:val="20"/>
    </w:rPr>
  </w:style>
  <w:style w:type="paragraph" w:customStyle="1" w:styleId="312">
    <w:name w:val="Char Char1 Char1"/>
    <w:basedOn w:val="1"/>
    <w:autoRedefine/>
    <w:qFormat/>
    <w:uiPriority w:val="0"/>
    <w:rPr>
      <w:rFonts w:ascii="仿宋_GB2312" w:eastAsia="仿宋_GB2312"/>
      <w:b/>
      <w:sz w:val="32"/>
      <w:szCs w:val="32"/>
    </w:rPr>
  </w:style>
  <w:style w:type="paragraph" w:customStyle="1" w:styleId="313">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314">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5">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316">
    <w:name w:val="Char Char1"/>
    <w:basedOn w:val="1"/>
    <w:autoRedefine/>
    <w:qFormat/>
    <w:uiPriority w:val="0"/>
    <w:pPr>
      <w:widowControl/>
      <w:spacing w:after="160" w:line="240" w:lineRule="exact"/>
      <w:jc w:val="left"/>
    </w:pPr>
    <w:rPr>
      <w:rFonts w:eastAsia="仿宋_GB2312"/>
      <w:sz w:val="28"/>
    </w:rPr>
  </w:style>
  <w:style w:type="paragraph" w:customStyle="1" w:styleId="317">
    <w:name w:val="单元格居中"/>
    <w:basedOn w:val="1"/>
    <w:autoRedefine/>
    <w:qFormat/>
    <w:uiPriority w:val="0"/>
    <w:pPr>
      <w:adjustRightInd/>
      <w:spacing w:line="360" w:lineRule="auto"/>
      <w:jc w:val="center"/>
    </w:pPr>
    <w:rPr>
      <w:sz w:val="24"/>
    </w:rPr>
  </w:style>
  <w:style w:type="paragraph" w:customStyle="1" w:styleId="318">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19">
    <w:name w:val="样式 标题 1Level 1 HeadPIM 1Section Headh1l11Heading 0Datash..."/>
    <w:basedOn w:val="4"/>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320">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321">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22">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23">
    <w:name w:val="MM Empty"/>
    <w:basedOn w:val="1"/>
    <w:autoRedefine/>
    <w:qFormat/>
    <w:uiPriority w:val="0"/>
    <w:pPr>
      <w:adjustRightInd/>
    </w:pPr>
  </w:style>
  <w:style w:type="paragraph" w:customStyle="1" w:styleId="324">
    <w:name w:val="文档正文"/>
    <w:basedOn w:val="1"/>
    <w:autoRedefine/>
    <w:qFormat/>
    <w:uiPriority w:val="0"/>
    <w:pPr>
      <w:spacing w:line="480" w:lineRule="atLeast"/>
      <w:ind w:firstLine="567"/>
      <w:textAlignment w:val="baseline"/>
    </w:pPr>
    <w:rPr>
      <w:kern w:val="0"/>
      <w:sz w:val="24"/>
      <w:szCs w:val="20"/>
    </w:rPr>
  </w:style>
  <w:style w:type="paragraph" w:customStyle="1" w:styleId="325">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26">
    <w:name w:val="Char Char1 Char Char1 Char Char1"/>
    <w:basedOn w:val="1"/>
    <w:autoRedefine/>
    <w:qFormat/>
    <w:uiPriority w:val="0"/>
    <w:pPr>
      <w:tabs>
        <w:tab w:val="left" w:pos="840"/>
      </w:tabs>
      <w:ind w:left="840" w:hanging="420"/>
    </w:pPr>
    <w:rPr>
      <w:rFonts w:ascii="Tahoma" w:hAnsi="Tahoma"/>
      <w:sz w:val="24"/>
    </w:rPr>
  </w:style>
  <w:style w:type="paragraph" w:customStyle="1" w:styleId="327">
    <w:name w:val="样式 标题 2H2h2Underrubrik1prop2l2Chapter Titlesect 1.2DO NO..."/>
    <w:basedOn w:val="5"/>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28">
    <w:name w:val="Char Char Char Char Char Char Char Char Char Char1"/>
    <w:basedOn w:val="1"/>
    <w:autoRedefine/>
    <w:qFormat/>
    <w:uiPriority w:val="0"/>
    <w:rPr>
      <w:rFonts w:ascii="仿宋_GB2312" w:eastAsia="仿宋_GB2312"/>
      <w:b/>
      <w:sz w:val="32"/>
      <w:szCs w:val="32"/>
    </w:rPr>
  </w:style>
  <w:style w:type="paragraph" w:customStyle="1" w:styleId="329">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330">
    <w:name w:val="默认段落字体 Para Char Char Char1 Char"/>
    <w:basedOn w:val="1"/>
    <w:autoRedefine/>
    <w:qFormat/>
    <w:uiPriority w:val="0"/>
    <w:pPr>
      <w:spacing w:line="240" w:lineRule="atLeast"/>
      <w:ind w:left="420" w:firstLine="420"/>
    </w:pPr>
    <w:rPr>
      <w:sz w:val="24"/>
    </w:rPr>
  </w:style>
  <w:style w:type="paragraph" w:styleId="331">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33">
    <w:name w:val="Char1 Char Char Char5"/>
    <w:basedOn w:val="1"/>
    <w:autoRedefine/>
    <w:qFormat/>
    <w:uiPriority w:val="0"/>
    <w:pPr>
      <w:adjustRightInd/>
      <w:ind w:firstLine="200" w:firstLineChars="200"/>
    </w:pPr>
    <w:rPr>
      <w:rFonts w:ascii="Tahoma" w:hAnsi="Tahoma"/>
      <w:sz w:val="24"/>
      <w:szCs w:val="20"/>
    </w:rPr>
  </w:style>
  <w:style w:type="paragraph" w:customStyle="1" w:styleId="334">
    <w:name w:val="Char Char Char Char Char Char Char1"/>
    <w:basedOn w:val="1"/>
    <w:autoRedefine/>
    <w:qFormat/>
    <w:uiPriority w:val="0"/>
    <w:rPr>
      <w:rFonts w:ascii="仿宋_GB2312" w:eastAsia="仿宋_GB2312"/>
      <w:b/>
      <w:sz w:val="32"/>
      <w:szCs w:val="32"/>
    </w:rPr>
  </w:style>
  <w:style w:type="paragraph" w:customStyle="1" w:styleId="335">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336">
    <w:name w:val="正文表标题"/>
    <w:next w:val="16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7">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38">
    <w:name w:val="四号　首行缩进"/>
    <w:basedOn w:val="1"/>
    <w:autoRedefine/>
    <w:qFormat/>
    <w:uiPriority w:val="0"/>
    <w:pPr>
      <w:adjustRightInd/>
      <w:spacing w:line="360" w:lineRule="auto"/>
    </w:pPr>
    <w:rPr>
      <w:rFonts w:ascii="宋体" w:hAnsi="宋体"/>
      <w:szCs w:val="20"/>
    </w:rPr>
  </w:style>
  <w:style w:type="paragraph" w:customStyle="1" w:styleId="339">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4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1">
    <w:name w:val="首行缩进"/>
    <w:basedOn w:val="1"/>
    <w:autoRedefine/>
    <w:qFormat/>
    <w:uiPriority w:val="0"/>
    <w:pPr>
      <w:spacing w:line="360" w:lineRule="auto"/>
      <w:ind w:firstLine="480" w:firstLineChars="200"/>
    </w:pPr>
    <w:rPr>
      <w:rFonts w:ascii="宋体"/>
      <w:sz w:val="24"/>
      <w:szCs w:val="20"/>
    </w:rPr>
  </w:style>
  <w:style w:type="paragraph" w:customStyle="1" w:styleId="342">
    <w:name w:val="Char1 Char Char Char1"/>
    <w:basedOn w:val="1"/>
    <w:autoRedefine/>
    <w:qFormat/>
    <w:uiPriority w:val="0"/>
    <w:pPr>
      <w:adjustRightInd/>
      <w:ind w:firstLine="200" w:firstLineChars="200"/>
    </w:pPr>
    <w:rPr>
      <w:rFonts w:ascii="Tahoma" w:hAnsi="Tahoma"/>
      <w:sz w:val="24"/>
      <w:szCs w:val="20"/>
    </w:rPr>
  </w:style>
  <w:style w:type="paragraph" w:customStyle="1" w:styleId="343">
    <w:name w:val="MM Topic 2"/>
    <w:basedOn w:val="5"/>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44">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45">
    <w:name w:val="样式 样式2 + 左侧:  1 字符 右侧:  1 字符"/>
    <w:basedOn w:val="106"/>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6">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47">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48">
    <w:name w:val="哈哈正文"/>
    <w:basedOn w:val="1"/>
    <w:link w:val="349"/>
    <w:autoRedefine/>
    <w:qFormat/>
    <w:uiPriority w:val="0"/>
    <w:pPr>
      <w:adjustRightInd/>
      <w:spacing w:line="360" w:lineRule="auto"/>
      <w:ind w:firstLine="200" w:firstLineChars="200"/>
    </w:pPr>
    <w:rPr>
      <w:rFonts w:ascii="宋体" w:hAnsi="宋体"/>
      <w:sz w:val="24"/>
      <w:szCs w:val="20"/>
    </w:rPr>
  </w:style>
  <w:style w:type="character" w:customStyle="1" w:styleId="349">
    <w:name w:val="哈哈正文 Char"/>
    <w:link w:val="348"/>
    <w:autoRedefine/>
    <w:qFormat/>
    <w:uiPriority w:val="0"/>
    <w:rPr>
      <w:rFonts w:ascii="宋体" w:hAnsi="宋体" w:eastAsia="宋体"/>
      <w:kern w:val="2"/>
      <w:sz w:val="24"/>
      <w:lang w:bidi="ar-SA"/>
    </w:rPr>
  </w:style>
  <w:style w:type="paragraph" w:customStyle="1" w:styleId="350">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51">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5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53">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54">
    <w:name w:val="Char Char11 Char Char Char Char Char Char Char Char Char1"/>
    <w:basedOn w:val="1"/>
    <w:autoRedefine/>
    <w:qFormat/>
    <w:uiPriority w:val="0"/>
    <w:pPr>
      <w:spacing w:line="360" w:lineRule="auto"/>
    </w:pPr>
    <w:rPr>
      <w:szCs w:val="20"/>
    </w:rPr>
  </w:style>
  <w:style w:type="paragraph" w:customStyle="1" w:styleId="355">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56">
    <w:name w:val="正文 项目2"/>
    <w:basedOn w:val="357"/>
    <w:autoRedefine/>
    <w:qFormat/>
    <w:uiPriority w:val="0"/>
    <w:pPr>
      <w:tabs>
        <w:tab w:val="left" w:pos="840"/>
      </w:tabs>
      <w:spacing w:after="0"/>
      <w:ind w:left="900"/>
    </w:pPr>
  </w:style>
  <w:style w:type="paragraph" w:customStyle="1" w:styleId="35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8">
    <w:name w:val="Char Char Char1 Char1"/>
    <w:basedOn w:val="1"/>
    <w:autoRedefine/>
    <w:qFormat/>
    <w:uiPriority w:val="0"/>
    <w:rPr>
      <w:szCs w:val="20"/>
    </w:rPr>
  </w:style>
  <w:style w:type="paragraph" w:customStyle="1" w:styleId="35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60">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6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62">
    <w:name w:val="正文（缩进2汉字）"/>
    <w:basedOn w:val="1"/>
    <w:link w:val="36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正文（缩进2汉字） Char"/>
    <w:link w:val="362"/>
    <w:autoRedefine/>
    <w:qFormat/>
    <w:uiPriority w:val="0"/>
    <w:rPr>
      <w:rFonts w:ascii="宋体"/>
    </w:rPr>
  </w:style>
  <w:style w:type="paragraph" w:customStyle="1" w:styleId="364">
    <w:name w:val="数字标题3"/>
    <w:basedOn w:val="6"/>
    <w:next w:val="1"/>
    <w:autoRedefine/>
    <w:qFormat/>
    <w:uiPriority w:val="0"/>
    <w:pPr>
      <w:numPr>
        <w:numId w:val="0"/>
      </w:numPr>
      <w:spacing w:line="240" w:lineRule="auto"/>
    </w:pPr>
    <w:rPr>
      <w:sz w:val="28"/>
      <w:szCs w:val="28"/>
    </w:rPr>
  </w:style>
  <w:style w:type="paragraph" w:customStyle="1" w:styleId="365">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6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67">
    <w:name w:val="正文（首行缩进2字符）"/>
    <w:basedOn w:val="1"/>
    <w:autoRedefine/>
    <w:qFormat/>
    <w:uiPriority w:val="0"/>
    <w:pPr>
      <w:adjustRightInd/>
      <w:spacing w:line="360" w:lineRule="auto"/>
      <w:ind w:firstLine="480" w:firstLineChars="200"/>
    </w:pPr>
    <w:rPr>
      <w:sz w:val="24"/>
      <w:szCs w:val="20"/>
    </w:rPr>
  </w:style>
  <w:style w:type="paragraph" w:customStyle="1" w:styleId="368">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69">
    <w:name w:val="正文段"/>
    <w:basedOn w:val="1"/>
    <w:autoRedefine/>
    <w:qFormat/>
    <w:uiPriority w:val="0"/>
    <w:pPr>
      <w:widowControl/>
      <w:snapToGrid w:val="0"/>
      <w:spacing w:afterLines="50"/>
      <w:ind w:firstLine="200" w:firstLineChars="200"/>
    </w:pPr>
    <w:rPr>
      <w:kern w:val="0"/>
      <w:sz w:val="24"/>
      <w:szCs w:val="20"/>
    </w:rPr>
  </w:style>
  <w:style w:type="paragraph" w:customStyle="1" w:styleId="370">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71">
    <w:name w:val="数字标题2"/>
    <w:basedOn w:val="5"/>
    <w:next w:val="1"/>
    <w:autoRedefine/>
    <w:qFormat/>
    <w:uiPriority w:val="0"/>
    <w:pPr>
      <w:numPr>
        <w:numId w:val="0"/>
      </w:numPr>
      <w:tabs>
        <w:tab w:val="left" w:pos="480"/>
        <w:tab w:val="left" w:pos="860"/>
        <w:tab w:val="clear" w:pos="432"/>
      </w:tabs>
      <w:ind w:left="480" w:hanging="480"/>
    </w:pPr>
    <w:rPr>
      <w:rFonts w:ascii="Times New Roman" w:eastAsia="宋体"/>
      <w:i/>
      <w:sz w:val="36"/>
      <w:szCs w:val="36"/>
      <w:lang w:val="en-US"/>
    </w:rPr>
  </w:style>
  <w:style w:type="paragraph" w:customStyle="1" w:styleId="372">
    <w:name w:val="彩色列表 - 强调文字颜色 11"/>
    <w:basedOn w:val="1"/>
    <w:autoRedefine/>
    <w:qFormat/>
    <w:uiPriority w:val="0"/>
    <w:pPr>
      <w:adjustRightInd/>
      <w:ind w:firstLine="420" w:firstLineChars="200"/>
    </w:pPr>
    <w:rPr>
      <w:rFonts w:ascii="Calibri" w:hAnsi="Calibri"/>
      <w:szCs w:val="22"/>
    </w:rPr>
  </w:style>
  <w:style w:type="paragraph" w:customStyle="1" w:styleId="373">
    <w:name w:val="数字标题4"/>
    <w:basedOn w:val="8"/>
    <w:autoRedefine/>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74">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75">
    <w:name w:val="样式1 + (中宋体"/>
    <w:basedOn w:val="190"/>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76">
    <w:name w:val="仿宋正文"/>
    <w:basedOn w:val="1"/>
    <w:link w:val="377"/>
    <w:autoRedefine/>
    <w:qFormat/>
    <w:uiPriority w:val="0"/>
    <w:pPr>
      <w:adjustRightInd/>
      <w:spacing w:line="360" w:lineRule="auto"/>
      <w:ind w:firstLine="480" w:firstLineChars="200"/>
    </w:pPr>
    <w:rPr>
      <w:rFonts w:ascii="仿宋_GB2312" w:eastAsia="仿宋_GB2312"/>
      <w:sz w:val="24"/>
      <w:szCs w:val="20"/>
    </w:rPr>
  </w:style>
  <w:style w:type="character" w:customStyle="1" w:styleId="377">
    <w:name w:val="仿宋正文 Char"/>
    <w:link w:val="376"/>
    <w:autoRedefine/>
    <w:qFormat/>
    <w:uiPriority w:val="0"/>
    <w:rPr>
      <w:rFonts w:ascii="仿宋_GB2312" w:eastAsia="仿宋_GB2312"/>
      <w:kern w:val="2"/>
      <w:sz w:val="24"/>
      <w:lang w:val="en-US" w:eastAsia="zh-CN" w:bidi="ar-SA"/>
    </w:rPr>
  </w:style>
  <w:style w:type="paragraph" w:customStyle="1" w:styleId="378">
    <w:name w:val="正文（标题三）"/>
    <w:basedOn w:val="1"/>
    <w:autoRedefine/>
    <w:qFormat/>
    <w:uiPriority w:val="0"/>
    <w:pPr>
      <w:spacing w:line="360" w:lineRule="auto"/>
      <w:ind w:firstLine="200" w:firstLineChars="200"/>
    </w:pPr>
    <w:rPr>
      <w:sz w:val="24"/>
    </w:rPr>
  </w:style>
  <w:style w:type="paragraph" w:customStyle="1" w:styleId="379">
    <w:name w:val="MM Topic 3"/>
    <w:basedOn w:val="6"/>
    <w:autoRedefine/>
    <w:qFormat/>
    <w:uiPriority w:val="0"/>
    <w:pPr>
      <w:numPr>
        <w:ilvl w:val="0"/>
        <w:numId w:val="0"/>
      </w:numPr>
      <w:tabs>
        <w:tab w:val="left" w:pos="840"/>
        <w:tab w:val="left" w:pos="1680"/>
        <w:tab w:val="clear" w:pos="900"/>
      </w:tabs>
      <w:adjustRightInd/>
      <w:ind w:left="1680" w:hanging="420"/>
    </w:pPr>
  </w:style>
  <w:style w:type="paragraph" w:customStyle="1" w:styleId="380">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81">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82">
    <w:name w:val="正文－恩普"/>
    <w:basedOn w:val="7"/>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383">
    <w:name w:val="Char21"/>
    <w:basedOn w:val="1"/>
    <w:autoRedefine/>
    <w:qFormat/>
    <w:uiPriority w:val="0"/>
    <w:pPr>
      <w:adjustRightInd/>
      <w:ind w:firstLine="200" w:firstLineChars="200"/>
    </w:pPr>
    <w:rPr>
      <w:rFonts w:ascii="仿宋_GB2312" w:eastAsia="仿宋_GB2312"/>
      <w:b/>
      <w:sz w:val="32"/>
      <w:szCs w:val="32"/>
    </w:rPr>
  </w:style>
  <w:style w:type="paragraph" w:customStyle="1" w:styleId="384">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5">
    <w:name w:val="标题4-dyf"/>
    <w:basedOn w:val="8"/>
    <w:link w:val="386"/>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386">
    <w:name w:val="标题4-dyf Char"/>
    <w:link w:val="385"/>
    <w:autoRedefine/>
    <w:qFormat/>
    <w:uiPriority w:val="0"/>
    <w:rPr>
      <w:rFonts w:ascii="Cambria" w:hAnsi="Cambria"/>
      <w:b/>
      <w:bCs/>
      <w:color w:val="000000"/>
      <w:kern w:val="2"/>
      <w:sz w:val="21"/>
      <w:szCs w:val="21"/>
    </w:rPr>
  </w:style>
  <w:style w:type="paragraph" w:customStyle="1" w:styleId="387">
    <w:name w:val="Char1 Char Char Char4"/>
    <w:basedOn w:val="1"/>
    <w:autoRedefine/>
    <w:qFormat/>
    <w:uiPriority w:val="0"/>
    <w:pPr>
      <w:adjustRightInd/>
      <w:ind w:firstLine="200" w:firstLineChars="200"/>
    </w:pPr>
    <w:rPr>
      <w:rFonts w:ascii="Tahoma" w:hAnsi="Tahoma"/>
      <w:sz w:val="24"/>
      <w:szCs w:val="20"/>
    </w:rPr>
  </w:style>
  <w:style w:type="paragraph" w:customStyle="1" w:styleId="388">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8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90">
    <w:name w:val="Char23"/>
    <w:basedOn w:val="1"/>
    <w:autoRedefine/>
    <w:qFormat/>
    <w:uiPriority w:val="0"/>
    <w:rPr>
      <w:rFonts w:ascii="仿宋_GB2312" w:eastAsia="仿宋_GB2312"/>
      <w:b/>
      <w:sz w:val="32"/>
      <w:szCs w:val="32"/>
    </w:rPr>
  </w:style>
  <w:style w:type="paragraph" w:customStyle="1" w:styleId="39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9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93">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94">
    <w:name w:val="此正文"/>
    <w:basedOn w:val="1"/>
    <w:link w:val="395"/>
    <w:autoRedefine/>
    <w:qFormat/>
    <w:uiPriority w:val="0"/>
    <w:pPr>
      <w:adjustRightInd/>
      <w:spacing w:line="360" w:lineRule="auto"/>
      <w:ind w:firstLine="200" w:firstLineChars="200"/>
    </w:pPr>
    <w:rPr>
      <w:sz w:val="24"/>
    </w:rPr>
  </w:style>
  <w:style w:type="character" w:customStyle="1" w:styleId="395">
    <w:name w:val="此正文 Char"/>
    <w:link w:val="394"/>
    <w:autoRedefine/>
    <w:qFormat/>
    <w:uiPriority w:val="0"/>
    <w:rPr>
      <w:kern w:val="2"/>
      <w:sz w:val="24"/>
      <w:szCs w:val="24"/>
    </w:rPr>
  </w:style>
  <w:style w:type="paragraph" w:customStyle="1" w:styleId="39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97">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98">
    <w:name w:val="Char3 Char Char Char"/>
    <w:basedOn w:val="1"/>
    <w:autoRedefine/>
    <w:qFormat/>
    <w:uiPriority w:val="0"/>
    <w:pPr>
      <w:widowControl/>
      <w:adjustRightInd/>
      <w:spacing w:after="160" w:line="240" w:lineRule="exact"/>
      <w:jc w:val="left"/>
    </w:pPr>
    <w:rPr>
      <w:szCs w:val="20"/>
    </w:rPr>
  </w:style>
  <w:style w:type="paragraph" w:customStyle="1" w:styleId="399">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00">
    <w:name w:val="Normal0"/>
    <w:autoRedefine/>
    <w:qFormat/>
    <w:uiPriority w:val="0"/>
    <w:rPr>
      <w:rFonts w:ascii="Times New Roman" w:hAnsi="Times New Roman" w:eastAsia="宋体" w:cs="Times New Roman"/>
      <w:lang w:val="en-US" w:eastAsia="en-US" w:bidi="ar-SA"/>
    </w:rPr>
  </w:style>
  <w:style w:type="paragraph" w:customStyle="1" w:styleId="401">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402">
    <w:name w:val="a1"/>
    <w:basedOn w:val="1"/>
    <w:autoRedefine/>
    <w:qFormat/>
    <w:uiPriority w:val="0"/>
    <w:pPr>
      <w:widowControl/>
      <w:spacing w:line="300" w:lineRule="atLeast"/>
      <w:jc w:val="left"/>
    </w:pPr>
    <w:rPr>
      <w:rFonts w:ascii="宋体" w:hAnsi="宋体"/>
      <w:kern w:val="0"/>
      <w:sz w:val="18"/>
      <w:szCs w:val="20"/>
    </w:rPr>
  </w:style>
  <w:style w:type="paragraph" w:customStyle="1" w:styleId="403">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404">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405">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406">
    <w:name w:val="Thf"/>
    <w:basedOn w:val="121"/>
    <w:autoRedefine/>
    <w:qFormat/>
    <w:uiPriority w:val="0"/>
    <w:pPr>
      <w:ind w:left="0"/>
    </w:pPr>
  </w:style>
  <w:style w:type="paragraph" w:customStyle="1" w:styleId="407">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0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09">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1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11">
    <w:name w:val="_Style 12"/>
    <w:basedOn w:val="20"/>
    <w:autoRedefine/>
    <w:qFormat/>
    <w:uiPriority w:val="0"/>
    <w:pPr>
      <w:snapToGrid w:val="0"/>
      <w:spacing w:line="360" w:lineRule="auto"/>
    </w:pPr>
  </w:style>
  <w:style w:type="paragraph" w:customStyle="1" w:styleId="412">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14">
    <w:name w:val="标书标题2"/>
    <w:basedOn w:val="5"/>
    <w:autoRedefine/>
    <w:qFormat/>
    <w:uiPriority w:val="0"/>
    <w:pPr>
      <w:keepLines w:val="0"/>
      <w:widowControl/>
      <w:numPr>
        <w:numId w:val="0"/>
      </w:numPr>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15">
    <w:name w:val="Char Char"/>
    <w:basedOn w:val="1"/>
    <w:autoRedefine/>
    <w:qFormat/>
    <w:uiPriority w:val="0"/>
    <w:pPr>
      <w:spacing w:line="360" w:lineRule="auto"/>
    </w:pPr>
    <w:rPr>
      <w:rFonts w:ascii="Tahoma" w:hAnsi="Tahoma"/>
      <w:sz w:val="24"/>
      <w:szCs w:val="20"/>
    </w:rPr>
  </w:style>
  <w:style w:type="paragraph" w:customStyle="1" w:styleId="416">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417">
    <w:name w:val="样式 标题 1 + 黑色 段前: 0.5 行 段后: 0.5 行1"/>
    <w:basedOn w:val="4"/>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18">
    <w:name w:val="彩色列表 - 强调文字颜色 12"/>
    <w:basedOn w:val="1"/>
    <w:autoRedefine/>
    <w:qFormat/>
    <w:uiPriority w:val="0"/>
    <w:pPr>
      <w:adjustRightInd/>
      <w:ind w:firstLine="420" w:firstLineChars="200"/>
    </w:pPr>
    <w:rPr>
      <w:rFonts w:ascii="Calibri" w:hAnsi="Calibri"/>
      <w:szCs w:val="22"/>
    </w:rPr>
  </w:style>
  <w:style w:type="paragraph" w:customStyle="1" w:styleId="41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20">
    <w:name w:val="Char19"/>
    <w:basedOn w:val="1"/>
    <w:autoRedefine/>
    <w:qFormat/>
    <w:uiPriority w:val="0"/>
    <w:pPr>
      <w:adjustRightInd/>
    </w:pPr>
    <w:rPr>
      <w:szCs w:val="20"/>
    </w:rPr>
  </w:style>
  <w:style w:type="paragraph" w:customStyle="1" w:styleId="421">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422">
    <w:name w:val="正文（首行缩进）"/>
    <w:basedOn w:val="25"/>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42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424">
    <w:name w:val="表格（小）"/>
    <w:basedOn w:val="1"/>
    <w:autoRedefine/>
    <w:qFormat/>
    <w:uiPriority w:val="0"/>
    <w:pPr>
      <w:adjustRightInd/>
      <w:snapToGrid w:val="0"/>
      <w:spacing w:line="300" w:lineRule="auto"/>
    </w:pPr>
    <w:rPr>
      <w:rFonts w:eastAsia="仿宋"/>
      <w:szCs w:val="21"/>
    </w:rPr>
  </w:style>
  <w:style w:type="paragraph" w:customStyle="1" w:styleId="42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426">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7">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2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429">
    <w:name w:val="Char Char Char Char2"/>
    <w:basedOn w:val="1"/>
    <w:autoRedefine/>
    <w:qFormat/>
    <w:uiPriority w:val="0"/>
    <w:rPr>
      <w:rFonts w:ascii="Tahoma" w:hAnsi="Tahoma"/>
      <w:sz w:val="24"/>
      <w:szCs w:val="20"/>
    </w:rPr>
  </w:style>
  <w:style w:type="paragraph" w:customStyle="1" w:styleId="430">
    <w:name w:val="p0"/>
    <w:basedOn w:val="1"/>
    <w:autoRedefine/>
    <w:qFormat/>
    <w:uiPriority w:val="0"/>
    <w:pPr>
      <w:widowControl/>
      <w:adjustRightInd/>
    </w:pPr>
    <w:rPr>
      <w:kern w:val="0"/>
      <w:szCs w:val="21"/>
    </w:rPr>
  </w:style>
  <w:style w:type="paragraph" w:customStyle="1" w:styleId="431">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2">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433">
    <w:name w:val="默认段落样式"/>
    <w:basedOn w:val="434"/>
    <w:autoRedefine/>
    <w:qFormat/>
    <w:uiPriority w:val="0"/>
    <w:pPr>
      <w:spacing w:before="0"/>
      <w:ind w:firstLine="480"/>
      <w:outlineLvl w:val="2"/>
    </w:pPr>
    <w:rPr>
      <w:rFonts w:ascii="仿宋_GB2312" w:hAnsi="宋体" w:eastAsia="仿宋_GB2312"/>
      <w:color w:val="000000"/>
      <w:szCs w:val="24"/>
    </w:rPr>
  </w:style>
  <w:style w:type="paragraph" w:customStyle="1" w:styleId="434">
    <w:name w:val="正文2"/>
    <w:basedOn w:val="1"/>
    <w:link w:val="435"/>
    <w:autoRedefine/>
    <w:qFormat/>
    <w:uiPriority w:val="0"/>
    <w:pPr>
      <w:spacing w:before="156" w:line="360" w:lineRule="auto"/>
      <w:ind w:firstLine="510" w:firstLineChars="200"/>
    </w:pPr>
    <w:rPr>
      <w:sz w:val="24"/>
      <w:szCs w:val="20"/>
    </w:rPr>
  </w:style>
  <w:style w:type="character" w:customStyle="1" w:styleId="435">
    <w:name w:val="正文2 Char Char"/>
    <w:link w:val="434"/>
    <w:autoRedefine/>
    <w:qFormat/>
    <w:uiPriority w:val="0"/>
    <w:rPr>
      <w:rFonts w:eastAsia="宋体"/>
      <w:kern w:val="2"/>
      <w:sz w:val="24"/>
      <w:lang w:val="en-US" w:eastAsia="zh-CN" w:bidi="ar-SA"/>
    </w:rPr>
  </w:style>
  <w:style w:type="paragraph" w:customStyle="1" w:styleId="43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3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bullet"/>
    <w:basedOn w:val="1"/>
    <w:autoRedefine/>
    <w:qFormat/>
    <w:uiPriority w:val="0"/>
    <w:pPr>
      <w:tabs>
        <w:tab w:val="left" w:pos="840"/>
      </w:tabs>
      <w:adjustRightInd/>
      <w:ind w:left="840" w:hanging="420"/>
    </w:pPr>
  </w:style>
  <w:style w:type="paragraph" w:customStyle="1" w:styleId="440">
    <w:name w:val="五级条标题"/>
    <w:basedOn w:val="205"/>
    <w:next w:val="169"/>
    <w:autoRedefine/>
    <w:qFormat/>
    <w:uiPriority w:val="0"/>
    <w:pPr>
      <w:tabs>
        <w:tab w:val="clear" w:pos="2940"/>
      </w:tabs>
      <w:ind w:left="2940" w:hanging="420"/>
      <w:outlineLvl w:val="6"/>
    </w:pPr>
  </w:style>
  <w:style w:type="paragraph" w:customStyle="1" w:styleId="441">
    <w:name w:val="Char Char Char Char Char Char Char Char"/>
    <w:basedOn w:val="1"/>
    <w:autoRedefine/>
    <w:qFormat/>
    <w:uiPriority w:val="0"/>
    <w:pPr>
      <w:tabs>
        <w:tab w:val="left" w:pos="360"/>
      </w:tabs>
    </w:pPr>
    <w:rPr>
      <w:sz w:val="24"/>
      <w:szCs w:val="20"/>
    </w:rPr>
  </w:style>
  <w:style w:type="paragraph" w:customStyle="1" w:styleId="442">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43">
    <w:name w:val="数字标题5"/>
    <w:basedOn w:val="9"/>
    <w:next w:val="1"/>
    <w:autoRedefine/>
    <w:qFormat/>
    <w:uiPriority w:val="0"/>
    <w:pPr>
      <w:numPr>
        <w:ilvl w:val="0"/>
        <w:numId w:val="0"/>
      </w:numPr>
      <w:tabs>
        <w:tab w:val="left" w:pos="480"/>
        <w:tab w:val="left" w:pos="1080"/>
        <w:tab w:val="clear" w:pos="1008"/>
      </w:tabs>
      <w:ind w:left="1080" w:hanging="1080"/>
    </w:pPr>
  </w:style>
  <w:style w:type="paragraph" w:customStyle="1" w:styleId="444">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45">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46">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47">
    <w:name w:val="表格文字"/>
    <w:basedOn w:val="1"/>
    <w:next w:val="7"/>
    <w:autoRedefine/>
    <w:qFormat/>
    <w:uiPriority w:val="0"/>
    <w:pPr>
      <w:adjustRightInd/>
      <w:ind w:firstLine="200" w:firstLineChars="200"/>
    </w:pPr>
    <w:rPr>
      <w:rFonts w:ascii="Arial" w:hAnsi="Arial"/>
      <w:spacing w:val="-5"/>
      <w:kern w:val="0"/>
      <w:sz w:val="24"/>
      <w:szCs w:val="20"/>
    </w:rPr>
  </w:style>
  <w:style w:type="paragraph" w:customStyle="1" w:styleId="448">
    <w:name w:val="0"/>
    <w:basedOn w:val="1"/>
    <w:autoRedefine/>
    <w:qFormat/>
    <w:uiPriority w:val="0"/>
    <w:pPr>
      <w:widowControl/>
    </w:pPr>
    <w:rPr>
      <w:kern w:val="0"/>
      <w:sz w:val="24"/>
      <w:szCs w:val="20"/>
    </w:rPr>
  </w:style>
  <w:style w:type="paragraph" w:customStyle="1" w:styleId="449">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0">
    <w:name w:val="b11_01b"/>
    <w:basedOn w:val="1"/>
    <w:next w:val="1"/>
    <w:link w:val="45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451">
    <w:name w:val="b11_01b Char"/>
    <w:link w:val="450"/>
    <w:autoRedefine/>
    <w:qFormat/>
    <w:uiPriority w:val="0"/>
    <w:rPr>
      <w:rFonts w:ascii="Verdana" w:hAnsi="Verdana"/>
      <w:b/>
      <w:bCs/>
      <w:color w:val="4A82CA"/>
      <w:sz w:val="17"/>
      <w:szCs w:val="17"/>
    </w:rPr>
  </w:style>
  <w:style w:type="paragraph" w:customStyle="1" w:styleId="452">
    <w:name w:val="MM Topic 5"/>
    <w:basedOn w:val="9"/>
    <w:autoRedefine/>
    <w:qFormat/>
    <w:uiPriority w:val="0"/>
    <w:pPr>
      <w:numPr>
        <w:ilvl w:val="0"/>
        <w:numId w:val="0"/>
      </w:numPr>
      <w:tabs>
        <w:tab w:val="left" w:pos="840"/>
        <w:tab w:val="left" w:pos="2520"/>
        <w:tab w:val="clear" w:pos="1008"/>
      </w:tabs>
      <w:adjustRightInd/>
      <w:ind w:left="2520" w:hanging="420"/>
    </w:pPr>
  </w:style>
  <w:style w:type="paragraph" w:customStyle="1" w:styleId="453">
    <w:name w:val="样式 标题 3标题 3 Char第二层条h33Bold Headbh章标题1小标题level_3PIM 3..."/>
    <w:basedOn w:val="6"/>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5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55">
    <w:name w:val="数字标题1"/>
    <w:basedOn w:val="4"/>
    <w:next w:val="1"/>
    <w:autoRedefine/>
    <w:qFormat/>
    <w:uiPriority w:val="0"/>
    <w:pPr>
      <w:numPr>
        <w:numId w:val="0"/>
      </w:numPr>
      <w:tabs>
        <w:tab w:val="left" w:pos="480"/>
        <w:tab w:val="clear" w:pos="432"/>
      </w:tabs>
      <w:ind w:left="480" w:hanging="480"/>
    </w:pPr>
  </w:style>
  <w:style w:type="paragraph" w:customStyle="1" w:styleId="456">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57">
    <w:name w:val="标书标题3"/>
    <w:basedOn w:val="6"/>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58">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59">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60">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61">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62">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63">
    <w:name w:val="MM Topic 1"/>
    <w:basedOn w:val="4"/>
    <w:autoRedefine/>
    <w:qFormat/>
    <w:uiPriority w:val="0"/>
    <w:pPr>
      <w:numPr>
        <w:numId w:val="0"/>
      </w:numPr>
      <w:tabs>
        <w:tab w:val="left" w:pos="840"/>
        <w:tab w:val="clear" w:pos="432"/>
      </w:tabs>
      <w:adjustRightInd/>
      <w:ind w:left="840" w:hanging="420"/>
    </w:pPr>
  </w:style>
  <w:style w:type="paragraph" w:customStyle="1" w:styleId="464">
    <w:name w:val="Char Char Char Char Char Char Char Char1"/>
    <w:basedOn w:val="1"/>
    <w:autoRedefine/>
    <w:qFormat/>
    <w:uiPriority w:val="0"/>
    <w:pPr>
      <w:tabs>
        <w:tab w:val="left" w:pos="360"/>
      </w:tabs>
    </w:pPr>
    <w:rPr>
      <w:sz w:val="24"/>
      <w:szCs w:val="20"/>
    </w:rPr>
  </w:style>
  <w:style w:type="paragraph" w:customStyle="1" w:styleId="465">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66">
    <w:name w:val="Char3 Char Char Char1"/>
    <w:basedOn w:val="1"/>
    <w:autoRedefine/>
    <w:qFormat/>
    <w:uiPriority w:val="0"/>
    <w:pPr>
      <w:widowControl/>
      <w:adjustRightInd/>
      <w:spacing w:after="160" w:line="240" w:lineRule="exact"/>
      <w:jc w:val="left"/>
    </w:pPr>
    <w:rPr>
      <w:szCs w:val="20"/>
    </w:rPr>
  </w:style>
  <w:style w:type="paragraph" w:customStyle="1" w:styleId="467">
    <w:name w:val="Char Char12"/>
    <w:basedOn w:val="1"/>
    <w:autoRedefine/>
    <w:qFormat/>
    <w:uiPriority w:val="0"/>
    <w:pPr>
      <w:widowControl/>
      <w:spacing w:after="160" w:line="240" w:lineRule="exact"/>
      <w:jc w:val="left"/>
    </w:pPr>
    <w:rPr>
      <w:rFonts w:eastAsia="仿宋_GB2312"/>
      <w:sz w:val="28"/>
    </w:rPr>
  </w:style>
  <w:style w:type="paragraph" w:customStyle="1" w:styleId="468">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6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70">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71">
    <w:name w:val="单元格左对齐"/>
    <w:basedOn w:val="1"/>
    <w:autoRedefine/>
    <w:qFormat/>
    <w:uiPriority w:val="0"/>
    <w:pPr>
      <w:adjustRightInd/>
      <w:spacing w:line="360" w:lineRule="auto"/>
    </w:pPr>
    <w:rPr>
      <w:sz w:val="24"/>
    </w:rPr>
  </w:style>
  <w:style w:type="paragraph" w:customStyle="1" w:styleId="472">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47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74">
    <w:name w:val="正文文本 Char"/>
    <w:autoRedefine/>
    <w:qFormat/>
    <w:uiPriority w:val="0"/>
    <w:rPr>
      <w:rFonts w:eastAsia="宋体"/>
      <w:kern w:val="2"/>
      <w:sz w:val="24"/>
      <w:szCs w:val="24"/>
      <w:lang w:val="en-US" w:eastAsia="zh-CN" w:bidi="ar-SA"/>
    </w:rPr>
  </w:style>
  <w:style w:type="character" w:customStyle="1" w:styleId="475">
    <w:name w:val="myp1111"/>
    <w:autoRedefine/>
    <w:qFormat/>
    <w:uiPriority w:val="0"/>
    <w:rPr>
      <w:rFonts w:hint="default" w:ascii="ˎ̥" w:hAnsi="ˎ̥"/>
      <w:color w:val="000000"/>
      <w:sz w:val="20"/>
      <w:szCs w:val="20"/>
      <w:u w:val="none"/>
    </w:rPr>
  </w:style>
  <w:style w:type="character" w:customStyle="1" w:styleId="476">
    <w:name w:val="mdeck"/>
    <w:autoRedefine/>
    <w:qFormat/>
    <w:uiPriority w:val="0"/>
    <w:rPr>
      <w:rFonts w:ascii="仿宋_GB2312" w:eastAsia="微软雅黑"/>
      <w:b/>
      <w:kern w:val="2"/>
      <w:sz w:val="32"/>
      <w:szCs w:val="32"/>
      <w:lang w:val="en-US" w:eastAsia="zh-CN" w:bidi="ar-SA"/>
    </w:rPr>
  </w:style>
  <w:style w:type="character" w:customStyle="1" w:styleId="477">
    <w:name w:val="tw4winMark"/>
    <w:autoRedefine/>
    <w:qFormat/>
    <w:uiPriority w:val="0"/>
    <w:rPr>
      <w:rFonts w:ascii="Courier New" w:hAnsi="Courier New" w:cs="Courier New"/>
      <w:vanish/>
      <w:color w:val="800080"/>
      <w:sz w:val="24"/>
      <w:szCs w:val="24"/>
      <w:vertAlign w:val="subscript"/>
    </w:rPr>
  </w:style>
  <w:style w:type="character" w:customStyle="1" w:styleId="478">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79">
    <w:name w:val="Balloon Text Char"/>
    <w:autoRedefine/>
    <w:semiHidden/>
    <w:qFormat/>
    <w:locked/>
    <w:uiPriority w:val="0"/>
    <w:rPr>
      <w:rFonts w:eastAsia="宋体"/>
      <w:kern w:val="2"/>
      <w:sz w:val="18"/>
      <w:szCs w:val="18"/>
      <w:lang w:val="en-US" w:eastAsia="zh-CN" w:bidi="ar-SA"/>
    </w:rPr>
  </w:style>
  <w:style w:type="character" w:customStyle="1" w:styleId="480">
    <w:name w:val="正文非缩进 Char"/>
    <w:autoRedefine/>
    <w:qFormat/>
    <w:uiPriority w:val="0"/>
    <w:rPr>
      <w:rFonts w:ascii="宋体" w:eastAsia="宋体"/>
      <w:snapToGrid w:val="0"/>
      <w:color w:val="000000"/>
      <w:kern w:val="28"/>
      <w:sz w:val="28"/>
      <w:lang w:val="en-US" w:eastAsia="zh-CN" w:bidi="ar-SA"/>
    </w:rPr>
  </w:style>
  <w:style w:type="character" w:customStyle="1" w:styleId="481">
    <w:name w:val="Ò³Ã¼ Char Char"/>
    <w:autoRedefine/>
    <w:qFormat/>
    <w:uiPriority w:val="0"/>
    <w:rPr>
      <w:rFonts w:eastAsia="宋体"/>
      <w:kern w:val="2"/>
      <w:sz w:val="18"/>
      <w:lang w:val="en-US" w:eastAsia="zh-CN" w:bidi="ar-SA"/>
    </w:rPr>
  </w:style>
  <w:style w:type="character" w:customStyle="1" w:styleId="482">
    <w:name w:val="style91"/>
    <w:autoRedefine/>
    <w:qFormat/>
    <w:uiPriority w:val="0"/>
    <w:rPr>
      <w:color w:val="333333"/>
    </w:rPr>
  </w:style>
  <w:style w:type="character" w:customStyle="1" w:styleId="483">
    <w:name w:val="标书1 Char"/>
    <w:autoRedefine/>
    <w:qFormat/>
    <w:uiPriority w:val="0"/>
    <w:rPr>
      <w:rFonts w:eastAsia="宋体"/>
      <w:b/>
      <w:bCs/>
      <w:kern w:val="44"/>
      <w:sz w:val="44"/>
      <w:szCs w:val="44"/>
      <w:lang w:val="en-US" w:eastAsia="zh-CN" w:bidi="ar-SA"/>
    </w:rPr>
  </w:style>
  <w:style w:type="character" w:customStyle="1" w:styleId="484">
    <w:name w:val="ca-131"/>
    <w:autoRedefine/>
    <w:qFormat/>
    <w:uiPriority w:val="0"/>
    <w:rPr>
      <w:rFonts w:hint="eastAsia" w:ascii="仿宋_GB2312" w:eastAsia="仿宋_GB2312"/>
      <w:b/>
      <w:bCs/>
      <w:color w:val="000000"/>
      <w:spacing w:val="-20"/>
      <w:sz w:val="24"/>
      <w:szCs w:val="24"/>
    </w:rPr>
  </w:style>
  <w:style w:type="character" w:customStyle="1" w:styleId="485">
    <w:name w:val="标书正文格式 Char"/>
    <w:autoRedefine/>
    <w:qFormat/>
    <w:uiPriority w:val="0"/>
    <w:rPr>
      <w:rFonts w:eastAsia="楷体_GB2312"/>
      <w:kern w:val="2"/>
      <w:sz w:val="24"/>
      <w:szCs w:val="24"/>
      <w:lang w:bidi="ar-SA"/>
    </w:rPr>
  </w:style>
  <w:style w:type="character" w:customStyle="1" w:styleId="486">
    <w:name w:val="Char Char6"/>
    <w:autoRedefine/>
    <w:qFormat/>
    <w:uiPriority w:val="0"/>
    <w:rPr>
      <w:rFonts w:eastAsia="宋体"/>
      <w:kern w:val="2"/>
      <w:sz w:val="21"/>
      <w:szCs w:val="24"/>
      <w:lang w:val="en-US" w:eastAsia="zh-CN" w:bidi="ar-SA"/>
    </w:rPr>
  </w:style>
  <w:style w:type="character" w:customStyle="1" w:styleId="487">
    <w:name w:val="content"/>
    <w:autoRedefine/>
    <w:qFormat/>
    <w:uiPriority w:val="0"/>
  </w:style>
  <w:style w:type="character" w:customStyle="1" w:styleId="488">
    <w:name w:val="正文文本 2 Char"/>
    <w:autoRedefine/>
    <w:qFormat/>
    <w:uiPriority w:val="0"/>
    <w:rPr>
      <w:rFonts w:eastAsia="宋体"/>
      <w:kern w:val="2"/>
      <w:sz w:val="21"/>
      <w:szCs w:val="24"/>
      <w:lang w:val="en-US" w:eastAsia="zh-CN" w:bidi="ar-SA"/>
    </w:rPr>
  </w:style>
  <w:style w:type="character" w:customStyle="1" w:styleId="489">
    <w:name w:val="Heading 2 Hidden Char"/>
    <w:autoRedefine/>
    <w:qFormat/>
    <w:uiPriority w:val="0"/>
    <w:rPr>
      <w:rFonts w:ascii="仿宋_GB2312" w:eastAsia="仿宋_GB2312"/>
      <w:b/>
      <w:bCs/>
      <w:kern w:val="2"/>
      <w:sz w:val="24"/>
      <w:szCs w:val="24"/>
      <w:lang w:val="zh-CN" w:eastAsia="zh-CN" w:bidi="ar-SA"/>
    </w:rPr>
  </w:style>
  <w:style w:type="character" w:customStyle="1" w:styleId="490">
    <w:name w:val="首行缩进 Char"/>
    <w:autoRedefine/>
    <w:qFormat/>
    <w:uiPriority w:val="0"/>
    <w:rPr>
      <w:rFonts w:ascii="宋体" w:eastAsia="宋体"/>
      <w:kern w:val="2"/>
      <w:sz w:val="24"/>
      <w:lang w:val="en-US" w:eastAsia="zh-CN" w:bidi="ar-SA"/>
    </w:rPr>
  </w:style>
  <w:style w:type="character" w:customStyle="1" w:styleId="49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92">
    <w:name w:val="普通文字 Char Char1"/>
    <w:autoRedefine/>
    <w:qFormat/>
    <w:uiPriority w:val="0"/>
    <w:rPr>
      <w:rFonts w:ascii="宋体" w:hAnsi="Courier New"/>
      <w:kern w:val="2"/>
      <w:sz w:val="21"/>
    </w:rPr>
  </w:style>
  <w:style w:type="character" w:customStyle="1" w:styleId="493">
    <w:name w:val="Footer-Even Char"/>
    <w:autoRedefine/>
    <w:qFormat/>
    <w:uiPriority w:val="0"/>
    <w:rPr>
      <w:rFonts w:eastAsia="宋体"/>
      <w:kern w:val="2"/>
      <w:sz w:val="18"/>
      <w:lang w:val="en-US" w:eastAsia="zh-CN" w:bidi="ar-SA"/>
    </w:rPr>
  </w:style>
  <w:style w:type="character" w:customStyle="1" w:styleId="494">
    <w:name w:val="dandyren_title1"/>
    <w:autoRedefine/>
    <w:qFormat/>
    <w:uiPriority w:val="0"/>
    <w:rPr>
      <w:b/>
      <w:bCs/>
      <w:color w:val="FF6633"/>
      <w:sz w:val="18"/>
      <w:szCs w:val="18"/>
    </w:rPr>
  </w:style>
  <w:style w:type="character" w:customStyle="1" w:styleId="495">
    <w:name w:val="标题 3 Char2"/>
    <w:autoRedefine/>
    <w:qFormat/>
    <w:uiPriority w:val="0"/>
    <w:rPr>
      <w:rFonts w:eastAsia="宋体"/>
      <w:b/>
      <w:bCs/>
      <w:kern w:val="2"/>
      <w:sz w:val="32"/>
      <w:szCs w:val="32"/>
      <w:lang w:val="en-US" w:eastAsia="zh-CN" w:bidi="ar-SA"/>
    </w:rPr>
  </w:style>
  <w:style w:type="character" w:customStyle="1" w:styleId="496">
    <w:name w:val="gray6"/>
    <w:basedOn w:val="64"/>
    <w:autoRedefine/>
    <w:qFormat/>
    <w:uiPriority w:val="0"/>
  </w:style>
  <w:style w:type="character" w:customStyle="1" w:styleId="497">
    <w:name w:val="标准正文格式 Char"/>
    <w:autoRedefine/>
    <w:qFormat/>
    <w:uiPriority w:val="0"/>
    <w:rPr>
      <w:rFonts w:ascii="宋体" w:eastAsia="仿宋_GB2312" w:cs="宋体"/>
      <w:color w:val="000000"/>
      <w:sz w:val="24"/>
      <w:lang w:val="en-US" w:eastAsia="zh-CN" w:bidi="ar-SA"/>
    </w:rPr>
  </w:style>
  <w:style w:type="character" w:customStyle="1" w:styleId="498">
    <w:name w:val="Char Char3"/>
    <w:autoRedefine/>
    <w:qFormat/>
    <w:uiPriority w:val="0"/>
    <w:rPr>
      <w:rFonts w:eastAsia="宋体"/>
      <w:kern w:val="2"/>
      <w:sz w:val="21"/>
      <w:szCs w:val="24"/>
      <w:lang w:val="en-US" w:eastAsia="zh-CN" w:bidi="ar-SA"/>
    </w:rPr>
  </w:style>
  <w:style w:type="character" w:customStyle="1" w:styleId="499">
    <w:name w:val="px14"/>
    <w:autoRedefine/>
    <w:qFormat/>
    <w:uiPriority w:val="0"/>
    <w:rPr>
      <w:rFonts w:ascii="仿宋_GB2312" w:eastAsia="微软雅黑" w:cs="Times New Roman"/>
      <w:b/>
      <w:kern w:val="2"/>
      <w:sz w:val="32"/>
      <w:szCs w:val="32"/>
      <w:lang w:val="en-US" w:eastAsia="zh-CN" w:bidi="ar-SA"/>
    </w:rPr>
  </w:style>
  <w:style w:type="character" w:customStyle="1" w:styleId="500">
    <w:name w:val="txt"/>
    <w:autoRedefine/>
    <w:qFormat/>
    <w:uiPriority w:val="0"/>
    <w:rPr>
      <w:rFonts w:ascii="仿宋_GB2312" w:eastAsia="微软雅黑"/>
      <w:b/>
      <w:kern w:val="2"/>
      <w:sz w:val="32"/>
      <w:szCs w:val="32"/>
      <w:lang w:val="en-US" w:eastAsia="zh-CN" w:bidi="ar-SA"/>
    </w:rPr>
  </w:style>
  <w:style w:type="character" w:customStyle="1" w:styleId="501">
    <w:name w:val="Comment Text Char"/>
    <w:autoRedefine/>
    <w:semiHidden/>
    <w:qFormat/>
    <w:locked/>
    <w:uiPriority w:val="0"/>
    <w:rPr>
      <w:rFonts w:ascii="宋体" w:hAnsi="宋体" w:eastAsia="宋体"/>
      <w:kern w:val="2"/>
      <w:sz w:val="24"/>
      <w:lang w:val="en-US" w:eastAsia="zh-CN" w:bidi="ar-SA"/>
    </w:rPr>
  </w:style>
  <w:style w:type="character" w:customStyle="1" w:styleId="502">
    <w:name w:val="tw4winExternal"/>
    <w:autoRedefine/>
    <w:qFormat/>
    <w:uiPriority w:val="0"/>
    <w:rPr>
      <w:rFonts w:ascii="Courier New" w:hAnsi="Courier New" w:cs="Courier New"/>
      <w:color w:val="808080"/>
    </w:rPr>
  </w:style>
  <w:style w:type="character" w:customStyle="1" w:styleId="503">
    <w:name w:val="Char Char10"/>
    <w:autoRedefine/>
    <w:semiHidden/>
    <w:qFormat/>
    <w:uiPriority w:val="0"/>
    <w:rPr>
      <w:rFonts w:ascii="宋体" w:hAnsi="宋体"/>
      <w:kern w:val="2"/>
      <w:sz w:val="21"/>
      <w:szCs w:val="24"/>
    </w:rPr>
  </w:style>
  <w:style w:type="character" w:customStyle="1" w:styleId="504">
    <w:name w:val="Bold"/>
    <w:autoRedefine/>
    <w:qFormat/>
    <w:uiPriority w:val="0"/>
    <w:rPr>
      <w:rFonts w:ascii="Arial" w:hAnsi="Arial" w:eastAsia="黑体" w:cs="Times New Roman"/>
      <w:b/>
      <w:kern w:val="2"/>
      <w:sz w:val="32"/>
      <w:szCs w:val="32"/>
      <w:lang w:val="en-US" w:eastAsia="zh-CN" w:bidi="ar-SA"/>
    </w:rPr>
  </w:style>
  <w:style w:type="character" w:customStyle="1" w:styleId="505">
    <w:name w:val="Font Style82"/>
    <w:autoRedefine/>
    <w:qFormat/>
    <w:uiPriority w:val="99"/>
    <w:rPr>
      <w:rFonts w:ascii="宋体" w:eastAsia="宋体" w:cs="宋体"/>
      <w:color w:val="000000"/>
      <w:sz w:val="14"/>
      <w:szCs w:val="14"/>
    </w:rPr>
  </w:style>
  <w:style w:type="character" w:customStyle="1" w:styleId="506">
    <w:name w:val="标题 2 Char"/>
    <w:autoRedefine/>
    <w:qFormat/>
    <w:uiPriority w:val="0"/>
    <w:rPr>
      <w:rFonts w:ascii="Arial" w:hAnsi="Arial" w:eastAsia="黑体"/>
      <w:b/>
      <w:kern w:val="2"/>
      <w:sz w:val="32"/>
      <w:lang w:val="en-US" w:eastAsia="zh-CN"/>
    </w:rPr>
  </w:style>
  <w:style w:type="character" w:customStyle="1" w:styleId="507">
    <w:name w:val="h3 Char"/>
    <w:autoRedefine/>
    <w:qFormat/>
    <w:uiPriority w:val="0"/>
    <w:rPr>
      <w:rFonts w:eastAsia="宋体"/>
      <w:b/>
      <w:kern w:val="2"/>
      <w:sz w:val="32"/>
      <w:lang w:val="en-US" w:eastAsia="zh-CN" w:bidi="ar-SA"/>
    </w:rPr>
  </w:style>
  <w:style w:type="character" w:customStyle="1" w:styleId="508">
    <w:name w:val="页眉 Char1"/>
    <w:autoRedefine/>
    <w:qFormat/>
    <w:uiPriority w:val="0"/>
    <w:rPr>
      <w:rFonts w:eastAsia="宋体"/>
      <w:kern w:val="2"/>
      <w:sz w:val="18"/>
      <w:szCs w:val="18"/>
      <w:lang w:val="en-US" w:eastAsia="zh-CN" w:bidi="ar-SA"/>
    </w:rPr>
  </w:style>
  <w:style w:type="character" w:customStyle="1" w:styleId="509">
    <w:name w:val="font12gray1"/>
    <w:autoRedefine/>
    <w:qFormat/>
    <w:uiPriority w:val="0"/>
    <w:rPr>
      <w:rFonts w:ascii="仿宋_GB2312" w:eastAsia="微软雅黑"/>
      <w:b/>
      <w:spacing w:val="300"/>
      <w:kern w:val="2"/>
      <w:sz w:val="18"/>
      <w:szCs w:val="18"/>
      <w:lang w:val="en-US" w:eastAsia="zh-CN" w:bidi="ar-SA"/>
    </w:rPr>
  </w:style>
  <w:style w:type="character" w:customStyle="1" w:styleId="510">
    <w:name w:val="方案正文 Char"/>
    <w:autoRedefine/>
    <w:qFormat/>
    <w:uiPriority w:val="0"/>
    <w:rPr>
      <w:rFonts w:ascii="仿宋_GB2312" w:eastAsia="仿宋_GB2312"/>
      <w:b/>
      <w:color w:val="000000"/>
      <w:kern w:val="2"/>
      <w:sz w:val="24"/>
      <w:lang w:val="en-US" w:eastAsia="zh-CN" w:bidi="ar-SA"/>
    </w:rPr>
  </w:style>
  <w:style w:type="character" w:customStyle="1" w:styleId="511">
    <w:name w:val="Normal Indent Char Char"/>
    <w:autoRedefine/>
    <w:qFormat/>
    <w:uiPriority w:val="0"/>
    <w:rPr>
      <w:rFonts w:eastAsia="宋体"/>
      <w:kern w:val="2"/>
      <w:sz w:val="21"/>
      <w:lang w:val="en-US" w:eastAsia="zh-CN" w:bidi="ar-SA"/>
    </w:rPr>
  </w:style>
  <w:style w:type="character" w:customStyle="1" w:styleId="512">
    <w:name w:val="t21"/>
    <w:autoRedefine/>
    <w:qFormat/>
    <w:uiPriority w:val="0"/>
    <w:rPr>
      <w:rFonts w:ascii="仿宋_GB2312" w:eastAsia="微软雅黑"/>
      <w:b/>
      <w:kern w:val="2"/>
      <w:sz w:val="23"/>
      <w:szCs w:val="23"/>
      <w:lang w:val="en-US" w:eastAsia="zh-CN" w:bidi="ar-SA"/>
    </w:rPr>
  </w:style>
  <w:style w:type="character" w:customStyle="1" w:styleId="513">
    <w:name w:val="Char Char121"/>
    <w:autoRedefine/>
    <w:qFormat/>
    <w:uiPriority w:val="0"/>
    <w:rPr>
      <w:rFonts w:ascii="仿宋_GB2312" w:eastAsia="仿宋_GB2312"/>
      <w:b/>
      <w:bCs/>
      <w:kern w:val="2"/>
      <w:sz w:val="24"/>
      <w:szCs w:val="24"/>
      <w:lang w:val="zh-CN" w:eastAsia="zh-CN" w:bidi="ar-SA"/>
    </w:rPr>
  </w:style>
  <w:style w:type="character" w:customStyle="1" w:styleId="514">
    <w:name w:val="正文 项目 Char"/>
    <w:autoRedefine/>
    <w:qFormat/>
    <w:uiPriority w:val="0"/>
    <w:rPr>
      <w:rFonts w:ascii="仿宋_GB2312" w:hAnsi="仿宋_GB2312" w:eastAsia="仿宋_GB2312"/>
      <w:kern w:val="2"/>
      <w:sz w:val="24"/>
      <w:lang w:bidi="ar-SA"/>
    </w:rPr>
  </w:style>
  <w:style w:type="character" w:customStyle="1" w:styleId="515">
    <w:name w:val="普通文字 Char1"/>
    <w:autoRedefine/>
    <w:qFormat/>
    <w:uiPriority w:val="0"/>
    <w:rPr>
      <w:rFonts w:ascii="宋体" w:hAnsi="Courier New" w:eastAsia="宋体"/>
      <w:kern w:val="2"/>
      <w:sz w:val="21"/>
      <w:lang w:val="en-US" w:eastAsia="zh-CN"/>
    </w:rPr>
  </w:style>
  <w:style w:type="character" w:customStyle="1" w:styleId="516">
    <w:name w:val="正文1 Char1"/>
    <w:autoRedefine/>
    <w:qFormat/>
    <w:uiPriority w:val="0"/>
    <w:rPr>
      <w:rFonts w:ascii="仿宋_GB2312" w:hAnsi="Courier New" w:eastAsia="仿宋_GB2312"/>
      <w:kern w:val="28"/>
      <w:sz w:val="24"/>
      <w:szCs w:val="24"/>
    </w:rPr>
  </w:style>
  <w:style w:type="character" w:customStyle="1" w:styleId="517">
    <w:name w:val="hei16b1"/>
    <w:autoRedefine/>
    <w:qFormat/>
    <w:uiPriority w:val="0"/>
    <w:rPr>
      <w:rFonts w:hint="default" w:ascii="Arial" w:hAnsi="Arial" w:cs="Arial"/>
      <w:b/>
      <w:bCs/>
      <w:color w:val="000000"/>
      <w:sz w:val="24"/>
      <w:szCs w:val="24"/>
    </w:rPr>
  </w:style>
  <w:style w:type="character" w:customStyle="1" w:styleId="518">
    <w:name w:val="c7 style3"/>
    <w:autoRedefine/>
    <w:qFormat/>
    <w:uiPriority w:val="0"/>
  </w:style>
  <w:style w:type="character" w:customStyle="1" w:styleId="519">
    <w:name w:val="表正文 Char1"/>
    <w:autoRedefine/>
    <w:qFormat/>
    <w:uiPriority w:val="0"/>
    <w:rPr>
      <w:rFonts w:ascii="宋体" w:eastAsia="宋体"/>
      <w:snapToGrid w:val="0"/>
      <w:color w:val="000000"/>
      <w:kern w:val="28"/>
      <w:sz w:val="28"/>
    </w:rPr>
  </w:style>
  <w:style w:type="character" w:customStyle="1" w:styleId="520">
    <w:name w:val="Char Char5"/>
    <w:autoRedefine/>
    <w:qFormat/>
    <w:uiPriority w:val="0"/>
    <w:rPr>
      <w:rFonts w:ascii="宋体" w:hAnsi="Courier New" w:eastAsia="宋体"/>
      <w:kern w:val="2"/>
      <w:sz w:val="21"/>
      <w:lang w:val="en-US" w:eastAsia="zh-CN"/>
    </w:rPr>
  </w:style>
  <w:style w:type="character" w:customStyle="1" w:styleId="521">
    <w:name w:val="标题 1 Char Char"/>
    <w:autoRedefine/>
    <w:qFormat/>
    <w:uiPriority w:val="0"/>
    <w:rPr>
      <w:rFonts w:hint="eastAsia" w:ascii="宋体" w:hAnsi="宋体" w:eastAsia="宋体"/>
      <w:b/>
      <w:spacing w:val="-2"/>
      <w:sz w:val="24"/>
      <w:lang w:val="en-US" w:eastAsia="zh-CN" w:bidi="ar-SA"/>
    </w:rPr>
  </w:style>
  <w:style w:type="character" w:customStyle="1" w:styleId="522">
    <w:name w:val="Char Char4"/>
    <w:autoRedefine/>
    <w:qFormat/>
    <w:uiPriority w:val="0"/>
    <w:rPr>
      <w:rFonts w:eastAsia="宋体"/>
      <w:b/>
      <w:sz w:val="24"/>
      <w:lang w:val="en-GB" w:eastAsia="zh-CN" w:bidi="ar-SA"/>
    </w:rPr>
  </w:style>
  <w:style w:type="character" w:customStyle="1" w:styleId="523">
    <w:name w:val="zbggmain style9"/>
    <w:autoRedefine/>
    <w:qFormat/>
    <w:uiPriority w:val="0"/>
  </w:style>
  <w:style w:type="character" w:customStyle="1" w:styleId="524">
    <w:name w:val="Header Char"/>
    <w:autoRedefine/>
    <w:semiHidden/>
    <w:qFormat/>
    <w:locked/>
    <w:uiPriority w:val="0"/>
    <w:rPr>
      <w:rFonts w:eastAsia="宋体"/>
      <w:kern w:val="2"/>
      <w:sz w:val="18"/>
      <w:szCs w:val="18"/>
      <w:lang w:val="en-US" w:eastAsia="zh-CN" w:bidi="ar-SA"/>
    </w:rPr>
  </w:style>
  <w:style w:type="character" w:customStyle="1" w:styleId="525">
    <w:name w:val="样式 宋体"/>
    <w:autoRedefine/>
    <w:qFormat/>
    <w:uiPriority w:val="0"/>
    <w:rPr>
      <w:rFonts w:ascii="宋体" w:hAnsi="宋体"/>
      <w:sz w:val="24"/>
    </w:rPr>
  </w:style>
  <w:style w:type="character" w:customStyle="1" w:styleId="526">
    <w:name w:val="标题 Char"/>
    <w:autoRedefine/>
    <w:qFormat/>
    <w:uiPriority w:val="0"/>
    <w:rPr>
      <w:rFonts w:eastAsia="宋体"/>
      <w:b/>
      <w:sz w:val="24"/>
      <w:lang w:val="en-GB" w:eastAsia="zh-CN" w:bidi="ar-SA"/>
    </w:rPr>
  </w:style>
  <w:style w:type="character" w:customStyle="1" w:styleId="527">
    <w:name w:val="纯文本 Char Char Char"/>
    <w:autoRedefine/>
    <w:qFormat/>
    <w:uiPriority w:val="0"/>
    <w:rPr>
      <w:rFonts w:ascii="宋体" w:hAnsi="Courier New" w:eastAsia="宋体"/>
      <w:kern w:val="2"/>
      <w:sz w:val="21"/>
      <w:lang w:val="en-US" w:eastAsia="zh-CN" w:bidi="ar-SA"/>
    </w:rPr>
  </w:style>
  <w:style w:type="character" w:customStyle="1" w:styleId="528">
    <w:name w:val="正文 编号 Char"/>
    <w:autoRedefine/>
    <w:qFormat/>
    <w:uiPriority w:val="0"/>
    <w:rPr>
      <w:rFonts w:ascii="仿宋_GB2312" w:hAnsi="仿宋_GB2312" w:eastAsia="仿宋_GB2312"/>
      <w:kern w:val="2"/>
      <w:sz w:val="24"/>
      <w:lang w:bidi="ar-SA"/>
    </w:rPr>
  </w:style>
  <w:style w:type="character" w:customStyle="1" w:styleId="529">
    <w:name w:val="插图说明 Char"/>
    <w:autoRedefine/>
    <w:qFormat/>
    <w:uiPriority w:val="0"/>
    <w:rPr>
      <w:rFonts w:eastAsia="黑体"/>
      <w:sz w:val="24"/>
      <w:lang w:val="en-US" w:eastAsia="zh-CN"/>
    </w:rPr>
  </w:style>
  <w:style w:type="character" w:customStyle="1" w:styleId="530">
    <w:name w:val="公文正文 Char"/>
    <w:autoRedefine/>
    <w:qFormat/>
    <w:uiPriority w:val="0"/>
    <w:rPr>
      <w:rFonts w:ascii="仿宋_GB2312" w:eastAsia="仿宋_GB2312"/>
      <w:kern w:val="2"/>
      <w:sz w:val="24"/>
      <w:szCs w:val="24"/>
      <w:lang w:val="en-US" w:eastAsia="zh-CN" w:bidi="ar-SA"/>
    </w:rPr>
  </w:style>
  <w:style w:type="character" w:customStyle="1" w:styleId="531">
    <w:name w:val="Char Char41"/>
    <w:autoRedefine/>
    <w:qFormat/>
    <w:uiPriority w:val="0"/>
    <w:rPr>
      <w:rFonts w:eastAsia="宋体"/>
      <w:b/>
      <w:sz w:val="24"/>
      <w:lang w:val="en-GB" w:eastAsia="zh-CN" w:bidi="ar-SA"/>
    </w:rPr>
  </w:style>
  <w:style w:type="character" w:customStyle="1" w:styleId="532">
    <w:name w:val="unnamed31"/>
    <w:autoRedefine/>
    <w:qFormat/>
    <w:uiPriority w:val="0"/>
    <w:rPr>
      <w:rFonts w:ascii="Tahoma" w:hAnsi="Tahoma" w:eastAsia="宋体"/>
      <w:b/>
      <w:kern w:val="2"/>
      <w:sz w:val="24"/>
      <w:szCs w:val="32"/>
      <w:u w:val="none"/>
      <w:lang w:val="en-US" w:eastAsia="zh-CN" w:bidi="ar-SA"/>
    </w:rPr>
  </w:style>
  <w:style w:type="character" w:customStyle="1" w:styleId="533">
    <w:name w:val="Char Char91"/>
    <w:autoRedefine/>
    <w:qFormat/>
    <w:uiPriority w:val="0"/>
    <w:rPr>
      <w:rFonts w:eastAsia="宋体"/>
      <w:kern w:val="2"/>
      <w:sz w:val="18"/>
      <w:szCs w:val="18"/>
      <w:lang w:val="en-US" w:eastAsia="zh-CN" w:bidi="ar-SA"/>
    </w:rPr>
  </w:style>
  <w:style w:type="character" w:customStyle="1" w:styleId="534">
    <w:name w:val="Footer-Even Char1"/>
    <w:autoRedefine/>
    <w:qFormat/>
    <w:uiPriority w:val="0"/>
    <w:rPr>
      <w:rFonts w:eastAsia="宋体"/>
      <w:kern w:val="2"/>
      <w:sz w:val="18"/>
      <w:szCs w:val="18"/>
      <w:lang w:val="en-US" w:eastAsia="zh-CN" w:bidi="ar-SA"/>
    </w:rPr>
  </w:style>
  <w:style w:type="character" w:customStyle="1" w:styleId="535">
    <w:name w:val="gf正文1 Char"/>
    <w:autoRedefine/>
    <w:qFormat/>
    <w:uiPriority w:val="0"/>
    <w:rPr>
      <w:rFonts w:ascii="宋体" w:hAnsi="宋体" w:eastAsia="宋体" w:cs="宋体"/>
      <w:kern w:val="2"/>
      <w:sz w:val="24"/>
      <w:szCs w:val="24"/>
      <w:lang w:val="en-US" w:eastAsia="zh-CN" w:bidi="ar-SA"/>
    </w:rPr>
  </w:style>
  <w:style w:type="character" w:customStyle="1" w:styleId="536">
    <w:name w:val="javascript"/>
    <w:autoRedefine/>
    <w:qFormat/>
    <w:uiPriority w:val="0"/>
  </w:style>
  <w:style w:type="character" w:customStyle="1" w:styleId="537">
    <w:name w:val="列出段落 Char"/>
    <w:autoRedefine/>
    <w:qFormat/>
    <w:uiPriority w:val="34"/>
    <w:rPr>
      <w:rFonts w:eastAsia="楷体_GB2312" w:cs="Lucida Sans"/>
      <w:kern w:val="2"/>
      <w:sz w:val="24"/>
      <w:szCs w:val="24"/>
      <w:lang w:val="en-US" w:eastAsia="zh-CN" w:bidi="ar-SA"/>
    </w:rPr>
  </w:style>
  <w:style w:type="character" w:customStyle="1" w:styleId="538">
    <w:name w:val="标书表格字体格式 Char"/>
    <w:autoRedefine/>
    <w:qFormat/>
    <w:uiPriority w:val="0"/>
    <w:rPr>
      <w:kern w:val="2"/>
      <w:sz w:val="21"/>
      <w:szCs w:val="24"/>
      <w:lang w:bidi="ar-SA"/>
    </w:rPr>
  </w:style>
  <w:style w:type="character" w:customStyle="1" w:styleId="539">
    <w:name w:val="普通文字 Char3"/>
    <w:autoRedefine/>
    <w:qFormat/>
    <w:uiPriority w:val="0"/>
    <w:rPr>
      <w:rFonts w:ascii="宋体" w:hAnsi="Courier New" w:eastAsia="宋体"/>
      <w:kern w:val="2"/>
      <w:sz w:val="21"/>
      <w:lang w:val="en-US" w:eastAsia="zh-CN" w:bidi="ar-SA"/>
    </w:rPr>
  </w:style>
  <w:style w:type="character" w:customStyle="1" w:styleId="540">
    <w:name w:val="h Char Char1"/>
    <w:autoRedefine/>
    <w:qFormat/>
    <w:uiPriority w:val="0"/>
    <w:rPr>
      <w:rFonts w:eastAsia="宋体"/>
      <w:kern w:val="2"/>
      <w:sz w:val="18"/>
      <w:szCs w:val="18"/>
      <w:lang w:val="en-US" w:eastAsia="zh-CN" w:bidi="ar-SA"/>
    </w:rPr>
  </w:style>
  <w:style w:type="character" w:customStyle="1" w:styleId="541">
    <w:name w:val="highlight1"/>
    <w:autoRedefine/>
    <w:qFormat/>
    <w:uiPriority w:val="0"/>
    <w:rPr>
      <w:rFonts w:ascii="仿宋_GB2312" w:eastAsia="微软雅黑"/>
      <w:b/>
      <w:kern w:val="2"/>
      <w:sz w:val="23"/>
      <w:szCs w:val="23"/>
      <w:lang w:val="en-US" w:eastAsia="zh-CN" w:bidi="ar-SA"/>
    </w:rPr>
  </w:style>
  <w:style w:type="character" w:customStyle="1" w:styleId="542">
    <w:name w:val="样式6 Char"/>
    <w:autoRedefine/>
    <w:qFormat/>
    <w:uiPriority w:val="0"/>
    <w:rPr>
      <w:rFonts w:ascii="仿宋_GB2312" w:hAnsi="宋体" w:eastAsia="仿宋_GB2312"/>
      <w:b/>
      <w:bCs/>
      <w:kern w:val="2"/>
      <w:sz w:val="24"/>
      <w:szCs w:val="24"/>
      <w:lang w:val="en-US" w:eastAsia="zh-CN" w:bidi="ar-SA"/>
    </w:rPr>
  </w:style>
  <w:style w:type="character" w:customStyle="1" w:styleId="543">
    <w:name w:val="md"/>
    <w:basedOn w:val="64"/>
    <w:autoRedefine/>
    <w:qFormat/>
    <w:uiPriority w:val="0"/>
  </w:style>
  <w:style w:type="character" w:customStyle="1" w:styleId="544">
    <w:name w:val="myp11"/>
    <w:autoRedefine/>
    <w:qFormat/>
    <w:uiPriority w:val="0"/>
    <w:rPr>
      <w:rFonts w:ascii="仿宋_GB2312" w:eastAsia="微软雅黑"/>
      <w:b/>
      <w:kern w:val="2"/>
      <w:sz w:val="32"/>
      <w:szCs w:val="32"/>
      <w:lang w:val="en-US" w:eastAsia="zh-CN" w:bidi="ar-SA"/>
    </w:rPr>
  </w:style>
  <w:style w:type="character" w:customStyle="1" w:styleId="545">
    <w:name w:val="Ò³Ã¼ Char Char1"/>
    <w:autoRedefine/>
    <w:qFormat/>
    <w:uiPriority w:val="0"/>
    <w:rPr>
      <w:rFonts w:eastAsia="宋体"/>
      <w:kern w:val="2"/>
      <w:sz w:val="18"/>
      <w:szCs w:val="18"/>
      <w:lang w:val="en-US" w:eastAsia="zh-CN" w:bidi="ar-SA"/>
    </w:rPr>
  </w:style>
  <w:style w:type="character" w:customStyle="1" w:styleId="546">
    <w:name w:val="tw4winTerm"/>
    <w:autoRedefine/>
    <w:qFormat/>
    <w:uiPriority w:val="0"/>
    <w:rPr>
      <w:color w:val="0000FF"/>
    </w:rPr>
  </w:style>
  <w:style w:type="character" w:customStyle="1" w:styleId="547">
    <w:name w:val="表格 Char Char"/>
    <w:autoRedefine/>
    <w:qFormat/>
    <w:uiPriority w:val="0"/>
    <w:rPr>
      <w:rFonts w:ascii="宋体" w:hAnsi="宋体" w:eastAsia="宋体"/>
      <w:lang w:bidi="ar-SA"/>
    </w:rPr>
  </w:style>
  <w:style w:type="character" w:customStyle="1" w:styleId="548">
    <w:name w:val="样式8 Char"/>
    <w:autoRedefine/>
    <w:qFormat/>
    <w:uiPriority w:val="0"/>
    <w:rPr>
      <w:rFonts w:ascii="仿宋_GB2312" w:hAnsi="宋体" w:eastAsia="仿宋_GB2312"/>
      <w:b/>
      <w:bCs/>
      <w:kern w:val="2"/>
      <w:sz w:val="24"/>
      <w:szCs w:val="24"/>
    </w:rPr>
  </w:style>
  <w:style w:type="character" w:customStyle="1" w:styleId="549">
    <w:name w:val="样式5 Char"/>
    <w:autoRedefine/>
    <w:qFormat/>
    <w:uiPriority w:val="0"/>
    <w:rPr>
      <w:rFonts w:ascii="仿宋_GB2312" w:hAnsi="仿宋" w:eastAsia="仿宋_GB2312"/>
      <w:kern w:val="2"/>
      <w:sz w:val="24"/>
      <w:szCs w:val="24"/>
    </w:rPr>
  </w:style>
  <w:style w:type="character" w:customStyle="1" w:styleId="550">
    <w:name w:val="页脚 Char1"/>
    <w:autoRedefine/>
    <w:qFormat/>
    <w:uiPriority w:val="0"/>
    <w:rPr>
      <w:rFonts w:eastAsia="宋体"/>
      <w:kern w:val="2"/>
      <w:sz w:val="18"/>
      <w:szCs w:val="18"/>
      <w:lang w:val="en-US" w:eastAsia="zh-CN" w:bidi="ar-SA"/>
    </w:rPr>
  </w:style>
  <w:style w:type="character" w:customStyle="1" w:styleId="551">
    <w:name w:val="tw4winJump"/>
    <w:autoRedefine/>
    <w:qFormat/>
    <w:uiPriority w:val="0"/>
    <w:rPr>
      <w:rFonts w:ascii="Courier New" w:hAnsi="Courier New" w:cs="Courier New"/>
      <w:color w:val="008080"/>
    </w:rPr>
  </w:style>
  <w:style w:type="character" w:customStyle="1" w:styleId="552">
    <w:name w:val="批注文字 Char"/>
    <w:autoRedefine/>
    <w:qFormat/>
    <w:uiPriority w:val="99"/>
    <w:rPr>
      <w:kern w:val="2"/>
      <w:sz w:val="21"/>
      <w:szCs w:val="24"/>
    </w:rPr>
  </w:style>
  <w:style w:type="character" w:customStyle="1" w:styleId="553">
    <w:name w:val="Char Char122"/>
    <w:autoRedefine/>
    <w:qFormat/>
    <w:uiPriority w:val="0"/>
    <w:rPr>
      <w:rFonts w:ascii="仿宋_GB2312" w:eastAsia="仿宋_GB2312"/>
      <w:b/>
      <w:bCs/>
      <w:kern w:val="2"/>
      <w:sz w:val="24"/>
      <w:szCs w:val="24"/>
      <w:lang w:val="zh-CN" w:eastAsia="zh-CN" w:bidi="ar-SA"/>
    </w:rPr>
  </w:style>
  <w:style w:type="character" w:customStyle="1" w:styleId="554">
    <w:name w:val="Char Char21"/>
    <w:autoRedefine/>
    <w:qFormat/>
    <w:uiPriority w:val="0"/>
    <w:rPr>
      <w:rFonts w:ascii="宋体" w:hAnsi="Courier New" w:eastAsia="宋体"/>
      <w:kern w:val="2"/>
      <w:sz w:val="21"/>
      <w:lang w:val="en-US" w:eastAsia="zh-CN" w:bidi="ar-SA"/>
    </w:rPr>
  </w:style>
  <w:style w:type="character" w:customStyle="1" w:styleId="555">
    <w:name w:val="Char Char8"/>
    <w:autoRedefine/>
    <w:qFormat/>
    <w:uiPriority w:val="0"/>
    <w:rPr>
      <w:rFonts w:eastAsia="宋体"/>
      <w:b/>
      <w:sz w:val="24"/>
      <w:lang w:val="en-GB" w:eastAsia="zh-CN"/>
    </w:rPr>
  </w:style>
  <w:style w:type="character" w:customStyle="1" w:styleId="556">
    <w:name w:val="font21"/>
    <w:autoRedefine/>
    <w:qFormat/>
    <w:uiPriority w:val="0"/>
    <w:rPr>
      <w:rFonts w:hint="eastAsia" w:ascii="宋体" w:hAnsi="宋体" w:eastAsia="宋体"/>
      <w:kern w:val="2"/>
      <w:sz w:val="28"/>
      <w:szCs w:val="28"/>
      <w:lang w:val="en-US" w:eastAsia="zh-CN" w:bidi="ar-SA"/>
    </w:rPr>
  </w:style>
  <w:style w:type="character" w:customStyle="1" w:styleId="557">
    <w:name w:val="正文2 Char"/>
    <w:autoRedefine/>
    <w:qFormat/>
    <w:uiPriority w:val="0"/>
    <w:rPr>
      <w:rFonts w:eastAsia="宋体"/>
      <w:kern w:val="2"/>
      <w:sz w:val="24"/>
      <w:lang w:val="en-US" w:eastAsia="zh-CN" w:bidi="ar-SA"/>
    </w:rPr>
  </w:style>
  <w:style w:type="character" w:customStyle="1" w:styleId="558">
    <w:name w:val="big1"/>
    <w:autoRedefine/>
    <w:qFormat/>
    <w:uiPriority w:val="0"/>
    <w:rPr>
      <w:rFonts w:hint="eastAsia" w:ascii="宋体" w:hAnsi="宋体" w:eastAsia="宋体"/>
      <w:color w:val="333333"/>
      <w:sz w:val="22"/>
      <w:szCs w:val="22"/>
    </w:rPr>
  </w:style>
  <w:style w:type="character" w:customStyle="1" w:styleId="559">
    <w:name w:val="Body Text(ch) Char Char"/>
    <w:autoRedefine/>
    <w:qFormat/>
    <w:uiPriority w:val="0"/>
    <w:rPr>
      <w:rFonts w:ascii="宋体"/>
      <w:kern w:val="2"/>
      <w:sz w:val="24"/>
      <w:szCs w:val="21"/>
      <w:lang w:val="zh-CN"/>
    </w:rPr>
  </w:style>
  <w:style w:type="character" w:customStyle="1" w:styleId="560">
    <w:name w:val="blue1"/>
    <w:basedOn w:val="64"/>
    <w:autoRedefine/>
    <w:qFormat/>
    <w:uiPriority w:val="0"/>
  </w:style>
  <w:style w:type="character" w:customStyle="1" w:styleId="561">
    <w:name w:val="正文 项目2 Char"/>
    <w:basedOn w:val="514"/>
    <w:autoRedefine/>
    <w:qFormat/>
    <w:uiPriority w:val="0"/>
    <w:rPr>
      <w:rFonts w:ascii="仿宋_GB2312" w:hAnsi="仿宋_GB2312" w:eastAsia="仿宋_GB2312"/>
      <w:kern w:val="2"/>
      <w:sz w:val="24"/>
      <w:lang w:bidi="ar-SA"/>
    </w:rPr>
  </w:style>
  <w:style w:type="character" w:customStyle="1" w:styleId="562">
    <w:name w:val="solutionfonts"/>
    <w:autoRedefine/>
    <w:qFormat/>
    <w:uiPriority w:val="0"/>
  </w:style>
  <w:style w:type="character" w:customStyle="1" w:styleId="563">
    <w:name w:val="Char Char81"/>
    <w:autoRedefine/>
    <w:qFormat/>
    <w:uiPriority w:val="0"/>
    <w:rPr>
      <w:rFonts w:eastAsia="宋体"/>
      <w:b/>
      <w:sz w:val="24"/>
      <w:lang w:val="en-GB" w:eastAsia="zh-CN"/>
    </w:rPr>
  </w:style>
  <w:style w:type="character" w:customStyle="1" w:styleId="564">
    <w:name w:val="Char Char2"/>
    <w:autoRedefine/>
    <w:qFormat/>
    <w:uiPriority w:val="0"/>
    <w:rPr>
      <w:rFonts w:eastAsia="宋体"/>
      <w:b/>
      <w:bCs/>
      <w:kern w:val="2"/>
      <w:sz w:val="21"/>
      <w:szCs w:val="24"/>
      <w:lang w:val="en-US" w:eastAsia="zh-CN" w:bidi="ar-SA"/>
    </w:rPr>
  </w:style>
  <w:style w:type="character" w:customStyle="1" w:styleId="565">
    <w:name w:val="Heading 7 Char"/>
    <w:autoRedefine/>
    <w:qFormat/>
    <w:locked/>
    <w:uiPriority w:val="0"/>
    <w:rPr>
      <w:rFonts w:ascii="宋体" w:hAnsi="宋体" w:eastAsia="宋体"/>
      <w:b/>
      <w:bCs/>
      <w:kern w:val="2"/>
      <w:sz w:val="24"/>
      <w:szCs w:val="24"/>
      <w:lang w:val="en-US" w:eastAsia="zh-CN" w:bidi="ar-SA"/>
    </w:rPr>
  </w:style>
  <w:style w:type="character" w:customStyle="1" w:styleId="566">
    <w:name w:val="标题 2 Char Char"/>
    <w:autoRedefine/>
    <w:qFormat/>
    <w:uiPriority w:val="0"/>
    <w:rPr>
      <w:rFonts w:ascii="楷体_GB2312" w:hAnsi="Arial" w:eastAsia="楷体_GB2312"/>
      <w:b/>
      <w:bCs/>
      <w:kern w:val="2"/>
      <w:sz w:val="24"/>
      <w:szCs w:val="32"/>
      <w:lang w:val="en-US" w:eastAsia="zh-CN" w:bidi="ar-SA"/>
    </w:rPr>
  </w:style>
  <w:style w:type="character" w:customStyle="1" w:styleId="567">
    <w:name w:val="pt141"/>
    <w:autoRedefine/>
    <w:qFormat/>
    <w:uiPriority w:val="0"/>
    <w:rPr>
      <w:color w:val="330066"/>
      <w:sz w:val="22"/>
      <w:szCs w:val="22"/>
    </w:rPr>
  </w:style>
  <w:style w:type="character" w:customStyle="1" w:styleId="568">
    <w:name w:val="h Char Char"/>
    <w:autoRedefine/>
    <w:qFormat/>
    <w:uiPriority w:val="0"/>
    <w:rPr>
      <w:rFonts w:eastAsia="宋体"/>
      <w:kern w:val="2"/>
      <w:sz w:val="18"/>
      <w:lang w:val="en-US" w:eastAsia="zh-CN" w:bidi="ar-SA"/>
    </w:rPr>
  </w:style>
  <w:style w:type="character" w:customStyle="1" w:styleId="569">
    <w:name w:val="页眉 Char"/>
    <w:autoRedefine/>
    <w:qFormat/>
    <w:uiPriority w:val="0"/>
    <w:rPr>
      <w:rFonts w:eastAsia="仿宋_GB2312"/>
      <w:kern w:val="2"/>
      <w:sz w:val="18"/>
      <w:lang w:val="en-US" w:eastAsia="zh-CN"/>
    </w:rPr>
  </w:style>
  <w:style w:type="character" w:customStyle="1" w:styleId="570">
    <w:name w:val="批注主题 Char"/>
    <w:autoRedefine/>
    <w:qFormat/>
    <w:uiPriority w:val="0"/>
    <w:rPr>
      <w:rFonts w:eastAsia="宋体"/>
      <w:b/>
      <w:bCs/>
      <w:kern w:val="2"/>
      <w:sz w:val="21"/>
      <w:szCs w:val="24"/>
      <w:lang w:val="en-US" w:eastAsia="zh-CN" w:bidi="ar-SA"/>
    </w:rPr>
  </w:style>
  <w:style w:type="character" w:customStyle="1" w:styleId="57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72">
    <w:name w:val="正文首行缩进两字 Char"/>
    <w:autoRedefine/>
    <w:qFormat/>
    <w:uiPriority w:val="0"/>
    <w:rPr>
      <w:sz w:val="24"/>
      <w:szCs w:val="24"/>
      <w:lang w:val="en-US" w:eastAsia="zh-CN" w:bidi="ar-SA"/>
    </w:rPr>
  </w:style>
  <w:style w:type="character" w:customStyle="1" w:styleId="573">
    <w:name w:val="Char Char51"/>
    <w:autoRedefine/>
    <w:qFormat/>
    <w:uiPriority w:val="0"/>
    <w:rPr>
      <w:rFonts w:ascii="宋体" w:hAnsi="Courier New" w:eastAsia="宋体"/>
      <w:kern w:val="2"/>
      <w:sz w:val="21"/>
      <w:lang w:val="en-US" w:eastAsia="zh-CN"/>
    </w:rPr>
  </w:style>
  <w:style w:type="character" w:customStyle="1" w:styleId="574">
    <w:name w:val="带编号样式 Char"/>
    <w:autoRedefine/>
    <w:qFormat/>
    <w:uiPriority w:val="0"/>
    <w:rPr>
      <w:rFonts w:ascii="仿宋_GB2312" w:eastAsia="仿宋_GB2312"/>
      <w:color w:val="000000"/>
      <w:sz w:val="24"/>
      <w:lang w:bidi="ar-SA"/>
    </w:rPr>
  </w:style>
  <w:style w:type="character" w:customStyle="1" w:styleId="575">
    <w:name w:val="样式4 Char"/>
    <w:autoRedefine/>
    <w:qFormat/>
    <w:uiPriority w:val="0"/>
    <w:rPr>
      <w:rFonts w:ascii="仿宋_GB2312" w:hAnsi="仿宋" w:eastAsia="仿宋_GB2312"/>
      <w:b/>
      <w:kern w:val="2"/>
      <w:sz w:val="32"/>
      <w:szCs w:val="32"/>
      <w:lang w:bidi="ar-SA"/>
    </w:rPr>
  </w:style>
  <w:style w:type="character" w:customStyle="1" w:styleId="576">
    <w:name w:val="PI Char"/>
    <w:autoRedefine/>
    <w:qFormat/>
    <w:uiPriority w:val="0"/>
    <w:rPr>
      <w:rFonts w:ascii="宋体" w:hAnsi="宋体" w:eastAsia="宋体"/>
      <w:kern w:val="2"/>
      <w:sz w:val="24"/>
      <w:szCs w:val="24"/>
      <w:lang w:val="en-US" w:eastAsia="zh-CN" w:bidi="ar-SA"/>
    </w:rPr>
  </w:style>
  <w:style w:type="character" w:customStyle="1" w:styleId="577">
    <w:name w:val="Char Char111"/>
    <w:autoRedefine/>
    <w:qFormat/>
    <w:locked/>
    <w:uiPriority w:val="0"/>
    <w:rPr>
      <w:rFonts w:ascii="宋体" w:hAnsi="宋体" w:eastAsia="宋体"/>
      <w:b/>
      <w:kern w:val="2"/>
      <w:sz w:val="24"/>
      <w:szCs w:val="24"/>
      <w:lang w:val="en-US" w:eastAsia="zh-CN" w:bidi="ar-SA"/>
    </w:rPr>
  </w:style>
  <w:style w:type="character" w:customStyle="1" w:styleId="578">
    <w:name w:val="Document Map Char"/>
    <w:autoRedefine/>
    <w:semiHidden/>
    <w:qFormat/>
    <w:locked/>
    <w:uiPriority w:val="0"/>
    <w:rPr>
      <w:rFonts w:eastAsia="宋体"/>
      <w:kern w:val="2"/>
      <w:sz w:val="21"/>
      <w:szCs w:val="24"/>
      <w:lang w:val="en-US" w:eastAsia="zh-CN" w:bidi="ar-SA"/>
    </w:rPr>
  </w:style>
  <w:style w:type="character" w:customStyle="1" w:styleId="579">
    <w:name w:val="正文文本缩进 Char"/>
    <w:autoRedefine/>
    <w:qFormat/>
    <w:uiPriority w:val="0"/>
    <w:rPr>
      <w:rFonts w:ascii="宋体" w:hAnsi="宋体"/>
      <w:kern w:val="2"/>
      <w:sz w:val="24"/>
      <w:szCs w:val="24"/>
    </w:rPr>
  </w:style>
  <w:style w:type="character" w:customStyle="1" w:styleId="580">
    <w:name w:val="文本正文 Char Char"/>
    <w:autoRedefine/>
    <w:qFormat/>
    <w:locked/>
    <w:uiPriority w:val="0"/>
    <w:rPr>
      <w:sz w:val="24"/>
      <w:lang w:bidi="ar-SA"/>
    </w:rPr>
  </w:style>
  <w:style w:type="character" w:customStyle="1" w:styleId="581">
    <w:name w:val="样式7 Char"/>
    <w:autoRedefine/>
    <w:qFormat/>
    <w:uiPriority w:val="0"/>
    <w:rPr>
      <w:rFonts w:ascii="仿宋_GB2312" w:hAnsi="仿宋" w:eastAsia="仿宋_GB2312"/>
      <w:b/>
      <w:kern w:val="2"/>
      <w:sz w:val="24"/>
      <w:szCs w:val="24"/>
    </w:rPr>
  </w:style>
  <w:style w:type="character" w:customStyle="1" w:styleId="582">
    <w:name w:val="样式3 Char"/>
    <w:basedOn w:val="583"/>
    <w:autoRedefine/>
    <w:qFormat/>
    <w:uiPriority w:val="0"/>
    <w:rPr>
      <w:rFonts w:ascii="仿宋_GB2312" w:hAnsi="仿宋" w:eastAsia="仿宋_GB2312" w:cs="仿宋_GB2312"/>
      <w:sz w:val="32"/>
      <w:szCs w:val="30"/>
      <w:lang w:val="zh-CN"/>
    </w:rPr>
  </w:style>
  <w:style w:type="character" w:customStyle="1" w:styleId="583">
    <w:name w:val="样式2 Char"/>
    <w:autoRedefine/>
    <w:qFormat/>
    <w:uiPriority w:val="0"/>
    <w:rPr>
      <w:rFonts w:ascii="仿宋_GB2312" w:hAnsi="仿宋" w:eastAsia="仿宋_GB2312" w:cs="仿宋_GB2312"/>
      <w:b/>
      <w:bCs/>
      <w:sz w:val="32"/>
      <w:szCs w:val="30"/>
      <w:lang w:val="zh-CN"/>
    </w:rPr>
  </w:style>
  <w:style w:type="character" w:customStyle="1" w:styleId="58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85">
    <w:name w:val="Table Text Char1"/>
    <w:autoRedefine/>
    <w:qFormat/>
    <w:uiPriority w:val="0"/>
    <w:rPr>
      <w:rFonts w:eastAsia="宋体"/>
      <w:sz w:val="24"/>
      <w:szCs w:val="24"/>
      <w:lang w:val="en-US" w:eastAsia="zh-CN" w:bidi="ar-SA"/>
    </w:rPr>
  </w:style>
  <w:style w:type="character" w:customStyle="1" w:styleId="586">
    <w:name w:val="shadow11"/>
    <w:autoRedefine/>
    <w:qFormat/>
    <w:uiPriority w:val="0"/>
    <w:rPr>
      <w:color w:val="000000"/>
      <w:sz w:val="21"/>
    </w:rPr>
  </w:style>
  <w:style w:type="character" w:customStyle="1" w:styleId="587">
    <w:name w:val="Char Char22"/>
    <w:autoRedefine/>
    <w:qFormat/>
    <w:uiPriority w:val="0"/>
    <w:rPr>
      <w:rFonts w:eastAsia="宋体"/>
      <w:b/>
      <w:bCs/>
      <w:kern w:val="2"/>
      <w:sz w:val="21"/>
      <w:szCs w:val="24"/>
      <w:lang w:val="en-US" w:eastAsia="zh-CN" w:bidi="ar-SA"/>
    </w:rPr>
  </w:style>
  <w:style w:type="character" w:customStyle="1" w:styleId="588">
    <w:name w:val="h3 Char1"/>
    <w:autoRedefine/>
    <w:qFormat/>
    <w:uiPriority w:val="0"/>
    <w:rPr>
      <w:rFonts w:eastAsia="宋体"/>
      <w:b/>
      <w:bCs/>
      <w:kern w:val="2"/>
      <w:sz w:val="32"/>
      <w:szCs w:val="32"/>
      <w:lang w:bidi="ar-SA"/>
    </w:rPr>
  </w:style>
  <w:style w:type="character" w:customStyle="1" w:styleId="589">
    <w:name w:val="FA正文 Char Char"/>
    <w:autoRedefine/>
    <w:qFormat/>
    <w:uiPriority w:val="0"/>
    <w:rPr>
      <w:rFonts w:hAnsi="宋体"/>
      <w:kern w:val="2"/>
      <w:sz w:val="24"/>
      <w:lang w:bidi="ar-SA"/>
    </w:rPr>
  </w:style>
  <w:style w:type="character" w:customStyle="1" w:styleId="590">
    <w:name w:val="Char Char7"/>
    <w:autoRedefine/>
    <w:semiHidden/>
    <w:qFormat/>
    <w:uiPriority w:val="0"/>
    <w:rPr>
      <w:rFonts w:eastAsia="宋体"/>
      <w:kern w:val="2"/>
      <w:sz w:val="21"/>
      <w:szCs w:val="24"/>
      <w:lang w:val="en-US" w:eastAsia="zh-CN" w:bidi="ar-SA"/>
    </w:rPr>
  </w:style>
  <w:style w:type="character" w:customStyle="1" w:styleId="591">
    <w:name w:val="hui"/>
    <w:basedOn w:val="64"/>
    <w:autoRedefine/>
    <w:qFormat/>
    <w:uiPriority w:val="0"/>
  </w:style>
  <w:style w:type="character" w:customStyle="1" w:styleId="592">
    <w:name w:val="正文缩进 Char"/>
    <w:autoRedefine/>
    <w:qFormat/>
    <w:uiPriority w:val="0"/>
    <w:rPr>
      <w:rFonts w:eastAsia="宋体"/>
      <w:kern w:val="2"/>
      <w:sz w:val="21"/>
      <w:lang w:val="en-US" w:eastAsia="zh-CN"/>
    </w:rPr>
  </w:style>
  <w:style w:type="character" w:customStyle="1" w:styleId="593">
    <w:name w:val="正文1 Char"/>
    <w:autoRedefine/>
    <w:qFormat/>
    <w:uiPriority w:val="0"/>
    <w:rPr>
      <w:rFonts w:ascii="宋体" w:eastAsia="宋体"/>
      <w:snapToGrid w:val="0"/>
      <w:color w:val="000000"/>
      <w:kern w:val="28"/>
      <w:sz w:val="28"/>
      <w:lang w:val="en-US" w:eastAsia="zh-CN" w:bidi="ar-SA"/>
    </w:rPr>
  </w:style>
  <w:style w:type="character" w:customStyle="1" w:styleId="594">
    <w:name w:val="Char Char61"/>
    <w:autoRedefine/>
    <w:qFormat/>
    <w:uiPriority w:val="0"/>
    <w:rPr>
      <w:rFonts w:eastAsia="宋体"/>
      <w:kern w:val="2"/>
      <w:sz w:val="21"/>
      <w:szCs w:val="24"/>
      <w:lang w:val="en-US" w:eastAsia="zh-CN" w:bidi="ar-SA"/>
    </w:rPr>
  </w:style>
  <w:style w:type="character" w:customStyle="1" w:styleId="595">
    <w:name w:val="message1"/>
    <w:autoRedefine/>
    <w:qFormat/>
    <w:uiPriority w:val="0"/>
    <w:rPr>
      <w:rFonts w:hint="default" w:ascii="Tahoma" w:hAnsi="Tahoma" w:cs="Tahoma"/>
      <w:sz w:val="18"/>
      <w:szCs w:val="18"/>
    </w:rPr>
  </w:style>
  <w:style w:type="character" w:customStyle="1" w:styleId="596">
    <w:name w:val="DO_NOT_TRANSLATE"/>
    <w:autoRedefine/>
    <w:qFormat/>
    <w:uiPriority w:val="0"/>
    <w:rPr>
      <w:rFonts w:ascii="Courier New" w:hAnsi="Courier New" w:cs="Courier New"/>
      <w:color w:val="800000"/>
    </w:rPr>
  </w:style>
  <w:style w:type="character" w:customStyle="1" w:styleId="597">
    <w:name w:val="unnamed11"/>
    <w:autoRedefine/>
    <w:qFormat/>
    <w:uiPriority w:val="0"/>
    <w:rPr>
      <w:sz w:val="20"/>
      <w:szCs w:val="20"/>
    </w:rPr>
  </w:style>
  <w:style w:type="character" w:customStyle="1" w:styleId="598">
    <w:name w:val="tw4winInternal"/>
    <w:autoRedefine/>
    <w:qFormat/>
    <w:uiPriority w:val="0"/>
    <w:rPr>
      <w:rFonts w:ascii="Courier New" w:hAnsi="Courier New" w:cs="Courier New"/>
      <w:color w:val="FF0000"/>
    </w:rPr>
  </w:style>
  <w:style w:type="character" w:customStyle="1" w:styleId="599">
    <w:name w:val="页脚 Char"/>
    <w:autoRedefine/>
    <w:qFormat/>
    <w:uiPriority w:val="0"/>
    <w:rPr>
      <w:rFonts w:eastAsia="仿宋_GB2312"/>
      <w:kern w:val="2"/>
      <w:sz w:val="18"/>
      <w:lang w:val="en-US" w:eastAsia="zh-CN"/>
    </w:rPr>
  </w:style>
  <w:style w:type="character" w:customStyle="1" w:styleId="600">
    <w:name w:val="正文缩进 Char1"/>
    <w:autoRedefine/>
    <w:qFormat/>
    <w:uiPriority w:val="0"/>
    <w:rPr>
      <w:rFonts w:ascii="宋体" w:eastAsia="宋体"/>
      <w:snapToGrid w:val="0"/>
      <w:color w:val="000000"/>
      <w:kern w:val="28"/>
      <w:sz w:val="28"/>
      <w:lang w:val="en-US" w:eastAsia="zh-CN" w:bidi="ar-SA"/>
    </w:rPr>
  </w:style>
  <w:style w:type="character" w:customStyle="1" w:styleId="601">
    <w:name w:val="style36"/>
    <w:basedOn w:val="64"/>
    <w:autoRedefine/>
    <w:qFormat/>
    <w:uiPriority w:val="0"/>
  </w:style>
  <w:style w:type="character" w:customStyle="1" w:styleId="602">
    <w:name w:val="hui3"/>
    <w:autoRedefine/>
    <w:qFormat/>
    <w:uiPriority w:val="0"/>
    <w:rPr>
      <w:color w:val="333333"/>
    </w:rPr>
  </w:style>
  <w:style w:type="character" w:customStyle="1" w:styleId="603">
    <w:name w:val="apple-converted-space"/>
    <w:autoRedefine/>
    <w:qFormat/>
    <w:uiPriority w:val="0"/>
  </w:style>
  <w:style w:type="character" w:customStyle="1" w:styleId="604">
    <w:name w:val="文档结构图 Char"/>
    <w:autoRedefine/>
    <w:qFormat/>
    <w:uiPriority w:val="0"/>
    <w:rPr>
      <w:rFonts w:eastAsia="宋体"/>
      <w:kern w:val="2"/>
      <w:sz w:val="21"/>
      <w:szCs w:val="24"/>
      <w:lang w:val="en-US" w:eastAsia="zh-CN" w:bidi="ar-SA"/>
    </w:rPr>
  </w:style>
  <w:style w:type="character" w:customStyle="1" w:styleId="605">
    <w:name w:val="正文非缩进 Char3"/>
    <w:autoRedefine/>
    <w:qFormat/>
    <w:uiPriority w:val="0"/>
    <w:rPr>
      <w:rFonts w:ascii="宋体" w:eastAsia="宋体"/>
      <w:snapToGrid w:val="0"/>
      <w:color w:val="000000"/>
      <w:kern w:val="28"/>
      <w:sz w:val="28"/>
      <w:lang w:val="en-US" w:eastAsia="zh-CN" w:bidi="ar-SA"/>
    </w:rPr>
  </w:style>
  <w:style w:type="character" w:customStyle="1" w:styleId="606">
    <w:name w:val="dectext1"/>
    <w:autoRedefine/>
    <w:qFormat/>
    <w:uiPriority w:val="0"/>
    <w:rPr>
      <w:rFonts w:ascii="宋体" w:hAnsi="宋体" w:eastAsia="宋体"/>
      <w:color w:val="333333"/>
      <w:sz w:val="21"/>
      <w:szCs w:val="21"/>
      <w:u w:val="none"/>
    </w:rPr>
  </w:style>
  <w:style w:type="character" w:customStyle="1" w:styleId="607">
    <w:name w:val="副标题 Char1"/>
    <w:autoRedefine/>
    <w:qFormat/>
    <w:uiPriority w:val="0"/>
    <w:rPr>
      <w:rFonts w:ascii="Cambria" w:hAnsi="Cambria" w:eastAsia="宋体" w:cs="Times New Roman"/>
      <w:b/>
      <w:bCs/>
      <w:snapToGrid w:val="0"/>
      <w:kern w:val="28"/>
      <w:sz w:val="32"/>
      <w:szCs w:val="32"/>
    </w:rPr>
  </w:style>
  <w:style w:type="character" w:customStyle="1" w:styleId="608">
    <w:name w:val="f141"/>
    <w:autoRedefine/>
    <w:qFormat/>
    <w:uiPriority w:val="0"/>
    <w:rPr>
      <w:rFonts w:ascii="Tahoma" w:hAnsi="Tahoma" w:eastAsia="宋体"/>
      <w:b/>
      <w:kern w:val="2"/>
      <w:sz w:val="21"/>
      <w:szCs w:val="21"/>
      <w:lang w:val="en-US" w:eastAsia="zh-CN" w:bidi="ar-SA"/>
    </w:rPr>
  </w:style>
  <w:style w:type="character" w:customStyle="1" w:styleId="609">
    <w:name w:val="链接"/>
    <w:autoRedefine/>
    <w:qFormat/>
    <w:uiPriority w:val="0"/>
    <w:rPr>
      <w:color w:val="0000FF"/>
      <w:sz w:val="21"/>
      <w:szCs w:val="21"/>
      <w:u w:val="single"/>
    </w:rPr>
  </w:style>
  <w:style w:type="character" w:customStyle="1" w:styleId="610">
    <w:name w:val="正文首行缩进 Char Char Char Char Char Char"/>
    <w:autoRedefine/>
    <w:qFormat/>
    <w:uiPriority w:val="0"/>
    <w:rPr>
      <w:rFonts w:ascii="宋体" w:eastAsia="宋体"/>
      <w:kern w:val="2"/>
      <w:sz w:val="24"/>
      <w:lang w:val="zh-CN" w:bidi="ar-SA"/>
    </w:rPr>
  </w:style>
  <w:style w:type="character" w:customStyle="1" w:styleId="611">
    <w:name w:val="tw4winError"/>
    <w:autoRedefine/>
    <w:qFormat/>
    <w:uiPriority w:val="0"/>
    <w:rPr>
      <w:rFonts w:ascii="Courier New" w:hAnsi="Courier New" w:cs="Courier New"/>
      <w:color w:val="00FF00"/>
      <w:sz w:val="40"/>
      <w:szCs w:val="40"/>
    </w:rPr>
  </w:style>
  <w:style w:type="character" w:customStyle="1" w:styleId="612">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13">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14">
    <w:name w:val="表正文 Char"/>
    <w:autoRedefine/>
    <w:qFormat/>
    <w:uiPriority w:val="0"/>
    <w:rPr>
      <w:rFonts w:ascii="宋体" w:eastAsia="宋体"/>
      <w:snapToGrid w:val="0"/>
      <w:color w:val="000000"/>
      <w:kern w:val="28"/>
      <w:sz w:val="28"/>
      <w:lang w:val="en-US" w:eastAsia="zh-CN" w:bidi="ar-SA"/>
    </w:rPr>
  </w:style>
  <w:style w:type="character" w:customStyle="1" w:styleId="615">
    <w:name w:val="普通文字 Char1 Char"/>
    <w:autoRedefine/>
    <w:qFormat/>
    <w:uiPriority w:val="0"/>
    <w:rPr>
      <w:rFonts w:ascii="宋体" w:hAnsi="Courier New" w:eastAsia="宋体"/>
      <w:kern w:val="2"/>
      <w:sz w:val="21"/>
      <w:szCs w:val="24"/>
      <w:lang w:val="en-US" w:eastAsia="zh-CN" w:bidi="ar-SA"/>
    </w:rPr>
  </w:style>
  <w:style w:type="character" w:customStyle="1" w:styleId="616">
    <w:name w:val="pt9"/>
    <w:autoRedefine/>
    <w:qFormat/>
    <w:uiPriority w:val="0"/>
    <w:rPr>
      <w:rFonts w:ascii="仿宋_GB2312" w:eastAsia="微软雅黑"/>
      <w:b/>
      <w:kern w:val="2"/>
      <w:sz w:val="32"/>
      <w:szCs w:val="32"/>
      <w:lang w:val="en-US" w:eastAsia="zh-CN" w:bidi="ar-SA"/>
    </w:rPr>
  </w:style>
  <w:style w:type="character" w:customStyle="1" w:styleId="617">
    <w:name w:val="large1"/>
    <w:autoRedefine/>
    <w:qFormat/>
    <w:uiPriority w:val="0"/>
    <w:rPr>
      <w:rFonts w:hint="eastAsia" w:ascii="宋体" w:hAnsi="宋体" w:eastAsia="宋体"/>
      <w:sz w:val="21"/>
      <w:szCs w:val="21"/>
    </w:rPr>
  </w:style>
  <w:style w:type="character" w:customStyle="1" w:styleId="618">
    <w:name w:val="标题 4 Char1"/>
    <w:autoRedefine/>
    <w:semiHidden/>
    <w:qFormat/>
    <w:uiPriority w:val="9"/>
    <w:rPr>
      <w:rFonts w:ascii="Cambria" w:hAnsi="Cambria" w:eastAsia="宋体" w:cs="Times New Roman"/>
      <w:b/>
      <w:bCs/>
      <w:kern w:val="2"/>
      <w:sz w:val="28"/>
      <w:szCs w:val="28"/>
    </w:rPr>
  </w:style>
  <w:style w:type="character" w:customStyle="1" w:styleId="619">
    <w:name w:val="tw4winPopup"/>
    <w:autoRedefine/>
    <w:qFormat/>
    <w:uiPriority w:val="0"/>
    <w:rPr>
      <w:rFonts w:ascii="Courier New" w:hAnsi="Courier New" w:cs="Courier New"/>
      <w:color w:val="008000"/>
    </w:rPr>
  </w:style>
  <w:style w:type="character" w:customStyle="1" w:styleId="620">
    <w:name w:val="Footer Char"/>
    <w:autoRedefine/>
    <w:qFormat/>
    <w:locked/>
    <w:uiPriority w:val="0"/>
    <w:rPr>
      <w:rFonts w:eastAsia="宋体"/>
      <w:kern w:val="2"/>
      <w:sz w:val="18"/>
      <w:lang w:val="en-US" w:eastAsia="zh-CN" w:bidi="ar-SA"/>
    </w:rPr>
  </w:style>
  <w:style w:type="paragraph" w:customStyle="1" w:styleId="621">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2">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23">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24">
    <w:name w:val="纯文本_0_0"/>
    <w:basedOn w:val="625"/>
    <w:link w:val="626"/>
    <w:autoRedefine/>
    <w:qFormat/>
    <w:uiPriority w:val="0"/>
    <w:rPr>
      <w:rFonts w:ascii="宋体" w:hAnsi="Courier New"/>
      <w:szCs w:val="21"/>
    </w:rPr>
  </w:style>
  <w:style w:type="paragraph" w:customStyle="1" w:styleId="625">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26">
    <w:name w:val="纯文本 Char_0"/>
    <w:link w:val="624"/>
    <w:autoRedefine/>
    <w:qFormat/>
    <w:uiPriority w:val="0"/>
    <w:rPr>
      <w:rFonts w:ascii="宋体" w:hAnsi="Courier New"/>
      <w:kern w:val="2"/>
      <w:sz w:val="21"/>
      <w:szCs w:val="21"/>
      <w:lang w:val="en-US" w:eastAsia="zh-CN"/>
    </w:rPr>
  </w:style>
  <w:style w:type="character" w:customStyle="1" w:styleId="627">
    <w:name w:val="纯文本 Char1"/>
    <w:link w:val="628"/>
    <w:autoRedefine/>
    <w:qFormat/>
    <w:uiPriority w:val="0"/>
    <w:rPr>
      <w:rFonts w:ascii="宋体" w:hAnsi="Courier New"/>
    </w:rPr>
  </w:style>
  <w:style w:type="paragraph" w:customStyle="1" w:styleId="628">
    <w:name w:val="纯文本1"/>
    <w:basedOn w:val="1"/>
    <w:link w:val="627"/>
    <w:autoRedefine/>
    <w:qFormat/>
    <w:uiPriority w:val="0"/>
    <w:pPr>
      <w:adjustRightInd/>
    </w:pPr>
    <w:rPr>
      <w:rFonts w:ascii="宋体" w:hAnsi="Courier New"/>
      <w:kern w:val="0"/>
      <w:sz w:val="20"/>
      <w:szCs w:val="20"/>
    </w:rPr>
  </w:style>
  <w:style w:type="paragraph" w:customStyle="1" w:styleId="629">
    <w:name w:val="Char Char Char Char Char Char Char2"/>
    <w:basedOn w:val="1"/>
    <w:autoRedefine/>
    <w:qFormat/>
    <w:uiPriority w:val="0"/>
    <w:rPr>
      <w:rFonts w:ascii="仿宋_GB2312" w:eastAsia="仿宋_GB2312"/>
      <w:b/>
      <w:sz w:val="32"/>
      <w:szCs w:val="32"/>
    </w:rPr>
  </w:style>
  <w:style w:type="paragraph" w:customStyle="1" w:styleId="630">
    <w:name w:val="Char Char1 Char Char Char Char Char Char2"/>
    <w:basedOn w:val="1"/>
    <w:autoRedefine/>
    <w:qFormat/>
    <w:uiPriority w:val="0"/>
    <w:rPr>
      <w:rFonts w:ascii="仿宋_GB2312" w:eastAsia="仿宋_GB2312"/>
      <w:b/>
      <w:sz w:val="32"/>
      <w:szCs w:val="20"/>
    </w:rPr>
  </w:style>
  <w:style w:type="paragraph" w:customStyle="1" w:styleId="631">
    <w:name w:val="修订1"/>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632">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3">
    <w:name w:val="font61"/>
    <w:basedOn w:val="64"/>
    <w:autoRedefine/>
    <w:qFormat/>
    <w:uiPriority w:val="0"/>
    <w:rPr>
      <w:rFonts w:hint="eastAsia" w:ascii="仿宋" w:hAnsi="仿宋" w:eastAsia="仿宋" w:cs="仿宋"/>
      <w:snapToGrid w:val="0"/>
      <w:color w:val="000000"/>
      <w:kern w:val="0"/>
      <w:sz w:val="20"/>
      <w:szCs w:val="20"/>
      <w:u w:val="none"/>
    </w:rPr>
  </w:style>
  <w:style w:type="character" w:customStyle="1" w:styleId="634">
    <w:name w:val="font11"/>
    <w:basedOn w:val="64"/>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35">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6">
    <w:name w:val="WPSOffice手动目录 1"/>
    <w:autoRedefine/>
    <w:qFormat/>
    <w:uiPriority w:val="0"/>
    <w:rPr>
      <w:rFonts w:ascii="Times New Roman" w:hAnsi="Times New Roman" w:eastAsia="宋体" w:cs="Times New Roman"/>
      <w:lang w:val="en-US" w:eastAsia="zh-CN" w:bidi="ar-SA"/>
    </w:rPr>
  </w:style>
  <w:style w:type="paragraph" w:customStyle="1" w:styleId="637">
    <w:name w:val="_Style 3"/>
    <w:basedOn w:val="1"/>
    <w:autoRedefine/>
    <w:qFormat/>
    <w:uiPriority w:val="0"/>
    <w:pPr>
      <w:adjustRightInd/>
      <w:ind w:firstLine="420" w:firstLineChars="200"/>
    </w:pPr>
    <w:rPr>
      <w:rFonts w:eastAsia="仿宋_GB2312"/>
      <w:sz w:val="28"/>
    </w:rPr>
  </w:style>
  <w:style w:type="paragraph" w:customStyle="1" w:styleId="638">
    <w:name w:val="须知二级小标题"/>
    <w:basedOn w:val="1"/>
    <w:autoRedefine/>
    <w:qFormat/>
    <w:uiPriority w:val="0"/>
    <w:pPr>
      <w:spacing w:line="500" w:lineRule="exact"/>
    </w:pPr>
    <w:rPr>
      <w:rFonts w:ascii="宋体"/>
      <w:b/>
      <w:sz w:val="24"/>
      <w:szCs w:val="20"/>
    </w:rPr>
  </w:style>
  <w:style w:type="paragraph" w:customStyle="1" w:styleId="639">
    <w:name w:val="正文5"/>
    <w:basedOn w:val="1"/>
    <w:autoRedefine/>
    <w:qFormat/>
    <w:uiPriority w:val="0"/>
    <w:pPr>
      <w:spacing w:line="318" w:lineRule="atLeast"/>
      <w:ind w:left="369" w:firstLine="369"/>
      <w:textAlignment w:val="baseline"/>
    </w:pPr>
    <w:rPr>
      <w:rFonts w:ascii="宋体"/>
      <w:szCs w:val="20"/>
    </w:rPr>
  </w:style>
  <w:style w:type="paragraph" w:customStyle="1" w:styleId="640">
    <w:name w:val="3"/>
    <w:basedOn w:val="1"/>
    <w:next w:val="25"/>
    <w:autoRedefine/>
    <w:qFormat/>
    <w:uiPriority w:val="0"/>
    <w:pPr>
      <w:spacing w:beforeLines="50"/>
      <w:ind w:firstLine="420" w:firstLineChars="200"/>
    </w:pPr>
    <w:rPr>
      <w:rFonts w:ascii="宋体" w:hAnsi="宋体"/>
      <w:spacing w:val="-6"/>
    </w:rPr>
  </w:style>
  <w:style w:type="paragraph" w:customStyle="1" w:styleId="641">
    <w:name w:val="目次、标准名称标题"/>
    <w:basedOn w:val="276"/>
    <w:next w:val="169"/>
    <w:autoRedefine/>
    <w:qFormat/>
    <w:uiPriority w:val="0"/>
    <w:pPr>
      <w:spacing w:line="460" w:lineRule="exact"/>
    </w:pPr>
  </w:style>
  <w:style w:type="paragraph" w:customStyle="1" w:styleId="642">
    <w:name w:val="xl63"/>
    <w:basedOn w:val="1"/>
    <w:qFormat/>
    <w:uiPriority w:val="0"/>
    <w:pPr>
      <w:widowControl/>
      <w:shd w:val="clear" w:color="000000" w:fill="FFFFFF"/>
      <w:adjustRightInd/>
      <w:spacing w:before="100" w:beforeAutospacing="1" w:after="100" w:afterAutospacing="1"/>
      <w:jc w:val="left"/>
      <w:textAlignment w:val="top"/>
    </w:pPr>
    <w:rPr>
      <w:rFonts w:ascii="Arial" w:hAnsi="Arial" w:cs="Arial"/>
      <w:color w:val="000000"/>
      <w:kern w:val="0"/>
      <w:sz w:val="24"/>
    </w:rPr>
  </w:style>
  <w:style w:type="paragraph" w:customStyle="1" w:styleId="643">
    <w:name w:val="xl64"/>
    <w:basedOn w:val="1"/>
    <w:qFormat/>
    <w:uiPriority w:val="0"/>
    <w:pPr>
      <w:widowControl/>
      <w:shd w:val="clear" w:color="000000" w:fill="FFFFFF"/>
      <w:adjustRightInd/>
      <w:spacing w:before="100" w:beforeAutospacing="1" w:after="100" w:afterAutospacing="1"/>
      <w:jc w:val="right"/>
      <w:textAlignment w:val="center"/>
    </w:pPr>
    <w:rPr>
      <w:rFonts w:ascii="宋体" w:hAnsi="宋体" w:cs="宋体"/>
      <w:color w:val="000000"/>
      <w:kern w:val="0"/>
      <w:sz w:val="18"/>
      <w:szCs w:val="18"/>
    </w:rPr>
  </w:style>
  <w:style w:type="paragraph" w:customStyle="1" w:styleId="644">
    <w:name w:val="xl65"/>
    <w:basedOn w:val="1"/>
    <w:qFormat/>
    <w:uiPriority w:val="0"/>
    <w:pPr>
      <w:widowControl/>
      <w:pBdr>
        <w:left w:val="single" w:color="000000" w:sz="8" w:space="0"/>
        <w:bottom w:val="single" w:color="000000" w:sz="4" w:space="0"/>
        <w:right w:val="single" w:color="000000" w:sz="4" w:space="0"/>
      </w:pBdr>
      <w:shd w:val="clear" w:color="000000" w:fill="FFFFFF"/>
      <w:adjustRightInd/>
      <w:spacing w:before="100" w:beforeAutospacing="1" w:after="100" w:afterAutospacing="1"/>
      <w:jc w:val="center"/>
      <w:textAlignment w:val="center"/>
    </w:pPr>
    <w:rPr>
      <w:rFonts w:ascii="宋体" w:hAnsi="宋体" w:cs="宋体"/>
      <w:color w:val="000000"/>
      <w:kern w:val="0"/>
      <w:sz w:val="18"/>
      <w:szCs w:val="18"/>
    </w:rPr>
  </w:style>
  <w:style w:type="paragraph" w:customStyle="1" w:styleId="645">
    <w:name w:val="xl66"/>
    <w:basedOn w:val="1"/>
    <w:qFormat/>
    <w:uiPriority w:val="0"/>
    <w:pPr>
      <w:widowControl/>
      <w:pBdr>
        <w:bottom w:val="single" w:color="000000" w:sz="4" w:space="0"/>
        <w:right w:val="single" w:color="000000" w:sz="4" w:space="0"/>
      </w:pBdr>
      <w:shd w:val="clear" w:color="000000" w:fill="FFFFFF"/>
      <w:adjustRightInd/>
      <w:spacing w:before="100" w:beforeAutospacing="1" w:after="100" w:afterAutospacing="1"/>
      <w:jc w:val="center"/>
      <w:textAlignment w:val="center"/>
    </w:pPr>
    <w:rPr>
      <w:rFonts w:ascii="宋体" w:hAnsi="宋体" w:cs="宋体"/>
      <w:color w:val="000000"/>
      <w:kern w:val="0"/>
      <w:sz w:val="18"/>
      <w:szCs w:val="18"/>
    </w:rPr>
  </w:style>
  <w:style w:type="paragraph" w:customStyle="1" w:styleId="646">
    <w:name w:val="xl67"/>
    <w:basedOn w:val="1"/>
    <w:qFormat/>
    <w:uiPriority w:val="0"/>
    <w:pPr>
      <w:widowControl/>
      <w:pBdr>
        <w:left w:val="single" w:color="000000" w:sz="8" w:space="0"/>
        <w:bottom w:val="single" w:color="000000" w:sz="4" w:space="0"/>
        <w:right w:val="single" w:color="000000" w:sz="4" w:space="0"/>
      </w:pBdr>
      <w:shd w:val="clear" w:color="000000" w:fill="FFFFFF"/>
      <w:adjustRightInd/>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647">
    <w:name w:val="xl68"/>
    <w:basedOn w:val="1"/>
    <w:qFormat/>
    <w:uiPriority w:val="0"/>
    <w:pPr>
      <w:widowControl/>
      <w:pBdr>
        <w:bottom w:val="single" w:color="000000" w:sz="4" w:space="0"/>
        <w:right w:val="single" w:color="000000" w:sz="4" w:space="0"/>
      </w:pBdr>
      <w:shd w:val="clear" w:color="000000" w:fill="FFFFFF"/>
      <w:adjustRightInd/>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648">
    <w:name w:val="xl69"/>
    <w:basedOn w:val="1"/>
    <w:qFormat/>
    <w:uiPriority w:val="0"/>
    <w:pPr>
      <w:widowControl/>
      <w:pBdr>
        <w:bottom w:val="single" w:color="000000" w:sz="4" w:space="0"/>
        <w:right w:val="single" w:color="000000" w:sz="4" w:space="0"/>
      </w:pBdr>
      <w:shd w:val="clear" w:color="000000" w:fill="FFFFFF"/>
      <w:adjustRightInd/>
      <w:spacing w:before="100" w:beforeAutospacing="1" w:after="100" w:afterAutospacing="1"/>
      <w:jc w:val="right"/>
      <w:textAlignment w:val="center"/>
    </w:pPr>
    <w:rPr>
      <w:rFonts w:ascii="Arial Narrow" w:hAnsi="Arial Narrow" w:cs="宋体"/>
      <w:color w:val="000000"/>
      <w:kern w:val="0"/>
      <w:sz w:val="18"/>
      <w:szCs w:val="18"/>
    </w:rPr>
  </w:style>
  <w:style w:type="paragraph" w:customStyle="1" w:styleId="649">
    <w:name w:val="xl70"/>
    <w:basedOn w:val="1"/>
    <w:qFormat/>
    <w:uiPriority w:val="0"/>
    <w:pPr>
      <w:widowControl/>
      <w:shd w:val="clear" w:color="000000" w:fill="FFFFFF"/>
      <w:adjustRightInd/>
      <w:spacing w:before="100" w:beforeAutospacing="1" w:after="100" w:afterAutospacing="1"/>
      <w:jc w:val="center"/>
      <w:textAlignment w:val="top"/>
    </w:pPr>
    <w:rPr>
      <w:rFonts w:ascii="宋体" w:hAnsi="宋体" w:cs="宋体"/>
      <w:b/>
      <w:bCs/>
      <w:color w:val="000000"/>
      <w:kern w:val="0"/>
      <w:sz w:val="36"/>
      <w:szCs w:val="36"/>
    </w:rPr>
  </w:style>
  <w:style w:type="paragraph" w:customStyle="1" w:styleId="650">
    <w:name w:val="xl71"/>
    <w:basedOn w:val="1"/>
    <w:qFormat/>
    <w:uiPriority w:val="0"/>
    <w:pPr>
      <w:widowControl/>
      <w:shd w:val="clear" w:color="000000" w:fill="FFFFFF"/>
      <w:adjustRightInd/>
      <w:spacing w:before="100" w:beforeAutospacing="1" w:after="100" w:afterAutospacing="1"/>
      <w:jc w:val="left"/>
      <w:textAlignment w:val="center"/>
    </w:pPr>
    <w:rPr>
      <w:rFonts w:ascii="宋体" w:hAnsi="宋体" w:cs="宋体"/>
      <w:color w:val="000000"/>
      <w:kern w:val="0"/>
      <w:sz w:val="18"/>
      <w:szCs w:val="18"/>
    </w:rPr>
  </w:style>
  <w:style w:type="paragraph" w:customStyle="1" w:styleId="651">
    <w:name w:val="xl72"/>
    <w:basedOn w:val="1"/>
    <w:qFormat/>
    <w:uiPriority w:val="0"/>
    <w:pPr>
      <w:widowControl/>
      <w:pBdr>
        <w:top w:val="single" w:color="000000" w:sz="8" w:space="0"/>
        <w:left w:val="single" w:color="000000" w:sz="8" w:space="0"/>
        <w:bottom w:val="single" w:color="000000" w:sz="4" w:space="0"/>
        <w:right w:val="single" w:color="000000" w:sz="8" w:space="0"/>
      </w:pBdr>
      <w:shd w:val="clear" w:color="000000" w:fill="FFFFFF"/>
      <w:adjustRightInd/>
      <w:spacing w:before="100" w:beforeAutospacing="1" w:after="100" w:afterAutospacing="1"/>
      <w:jc w:val="center"/>
      <w:textAlignment w:val="center"/>
    </w:pPr>
    <w:rPr>
      <w:rFonts w:ascii="宋体" w:hAnsi="宋体" w:cs="宋体"/>
      <w:b/>
      <w:bCs/>
      <w:color w:val="000000"/>
      <w:kern w:val="0"/>
      <w:sz w:val="24"/>
    </w:rPr>
  </w:style>
  <w:style w:type="paragraph" w:customStyle="1" w:styleId="652">
    <w:name w:val="xl73"/>
    <w:basedOn w:val="1"/>
    <w:qFormat/>
    <w:uiPriority w:val="0"/>
    <w:pPr>
      <w:widowControl/>
      <w:pBdr>
        <w:bottom w:val="single" w:color="000000" w:sz="4" w:space="0"/>
        <w:right w:val="single" w:color="000000" w:sz="8" w:space="0"/>
      </w:pBdr>
      <w:shd w:val="clear" w:color="000000" w:fill="FFFFFF"/>
      <w:adjustRightInd/>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653">
    <w:name w:val="xl74"/>
    <w:basedOn w:val="1"/>
    <w:qFormat/>
    <w:uiPriority w:val="0"/>
    <w:pPr>
      <w:widowControl/>
      <w:pBdr>
        <w:bottom w:val="single" w:color="000000" w:sz="4" w:space="0"/>
        <w:right w:val="single" w:color="000000" w:sz="4" w:space="0"/>
      </w:pBdr>
      <w:shd w:val="clear" w:color="000000" w:fill="FFFFFF"/>
      <w:adjustRightInd/>
      <w:spacing w:before="100" w:beforeAutospacing="1" w:after="100" w:afterAutospacing="1"/>
      <w:jc w:val="left"/>
      <w:textAlignment w:val="center"/>
    </w:pPr>
    <w:rPr>
      <w:rFonts w:ascii="宋体" w:hAnsi="宋体" w:cs="宋体"/>
      <w:color w:val="000000"/>
      <w:kern w:val="0"/>
      <w:sz w:val="18"/>
      <w:szCs w:val="18"/>
    </w:rPr>
  </w:style>
  <w:style w:type="paragraph" w:customStyle="1" w:styleId="654">
    <w:name w:val="xl75"/>
    <w:basedOn w:val="1"/>
    <w:qFormat/>
    <w:uiPriority w:val="0"/>
    <w:pPr>
      <w:widowControl/>
      <w:pBdr>
        <w:bottom w:val="single" w:color="000000" w:sz="4" w:space="0"/>
        <w:right w:val="single" w:color="000000" w:sz="8" w:space="0"/>
      </w:pBdr>
      <w:shd w:val="clear" w:color="000000" w:fill="FFFFFF"/>
      <w:adjustRightInd/>
      <w:spacing w:before="100" w:beforeAutospacing="1" w:after="100" w:afterAutospacing="1"/>
      <w:jc w:val="right"/>
      <w:textAlignment w:val="center"/>
    </w:pPr>
    <w:rPr>
      <w:rFonts w:ascii="Arial Narrow" w:hAnsi="Arial Narrow" w:cs="宋体"/>
      <w:color w:val="000000"/>
      <w:kern w:val="0"/>
      <w:sz w:val="18"/>
      <w:szCs w:val="18"/>
    </w:rPr>
  </w:style>
  <w:style w:type="paragraph" w:customStyle="1" w:styleId="655">
    <w:name w:val="xl76"/>
    <w:basedOn w:val="1"/>
    <w:qFormat/>
    <w:uiPriority w:val="0"/>
    <w:pPr>
      <w:widowControl/>
      <w:pBdr>
        <w:left w:val="single" w:color="000000" w:sz="8" w:space="0"/>
        <w:bottom w:val="single" w:color="000000" w:sz="4" w:space="0"/>
        <w:right w:val="single" w:color="000000" w:sz="8" w:space="0"/>
      </w:pBdr>
      <w:shd w:val="clear" w:color="000000" w:fill="FFFFFF"/>
      <w:adjustRightInd/>
      <w:spacing w:before="100" w:beforeAutospacing="1" w:after="100" w:afterAutospacing="1"/>
      <w:jc w:val="center"/>
      <w:textAlignment w:val="center"/>
    </w:pPr>
    <w:rPr>
      <w:rFonts w:ascii="宋体" w:hAnsi="宋体" w:cs="宋体"/>
      <w:color w:val="000000"/>
      <w:kern w:val="0"/>
      <w:sz w:val="18"/>
      <w:szCs w:val="18"/>
    </w:rPr>
  </w:style>
  <w:style w:type="paragraph" w:customStyle="1" w:styleId="656">
    <w:name w:val="xl77"/>
    <w:basedOn w:val="1"/>
    <w:qFormat/>
    <w:uiPriority w:val="0"/>
    <w:pPr>
      <w:widowControl/>
      <w:pBdr>
        <w:bottom w:val="single" w:color="000000" w:sz="4" w:space="0"/>
        <w:right w:val="single" w:color="000000" w:sz="8" w:space="0"/>
      </w:pBdr>
      <w:shd w:val="clear" w:color="000000" w:fill="FFFFFF"/>
      <w:adjustRightInd/>
      <w:spacing w:before="100" w:beforeAutospacing="1" w:after="100" w:afterAutospacing="1"/>
      <w:jc w:val="right"/>
      <w:textAlignment w:val="center"/>
    </w:pPr>
    <w:rPr>
      <w:rFonts w:ascii="Arial Narrow" w:hAnsi="Arial Narrow" w:cs="宋体"/>
      <w:color w:val="000000"/>
      <w:kern w:val="0"/>
      <w:sz w:val="18"/>
      <w:szCs w:val="18"/>
    </w:rPr>
  </w:style>
  <w:style w:type="paragraph" w:customStyle="1" w:styleId="657">
    <w:name w:val="xl78"/>
    <w:basedOn w:val="1"/>
    <w:qFormat/>
    <w:uiPriority w:val="0"/>
    <w:pPr>
      <w:widowControl/>
      <w:pBdr>
        <w:left w:val="single" w:color="000000" w:sz="8" w:space="0"/>
        <w:bottom w:val="single" w:color="000000" w:sz="4" w:space="0"/>
        <w:right w:val="single" w:color="000000" w:sz="8" w:space="0"/>
      </w:pBdr>
      <w:shd w:val="clear" w:color="000000" w:fill="FFFFFF"/>
      <w:adjustRightInd/>
      <w:spacing w:before="100" w:beforeAutospacing="1" w:after="100" w:afterAutospacing="1"/>
      <w:jc w:val="center"/>
      <w:textAlignment w:val="center"/>
    </w:pPr>
    <w:rPr>
      <w:rFonts w:ascii="宋体" w:hAnsi="宋体" w:cs="宋体"/>
      <w:color w:val="000000"/>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header" Target="header5.xml"/><Relationship Id="rId16" Type="http://schemas.openxmlformats.org/officeDocument/2006/relationships/header" Target="header4.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577A5A-CC54-4420-9062-56F492D75074}">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76</Pages>
  <Words>43689</Words>
  <Characters>46136</Characters>
  <Lines>393</Lines>
  <Paragraphs>110</Paragraphs>
  <TotalTime>24</TotalTime>
  <ScaleCrop>false</ScaleCrop>
  <LinksUpToDate>false</LinksUpToDate>
  <CharactersWithSpaces>51938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2015-04-28T17:52:00Z</dcterms:created>
  <dc:creator>玥</dc:creator>
  <cp:lastModifiedBy>CQQ</cp:lastModifiedBy>
  <cp:lastPrinted>2025-05-07T00:46:00Z</cp:lastPrinted>
  <dcterms:modified xsi:type="dcterms:W3CDTF">2025-07-18T03:11:58Z</dcterms:modified>
  <dc:title>杭州市市民卡扩大发卡工程</dc:title>
  <cp:revision>504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AD7C24A0DDBB4C5E99532D6327008E81_13</vt:lpwstr>
  </property>
  <property fmtid="{D5CDD505-2E9C-101B-9397-08002B2CF9AE}" pid="4" name="KSOTemplateDocerSaveRecord">
    <vt:lpwstr>eyJoZGlkIjoiMzUxZGExODllZDQ3OGVkY2Y1MjBhZDFlYmM0OTZjMDIiLCJ1c2VySWQiOiIxMDUwNTMwODU1In0=</vt:lpwstr>
  </property>
</Properties>
</file>