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color w:val="000000"/>
          <w:sz w:val="30"/>
          <w:szCs w:val="72"/>
          <w:highlight w:val="none"/>
        </w:rPr>
      </w:pPr>
    </w:p>
    <w:p>
      <w:pPr>
        <w:spacing w:line="360" w:lineRule="auto"/>
        <w:jc w:val="center"/>
        <w:rPr>
          <w:rFonts w:ascii="宋体" w:hAnsi="宋体" w:eastAsia="宋体" w:cs="Times New Roman"/>
          <w:color w:val="000000"/>
          <w:sz w:val="30"/>
          <w:szCs w:val="72"/>
          <w:highlight w:val="none"/>
        </w:rPr>
      </w:pPr>
    </w:p>
    <w:p>
      <w:pPr>
        <w:spacing w:line="360" w:lineRule="auto"/>
        <w:jc w:val="center"/>
        <w:rPr>
          <w:rFonts w:ascii="宋体" w:hAnsi="宋体" w:eastAsia="宋体" w:cs="Times New Roman"/>
          <w:color w:val="000000"/>
          <w:sz w:val="30"/>
          <w:szCs w:val="72"/>
          <w:highlight w:val="none"/>
        </w:rPr>
      </w:pPr>
    </w:p>
    <w:p>
      <w:pPr>
        <w:spacing w:before="156" w:beforeLines="50" w:after="156" w:afterLines="50" w:line="360" w:lineRule="auto"/>
        <w:jc w:val="center"/>
        <w:rPr>
          <w:rFonts w:ascii="宋体" w:hAnsi="宋体" w:eastAsia="宋体" w:cs="Times New Roman"/>
          <w:b/>
          <w:color w:val="000000"/>
          <w:sz w:val="48"/>
          <w:szCs w:val="48"/>
          <w:highlight w:val="none"/>
        </w:rPr>
      </w:pPr>
      <w:r>
        <w:rPr>
          <w:rFonts w:hint="eastAsia" w:ascii="宋体" w:hAnsi="宋体" w:eastAsia="宋体" w:cs="Times New Roman"/>
          <w:b/>
          <w:color w:val="000000"/>
          <w:sz w:val="48"/>
          <w:szCs w:val="48"/>
          <w:highlight w:val="none"/>
        </w:rPr>
        <w:t>政府采购项目</w:t>
      </w:r>
    </w:p>
    <w:p>
      <w:pPr>
        <w:spacing w:line="360" w:lineRule="auto"/>
        <w:jc w:val="center"/>
        <w:rPr>
          <w:rFonts w:ascii="宋体" w:hAnsi="宋体" w:eastAsia="宋体" w:cs="Times New Roman"/>
          <w:b/>
          <w:color w:val="000000"/>
          <w:sz w:val="30"/>
          <w:szCs w:val="30"/>
          <w:highlight w:val="none"/>
        </w:rPr>
      </w:pPr>
    </w:p>
    <w:p>
      <w:pPr>
        <w:spacing w:before="156" w:beforeLines="50" w:after="156" w:afterLines="50" w:line="360" w:lineRule="auto"/>
        <w:jc w:val="center"/>
        <w:rPr>
          <w:rFonts w:ascii="宋体" w:hAnsi="宋体" w:eastAsia="宋体" w:cs="Times New Roman"/>
          <w:b/>
          <w:color w:val="000000"/>
          <w:sz w:val="72"/>
          <w:szCs w:val="72"/>
          <w:highlight w:val="none"/>
        </w:rPr>
      </w:pPr>
      <w:r>
        <w:rPr>
          <w:rFonts w:hint="eastAsia" w:ascii="宋体" w:hAnsi="宋体" w:eastAsia="宋体" w:cs="Times New Roman"/>
          <w:b/>
          <w:color w:val="000000"/>
          <w:sz w:val="72"/>
          <w:szCs w:val="72"/>
          <w:highlight w:val="none"/>
        </w:rPr>
        <w:t>公开招标招标文件</w:t>
      </w:r>
    </w:p>
    <w:p>
      <w:pPr>
        <w:spacing w:line="360" w:lineRule="auto"/>
        <w:rPr>
          <w:rFonts w:ascii="宋体" w:hAnsi="宋体" w:eastAsia="宋体" w:cs="Times New Roman"/>
          <w:color w:val="000000"/>
          <w:sz w:val="30"/>
          <w:szCs w:val="72"/>
          <w:highlight w:val="none"/>
        </w:rPr>
      </w:pPr>
    </w:p>
    <w:p>
      <w:pPr>
        <w:spacing w:line="360" w:lineRule="auto"/>
        <w:rPr>
          <w:rFonts w:ascii="宋体" w:hAnsi="宋体" w:eastAsia="宋体" w:cs="Times New Roman"/>
          <w:color w:val="000000"/>
          <w:sz w:val="30"/>
          <w:szCs w:val="72"/>
          <w:highlight w:val="none"/>
        </w:rPr>
      </w:pPr>
    </w:p>
    <w:p>
      <w:pPr>
        <w:spacing w:line="360" w:lineRule="auto"/>
        <w:rPr>
          <w:rFonts w:ascii="宋体" w:hAnsi="宋体" w:eastAsia="宋体" w:cs="Times New Roman"/>
          <w:color w:val="000000"/>
          <w:sz w:val="30"/>
          <w:szCs w:val="72"/>
          <w:highlight w:val="none"/>
        </w:rPr>
      </w:pPr>
    </w:p>
    <w:p>
      <w:pPr>
        <w:spacing w:line="360" w:lineRule="auto"/>
        <w:rPr>
          <w:rFonts w:ascii="宋体" w:hAnsi="宋体" w:eastAsia="宋体" w:cs="Times New Roman"/>
          <w:color w:val="000000"/>
          <w:sz w:val="30"/>
          <w:szCs w:val="72"/>
          <w:highlight w:val="none"/>
        </w:rPr>
      </w:pPr>
    </w:p>
    <w:p>
      <w:pPr>
        <w:tabs>
          <w:tab w:val="left" w:pos="5130"/>
        </w:tabs>
        <w:spacing w:line="360" w:lineRule="auto"/>
        <w:rPr>
          <w:rFonts w:ascii="宋体" w:hAnsi="宋体" w:eastAsia="宋体" w:cs="Times New Roman"/>
          <w:color w:val="000000"/>
          <w:sz w:val="30"/>
          <w:szCs w:val="72"/>
          <w:highlight w:val="none"/>
        </w:rPr>
      </w:pPr>
      <w:r>
        <w:rPr>
          <w:rFonts w:hint="eastAsia" w:ascii="宋体" w:hAnsi="宋体" w:eastAsia="宋体" w:cs="Times New Roman"/>
          <w:color w:val="000000"/>
          <w:sz w:val="30"/>
          <w:szCs w:val="72"/>
          <w:highlight w:val="none"/>
        </w:rPr>
        <w:tab/>
      </w:r>
    </w:p>
    <w:p>
      <w:pPr>
        <w:spacing w:line="360" w:lineRule="auto"/>
        <w:rPr>
          <w:rFonts w:hint="eastAsia" w:ascii="宋体" w:hAnsi="宋体" w:eastAsia="宋体" w:cs="Times New Roman"/>
          <w:b/>
          <w:bCs/>
          <w:sz w:val="30"/>
          <w:szCs w:val="30"/>
          <w:highlight w:val="none"/>
          <w:lang w:eastAsia="zh-CN"/>
        </w:rPr>
      </w:pPr>
      <w:r>
        <w:rPr>
          <w:rFonts w:hint="eastAsia" w:ascii="宋体" w:hAnsi="宋体" w:eastAsia="宋体" w:cs="Times New Roman"/>
          <w:b/>
          <w:bCs/>
          <w:sz w:val="30"/>
          <w:szCs w:val="30"/>
          <w:highlight w:val="none"/>
          <w:lang w:eastAsia="zh-CN"/>
        </w:rPr>
        <w:t>项目编号：ZGZXYY-2024001-1</w:t>
      </w:r>
    </w:p>
    <w:p>
      <w:pPr>
        <w:spacing w:line="360" w:lineRule="auto"/>
        <w:rPr>
          <w:rFonts w:hint="eastAsia" w:ascii="宋体" w:hAnsi="宋体" w:eastAsia="宋体" w:cs="Times New Roman"/>
          <w:b/>
          <w:bCs/>
          <w:color w:val="000000"/>
          <w:sz w:val="30"/>
          <w:szCs w:val="72"/>
          <w:highlight w:val="none"/>
          <w:lang w:eastAsia="zh-CN"/>
        </w:rPr>
      </w:pPr>
      <w:r>
        <w:rPr>
          <w:rFonts w:hint="eastAsia" w:ascii="宋体" w:hAnsi="宋体" w:eastAsia="宋体" w:cs="Times New Roman"/>
          <w:b/>
          <w:color w:val="000000"/>
          <w:sz w:val="30"/>
          <w:szCs w:val="72"/>
          <w:highlight w:val="none"/>
        </w:rPr>
        <w:t>项目名称</w:t>
      </w:r>
      <w:r>
        <w:rPr>
          <w:rFonts w:hint="eastAsia" w:ascii="宋体" w:hAnsi="宋体" w:eastAsia="宋体" w:cs="Times New Roman"/>
          <w:color w:val="000000"/>
          <w:sz w:val="30"/>
          <w:szCs w:val="72"/>
          <w:highlight w:val="none"/>
        </w:rPr>
        <w:t>：</w:t>
      </w:r>
      <w:r>
        <w:rPr>
          <w:rFonts w:hint="eastAsia" w:ascii="宋体" w:hAnsi="宋体" w:eastAsia="宋体" w:cs="Times New Roman"/>
          <w:b/>
          <w:bCs/>
          <w:color w:val="000000"/>
          <w:sz w:val="30"/>
          <w:szCs w:val="72"/>
          <w:highlight w:val="none"/>
          <w:lang w:eastAsia="zh-CN"/>
        </w:rPr>
        <w:t>余姚市人民医院消毒供应追溯系统采购项目（重发）</w:t>
      </w:r>
    </w:p>
    <w:p>
      <w:pPr>
        <w:spacing w:line="360" w:lineRule="auto"/>
        <w:rPr>
          <w:rFonts w:ascii="宋体" w:hAnsi="宋体" w:eastAsia="宋体" w:cs="Times New Roman"/>
          <w:b/>
          <w:bCs/>
          <w:w w:val="95"/>
          <w:sz w:val="30"/>
          <w:szCs w:val="30"/>
          <w:highlight w:val="none"/>
        </w:rPr>
      </w:pPr>
      <w:r>
        <w:rPr>
          <w:rFonts w:hint="eastAsia" w:ascii="宋体" w:hAnsi="宋体" w:eastAsia="宋体" w:cs="Times New Roman"/>
          <w:b/>
          <w:bCs/>
          <w:w w:val="95"/>
          <w:sz w:val="30"/>
          <w:szCs w:val="30"/>
          <w:highlight w:val="none"/>
        </w:rPr>
        <w:t>招标人</w:t>
      </w:r>
      <w:r>
        <w:rPr>
          <w:rFonts w:ascii="宋体" w:hAnsi="宋体" w:eastAsia="宋体" w:cs="Times New Roman"/>
          <w:b/>
          <w:bCs/>
          <w:w w:val="95"/>
          <w:sz w:val="30"/>
          <w:szCs w:val="30"/>
          <w:highlight w:val="none"/>
        </w:rPr>
        <w:t>：</w:t>
      </w:r>
      <w:r>
        <w:rPr>
          <w:rFonts w:hint="eastAsia" w:ascii="宋体" w:hAnsi="宋体" w:eastAsia="宋体" w:cs="Times New Roman"/>
          <w:b/>
          <w:bCs/>
          <w:sz w:val="30"/>
          <w:szCs w:val="30"/>
          <w:highlight w:val="none"/>
        </w:rPr>
        <w:t>余姚市人民医院（盖章）</w:t>
      </w:r>
    </w:p>
    <w:p>
      <w:pPr>
        <w:spacing w:line="360" w:lineRule="auto"/>
        <w:rPr>
          <w:rFonts w:ascii="宋体" w:hAnsi="宋体" w:eastAsia="宋体" w:cs="Times New Roman"/>
          <w:b/>
          <w:color w:val="000000"/>
          <w:sz w:val="30"/>
          <w:szCs w:val="48"/>
          <w:highlight w:val="none"/>
        </w:rPr>
      </w:pPr>
      <w:r>
        <w:rPr>
          <w:rFonts w:hint="eastAsia" w:ascii="宋体" w:hAnsi="宋体" w:eastAsia="宋体" w:cs="Times New Roman"/>
          <w:b/>
          <w:bCs/>
          <w:w w:val="95"/>
          <w:sz w:val="30"/>
          <w:szCs w:val="30"/>
          <w:highlight w:val="none"/>
        </w:rPr>
        <w:t>招标代理机构</w:t>
      </w:r>
      <w:r>
        <w:rPr>
          <w:rFonts w:ascii="宋体" w:hAnsi="宋体" w:eastAsia="宋体" w:cs="Times New Roman"/>
          <w:b/>
          <w:bCs/>
          <w:w w:val="95"/>
          <w:sz w:val="30"/>
          <w:szCs w:val="30"/>
          <w:highlight w:val="none"/>
        </w:rPr>
        <w:t>：</w:t>
      </w:r>
      <w:r>
        <w:rPr>
          <w:rFonts w:hint="eastAsia" w:ascii="宋体" w:hAnsi="宋体" w:eastAsia="宋体" w:cs="Times New Roman"/>
          <w:b/>
          <w:bCs/>
          <w:sz w:val="30"/>
          <w:szCs w:val="30"/>
          <w:highlight w:val="none"/>
        </w:rPr>
        <w:t>中冠工程管理咨询有限公司（盖章）</w:t>
      </w:r>
    </w:p>
    <w:p>
      <w:pPr>
        <w:spacing w:line="360" w:lineRule="auto"/>
        <w:rPr>
          <w:rFonts w:ascii="宋体" w:hAnsi="宋体" w:eastAsia="宋体" w:cs="Times New Roman"/>
          <w:b/>
          <w:color w:val="000000"/>
          <w:sz w:val="30"/>
          <w:szCs w:val="48"/>
          <w:highlight w:val="none"/>
        </w:rPr>
        <w:sectPr>
          <w:headerReference r:id="rId3" w:type="default"/>
          <w:footerReference r:id="rId4" w:type="default"/>
          <w:pgSz w:w="11906" w:h="16838"/>
          <w:pgMar w:top="1440" w:right="1797" w:bottom="1440" w:left="1797" w:header="851" w:footer="992" w:gutter="0"/>
          <w:cols w:space="425" w:num="1"/>
          <w:docGrid w:type="lines" w:linePitch="312" w:charSpace="0"/>
        </w:sectPr>
      </w:pPr>
      <w:r>
        <w:rPr>
          <w:rFonts w:hint="eastAsia" w:ascii="Times New Roman" w:hAnsi="宋体" w:eastAsia="宋体" w:cs="Times New Roman"/>
          <w:b/>
          <w:color w:val="000000"/>
          <w:sz w:val="30"/>
          <w:szCs w:val="48"/>
          <w:highlight w:val="none"/>
        </w:rPr>
        <w:t>编制时间：</w:t>
      </w:r>
      <w:r>
        <w:rPr>
          <w:rFonts w:hint="eastAsia" w:ascii="宋体" w:hAnsi="宋体" w:eastAsia="宋体" w:cs="Times New Roman"/>
          <w:b/>
          <w:bCs/>
          <w:sz w:val="30"/>
          <w:szCs w:val="30"/>
          <w:highlight w:val="none"/>
        </w:rPr>
        <w:t>202</w:t>
      </w:r>
      <w:r>
        <w:rPr>
          <w:rFonts w:hint="eastAsia" w:ascii="宋体" w:hAnsi="宋体" w:eastAsia="宋体" w:cs="Times New Roman"/>
          <w:b/>
          <w:bCs/>
          <w:sz w:val="30"/>
          <w:szCs w:val="30"/>
          <w:highlight w:val="none"/>
          <w:lang w:val="en-US" w:eastAsia="zh-CN"/>
        </w:rPr>
        <w:t>4</w:t>
      </w:r>
      <w:r>
        <w:rPr>
          <w:rFonts w:hint="eastAsia" w:ascii="宋体" w:hAnsi="宋体" w:eastAsia="宋体" w:cs="Times New Roman"/>
          <w:b/>
          <w:bCs/>
          <w:sz w:val="30"/>
          <w:szCs w:val="30"/>
          <w:highlight w:val="none"/>
        </w:rPr>
        <w:t>年</w:t>
      </w:r>
      <w:r>
        <w:rPr>
          <w:rFonts w:hint="eastAsia" w:ascii="宋体" w:hAnsi="宋体" w:eastAsia="宋体" w:cs="Times New Roman"/>
          <w:b/>
          <w:bCs/>
          <w:sz w:val="30"/>
          <w:szCs w:val="30"/>
          <w:highlight w:val="none"/>
          <w:lang w:val="en-US" w:eastAsia="zh-CN"/>
        </w:rPr>
        <w:t>2</w:t>
      </w:r>
      <w:r>
        <w:rPr>
          <w:rFonts w:hint="eastAsia" w:ascii="宋体" w:hAnsi="宋体" w:eastAsia="宋体" w:cs="Times New Roman"/>
          <w:b/>
          <w:bCs/>
          <w:sz w:val="30"/>
          <w:szCs w:val="30"/>
          <w:highlight w:val="none"/>
        </w:rPr>
        <w:t>月</w:t>
      </w:r>
    </w:p>
    <w:p>
      <w:pPr>
        <w:pStyle w:val="2"/>
        <w:bidi w:val="0"/>
        <w:jc w:val="center"/>
        <w:rPr>
          <w:sz w:val="24"/>
          <w:szCs w:val="24"/>
        </w:rPr>
      </w:pPr>
      <w:r>
        <w:rPr>
          <w:rFonts w:hint="eastAsia"/>
          <w:sz w:val="24"/>
          <w:szCs w:val="24"/>
        </w:rPr>
        <w:t>第一章  招标公告</w:t>
      </w:r>
    </w:p>
    <w:p>
      <w:pPr>
        <w:pBdr>
          <w:top w:val="single" w:color="auto" w:sz="4" w:space="1"/>
          <w:left w:val="single" w:color="auto" w:sz="4" w:space="4"/>
          <w:bottom w:val="single" w:color="auto" w:sz="4" w:space="1"/>
          <w:right w:val="single" w:color="auto" w:sz="4" w:space="4"/>
        </w:pBdr>
        <w:snapToGrid w:val="0"/>
        <w:spacing w:line="336"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wordWrap w:val="0"/>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eastAsia="zh-CN"/>
          <w14:textFill>
            <w14:solidFill>
              <w14:schemeClr w14:val="tx1"/>
            </w14:solidFill>
          </w14:textFill>
        </w:rPr>
        <w:t>余姚市人民医院消毒供应追溯系统采购项目（重发）</w:t>
      </w:r>
      <w:r>
        <w:rPr>
          <w:rFonts w:hint="eastAsia" w:ascii="宋体" w:hAnsi="宋体" w:eastAsia="宋体" w:cs="宋体"/>
          <w:color w:val="000000" w:themeColor="text1"/>
          <w:kern w:val="0"/>
          <w:szCs w:val="21"/>
          <w:highlight w:val="none"/>
          <w14:textFill>
            <w14:solidFill>
              <w14:schemeClr w14:val="tx1"/>
            </w14:solidFill>
          </w14:textFill>
        </w:rPr>
        <w:t>招标项目的潜在投标人应在</w:t>
      </w:r>
      <w:r>
        <w:rPr>
          <w:rFonts w:hint="eastAsia" w:ascii="宋体" w:hAnsi="宋体" w:eastAsia="宋体" w:cs="宋体"/>
          <w:color w:val="000000" w:themeColor="text1"/>
          <w:kern w:val="0"/>
          <w:szCs w:val="21"/>
          <w:highlight w:val="none"/>
          <w:u w:val="single"/>
          <w14:textFill>
            <w14:solidFill>
              <w14:schemeClr w14:val="tx1"/>
            </w14:solidFill>
          </w14:textFill>
        </w:rPr>
        <w:t>政府采购云平台（</w:t>
      </w:r>
      <w:r>
        <w:rPr>
          <w:rFonts w:ascii="宋体" w:hAnsi="宋体" w:eastAsia="宋体" w:cs="宋体"/>
          <w:color w:val="000000" w:themeColor="text1"/>
          <w:kern w:val="0"/>
          <w:szCs w:val="21"/>
          <w:highlight w:val="none"/>
          <w:u w:val="single"/>
          <w14:textFill>
            <w14:solidFill>
              <w14:schemeClr w14:val="tx1"/>
            </w14:solidFill>
          </w14:textFill>
        </w:rPr>
        <w:t>https</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ascii="宋体" w:hAnsi="宋体" w:eastAsia="宋体" w:cs="宋体"/>
          <w:color w:val="000000" w:themeColor="text1"/>
          <w:kern w:val="0"/>
          <w:szCs w:val="21"/>
          <w:highlight w:val="none"/>
          <w:u w:val="single"/>
          <w14:textFill>
            <w14:solidFill>
              <w14:schemeClr w14:val="tx1"/>
            </w14:solidFill>
          </w14:textFill>
        </w:rPr>
        <w:t>//www.zcygov.cn/</w:t>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获取招标文件，并于</w:t>
      </w:r>
      <w:r>
        <w:rPr>
          <w:rFonts w:hint="eastAsia" w:ascii="宋体" w:hAnsi="宋体" w:eastAsia="宋体" w:cs="宋体"/>
          <w:color w:val="FF0000"/>
          <w:kern w:val="0"/>
          <w:szCs w:val="21"/>
          <w:highlight w:val="none"/>
          <w:u w:val="single"/>
          <w:lang w:eastAsia="zh-CN"/>
        </w:rPr>
        <w:t>2024年</w:t>
      </w:r>
      <w:r>
        <w:rPr>
          <w:rFonts w:hint="eastAsia" w:ascii="宋体" w:hAnsi="宋体" w:eastAsia="宋体" w:cs="宋体"/>
          <w:color w:val="FF0000"/>
          <w:kern w:val="0"/>
          <w:szCs w:val="21"/>
          <w:highlight w:val="none"/>
          <w:u w:val="single"/>
          <w:lang w:val="en-US" w:eastAsia="zh-CN"/>
        </w:rPr>
        <w:t>4</w:t>
      </w:r>
      <w:r>
        <w:rPr>
          <w:rFonts w:hint="eastAsia" w:ascii="宋体" w:hAnsi="宋体" w:eastAsia="宋体" w:cs="宋体"/>
          <w:color w:val="FF0000"/>
          <w:kern w:val="0"/>
          <w:szCs w:val="21"/>
          <w:highlight w:val="none"/>
          <w:u w:val="single"/>
        </w:rPr>
        <w:t>月</w:t>
      </w:r>
      <w:r>
        <w:rPr>
          <w:rFonts w:hint="eastAsia" w:ascii="宋体" w:hAnsi="宋体" w:eastAsia="宋体" w:cs="宋体"/>
          <w:color w:val="FF0000"/>
          <w:kern w:val="0"/>
          <w:szCs w:val="21"/>
          <w:highlight w:val="none"/>
          <w:u w:val="single"/>
          <w:lang w:val="en-US" w:eastAsia="zh-CN"/>
        </w:rPr>
        <w:t>29</w:t>
      </w:r>
      <w:r>
        <w:rPr>
          <w:rFonts w:hint="eastAsia" w:ascii="宋体" w:hAnsi="宋体" w:eastAsia="宋体" w:cs="宋体"/>
          <w:color w:val="FF0000"/>
          <w:kern w:val="0"/>
          <w:szCs w:val="21"/>
          <w:highlight w:val="none"/>
          <w:u w:val="single"/>
        </w:rPr>
        <w:t>日14时</w:t>
      </w:r>
      <w:r>
        <w:rPr>
          <w:rFonts w:hint="eastAsia" w:ascii="宋体" w:hAnsi="宋体" w:eastAsia="宋体" w:cs="宋体"/>
          <w:color w:val="FF0000"/>
          <w:kern w:val="0"/>
          <w:szCs w:val="21"/>
          <w:highlight w:val="none"/>
          <w:u w:val="single"/>
          <w:lang w:val="en-US" w:eastAsia="zh-CN"/>
        </w:rPr>
        <w:t>00</w:t>
      </w:r>
      <w:r>
        <w:rPr>
          <w:rFonts w:hint="eastAsia" w:ascii="宋体" w:hAnsi="宋体" w:eastAsia="宋体" w:cs="宋体"/>
          <w:color w:val="FF0000"/>
          <w:kern w:val="0"/>
          <w:szCs w:val="21"/>
          <w:highlight w:val="none"/>
          <w:u w:val="single"/>
        </w:rPr>
        <w:t>分</w:t>
      </w:r>
      <w:r>
        <w:rPr>
          <w:rFonts w:hint="eastAsia" w:ascii="宋体" w:hAnsi="宋体" w:eastAsia="宋体" w:cs="宋体"/>
          <w:color w:val="000000" w:themeColor="text1"/>
          <w:kern w:val="0"/>
          <w:szCs w:val="21"/>
          <w:highlight w:val="none"/>
          <w:u w:val="single"/>
          <w14:textFill>
            <w14:solidFill>
              <w14:schemeClr w14:val="tx1"/>
            </w14:solidFill>
          </w14:textFill>
        </w:rPr>
        <w:t>（北京时间）前</w:t>
      </w:r>
      <w:r>
        <w:rPr>
          <w:rFonts w:hint="eastAsia" w:ascii="宋体" w:hAnsi="宋体" w:eastAsia="宋体" w:cs="宋体"/>
          <w:color w:val="000000" w:themeColor="text1"/>
          <w:kern w:val="0"/>
          <w:szCs w:val="21"/>
          <w:highlight w:val="none"/>
          <w14:textFill>
            <w14:solidFill>
              <w14:schemeClr w14:val="tx1"/>
            </w14:solidFill>
          </w14:textFill>
        </w:rPr>
        <w:t>递交电子投标文件。</w:t>
      </w:r>
    </w:p>
    <w:p>
      <w:pPr>
        <w:snapToGrid w:val="0"/>
        <w:spacing w:line="336" w:lineRule="auto"/>
        <w:jc w:val="left"/>
        <w:rPr>
          <w:rFonts w:ascii="宋体" w:hAnsi="宋体" w:eastAsia="宋体" w:cs="宋体"/>
          <w:color w:val="000000" w:themeColor="text1"/>
          <w:kern w:val="0"/>
          <w:szCs w:val="21"/>
          <w:highlight w:val="none"/>
          <w14:textFill>
            <w14:solidFill>
              <w14:schemeClr w14:val="tx1"/>
            </w14:solidFill>
          </w14:textFill>
        </w:rPr>
      </w:pPr>
    </w:p>
    <w:p>
      <w:pPr>
        <w:snapToGrid w:val="0"/>
        <w:spacing w:line="336"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一、项目基本情况：</w:t>
      </w:r>
    </w:p>
    <w:p>
      <w:pPr>
        <w:snapToGrid w:val="0"/>
        <w:spacing w:line="336"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项目编号：ZGZXYY-2024001-1</w:t>
      </w:r>
    </w:p>
    <w:p>
      <w:pPr>
        <w:snapToGrid w:val="0"/>
        <w:spacing w:line="336" w:lineRule="auto"/>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lang w:eastAsia="zh-CN"/>
          <w14:textFill>
            <w14:solidFill>
              <w14:schemeClr w14:val="tx1"/>
            </w14:solidFill>
          </w14:textFill>
        </w:rPr>
        <w:t>余姚市人民医院消毒供应追溯系统采购项目（重发）</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预算金额：</w:t>
      </w:r>
      <w:r>
        <w:rPr>
          <w:rFonts w:hint="eastAsia" w:ascii="宋体" w:hAnsi="宋体" w:eastAsia="宋体" w:cs="宋体"/>
          <w:color w:val="000000" w:themeColor="text1"/>
          <w:kern w:val="0"/>
          <w:szCs w:val="21"/>
          <w:highlight w:val="none"/>
          <w:lang w:eastAsia="zh-CN"/>
          <w14:textFill>
            <w14:solidFill>
              <w14:schemeClr w14:val="tx1"/>
            </w14:solidFill>
          </w14:textFill>
        </w:rPr>
        <w:t>315800元</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最高限价：</w:t>
      </w:r>
      <w:r>
        <w:rPr>
          <w:rFonts w:hint="eastAsia" w:ascii="宋体" w:hAnsi="宋体" w:eastAsia="宋体" w:cs="宋体"/>
          <w:color w:val="000000" w:themeColor="text1"/>
          <w:kern w:val="0"/>
          <w:szCs w:val="21"/>
          <w:highlight w:val="none"/>
          <w:lang w:eastAsia="zh-CN"/>
          <w14:textFill>
            <w14:solidFill>
              <w14:schemeClr w14:val="tx1"/>
            </w14:solidFill>
          </w14:textFill>
        </w:rPr>
        <w:t>315800元</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采购需求：</w:t>
      </w:r>
    </w:p>
    <w:tbl>
      <w:tblPr>
        <w:tblStyle w:val="25"/>
        <w:tblW w:w="854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6"/>
        <w:gridCol w:w="850"/>
        <w:gridCol w:w="1267"/>
        <w:gridCol w:w="43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126" w:type="dxa"/>
            <w:vAlign w:val="center"/>
          </w:tcPr>
          <w:p>
            <w:pPr>
              <w:snapToGrid w:val="0"/>
              <w:jc w:val="center"/>
              <w:rPr>
                <w:rFonts w:ascii="宋体" w:hAnsi="宋体" w:eastAsia="宋体"/>
                <w:b/>
                <w:szCs w:val="21"/>
                <w:highlight w:val="none"/>
              </w:rPr>
            </w:pPr>
            <w:r>
              <w:rPr>
                <w:rFonts w:hint="eastAsia" w:ascii="宋体" w:hAnsi="宋体" w:eastAsia="宋体"/>
                <w:b/>
                <w:szCs w:val="21"/>
                <w:highlight w:val="none"/>
              </w:rPr>
              <w:t>标的名称</w:t>
            </w:r>
          </w:p>
        </w:tc>
        <w:tc>
          <w:tcPr>
            <w:tcW w:w="850" w:type="dxa"/>
            <w:vAlign w:val="center"/>
          </w:tcPr>
          <w:p>
            <w:pPr>
              <w:snapToGrid w:val="0"/>
              <w:jc w:val="center"/>
              <w:rPr>
                <w:rFonts w:ascii="宋体" w:hAnsi="宋体" w:eastAsia="宋体"/>
                <w:b/>
                <w:szCs w:val="21"/>
                <w:highlight w:val="none"/>
              </w:rPr>
            </w:pPr>
            <w:r>
              <w:rPr>
                <w:rFonts w:hint="eastAsia" w:ascii="宋体" w:hAnsi="宋体" w:eastAsia="宋体"/>
                <w:b/>
                <w:szCs w:val="21"/>
                <w:highlight w:val="none"/>
              </w:rPr>
              <w:t>数量</w:t>
            </w:r>
          </w:p>
        </w:tc>
        <w:tc>
          <w:tcPr>
            <w:tcW w:w="1267" w:type="dxa"/>
            <w:vAlign w:val="center"/>
          </w:tcPr>
          <w:p>
            <w:pPr>
              <w:snapToGrid w:val="0"/>
              <w:jc w:val="center"/>
              <w:rPr>
                <w:rFonts w:ascii="宋体" w:hAnsi="宋体" w:eastAsia="宋体"/>
                <w:b/>
                <w:szCs w:val="21"/>
                <w:highlight w:val="none"/>
              </w:rPr>
            </w:pPr>
            <w:r>
              <w:rPr>
                <w:rFonts w:hint="eastAsia" w:ascii="宋体" w:hAnsi="宋体" w:eastAsia="宋体"/>
                <w:b/>
                <w:szCs w:val="21"/>
                <w:highlight w:val="none"/>
              </w:rPr>
              <w:t>最高限价</w:t>
            </w:r>
          </w:p>
        </w:tc>
        <w:tc>
          <w:tcPr>
            <w:tcW w:w="4300" w:type="dxa"/>
            <w:vAlign w:val="center"/>
          </w:tcPr>
          <w:p>
            <w:pPr>
              <w:snapToGrid w:val="0"/>
              <w:jc w:val="center"/>
              <w:rPr>
                <w:rFonts w:ascii="宋体" w:hAnsi="宋体" w:eastAsia="宋体"/>
                <w:b/>
                <w:szCs w:val="21"/>
                <w:highlight w:val="none"/>
              </w:rPr>
            </w:pPr>
            <w:r>
              <w:rPr>
                <w:rFonts w:hint="eastAsia" w:ascii="宋体" w:hAnsi="宋体" w:eastAsia="宋体"/>
                <w:b/>
                <w:szCs w:val="21"/>
                <w:highlight w:val="none"/>
              </w:rPr>
              <w:t>简要技术需求或服务要求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2126" w:type="dxa"/>
            <w:vAlign w:val="center"/>
          </w:tcPr>
          <w:p>
            <w:pPr>
              <w:snapToGrid w:val="0"/>
              <w:jc w:val="center"/>
              <w:rPr>
                <w:rFonts w:ascii="宋体" w:hAnsi="宋体" w:eastAsia="宋体"/>
                <w:highlight w:val="none"/>
              </w:rPr>
            </w:pPr>
            <w:r>
              <w:rPr>
                <w:rFonts w:hint="eastAsia" w:ascii="宋体" w:hAnsi="宋体" w:eastAsia="宋体" w:cs="宋体"/>
                <w:color w:val="000000" w:themeColor="text1"/>
                <w:kern w:val="0"/>
                <w:szCs w:val="21"/>
                <w:highlight w:val="none"/>
                <w:lang w:eastAsia="zh-CN"/>
                <w14:textFill>
                  <w14:solidFill>
                    <w14:schemeClr w14:val="tx1"/>
                  </w14:solidFill>
                </w14:textFill>
              </w:rPr>
              <w:t>消毒供应追溯系统</w:t>
            </w:r>
          </w:p>
        </w:tc>
        <w:tc>
          <w:tcPr>
            <w:tcW w:w="850" w:type="dxa"/>
            <w:vAlign w:val="center"/>
          </w:tcPr>
          <w:p>
            <w:pPr>
              <w:snapToGrid w:val="0"/>
              <w:jc w:val="center"/>
              <w:rPr>
                <w:rFonts w:ascii="宋体" w:hAnsi="宋体" w:eastAsia="宋体"/>
                <w:szCs w:val="21"/>
                <w:highlight w:val="none"/>
              </w:rPr>
            </w:pPr>
            <w:r>
              <w:rPr>
                <w:rFonts w:hint="eastAsia" w:ascii="宋体" w:hAnsi="宋体" w:eastAsia="宋体"/>
                <w:szCs w:val="21"/>
                <w:highlight w:val="none"/>
              </w:rPr>
              <w:t>1套</w:t>
            </w:r>
          </w:p>
        </w:tc>
        <w:tc>
          <w:tcPr>
            <w:tcW w:w="1267" w:type="dxa"/>
            <w:vAlign w:val="center"/>
          </w:tcPr>
          <w:p>
            <w:pPr>
              <w:snapToGrid w:val="0"/>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315800元</w:t>
            </w:r>
          </w:p>
        </w:tc>
        <w:tc>
          <w:tcPr>
            <w:tcW w:w="4300" w:type="dxa"/>
            <w:vAlign w:val="center"/>
          </w:tcPr>
          <w:p>
            <w:pPr>
              <w:snapToGrid w:val="0"/>
              <w:jc w:val="left"/>
              <w:rPr>
                <w:rFonts w:ascii="宋体" w:hAnsi="宋体" w:eastAsia="宋体"/>
                <w:szCs w:val="21"/>
                <w:highlight w:val="none"/>
              </w:rPr>
            </w:pPr>
            <w:r>
              <w:rPr>
                <w:rFonts w:hint="eastAsia" w:ascii="宋体" w:hAnsi="宋体" w:eastAsia="宋体" w:cs="宋体"/>
                <w:sz w:val="21"/>
                <w:szCs w:val="21"/>
              </w:rPr>
              <w:t>实现对医院内各科室所有重复使用诊疗器械、器具和物品在消毒供应中心内从回收、清洗消毒、打包、灭菌、库存、发放的全过程追溯，规范流程避免出现院感事故，若发生感染可对同批次器械及时召回避免出现更大损失，通过信息化手段提高人员工作效率，减少纸质记录。</w:t>
            </w:r>
            <w:r>
              <w:rPr>
                <w:rFonts w:hint="eastAsia" w:ascii="宋体" w:hAnsi="宋体" w:eastAsia="宋体"/>
                <w:szCs w:val="21"/>
                <w:highlight w:val="none"/>
              </w:rPr>
              <w:t>详见招标文件第五章</w:t>
            </w:r>
          </w:p>
        </w:tc>
      </w:tr>
    </w:tbl>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合同履行期限：</w:t>
      </w:r>
    </w:p>
    <w:p>
      <w:pPr>
        <w:snapToGrid w:val="0"/>
        <w:spacing w:line="336"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合同签订后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60日历天</w:t>
      </w:r>
      <w:r>
        <w:rPr>
          <w:rFonts w:hint="eastAsia" w:ascii="宋体" w:hAnsi="宋体" w:eastAsia="宋体" w:cs="宋体"/>
          <w:color w:val="000000" w:themeColor="text1"/>
          <w:kern w:val="0"/>
          <w:szCs w:val="21"/>
          <w:highlight w:val="none"/>
          <w14:textFill>
            <w14:solidFill>
              <w14:schemeClr w14:val="tx1"/>
            </w14:solidFill>
          </w14:textFill>
        </w:rPr>
        <w:t>内完成</w:t>
      </w:r>
      <w:r>
        <w:rPr>
          <w:rFonts w:hint="eastAsia" w:ascii="宋体" w:hAnsi="宋体" w:eastAsia="宋体" w:cs="宋体"/>
          <w:color w:val="000000" w:themeColor="text1"/>
          <w:kern w:val="0"/>
          <w:szCs w:val="21"/>
          <w:highlight w:val="none"/>
          <w:lang w:val="en-US" w:eastAsia="zh-CN"/>
          <w14:textFill>
            <w14:solidFill>
              <w14:schemeClr w14:val="tx1"/>
            </w14:solidFill>
          </w14:textFill>
        </w:rPr>
        <w:t>安装</w:t>
      </w:r>
      <w:r>
        <w:rPr>
          <w:rFonts w:hint="eastAsia" w:ascii="宋体" w:hAnsi="宋体" w:eastAsia="宋体" w:cs="宋体"/>
          <w:color w:val="000000" w:themeColor="text1"/>
          <w:kern w:val="0"/>
          <w:szCs w:val="21"/>
          <w:highlight w:val="none"/>
          <w14:textFill>
            <w14:solidFill>
              <w14:schemeClr w14:val="tx1"/>
            </w14:solidFill>
          </w14:textFill>
        </w:rPr>
        <w:t>、调试、且验收合格</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snapToGrid w:val="0"/>
        <w:spacing w:line="336"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二、申请人的资格要求：</w:t>
      </w:r>
    </w:p>
    <w:p>
      <w:pPr>
        <w:wordWrap w:val="0"/>
        <w:snapToGrid w:val="0"/>
        <w:spacing w:line="336" w:lineRule="auto"/>
        <w:ind w:firstLine="420" w:firstLineChars="200"/>
        <w:jc w:val="left"/>
        <w:rPr>
          <w:rFonts w:hint="eastAsia" w:eastAsia="宋体"/>
          <w:highlight w:val="none"/>
          <w:lang w:eastAsia="zh-CN"/>
        </w:rPr>
      </w:pPr>
      <w:r>
        <w:rPr>
          <w:rFonts w:hint="eastAsia" w:ascii="宋体" w:hAnsi="宋体" w:eastAsia="宋体" w:cs="宋体"/>
          <w:color w:val="000000" w:themeColor="text1"/>
          <w:kern w:val="0"/>
          <w:szCs w:val="21"/>
          <w:highlight w:val="none"/>
          <w14:textFill>
            <w14:solidFill>
              <w14:schemeClr w14:val="tx1"/>
            </w14:solidFill>
          </w14:textFill>
        </w:rPr>
        <w:t>1.满足《中华人民共和国政府采购法》第二十二条规定；未被“信用中国”（www.creditchina.gov.cn）、中国政府采购网（www.ccgp.gov.cn）列入失信被执行人、税收违法黑名单、政府采购严重违法失信行为记录名单</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3.本项目特定资格要求：</w:t>
      </w:r>
      <w:r>
        <w:rPr>
          <w:rFonts w:hint="eastAsia" w:ascii="宋体" w:hAnsi="宋体" w:eastAsia="宋体" w:cs="宋体"/>
          <w:color w:val="000000" w:themeColor="text1"/>
          <w:kern w:val="0"/>
          <w:szCs w:val="21"/>
          <w:highlight w:val="none"/>
          <w:lang w:val="en-US" w:eastAsia="zh-CN"/>
          <w14:textFill>
            <w14:solidFill>
              <w14:schemeClr w14:val="tx1"/>
            </w14:solidFill>
          </w14:textFill>
        </w:rPr>
        <w:t>本项目专门面向中小企业采购</w:t>
      </w:r>
      <w:r>
        <w:rPr>
          <w:rFonts w:hint="eastAsia" w:ascii="宋体" w:hAnsi="宋体" w:eastAsia="宋体" w:cs="宋体"/>
          <w:color w:val="000000" w:themeColor="text1"/>
          <w:kern w:val="0"/>
          <w:szCs w:val="21"/>
          <w:highlight w:val="none"/>
          <w14:textFill>
            <w14:solidFill>
              <w14:schemeClr w14:val="tx1"/>
            </w14:solidFill>
          </w14:textFill>
        </w:rPr>
        <w:t>。</w:t>
      </w:r>
    </w:p>
    <w:p>
      <w:pPr>
        <w:snapToGrid w:val="0"/>
        <w:spacing w:line="336"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三、获取招标文件：</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r>
        <w:rPr>
          <w:rFonts w:hint="eastAsia" w:ascii="宋体" w:hAnsi="宋体" w:eastAsia="宋体" w:cs="宋体"/>
          <w:color w:val="auto"/>
          <w:kern w:val="0"/>
          <w:szCs w:val="21"/>
          <w:highlight w:val="none"/>
          <w:lang w:eastAsia="zh-CN"/>
        </w:rPr>
        <w:t>2024年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日起至</w:t>
      </w:r>
      <w:r>
        <w:rPr>
          <w:rFonts w:hint="eastAsia" w:ascii="宋体" w:hAnsi="宋体" w:eastAsia="宋体" w:cs="宋体"/>
          <w:color w:val="auto"/>
          <w:kern w:val="0"/>
          <w:szCs w:val="21"/>
          <w:highlight w:val="none"/>
          <w:lang w:eastAsia="zh-CN"/>
        </w:rPr>
        <w:t>2024年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16</w:t>
      </w:r>
      <w:r>
        <w:rPr>
          <w:rFonts w:hint="eastAsia" w:ascii="宋体" w:hAnsi="宋体" w:eastAsia="宋体" w:cs="宋体"/>
          <w:color w:val="auto"/>
          <w:kern w:val="0"/>
          <w:szCs w:val="21"/>
          <w:highlight w:val="none"/>
        </w:rPr>
        <w:t>日23时</w:t>
      </w:r>
      <w:r>
        <w:rPr>
          <w:rFonts w:hint="eastAsia" w:ascii="宋体" w:hAnsi="宋体" w:eastAsia="宋体" w:cs="宋体"/>
          <w:color w:val="000000" w:themeColor="text1"/>
          <w:kern w:val="0"/>
          <w:szCs w:val="21"/>
          <w:highlight w:val="none"/>
          <w14:textFill>
            <w14:solidFill>
              <w14:schemeClr w14:val="tx1"/>
            </w14:solidFill>
          </w14:textFill>
        </w:rPr>
        <w:t>59分59秒（北京时间）止。</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地点：政府采购云平台（https：//www.zcygov.cn/）。</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方式：</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1.本项目招标文件实行“政府采购云平台”在线获取，不提供招标文件纸质版。投标人获取招标文件前应先完成“政府采购云平台”的账号注册；</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2.潜在投标人</w:t>
      </w:r>
      <w:r>
        <w:rPr>
          <w:rFonts w:hint="eastAsia" w:ascii="宋体" w:hAnsi="宋体" w:eastAsia="宋体" w:cs="宋体"/>
          <w:color w:val="000000" w:themeColor="text1"/>
          <w:kern w:val="0"/>
          <w:szCs w:val="21"/>
          <w:highlight w:val="none"/>
          <w:lang w:eastAsia="zh-CN"/>
          <w14:textFill>
            <w14:solidFill>
              <w14:schemeClr w14:val="tx1"/>
            </w14:solidFill>
          </w14:textFill>
        </w:rPr>
        <w:t>在</w:t>
      </w:r>
      <w:r>
        <w:rPr>
          <w:rFonts w:hint="eastAsia" w:ascii="宋体" w:hAnsi="宋体" w:eastAsia="宋体" w:cs="宋体"/>
          <w:color w:val="000000" w:themeColor="text1"/>
          <w:kern w:val="0"/>
          <w:szCs w:val="21"/>
          <w:highlight w:val="none"/>
          <w14:textFill>
            <w14:solidFill>
              <w14:schemeClr w14:val="tx1"/>
            </w14:solidFill>
          </w14:textFill>
        </w:rPr>
        <w:t>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pPr>
        <w:snapToGrid w:val="0"/>
        <w:spacing w:line="336" w:lineRule="auto"/>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注：请投标人按上述要求获取招标文件，如未在“政采云”系统内完成相关流程，引起的投标无效责任自负。</w:t>
      </w:r>
    </w:p>
    <w:p>
      <w:pPr>
        <w:snapToGrid w:val="0"/>
        <w:spacing w:line="336"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四、提交投标文件截止时间、开标时间和地点：</w:t>
      </w:r>
    </w:p>
    <w:p>
      <w:pPr>
        <w:snapToGrid w:val="0"/>
        <w:spacing w:line="336" w:lineRule="auto"/>
        <w:ind w:firstLine="420" w:firstLineChars="200"/>
        <w:jc w:val="left"/>
        <w:rPr>
          <w:rFonts w:ascii="宋体" w:hAnsi="宋体" w:eastAsia="宋体" w:cs="宋体"/>
          <w:color w:val="FF0000"/>
          <w:kern w:val="0"/>
          <w:szCs w:val="21"/>
          <w:highlight w:val="none"/>
        </w:rPr>
      </w:pPr>
      <w:r>
        <w:rPr>
          <w:rFonts w:hint="eastAsia" w:ascii="宋体" w:hAnsi="宋体" w:eastAsia="宋体" w:cs="宋体"/>
          <w:color w:val="FF0000"/>
          <w:kern w:val="0"/>
          <w:szCs w:val="21"/>
          <w:highlight w:val="none"/>
          <w:u w:val="single"/>
          <w:lang w:eastAsia="zh-CN"/>
        </w:rPr>
        <w:t>2024年</w:t>
      </w:r>
      <w:r>
        <w:rPr>
          <w:rFonts w:hint="eastAsia" w:ascii="宋体" w:hAnsi="宋体" w:eastAsia="宋体" w:cs="宋体"/>
          <w:color w:val="FF0000"/>
          <w:kern w:val="0"/>
          <w:szCs w:val="21"/>
          <w:highlight w:val="none"/>
          <w:u w:val="single"/>
          <w:lang w:val="en-US" w:eastAsia="zh-CN"/>
        </w:rPr>
        <w:t>4</w:t>
      </w:r>
      <w:r>
        <w:rPr>
          <w:rFonts w:hint="eastAsia" w:ascii="宋体" w:hAnsi="宋体" w:eastAsia="宋体" w:cs="宋体"/>
          <w:color w:val="FF0000"/>
          <w:kern w:val="0"/>
          <w:szCs w:val="21"/>
          <w:highlight w:val="none"/>
          <w:u w:val="single"/>
        </w:rPr>
        <w:t>月</w:t>
      </w:r>
      <w:r>
        <w:rPr>
          <w:rFonts w:hint="eastAsia" w:ascii="宋体" w:hAnsi="宋体" w:eastAsia="宋体" w:cs="宋体"/>
          <w:color w:val="FF0000"/>
          <w:kern w:val="0"/>
          <w:szCs w:val="21"/>
          <w:highlight w:val="none"/>
          <w:u w:val="single"/>
          <w:lang w:val="en-US" w:eastAsia="zh-CN"/>
        </w:rPr>
        <w:t>29</w:t>
      </w:r>
      <w:r>
        <w:rPr>
          <w:rFonts w:hint="eastAsia" w:ascii="宋体" w:hAnsi="宋体" w:eastAsia="宋体" w:cs="宋体"/>
          <w:color w:val="FF0000"/>
          <w:kern w:val="0"/>
          <w:szCs w:val="21"/>
          <w:highlight w:val="none"/>
          <w:u w:val="single"/>
        </w:rPr>
        <w:t>日14时</w:t>
      </w:r>
      <w:r>
        <w:rPr>
          <w:rFonts w:hint="eastAsia" w:ascii="宋体" w:hAnsi="宋体" w:eastAsia="宋体" w:cs="宋体"/>
          <w:color w:val="FF0000"/>
          <w:kern w:val="0"/>
          <w:szCs w:val="21"/>
          <w:highlight w:val="none"/>
          <w:u w:val="single"/>
          <w:lang w:val="en-US" w:eastAsia="zh-CN"/>
        </w:rPr>
        <w:t>0</w:t>
      </w:r>
      <w:r>
        <w:rPr>
          <w:rFonts w:hint="eastAsia" w:ascii="宋体" w:hAnsi="宋体" w:eastAsia="宋体" w:cs="宋体"/>
          <w:color w:val="FF0000"/>
          <w:kern w:val="0"/>
          <w:szCs w:val="21"/>
          <w:highlight w:val="none"/>
          <w:u w:val="single"/>
        </w:rPr>
        <w:t>0分</w:t>
      </w:r>
      <w:r>
        <w:rPr>
          <w:rFonts w:hint="eastAsia" w:ascii="宋体" w:hAnsi="宋体" w:eastAsia="宋体" w:cs="宋体"/>
          <w:color w:val="FF0000"/>
          <w:kern w:val="0"/>
          <w:szCs w:val="21"/>
          <w:highlight w:val="none"/>
        </w:rPr>
        <w:t>（北京时间）</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地点：本项目实行电子招投标，无须投标人到现场。</w:t>
      </w:r>
    </w:p>
    <w:p>
      <w:pPr>
        <w:snapToGrid w:val="0"/>
        <w:spacing w:line="336" w:lineRule="auto"/>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五、公告期限（招标文件公告期限）：</w:t>
      </w: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pPr>
        <w:snapToGrid w:val="0"/>
        <w:spacing w:line="336"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六、其他补充事宜：</w:t>
      </w:r>
      <w:r>
        <w:rPr>
          <w:rFonts w:hint="eastAsia" w:ascii="宋体" w:hAnsi="宋体" w:eastAsia="宋体" w:cs="宋体"/>
          <w:color w:val="000000" w:themeColor="text1"/>
          <w:kern w:val="0"/>
          <w:szCs w:val="21"/>
          <w:highlight w:val="none"/>
          <w14:textFill>
            <w14:solidFill>
              <w14:schemeClr w14:val="tx1"/>
            </w14:solidFill>
          </w14:textFill>
        </w:rPr>
        <w:t>本次政府采购活动有关信息在浙江政府采购网和宁波市公共资源交易电子服务系统</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余姚</w:t>
      </w:r>
      <w:r>
        <w:rPr>
          <w:rFonts w:hint="eastAsia" w:ascii="宋体" w:hAnsi="宋体" w:eastAsia="宋体" w:cs="宋体"/>
          <w:color w:val="000000" w:themeColor="text1"/>
          <w:kern w:val="0"/>
          <w:szCs w:val="21"/>
          <w:highlight w:val="none"/>
          <w:lang w:eastAsia="zh-CN"/>
          <w14:textFill>
            <w14:solidFill>
              <w14:schemeClr w14:val="tx1"/>
            </w14:solidFill>
          </w14:textFill>
        </w:rPr>
        <w:t>）网</w:t>
      </w:r>
      <w:r>
        <w:rPr>
          <w:rFonts w:hint="eastAsia" w:ascii="宋体" w:hAnsi="宋体" w:eastAsia="宋体" w:cs="宋体"/>
          <w:color w:val="000000" w:themeColor="text1"/>
          <w:kern w:val="0"/>
          <w:szCs w:val="21"/>
          <w:highlight w:val="none"/>
          <w14:textFill>
            <w14:solidFill>
              <w14:schemeClr w14:val="tx1"/>
            </w14:solidFill>
          </w14:textFill>
        </w:rPr>
        <w:t>公布，视同送达所有潜在投标人。</w:t>
      </w:r>
    </w:p>
    <w:p>
      <w:pPr>
        <w:pStyle w:val="23"/>
        <w:ind w:left="0" w:leftChars="0" w:firstLine="0" w:firstLineChars="0"/>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t>七、</w:t>
      </w:r>
      <w:r>
        <w:rPr>
          <w:rFonts w:hint="eastAsia" w:ascii="宋体" w:hAnsi="宋体" w:eastAsia="宋体" w:cs="宋体"/>
          <w:b/>
          <w:color w:val="000000" w:themeColor="text1"/>
          <w:kern w:val="0"/>
          <w:szCs w:val="21"/>
          <w14:textFill>
            <w14:solidFill>
              <w14:schemeClr w14:val="tx1"/>
            </w14:solidFill>
          </w14:textFill>
        </w:rPr>
        <w:t>对本次招标提出询问，请按以下方式联系</w:t>
      </w:r>
    </w:p>
    <w:p>
      <w:pPr>
        <w:snapToGrid w:val="0"/>
        <w:spacing w:line="336" w:lineRule="auto"/>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1.采购人信息</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名称：余姚市人民医院</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地址：余姚市城东路800号</w:t>
      </w:r>
    </w:p>
    <w:p>
      <w:pPr>
        <w:snapToGrid w:val="0"/>
        <w:spacing w:line="336" w:lineRule="auto"/>
        <w:ind w:firstLine="420" w:firstLineChars="200"/>
        <w:jc w:val="left"/>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项目联系人（询问）：</w:t>
      </w:r>
      <w:r>
        <w:rPr>
          <w:rFonts w:hint="eastAsia" w:ascii="宋体" w:hAnsi="宋体" w:eastAsia="宋体" w:cs="宋体"/>
          <w:color w:val="000000"/>
          <w:kern w:val="0"/>
          <w:highlight w:val="none"/>
          <w:lang w:eastAsia="zh-CN"/>
        </w:rPr>
        <w:t>薛</w:t>
      </w:r>
      <w:r>
        <w:rPr>
          <w:rFonts w:hint="eastAsia" w:ascii="宋体" w:hAnsi="宋体" w:eastAsia="宋体" w:cs="宋体"/>
          <w:color w:val="000000"/>
          <w:kern w:val="0"/>
          <w:highlight w:val="none"/>
          <w:lang w:val="en-US" w:eastAsia="zh-CN"/>
        </w:rPr>
        <w:t>老师</w:t>
      </w:r>
    </w:p>
    <w:p>
      <w:pPr>
        <w:snapToGrid w:val="0"/>
        <w:spacing w:line="360" w:lineRule="auto"/>
        <w:ind w:firstLine="420" w:firstLineChars="200"/>
        <w:jc w:val="left"/>
        <w:rPr>
          <w:rFonts w:ascii="宋体" w:hAnsi="宋体" w:eastAsia="宋体" w:cs="宋体"/>
          <w:color w:val="000000"/>
          <w:kern w:val="0"/>
          <w:highlight w:val="none"/>
        </w:rPr>
      </w:pPr>
      <w:r>
        <w:rPr>
          <w:rFonts w:hint="eastAsia" w:ascii="宋体" w:hAnsi="宋体" w:eastAsia="宋体" w:cs="宋体"/>
          <w:color w:val="000000"/>
          <w:kern w:val="0"/>
          <w:highlight w:val="none"/>
        </w:rPr>
        <w:t>项目联系方式（询问）：</w:t>
      </w:r>
      <w:r>
        <w:rPr>
          <w:rFonts w:hint="eastAsia" w:ascii="宋体" w:hAnsi="宋体" w:eastAsia="宋体" w:cs="宋体"/>
          <w:color w:val="000000" w:themeColor="text1"/>
          <w:kern w:val="0"/>
          <w:szCs w:val="21"/>
          <w:highlight w:val="none"/>
          <w14:textFill>
            <w14:solidFill>
              <w14:schemeClr w14:val="tx1"/>
            </w14:solidFill>
          </w14:textFill>
        </w:rPr>
        <w:t>0574-</w:t>
      </w:r>
      <w:r>
        <w:rPr>
          <w:rFonts w:ascii="宋体" w:hAnsi="宋体" w:eastAsia="宋体" w:cs="宋体"/>
          <w:color w:val="000000" w:themeColor="text1"/>
          <w:kern w:val="0"/>
          <w:szCs w:val="21"/>
          <w:highlight w:val="none"/>
          <w14:textFill>
            <w14:solidFill>
              <w14:schemeClr w14:val="tx1"/>
            </w14:solidFill>
          </w14:textFill>
        </w:rPr>
        <w:t>62619</w:t>
      </w:r>
      <w:r>
        <w:rPr>
          <w:rFonts w:hint="eastAsia" w:ascii="宋体" w:hAnsi="宋体" w:eastAsia="宋体" w:cs="宋体"/>
          <w:color w:val="000000" w:themeColor="text1"/>
          <w:kern w:val="0"/>
          <w:szCs w:val="21"/>
          <w:highlight w:val="none"/>
          <w14:textFill>
            <w14:solidFill>
              <w14:schemeClr w14:val="tx1"/>
            </w14:solidFill>
          </w14:textFill>
        </w:rPr>
        <w:t>0</w:t>
      </w:r>
      <w:r>
        <w:rPr>
          <w:rFonts w:hint="eastAsia" w:ascii="宋体" w:hAnsi="宋体" w:eastAsia="宋体" w:cs="宋体"/>
          <w:color w:val="000000" w:themeColor="text1"/>
          <w:kern w:val="0"/>
          <w:szCs w:val="21"/>
          <w:highlight w:val="none"/>
          <w:lang w:val="en-US" w:eastAsia="zh-CN"/>
          <w14:textFill>
            <w14:solidFill>
              <w14:schemeClr w14:val="tx1"/>
            </w14:solidFill>
          </w14:textFill>
        </w:rPr>
        <w:t>59</w:t>
      </w:r>
      <w:r>
        <w:rPr>
          <w:rFonts w:hint="eastAsia" w:ascii="宋体" w:hAnsi="宋体" w:eastAsia="宋体" w:cs="宋体"/>
          <w:color w:val="000000"/>
          <w:kern w:val="0"/>
          <w:highlight w:val="none"/>
        </w:rPr>
        <w:t> </w:t>
      </w:r>
    </w:p>
    <w:p>
      <w:pPr>
        <w:snapToGrid w:val="0"/>
        <w:spacing w:line="360" w:lineRule="auto"/>
        <w:ind w:firstLine="420" w:firstLineChars="200"/>
        <w:jc w:val="left"/>
        <w:rPr>
          <w:rFonts w:ascii="宋体" w:hAnsi="宋体" w:eastAsia="宋体" w:cs="宋体"/>
          <w:color w:val="000000"/>
          <w:kern w:val="0"/>
          <w:highlight w:val="none"/>
        </w:rPr>
      </w:pPr>
      <w:r>
        <w:rPr>
          <w:rFonts w:hint="eastAsia" w:ascii="宋体" w:hAnsi="宋体" w:eastAsia="宋体" w:cs="宋体"/>
          <w:color w:val="000000"/>
          <w:kern w:val="0"/>
          <w:highlight w:val="none"/>
        </w:rPr>
        <w:t>质疑联系人：</w:t>
      </w:r>
      <w:r>
        <w:rPr>
          <w:rFonts w:hint="eastAsia" w:ascii="宋体" w:hAnsi="宋体" w:eastAsia="宋体" w:cs="宋体"/>
          <w:color w:val="000000"/>
          <w:kern w:val="0"/>
          <w:highlight w:val="none"/>
          <w:lang w:eastAsia="zh-CN"/>
        </w:rPr>
        <w:t>邵</w:t>
      </w:r>
      <w:r>
        <w:rPr>
          <w:rFonts w:hint="eastAsia" w:ascii="宋体" w:hAnsi="宋体" w:eastAsia="宋体" w:cs="宋体"/>
          <w:color w:val="000000" w:themeColor="text1"/>
          <w:kern w:val="0"/>
          <w:szCs w:val="21"/>
          <w:highlight w:val="none"/>
          <w14:textFill>
            <w14:solidFill>
              <w14:schemeClr w14:val="tx1"/>
            </w14:solidFill>
          </w14:textFill>
        </w:rPr>
        <w:t>老师</w:t>
      </w:r>
      <w:r>
        <w:rPr>
          <w:rFonts w:hint="eastAsia" w:ascii="宋体" w:hAnsi="宋体" w:eastAsia="宋体" w:cs="宋体"/>
          <w:color w:val="000000"/>
          <w:kern w:val="0"/>
          <w:highlight w:val="none"/>
        </w:rPr>
        <w:t>    </w:t>
      </w:r>
    </w:p>
    <w:p>
      <w:pPr>
        <w:snapToGrid w:val="0"/>
        <w:spacing w:line="360" w:lineRule="auto"/>
        <w:ind w:firstLine="420" w:firstLineChars="200"/>
        <w:jc w:val="left"/>
        <w:rPr>
          <w:highlight w:val="none"/>
        </w:rPr>
      </w:pPr>
      <w:r>
        <w:rPr>
          <w:rFonts w:hint="eastAsia" w:ascii="宋体" w:hAnsi="宋体" w:eastAsia="宋体" w:cs="宋体"/>
          <w:color w:val="000000"/>
          <w:kern w:val="0"/>
          <w:highlight w:val="none"/>
        </w:rPr>
        <w:t>质疑联系方式：0574-62619527</w:t>
      </w:r>
    </w:p>
    <w:p>
      <w:pPr>
        <w:snapToGrid w:val="0"/>
        <w:spacing w:line="336" w:lineRule="auto"/>
        <w:ind w:firstLine="422" w:firstLineChars="20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2.采购代理机构信息</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名称：中冠工程管理咨询有限公司</w:t>
      </w:r>
    </w:p>
    <w:p>
      <w:pPr>
        <w:snapToGrid w:val="0"/>
        <w:spacing w:line="336"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地址：余姚市多元创业大厦B幢125室</w:t>
      </w:r>
    </w:p>
    <w:p>
      <w:pPr>
        <w:snapToGrid w:val="0"/>
        <w:spacing w:line="360" w:lineRule="auto"/>
        <w:ind w:firstLine="420" w:firstLineChars="200"/>
        <w:jc w:val="left"/>
        <w:rPr>
          <w:rFonts w:eastAsia="宋体" w:cs="宋体"/>
          <w:color w:val="000000"/>
          <w:kern w:val="0"/>
          <w:highlight w:val="none"/>
        </w:rPr>
      </w:pPr>
      <w:r>
        <w:rPr>
          <w:rFonts w:hint="eastAsia" w:cs="宋体"/>
          <w:color w:val="000000"/>
          <w:kern w:val="0"/>
          <w:highlight w:val="none"/>
        </w:rPr>
        <w:t>项目联系人：徐工</w:t>
      </w:r>
    </w:p>
    <w:p>
      <w:pPr>
        <w:snapToGrid w:val="0"/>
        <w:spacing w:line="360" w:lineRule="auto"/>
        <w:ind w:firstLine="420" w:firstLineChars="200"/>
        <w:jc w:val="left"/>
        <w:rPr>
          <w:rFonts w:cs="宋体"/>
          <w:color w:val="000000"/>
          <w:kern w:val="0"/>
          <w:highlight w:val="none"/>
        </w:rPr>
      </w:pPr>
      <w:r>
        <w:rPr>
          <w:rFonts w:hint="eastAsia" w:cs="宋体"/>
          <w:color w:val="000000"/>
          <w:kern w:val="0"/>
          <w:highlight w:val="none"/>
        </w:rPr>
        <w:t>联系方式</w:t>
      </w:r>
      <w:r>
        <w:rPr>
          <w:rFonts w:hint="eastAsia" w:ascii="宋体" w:hAnsi="宋体" w:eastAsia="宋体" w:cs="宋体"/>
          <w:color w:val="000000"/>
          <w:kern w:val="0"/>
          <w:sz w:val="24"/>
          <w:szCs w:val="24"/>
          <w:highlight w:val="none"/>
        </w:rPr>
        <w:t>：</w:t>
      </w:r>
      <w:r>
        <w:rPr>
          <w:rFonts w:hint="eastAsia" w:ascii="宋体" w:hAnsi="宋体" w:eastAsia="宋体" w:cs="宋体"/>
          <w:color w:val="000000" w:themeColor="text1"/>
          <w:kern w:val="0"/>
          <w:szCs w:val="21"/>
          <w:highlight w:val="none"/>
          <w14:textFill>
            <w14:solidFill>
              <w14:schemeClr w14:val="tx1"/>
            </w14:solidFill>
          </w14:textFill>
        </w:rPr>
        <w:t>17805843266</w:t>
      </w:r>
    </w:p>
    <w:p>
      <w:pPr>
        <w:snapToGrid w:val="0"/>
        <w:spacing w:line="360" w:lineRule="auto"/>
        <w:ind w:firstLine="420" w:firstLineChars="200"/>
        <w:jc w:val="left"/>
        <w:rPr>
          <w:rFonts w:cs="宋体"/>
          <w:color w:val="000000"/>
          <w:kern w:val="0"/>
          <w:highlight w:val="none"/>
        </w:rPr>
      </w:pPr>
      <w:r>
        <w:rPr>
          <w:rFonts w:hint="eastAsia" w:cs="宋体"/>
          <w:color w:val="000000"/>
          <w:kern w:val="0"/>
          <w:highlight w:val="none"/>
        </w:rPr>
        <w:t>质疑联系人：黄工</w:t>
      </w:r>
    </w:p>
    <w:p>
      <w:pPr>
        <w:snapToGrid w:val="0"/>
        <w:spacing w:line="336" w:lineRule="auto"/>
        <w:ind w:firstLine="420" w:firstLineChars="200"/>
        <w:jc w:val="left"/>
        <w:rPr>
          <w:rFonts w:eastAsia="宋体" w:cs="宋体"/>
          <w:color w:val="000000"/>
          <w:kern w:val="0"/>
          <w:highlight w:val="none"/>
        </w:rPr>
      </w:pPr>
      <w:r>
        <w:rPr>
          <w:rFonts w:hint="eastAsia" w:cs="宋体"/>
          <w:color w:val="000000"/>
          <w:kern w:val="0"/>
          <w:highlight w:val="none"/>
        </w:rPr>
        <w:t>电话：</w:t>
      </w:r>
      <w:r>
        <w:rPr>
          <w:rFonts w:hint="eastAsia" w:ascii="宋体" w:hAnsi="宋体" w:eastAsia="宋体" w:cs="宋体"/>
          <w:color w:val="000000" w:themeColor="text1"/>
          <w:kern w:val="0"/>
          <w:szCs w:val="21"/>
          <w:highlight w:val="none"/>
          <w14:textFill>
            <w14:solidFill>
              <w14:schemeClr w14:val="tx1"/>
            </w14:solidFill>
          </w14:textFill>
        </w:rPr>
        <w:t>0574-22220135</w:t>
      </w:r>
    </w:p>
    <w:p>
      <w:pPr>
        <w:snapToGrid w:val="0"/>
        <w:spacing w:line="360" w:lineRule="auto"/>
        <w:ind w:firstLine="422" w:firstLineChars="200"/>
        <w:jc w:val="left"/>
        <w:rPr>
          <w:rFonts w:ascii="宋体" w:hAnsi="宋体" w:eastAsia="宋体" w:cs="宋体"/>
          <w:color w:val="000000"/>
          <w:kern w:val="0"/>
          <w:highlight w:val="none"/>
        </w:rPr>
      </w:pPr>
      <w:r>
        <w:rPr>
          <w:rFonts w:ascii="宋体" w:hAnsi="宋体" w:eastAsia="宋体" w:cs="宋体"/>
          <w:b/>
          <w:bCs/>
          <w:color w:val="000000"/>
          <w:kern w:val="0"/>
          <w:highlight w:val="none"/>
        </w:rPr>
        <w:t>3.同级政府采购监督管理部门</w:t>
      </w:r>
      <w:r>
        <w:rPr>
          <w:rFonts w:ascii="宋体" w:hAnsi="宋体" w:eastAsia="宋体" w:cs="宋体"/>
          <w:color w:val="000000"/>
          <w:kern w:val="0"/>
          <w:highlight w:val="none"/>
        </w:rPr>
        <w:t>            </w:t>
      </w:r>
    </w:p>
    <w:p>
      <w:pPr>
        <w:snapToGrid w:val="0"/>
        <w:spacing w:line="360" w:lineRule="auto"/>
        <w:ind w:firstLine="420" w:firstLineChars="200"/>
        <w:jc w:val="left"/>
        <w:rPr>
          <w:rFonts w:ascii="宋体" w:hAnsi="宋体" w:eastAsia="宋体" w:cs="宋体"/>
          <w:color w:val="000000"/>
          <w:kern w:val="0"/>
          <w:highlight w:val="none"/>
        </w:rPr>
      </w:pPr>
      <w:r>
        <w:rPr>
          <w:rFonts w:ascii="宋体" w:hAnsi="宋体" w:eastAsia="宋体" w:cs="宋体"/>
          <w:color w:val="000000"/>
          <w:kern w:val="0"/>
          <w:highlight w:val="none"/>
        </w:rPr>
        <w:t>名称：余姚市财政局             </w:t>
      </w:r>
    </w:p>
    <w:p>
      <w:pPr>
        <w:snapToGrid w:val="0"/>
        <w:spacing w:line="360" w:lineRule="auto"/>
        <w:ind w:firstLine="420" w:firstLineChars="200"/>
        <w:jc w:val="left"/>
        <w:rPr>
          <w:rFonts w:ascii="宋体" w:hAnsi="宋体" w:eastAsia="宋体" w:cs="宋体"/>
          <w:color w:val="000000"/>
          <w:kern w:val="0"/>
          <w:highlight w:val="none"/>
        </w:rPr>
      </w:pPr>
      <w:r>
        <w:rPr>
          <w:rFonts w:ascii="宋体" w:hAnsi="宋体" w:eastAsia="宋体" w:cs="宋体"/>
          <w:color w:val="000000"/>
          <w:kern w:val="0"/>
          <w:highlight w:val="none"/>
        </w:rPr>
        <w:t>地    址：余姚市南滨江路118号             </w:t>
      </w:r>
    </w:p>
    <w:p>
      <w:pPr>
        <w:snapToGrid w:val="0"/>
        <w:spacing w:line="360" w:lineRule="auto"/>
        <w:ind w:firstLine="420" w:firstLineChars="200"/>
        <w:rPr>
          <w:rFonts w:ascii="宋体" w:hAnsi="宋体" w:eastAsia="宋体" w:cs="宋体"/>
          <w:color w:val="000000"/>
          <w:kern w:val="0"/>
          <w:highlight w:val="none"/>
        </w:rPr>
      </w:pPr>
      <w:r>
        <w:rPr>
          <w:rFonts w:ascii="宋体" w:hAnsi="宋体" w:eastAsia="宋体" w:cs="宋体"/>
          <w:color w:val="000000"/>
          <w:kern w:val="0"/>
          <w:highlight w:val="none"/>
        </w:rPr>
        <w:t>传    真：/             </w:t>
      </w:r>
    </w:p>
    <w:p>
      <w:pPr>
        <w:snapToGrid w:val="0"/>
        <w:spacing w:line="360" w:lineRule="auto"/>
        <w:ind w:firstLine="420" w:firstLineChars="200"/>
        <w:rPr>
          <w:rFonts w:ascii="宋体" w:hAnsi="宋体" w:eastAsia="宋体" w:cs="宋体"/>
          <w:color w:val="000000"/>
          <w:kern w:val="0"/>
          <w:highlight w:val="none"/>
        </w:rPr>
      </w:pPr>
      <w:r>
        <w:rPr>
          <w:rFonts w:ascii="宋体" w:hAnsi="宋体" w:eastAsia="宋体" w:cs="宋体"/>
          <w:color w:val="000000"/>
          <w:kern w:val="0"/>
          <w:highlight w:val="none"/>
        </w:rPr>
        <w:t>联系人 ：303办公室             </w:t>
      </w:r>
    </w:p>
    <w:p>
      <w:pPr>
        <w:snapToGrid w:val="0"/>
        <w:spacing w:line="360" w:lineRule="auto"/>
        <w:ind w:firstLine="420" w:firstLineChars="200"/>
        <w:rPr>
          <w:rFonts w:ascii="宋体" w:hAnsi="宋体" w:eastAsia="宋体" w:cs="宋体"/>
          <w:color w:val="000000"/>
          <w:kern w:val="0"/>
          <w:highlight w:val="none"/>
        </w:rPr>
      </w:pPr>
      <w:r>
        <w:rPr>
          <w:rFonts w:ascii="宋体" w:hAnsi="宋体" w:eastAsia="宋体" w:cs="宋体"/>
          <w:color w:val="000000"/>
          <w:kern w:val="0"/>
          <w:highlight w:val="none"/>
        </w:rPr>
        <w:t>监督投诉电话：</w:t>
      </w:r>
      <w:r>
        <w:rPr>
          <w:rFonts w:hint="eastAsia" w:ascii="宋体" w:hAnsi="宋体" w:eastAsia="宋体" w:cs="宋体"/>
          <w:color w:val="000000"/>
          <w:kern w:val="0"/>
          <w:highlight w:val="none"/>
        </w:rPr>
        <w:t>0574-89553033</w:t>
      </w:r>
    </w:p>
    <w:p>
      <w:pPr>
        <w:snapToGrid w:val="0"/>
        <w:spacing w:line="288" w:lineRule="auto"/>
        <w:ind w:firstLine="420" w:firstLineChars="200"/>
        <w:jc w:val="left"/>
        <w:rPr>
          <w:rFonts w:ascii="宋体" w:hAnsi="宋体" w:eastAsia="宋体" w:cs="宋体"/>
          <w:kern w:val="0"/>
          <w:szCs w:val="21"/>
          <w:highlight w:val="none"/>
        </w:rPr>
      </w:pPr>
    </w:p>
    <w:p>
      <w:pPr>
        <w:rPr>
          <w:rFonts w:ascii="宋体" w:hAnsi="宋体" w:eastAsia="宋体"/>
          <w:b/>
          <w:sz w:val="24"/>
          <w:szCs w:val="24"/>
          <w:highlight w:val="none"/>
        </w:rPr>
      </w:pPr>
      <w:r>
        <w:rPr>
          <w:rFonts w:hint="eastAsia" w:ascii="宋体" w:hAnsi="宋体" w:eastAsia="宋体"/>
          <w:b/>
          <w:sz w:val="24"/>
          <w:szCs w:val="24"/>
          <w:highlight w:val="none"/>
        </w:rPr>
        <w:br w:type="page"/>
      </w:r>
    </w:p>
    <w:p>
      <w:pPr>
        <w:pStyle w:val="2"/>
        <w:bidi w:val="0"/>
        <w:jc w:val="center"/>
        <w:rPr>
          <w:rFonts w:hint="eastAsia"/>
          <w:sz w:val="24"/>
          <w:szCs w:val="24"/>
        </w:rPr>
      </w:pPr>
      <w:r>
        <w:rPr>
          <w:rFonts w:hint="eastAsia"/>
          <w:sz w:val="24"/>
          <w:szCs w:val="24"/>
        </w:rPr>
        <w:t>第二章  投标须知</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前附表</w:t>
      </w:r>
    </w:p>
    <w:tbl>
      <w:tblPr>
        <w:tblStyle w:val="25"/>
        <w:tblW w:w="946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76"/>
        <w:gridCol w:w="850"/>
        <w:gridCol w:w="1366"/>
        <w:gridCol w:w="64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b/>
                <w:szCs w:val="21"/>
                <w:highlight w:val="none"/>
              </w:rPr>
            </w:pPr>
            <w:r>
              <w:rPr>
                <w:rFonts w:hint="eastAsia" w:ascii="宋体" w:hAnsi="宋体" w:eastAsia="宋体"/>
                <w:b/>
                <w:szCs w:val="21"/>
                <w:highlight w:val="none"/>
              </w:rPr>
              <w:t>序号</w:t>
            </w:r>
          </w:p>
        </w:tc>
        <w:tc>
          <w:tcPr>
            <w:tcW w:w="850" w:type="dxa"/>
            <w:vAlign w:val="center"/>
          </w:tcPr>
          <w:p>
            <w:pPr>
              <w:jc w:val="center"/>
              <w:rPr>
                <w:rFonts w:ascii="宋体" w:hAnsi="宋体" w:eastAsia="宋体"/>
                <w:b/>
                <w:szCs w:val="21"/>
                <w:highlight w:val="none"/>
              </w:rPr>
            </w:pPr>
            <w:r>
              <w:rPr>
                <w:rFonts w:hint="eastAsia" w:ascii="宋体" w:hAnsi="宋体" w:eastAsia="宋体"/>
                <w:b/>
                <w:szCs w:val="21"/>
                <w:highlight w:val="none"/>
              </w:rPr>
              <w:t>条款号</w:t>
            </w:r>
          </w:p>
        </w:tc>
        <w:tc>
          <w:tcPr>
            <w:tcW w:w="1366" w:type="dxa"/>
            <w:vAlign w:val="center"/>
          </w:tcPr>
          <w:p>
            <w:pPr>
              <w:jc w:val="center"/>
              <w:rPr>
                <w:rFonts w:ascii="宋体" w:hAnsi="宋体" w:eastAsia="宋体"/>
                <w:b/>
                <w:szCs w:val="21"/>
                <w:highlight w:val="none"/>
              </w:rPr>
            </w:pPr>
            <w:r>
              <w:rPr>
                <w:rFonts w:hint="eastAsia" w:ascii="宋体" w:hAnsi="宋体" w:eastAsia="宋体"/>
                <w:b/>
                <w:szCs w:val="21"/>
                <w:highlight w:val="none"/>
              </w:rPr>
              <w:t>内容</w:t>
            </w:r>
          </w:p>
        </w:tc>
        <w:tc>
          <w:tcPr>
            <w:tcW w:w="6469" w:type="dxa"/>
            <w:vAlign w:val="center"/>
          </w:tcPr>
          <w:p>
            <w:pPr>
              <w:jc w:val="center"/>
              <w:rPr>
                <w:rFonts w:ascii="宋体" w:hAnsi="宋体" w:eastAsia="宋体"/>
                <w:b/>
                <w:szCs w:val="21"/>
                <w:highlight w:val="none"/>
              </w:rPr>
            </w:pPr>
            <w:r>
              <w:rPr>
                <w:rFonts w:hint="eastAsia" w:ascii="宋体" w:hAnsi="宋体" w:eastAsia="宋体"/>
                <w:b/>
                <w:szCs w:val="21"/>
                <w:highlight w:val="none"/>
              </w:rPr>
              <w:t>说明与要求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1.2</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招标人及招标代理机构信息</w:t>
            </w:r>
          </w:p>
        </w:tc>
        <w:tc>
          <w:tcPr>
            <w:tcW w:w="6469" w:type="dxa"/>
            <w:vAlign w:val="center"/>
          </w:tcPr>
          <w:p>
            <w:pPr>
              <w:rPr>
                <w:rFonts w:ascii="宋体" w:hAnsi="宋体" w:eastAsia="宋体"/>
                <w:szCs w:val="21"/>
                <w:highlight w:val="none"/>
              </w:rPr>
            </w:pPr>
            <w:r>
              <w:rPr>
                <w:rFonts w:hint="eastAsia" w:ascii="宋体" w:hAnsi="宋体" w:eastAsia="宋体"/>
                <w:szCs w:val="21"/>
                <w:highlight w:val="none"/>
              </w:rPr>
              <w:t>招标人：</w:t>
            </w:r>
            <w:r>
              <w:rPr>
                <w:rFonts w:hint="eastAsia" w:ascii="宋体" w:hAnsi="宋体" w:eastAsia="宋体" w:cs="宋体"/>
                <w:kern w:val="0"/>
                <w:szCs w:val="21"/>
                <w:highlight w:val="none"/>
              </w:rPr>
              <w:t>余姚市人民医院</w:t>
            </w:r>
          </w:p>
          <w:p>
            <w:pPr>
              <w:rPr>
                <w:rFonts w:ascii="宋体" w:hAnsi="宋体" w:eastAsia="宋体"/>
                <w:szCs w:val="21"/>
                <w:highlight w:val="none"/>
              </w:rPr>
            </w:pPr>
            <w:r>
              <w:rPr>
                <w:rFonts w:hint="eastAsia" w:ascii="宋体" w:hAnsi="宋体" w:eastAsia="宋体"/>
                <w:szCs w:val="21"/>
                <w:highlight w:val="none"/>
              </w:rPr>
              <w:t>联系人：</w:t>
            </w:r>
            <w:r>
              <w:rPr>
                <w:rFonts w:hint="eastAsia" w:ascii="宋体" w:hAnsi="宋体" w:eastAsia="宋体" w:cs="宋体"/>
                <w:color w:val="000000"/>
                <w:kern w:val="0"/>
                <w:highlight w:val="none"/>
                <w:lang w:eastAsia="zh-CN"/>
              </w:rPr>
              <w:t>薛</w:t>
            </w:r>
            <w:r>
              <w:rPr>
                <w:rFonts w:hint="eastAsia" w:ascii="宋体" w:hAnsi="宋体" w:eastAsia="宋体" w:cs="宋体"/>
                <w:color w:val="000000"/>
                <w:kern w:val="0"/>
                <w:highlight w:val="none"/>
                <w:lang w:val="en-US" w:eastAsia="zh-CN"/>
              </w:rPr>
              <w:t>老师</w:t>
            </w:r>
          </w:p>
          <w:p>
            <w:pPr>
              <w:rPr>
                <w:rFonts w:ascii="宋体" w:hAnsi="宋体" w:eastAsia="宋体" w:cs="宋体"/>
                <w:kern w:val="0"/>
                <w:szCs w:val="21"/>
                <w:highlight w:val="none"/>
              </w:rPr>
            </w:pPr>
            <w:r>
              <w:rPr>
                <w:rFonts w:hint="eastAsia" w:ascii="宋体" w:hAnsi="宋体" w:eastAsia="宋体"/>
                <w:szCs w:val="21"/>
                <w:highlight w:val="none"/>
              </w:rPr>
              <w:t>联系电话：</w:t>
            </w:r>
            <w:r>
              <w:rPr>
                <w:rFonts w:ascii="宋体" w:hAnsi="宋体" w:eastAsia="宋体" w:cs="宋体"/>
                <w:color w:val="000000" w:themeColor="text1"/>
                <w:kern w:val="0"/>
                <w:szCs w:val="21"/>
                <w:highlight w:val="none"/>
                <w14:textFill>
                  <w14:solidFill>
                    <w14:schemeClr w14:val="tx1"/>
                  </w14:solidFill>
                </w14:textFill>
              </w:rPr>
              <w:t>0574-62619</w:t>
            </w:r>
            <w:r>
              <w:rPr>
                <w:rFonts w:hint="eastAsia" w:ascii="宋体" w:hAnsi="宋体" w:eastAsia="宋体" w:cs="宋体"/>
                <w:color w:val="000000" w:themeColor="text1"/>
                <w:kern w:val="0"/>
                <w:szCs w:val="21"/>
                <w:highlight w:val="none"/>
                <w14:textFill>
                  <w14:solidFill>
                    <w14:schemeClr w14:val="tx1"/>
                  </w14:solidFill>
                </w14:textFill>
              </w:rPr>
              <w:t>095</w:t>
            </w:r>
            <w:r>
              <w:rPr>
                <w:rFonts w:hint="eastAsia" w:ascii="宋体" w:hAnsi="宋体" w:eastAsia="宋体" w:cs="宋体"/>
                <w:color w:val="000000"/>
                <w:kern w:val="0"/>
                <w:highlight w:val="none"/>
              </w:rPr>
              <w:t> </w:t>
            </w:r>
          </w:p>
          <w:p>
            <w:pPr>
              <w:rPr>
                <w:rFonts w:ascii="宋体" w:hAnsi="宋体" w:eastAsia="宋体" w:cs="宋体"/>
                <w:kern w:val="0"/>
                <w:szCs w:val="21"/>
                <w:highlight w:val="none"/>
              </w:rPr>
            </w:pPr>
            <w:r>
              <w:rPr>
                <w:rFonts w:hint="eastAsia" w:ascii="宋体" w:hAnsi="宋体" w:eastAsia="宋体"/>
                <w:szCs w:val="21"/>
                <w:highlight w:val="none"/>
              </w:rPr>
              <w:t>联系地址：余姚市城东路800号</w:t>
            </w:r>
          </w:p>
          <w:p>
            <w:pPr>
              <w:rPr>
                <w:rFonts w:ascii="宋体" w:hAnsi="宋体" w:eastAsia="宋体"/>
                <w:szCs w:val="21"/>
                <w:highlight w:val="none"/>
              </w:rPr>
            </w:pPr>
            <w:r>
              <w:rPr>
                <w:rFonts w:hint="eastAsia" w:ascii="宋体" w:hAnsi="宋体" w:eastAsia="宋体"/>
                <w:szCs w:val="21"/>
                <w:highlight w:val="none"/>
              </w:rPr>
              <w:t>招标代理机构：</w:t>
            </w:r>
            <w:r>
              <w:rPr>
                <w:rFonts w:hint="eastAsia" w:ascii="宋体" w:hAnsi="宋体" w:eastAsia="宋体" w:cs="宋体"/>
                <w:kern w:val="0"/>
                <w:szCs w:val="21"/>
                <w:highlight w:val="none"/>
              </w:rPr>
              <w:t>中冠工程管理咨询有限公司</w:t>
            </w:r>
          </w:p>
          <w:p>
            <w:pPr>
              <w:rPr>
                <w:rFonts w:ascii="宋体" w:hAnsi="宋体" w:eastAsia="宋体"/>
                <w:szCs w:val="21"/>
                <w:highlight w:val="none"/>
              </w:rPr>
            </w:pPr>
            <w:r>
              <w:rPr>
                <w:rFonts w:hint="eastAsia" w:ascii="宋体" w:hAnsi="宋体" w:eastAsia="宋体"/>
                <w:szCs w:val="21"/>
                <w:highlight w:val="none"/>
              </w:rPr>
              <w:t>联系人：徐先生</w:t>
            </w:r>
          </w:p>
          <w:p>
            <w:pPr>
              <w:rPr>
                <w:rFonts w:ascii="宋体" w:hAnsi="宋体" w:eastAsia="宋体" w:cs="宋体"/>
                <w:kern w:val="0"/>
                <w:szCs w:val="21"/>
                <w:highlight w:val="none"/>
              </w:rPr>
            </w:pPr>
            <w:r>
              <w:rPr>
                <w:rFonts w:hint="eastAsia" w:ascii="宋体" w:hAnsi="宋体" w:eastAsia="宋体"/>
                <w:szCs w:val="21"/>
                <w:highlight w:val="none"/>
              </w:rPr>
              <w:t>联系电话：</w:t>
            </w:r>
            <w:r>
              <w:rPr>
                <w:rFonts w:hint="eastAsia" w:ascii="宋体" w:hAnsi="宋体" w:eastAsia="宋体" w:cs="宋体"/>
                <w:kern w:val="0"/>
                <w:szCs w:val="21"/>
                <w:highlight w:val="none"/>
              </w:rPr>
              <w:t>17805843266</w:t>
            </w:r>
          </w:p>
          <w:p>
            <w:pPr>
              <w:rPr>
                <w:rFonts w:ascii="宋体" w:hAnsi="宋体" w:eastAsia="宋体"/>
                <w:szCs w:val="21"/>
                <w:highlight w:val="none"/>
              </w:rPr>
            </w:pPr>
            <w:r>
              <w:rPr>
                <w:rFonts w:hint="eastAsia" w:ascii="宋体" w:hAnsi="宋体" w:eastAsia="宋体"/>
                <w:szCs w:val="21"/>
                <w:highlight w:val="none"/>
              </w:rPr>
              <w:t>联系地址：余姚市多元创业大厦B幢125室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2</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1.2</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项目编号及项目名称</w:t>
            </w:r>
          </w:p>
        </w:tc>
        <w:tc>
          <w:tcPr>
            <w:tcW w:w="6469" w:type="dxa"/>
            <w:vAlign w:val="center"/>
          </w:tcPr>
          <w:p>
            <w:pP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项目编号：ZGZXYY-2024001-1</w:t>
            </w:r>
          </w:p>
          <w:p>
            <w:pPr>
              <w:rPr>
                <w:rFonts w:hint="eastAsia" w:ascii="宋体" w:hAnsi="宋体" w:eastAsia="宋体"/>
                <w:szCs w:val="21"/>
                <w:highlight w:val="none"/>
                <w:lang w:eastAsia="zh-CN"/>
              </w:rPr>
            </w:pPr>
            <w:r>
              <w:rPr>
                <w:rFonts w:hint="eastAsia" w:ascii="宋体" w:hAnsi="宋体" w:eastAsia="宋体" w:cs="Times New Roman"/>
                <w:szCs w:val="21"/>
                <w:highlight w:val="none"/>
              </w:rPr>
              <w:t>项目名称</w:t>
            </w:r>
            <w:r>
              <w:rPr>
                <w:rFonts w:hint="eastAsia" w:ascii="宋体" w:hAnsi="宋体" w:eastAsia="宋体"/>
                <w:szCs w:val="21"/>
                <w:highlight w:val="none"/>
              </w:rPr>
              <w:t>：</w:t>
            </w:r>
            <w:r>
              <w:rPr>
                <w:rFonts w:hint="eastAsia" w:ascii="宋体" w:hAnsi="宋体" w:eastAsia="宋体"/>
                <w:szCs w:val="21"/>
                <w:highlight w:val="none"/>
                <w:lang w:eastAsia="zh-CN"/>
              </w:rPr>
              <w:t>余姚市人民医院消毒供应追溯系统采购项目（重发）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3</w:t>
            </w:r>
          </w:p>
        </w:tc>
        <w:tc>
          <w:tcPr>
            <w:tcW w:w="850" w:type="dxa"/>
            <w:vAlign w:val="center"/>
          </w:tcPr>
          <w:p>
            <w:pPr>
              <w:jc w:val="center"/>
              <w:rPr>
                <w:rFonts w:ascii="宋体" w:hAnsi="宋体" w:eastAsia="宋体"/>
                <w:szCs w:val="21"/>
                <w:highlight w:val="none"/>
              </w:rPr>
            </w:pP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采购方式</w:t>
            </w:r>
          </w:p>
        </w:tc>
        <w:tc>
          <w:tcPr>
            <w:tcW w:w="6469" w:type="dxa"/>
            <w:vAlign w:val="center"/>
          </w:tcPr>
          <w:p>
            <w:pPr>
              <w:rPr>
                <w:rFonts w:ascii="宋体" w:hAnsi="宋体" w:eastAsia="宋体"/>
                <w:szCs w:val="21"/>
                <w:highlight w:val="none"/>
              </w:rPr>
            </w:pPr>
            <w:r>
              <w:rPr>
                <w:rFonts w:hint="eastAsia" w:ascii="宋体" w:hAnsi="宋体" w:eastAsia="宋体"/>
                <w:szCs w:val="21"/>
                <w:highlight w:val="none"/>
              </w:rPr>
              <w:t>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4</w:t>
            </w:r>
          </w:p>
        </w:tc>
        <w:tc>
          <w:tcPr>
            <w:tcW w:w="850" w:type="dxa"/>
            <w:vAlign w:val="center"/>
          </w:tcPr>
          <w:p>
            <w:pPr>
              <w:jc w:val="center"/>
              <w:rPr>
                <w:rFonts w:ascii="宋体" w:hAnsi="宋体" w:eastAsia="宋体"/>
                <w:szCs w:val="21"/>
                <w:highlight w:val="none"/>
              </w:rPr>
            </w:pP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采购范围与内容</w:t>
            </w:r>
          </w:p>
        </w:tc>
        <w:tc>
          <w:tcPr>
            <w:tcW w:w="6469" w:type="dxa"/>
            <w:vAlign w:val="center"/>
          </w:tcPr>
          <w:p>
            <w:pPr>
              <w:rPr>
                <w:rFonts w:ascii="宋体" w:hAnsi="宋体" w:eastAsia="宋体"/>
                <w:szCs w:val="21"/>
                <w:highlight w:val="none"/>
              </w:rPr>
            </w:pPr>
            <w:r>
              <w:rPr>
                <w:rFonts w:hint="eastAsia"/>
                <w:szCs w:val="21"/>
                <w:highlight w:val="none"/>
              </w:rPr>
              <w:t>具体要求详见招标文件第五</w:t>
            </w:r>
            <w:r>
              <w:rPr>
                <w:rFonts w:hint="eastAsia" w:ascii="Calibri" w:hAnsi="Calibri" w:eastAsia="宋体" w:cs="Times New Roman"/>
                <w:szCs w:val="21"/>
                <w:highlight w:val="none"/>
              </w:rPr>
              <w:t>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3"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5</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2.1</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投标人资格</w:t>
            </w:r>
            <w:r>
              <w:rPr>
                <w:rFonts w:hint="eastAsia" w:ascii="宋体" w:hAnsi="宋体" w:eastAsia="宋体"/>
                <w:szCs w:val="21"/>
                <w:highlight w:val="none"/>
              </w:rPr>
              <w:t>要求</w:t>
            </w:r>
          </w:p>
        </w:tc>
        <w:tc>
          <w:tcPr>
            <w:tcW w:w="6469" w:type="dxa"/>
            <w:vAlign w:val="center"/>
          </w:tcPr>
          <w:p>
            <w:pPr>
              <w:wordWrap w:val="0"/>
              <w:snapToGrid w:val="0"/>
              <w:spacing w:line="336" w:lineRule="auto"/>
              <w:ind w:firstLine="420" w:firstLineChars="200"/>
              <w:jc w:val="left"/>
              <w:rPr>
                <w:rFonts w:eastAsia="宋体"/>
                <w:highlight w:val="none"/>
              </w:rPr>
            </w:pPr>
            <w:r>
              <w:rPr>
                <w:rFonts w:hint="eastAsia" w:ascii="宋体" w:hAnsi="宋体" w:eastAsia="宋体" w:cs="宋体"/>
                <w:color w:val="000000" w:themeColor="text1"/>
                <w:kern w:val="0"/>
                <w:szCs w:val="21"/>
                <w:highlight w:val="none"/>
                <w14:textFill>
                  <w14:solidFill>
                    <w14:schemeClr w14:val="tx1"/>
                  </w14:solidFill>
                </w14:textFill>
              </w:rPr>
              <w:t>1.满足《中华人民共和国政府采购法》第二十二条规定；未被“信用中国”（www.creditchina.gov.cn）、中国政府采购网（www.ccgp.gov.cn）列入失信被执行人、税收违法黑名单、政府采购严重违法失信行为记录名单。</w:t>
            </w:r>
          </w:p>
          <w:p>
            <w:pPr>
              <w:snapToGrid w:val="0"/>
              <w:spacing w:line="336" w:lineRule="auto"/>
              <w:ind w:firstLine="420" w:firstLineChars="200"/>
              <w:jc w:val="left"/>
              <w:rPr>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.本项目特定资格要求：</w:t>
            </w:r>
            <w:r>
              <w:rPr>
                <w:rFonts w:hint="eastAsia" w:ascii="宋体" w:hAnsi="宋体" w:eastAsia="宋体" w:cs="宋体"/>
                <w:color w:val="000000" w:themeColor="text1"/>
                <w:kern w:val="0"/>
                <w:szCs w:val="21"/>
                <w:highlight w:val="none"/>
                <w:lang w:val="en-US" w:eastAsia="zh-CN"/>
                <w14:textFill>
                  <w14:solidFill>
                    <w14:schemeClr w14:val="tx1"/>
                  </w14:solidFill>
                </w14:textFill>
              </w:rPr>
              <w:t>本项目专门面向中小企业采购</w:t>
            </w:r>
            <w:r>
              <w:rPr>
                <w:rFonts w:hint="eastAsia" w:ascii="宋体" w:hAnsi="宋体" w:eastAsia="宋体" w:cs="宋体"/>
                <w:color w:val="000000" w:themeColor="text1"/>
                <w:kern w:val="0"/>
                <w:szCs w:val="21"/>
                <w:highlight w:val="none"/>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6</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2.1</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投标人其他要求</w:t>
            </w:r>
          </w:p>
        </w:tc>
        <w:tc>
          <w:tcPr>
            <w:tcW w:w="6469" w:type="dxa"/>
            <w:vAlign w:val="center"/>
          </w:tcPr>
          <w:p>
            <w:pPr>
              <w:rPr>
                <w:highlight w:val="none"/>
              </w:rPr>
            </w:pPr>
            <w:r>
              <w:rPr>
                <w:rFonts w:hint="eastAsia"/>
                <w:highlight w:val="none"/>
              </w:rPr>
              <w:t>1.单位负责人为同一人或者存在直接控股、管理关系的不同供应商，不得参加同一合同项下的政府采购活动。</w:t>
            </w:r>
          </w:p>
          <w:p>
            <w:pPr>
              <w:wordWrap w:val="0"/>
              <w:rPr>
                <w:highlight w:val="none"/>
              </w:rPr>
            </w:pPr>
            <w:r>
              <w:rPr>
                <w:rFonts w:hint="eastAsia"/>
                <w:highlight w:val="none"/>
              </w:rPr>
              <w:t>2.除单一来源采购项目外，为采购项目提供整体设计、规范编制或者项目管理、监理、检测等服务的供应商，不得再参加该采购项目的其他采购活动。</w:t>
            </w:r>
          </w:p>
          <w:p>
            <w:pPr>
              <w:wordWrap w:val="0"/>
              <w:rPr>
                <w:highlight w:val="none"/>
              </w:rPr>
            </w:pPr>
            <w:r>
              <w:rPr>
                <w:rFonts w:hint="eastAsia"/>
                <w:highlight w:val="none"/>
              </w:rPr>
              <w:t>3．同一合同项（分包）下为单一标项的货物采购招标中，同一品牌同一型号产品有多家供应商参加投标，只能按照一家供应商计算。</w:t>
            </w:r>
          </w:p>
          <w:p>
            <w:pPr>
              <w:wordWrap w:val="0"/>
              <w:rPr>
                <w:highlight w:val="none"/>
              </w:rPr>
            </w:pPr>
            <w:r>
              <w:rPr>
                <w:rFonts w:hint="eastAsia"/>
                <w:highlight w:val="none"/>
              </w:rPr>
              <w:t>4．同一合同项（分包）下的货物制造商参与投标的，不得再委托代理商参与投标。</w:t>
            </w:r>
          </w:p>
          <w:p>
            <w:pPr>
              <w:wordWrap w:val="0"/>
              <w:rPr>
                <w:rFonts w:eastAsia="宋体"/>
                <w:highlight w:val="none"/>
              </w:rPr>
            </w:pPr>
            <w:r>
              <w:rPr>
                <w:rFonts w:hint="eastAsia"/>
                <w:highlight w:val="none"/>
              </w:rPr>
              <w:t>5、本项目允许联合体投标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7</w:t>
            </w:r>
          </w:p>
        </w:tc>
        <w:tc>
          <w:tcPr>
            <w:tcW w:w="850" w:type="dxa"/>
            <w:vAlign w:val="center"/>
          </w:tcPr>
          <w:p>
            <w:pPr>
              <w:jc w:val="center"/>
              <w:rPr>
                <w:rFonts w:ascii="宋体" w:hAnsi="宋体" w:eastAsia="宋体"/>
                <w:szCs w:val="21"/>
                <w:highlight w:val="none"/>
              </w:rPr>
            </w:pP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投标人资格审查</w:t>
            </w:r>
          </w:p>
        </w:tc>
        <w:tc>
          <w:tcPr>
            <w:tcW w:w="6469" w:type="dxa"/>
            <w:vAlign w:val="center"/>
          </w:tcPr>
          <w:p>
            <w:pPr>
              <w:rPr>
                <w:rFonts w:ascii="宋体" w:hAnsi="宋体" w:eastAsia="宋体"/>
                <w:szCs w:val="21"/>
                <w:highlight w:val="none"/>
              </w:rPr>
            </w:pPr>
            <w:r>
              <w:rPr>
                <w:rFonts w:hint="eastAsia" w:ascii="宋体" w:hAnsi="宋体" w:eastAsia="宋体"/>
                <w:szCs w:val="21"/>
                <w:highlight w:val="none"/>
              </w:rPr>
              <w:t>资格后审。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8</w:t>
            </w:r>
          </w:p>
        </w:tc>
        <w:tc>
          <w:tcPr>
            <w:tcW w:w="850" w:type="dxa"/>
            <w:vAlign w:val="center"/>
          </w:tcPr>
          <w:p>
            <w:pPr>
              <w:jc w:val="center"/>
              <w:rPr>
                <w:rFonts w:ascii="宋体" w:hAnsi="宋体" w:eastAsia="宋体"/>
                <w:szCs w:val="21"/>
                <w:highlight w:val="none"/>
              </w:rPr>
            </w:pP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招标文件的获得</w:t>
            </w:r>
          </w:p>
        </w:tc>
        <w:tc>
          <w:tcPr>
            <w:tcW w:w="6469" w:type="dxa"/>
            <w:vAlign w:val="center"/>
          </w:tcPr>
          <w:p>
            <w:pPr>
              <w:rPr>
                <w:rFonts w:ascii="宋体" w:hAnsi="宋体" w:eastAsia="宋体"/>
                <w:szCs w:val="21"/>
                <w:highlight w:val="none"/>
              </w:rPr>
            </w:pPr>
            <w:r>
              <w:rPr>
                <w:rFonts w:hint="eastAsia" w:ascii="宋体" w:hAnsi="宋体" w:eastAsia="宋体"/>
                <w:szCs w:val="21"/>
                <w:highlight w:val="none"/>
              </w:rPr>
              <w:t>详见招标公告。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9</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10.1</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投标有效期</w:t>
            </w:r>
          </w:p>
        </w:tc>
        <w:tc>
          <w:tcPr>
            <w:tcW w:w="6469" w:type="dxa"/>
            <w:vAlign w:val="center"/>
          </w:tcPr>
          <w:p>
            <w:pPr>
              <w:rPr>
                <w:rFonts w:ascii="宋体" w:hAnsi="宋体" w:eastAsia="宋体"/>
                <w:szCs w:val="21"/>
                <w:highlight w:val="none"/>
              </w:rPr>
            </w:pPr>
            <w:r>
              <w:rPr>
                <w:rFonts w:hint="eastAsia" w:ascii="宋体" w:hAnsi="宋体" w:eastAsia="宋体" w:cs="Times New Roman"/>
                <w:szCs w:val="21"/>
                <w:highlight w:val="none"/>
              </w:rPr>
              <w:t>提交投标文件的截止之日起90日历天。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10</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11</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投标保证金</w:t>
            </w:r>
          </w:p>
        </w:tc>
        <w:tc>
          <w:tcPr>
            <w:tcW w:w="6469" w:type="dxa"/>
            <w:vAlign w:val="center"/>
          </w:tcPr>
          <w:p>
            <w:pPr>
              <w:rPr>
                <w:rFonts w:ascii="宋体" w:hAnsi="宋体" w:eastAsia="宋体"/>
                <w:szCs w:val="21"/>
                <w:highlight w:val="none"/>
              </w:rPr>
            </w:pPr>
            <w:r>
              <w:rPr>
                <w:rFonts w:hint="eastAsia" w:ascii="宋体" w:hAnsi="宋体" w:eastAsia="宋体" w:cs="Times New Roman"/>
                <w:szCs w:val="21"/>
                <w:highlight w:val="none"/>
              </w:rPr>
              <w:t>无</w:t>
            </w:r>
            <w:r>
              <w:rPr>
                <w:rFonts w:hint="eastAsia" w:ascii="宋体" w:hAnsi="宋体" w:eastAsia="宋体"/>
                <w:snapToGrid w:val="0"/>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（本项目不收取投标保证金）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11</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12.3</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投标文件份数</w:t>
            </w:r>
          </w:p>
        </w:tc>
        <w:tc>
          <w:tcPr>
            <w:tcW w:w="6469" w:type="dxa"/>
            <w:vAlign w:val="center"/>
          </w:tcPr>
          <w:p>
            <w:pPr>
              <w:rPr>
                <w:rFonts w:ascii="宋体" w:hAnsi="宋体" w:eastAsia="宋体" w:cs="Times New Roman"/>
                <w:szCs w:val="21"/>
                <w:highlight w:val="none"/>
              </w:rPr>
            </w:pPr>
            <w:r>
              <w:rPr>
                <w:rFonts w:hint="eastAsia" w:ascii="宋体" w:hAnsi="宋体" w:eastAsia="宋体" w:cs="Times New Roman"/>
                <w:b/>
                <w:szCs w:val="21"/>
                <w:highlight w:val="none"/>
              </w:rPr>
              <w:t>电子加密投标文件1份</w:t>
            </w:r>
            <w:r>
              <w:rPr>
                <w:rFonts w:hint="eastAsia" w:ascii="宋体" w:hAnsi="宋体" w:eastAsia="宋体" w:cs="Times New Roman"/>
                <w:szCs w:val="21"/>
                <w:highlight w:val="none"/>
              </w:rPr>
              <w:t>：投标截止时间前将生成的“电子加密投标文件”上传递交至“政府采购云平台”。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12</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13.2</w:t>
            </w:r>
          </w:p>
        </w:tc>
        <w:tc>
          <w:tcPr>
            <w:tcW w:w="1366" w:type="dxa"/>
            <w:vAlign w:val="center"/>
          </w:tcPr>
          <w:p>
            <w:pPr>
              <w:rPr>
                <w:rFonts w:ascii="宋体" w:hAnsi="宋体" w:eastAsia="宋体" w:cs="Times New Roman"/>
                <w:szCs w:val="21"/>
                <w:highlight w:val="none"/>
              </w:rPr>
            </w:pPr>
            <w:r>
              <w:rPr>
                <w:rFonts w:hint="eastAsia" w:ascii="宋体" w:hAnsi="宋体" w:eastAsia="宋体"/>
                <w:szCs w:val="21"/>
                <w:highlight w:val="none"/>
              </w:rPr>
              <w:t>投标截止时间及电子投标文件上传要求</w:t>
            </w:r>
          </w:p>
        </w:tc>
        <w:tc>
          <w:tcPr>
            <w:tcW w:w="6469" w:type="dxa"/>
            <w:vAlign w:val="center"/>
          </w:tcPr>
          <w:p>
            <w:pPr>
              <w:rPr>
                <w:rFonts w:ascii="宋体" w:hAnsi="宋体" w:eastAsia="宋体"/>
                <w:szCs w:val="21"/>
                <w:highlight w:val="none"/>
              </w:rPr>
            </w:pPr>
            <w:r>
              <w:rPr>
                <w:rFonts w:hint="eastAsia" w:ascii="宋体" w:hAnsi="宋体" w:eastAsia="宋体"/>
                <w:szCs w:val="21"/>
                <w:highlight w:val="none"/>
              </w:rPr>
              <w:t>投标人应于</w:t>
            </w:r>
            <w:r>
              <w:rPr>
                <w:rFonts w:hint="eastAsia" w:ascii="宋体" w:hAnsi="宋体" w:eastAsia="宋体" w:cs="宋体"/>
                <w:color w:val="FF0000"/>
                <w:kern w:val="0"/>
                <w:szCs w:val="21"/>
                <w:highlight w:val="none"/>
                <w:u w:val="single"/>
                <w:lang w:eastAsia="zh-CN"/>
              </w:rPr>
              <w:t>2024年</w:t>
            </w:r>
            <w:r>
              <w:rPr>
                <w:rFonts w:hint="eastAsia" w:ascii="宋体" w:hAnsi="宋体" w:eastAsia="宋体" w:cs="宋体"/>
                <w:color w:val="FF0000"/>
                <w:kern w:val="0"/>
                <w:szCs w:val="21"/>
                <w:highlight w:val="none"/>
                <w:u w:val="single"/>
                <w:lang w:val="en-US" w:eastAsia="zh-CN"/>
              </w:rPr>
              <w:t>4</w:t>
            </w:r>
            <w:r>
              <w:rPr>
                <w:rFonts w:hint="eastAsia" w:ascii="宋体" w:hAnsi="宋体" w:eastAsia="宋体" w:cs="宋体"/>
                <w:color w:val="FF0000"/>
                <w:kern w:val="0"/>
                <w:szCs w:val="21"/>
                <w:highlight w:val="none"/>
                <w:u w:val="single"/>
              </w:rPr>
              <w:t>月</w:t>
            </w:r>
            <w:r>
              <w:rPr>
                <w:rFonts w:hint="eastAsia" w:ascii="宋体" w:hAnsi="宋体" w:eastAsia="宋体" w:cs="宋体"/>
                <w:color w:val="FF0000"/>
                <w:kern w:val="0"/>
                <w:szCs w:val="21"/>
                <w:highlight w:val="none"/>
                <w:u w:val="single"/>
                <w:lang w:val="en-US" w:eastAsia="zh-CN"/>
              </w:rPr>
              <w:t>29</w:t>
            </w:r>
            <w:r>
              <w:rPr>
                <w:rFonts w:hint="eastAsia" w:ascii="宋体" w:hAnsi="宋体" w:eastAsia="宋体" w:cs="宋体"/>
                <w:color w:val="FF0000"/>
                <w:kern w:val="0"/>
                <w:szCs w:val="21"/>
                <w:highlight w:val="none"/>
                <w:u w:val="single"/>
              </w:rPr>
              <w:t>日14时</w:t>
            </w:r>
            <w:r>
              <w:rPr>
                <w:rFonts w:hint="eastAsia" w:ascii="宋体" w:hAnsi="宋体" w:eastAsia="宋体" w:cs="宋体"/>
                <w:color w:val="FF0000"/>
                <w:kern w:val="0"/>
                <w:szCs w:val="21"/>
                <w:highlight w:val="none"/>
                <w:u w:val="single"/>
                <w:lang w:val="en-US" w:eastAsia="zh-CN"/>
              </w:rPr>
              <w:t>0</w:t>
            </w:r>
            <w:r>
              <w:rPr>
                <w:rFonts w:hint="eastAsia" w:ascii="宋体" w:hAnsi="宋体" w:eastAsia="宋体" w:cs="宋体"/>
                <w:color w:val="FF0000"/>
                <w:kern w:val="0"/>
                <w:szCs w:val="21"/>
                <w:highlight w:val="none"/>
                <w:u w:val="single"/>
              </w:rPr>
              <w:t>0分</w:t>
            </w:r>
            <w:r>
              <w:rPr>
                <w:rFonts w:hint="eastAsia" w:ascii="宋体" w:hAnsi="宋体" w:eastAsia="宋体"/>
                <w:szCs w:val="21"/>
                <w:highlight w:val="none"/>
              </w:rPr>
              <w:t>（北京时间）前将生成的“电子加密投标文件”上传递交至“政府采购云平台”。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13</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15</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开标时间、地点及要求</w:t>
            </w:r>
          </w:p>
        </w:tc>
        <w:tc>
          <w:tcPr>
            <w:tcW w:w="6469" w:type="dxa"/>
            <w:vAlign w:val="center"/>
          </w:tcPr>
          <w:p>
            <w:pPr>
              <w:rPr>
                <w:rFonts w:ascii="宋体" w:hAnsi="宋体" w:eastAsia="宋体"/>
                <w:szCs w:val="21"/>
                <w:highlight w:val="none"/>
              </w:rPr>
            </w:pPr>
            <w:r>
              <w:rPr>
                <w:rFonts w:hint="eastAsia" w:ascii="宋体" w:hAnsi="宋体" w:eastAsia="宋体"/>
                <w:szCs w:val="21"/>
                <w:highlight w:val="none"/>
              </w:rPr>
              <w:t>本项目将于</w:t>
            </w:r>
            <w:r>
              <w:rPr>
                <w:rFonts w:hint="eastAsia" w:ascii="宋体" w:hAnsi="宋体" w:eastAsia="宋体" w:cs="宋体"/>
                <w:color w:val="FF0000"/>
                <w:kern w:val="0"/>
                <w:szCs w:val="21"/>
                <w:highlight w:val="none"/>
                <w:u w:val="single"/>
                <w:lang w:eastAsia="zh-CN"/>
              </w:rPr>
              <w:t>2024年</w:t>
            </w:r>
            <w:r>
              <w:rPr>
                <w:rFonts w:hint="eastAsia" w:ascii="宋体" w:hAnsi="宋体" w:eastAsia="宋体" w:cs="宋体"/>
                <w:color w:val="FF0000"/>
                <w:kern w:val="0"/>
                <w:szCs w:val="21"/>
                <w:highlight w:val="none"/>
                <w:u w:val="single"/>
                <w:lang w:val="en-US" w:eastAsia="zh-CN"/>
              </w:rPr>
              <w:t>4</w:t>
            </w:r>
            <w:r>
              <w:rPr>
                <w:rFonts w:hint="eastAsia" w:ascii="宋体" w:hAnsi="宋体" w:eastAsia="宋体" w:cs="宋体"/>
                <w:color w:val="FF0000"/>
                <w:kern w:val="0"/>
                <w:szCs w:val="21"/>
                <w:highlight w:val="none"/>
                <w:u w:val="single"/>
              </w:rPr>
              <w:t>月</w:t>
            </w:r>
            <w:r>
              <w:rPr>
                <w:rFonts w:hint="eastAsia" w:ascii="宋体" w:hAnsi="宋体" w:eastAsia="宋体" w:cs="宋体"/>
                <w:color w:val="FF0000"/>
                <w:kern w:val="0"/>
                <w:szCs w:val="21"/>
                <w:highlight w:val="none"/>
                <w:u w:val="single"/>
                <w:lang w:val="en-US" w:eastAsia="zh-CN"/>
              </w:rPr>
              <w:t>29</w:t>
            </w:r>
            <w:r>
              <w:rPr>
                <w:rFonts w:hint="eastAsia" w:ascii="宋体" w:hAnsi="宋体" w:eastAsia="宋体" w:cs="宋体"/>
                <w:color w:val="FF0000"/>
                <w:kern w:val="0"/>
                <w:szCs w:val="21"/>
                <w:highlight w:val="none"/>
                <w:u w:val="single"/>
              </w:rPr>
              <w:t>日14时</w:t>
            </w:r>
            <w:r>
              <w:rPr>
                <w:rFonts w:hint="eastAsia" w:ascii="宋体" w:hAnsi="宋体" w:eastAsia="宋体" w:cs="宋体"/>
                <w:color w:val="FF0000"/>
                <w:kern w:val="0"/>
                <w:szCs w:val="21"/>
                <w:highlight w:val="none"/>
                <w:u w:val="single"/>
                <w:lang w:val="en-US" w:eastAsia="zh-CN"/>
              </w:rPr>
              <w:t>0</w:t>
            </w:r>
            <w:r>
              <w:rPr>
                <w:rFonts w:hint="eastAsia" w:ascii="宋体" w:hAnsi="宋体" w:eastAsia="宋体" w:cs="宋体"/>
                <w:color w:val="FF0000"/>
                <w:kern w:val="0"/>
                <w:szCs w:val="21"/>
                <w:highlight w:val="none"/>
                <w:u w:val="single"/>
              </w:rPr>
              <w:t>0分</w:t>
            </w:r>
            <w:r>
              <w:rPr>
                <w:rFonts w:hint="eastAsia" w:ascii="宋体" w:hAnsi="宋体" w:eastAsia="宋体"/>
                <w:szCs w:val="21"/>
                <w:highlight w:val="none"/>
              </w:rPr>
              <w:t>（北京时间）在余姚市公共资源交易中心（余姚市谭家岭东路2号[南雷大厦附楼5楼]）开标，</w:t>
            </w:r>
            <w:r>
              <w:rPr>
                <w:rFonts w:hint="eastAsia" w:ascii="宋体" w:hAnsi="宋体" w:eastAsia="宋体"/>
                <w:b/>
                <w:szCs w:val="21"/>
                <w:highlight w:val="none"/>
              </w:rPr>
              <w:t>投标人无需现场参加</w:t>
            </w:r>
            <w:r>
              <w:rPr>
                <w:rFonts w:hint="eastAsia" w:ascii="宋体" w:hAnsi="宋体" w:eastAsia="宋体"/>
                <w:szCs w:val="21"/>
                <w:highlight w:val="none"/>
              </w:rPr>
              <w:t>。开标时间后半小时内投标人可以登录“政府采购云平台”进行解密“电子加密投标文件”。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14</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22</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合同签订时间及地点</w:t>
            </w:r>
          </w:p>
        </w:tc>
        <w:tc>
          <w:tcPr>
            <w:tcW w:w="6469" w:type="dxa"/>
            <w:vAlign w:val="center"/>
          </w:tcPr>
          <w:p>
            <w:pPr>
              <w:rPr>
                <w:rFonts w:ascii="宋体" w:hAnsi="宋体" w:eastAsia="宋体"/>
                <w:szCs w:val="21"/>
                <w:highlight w:val="none"/>
              </w:rPr>
            </w:pPr>
            <w:r>
              <w:rPr>
                <w:rFonts w:hint="eastAsia" w:ascii="宋体" w:hAnsi="宋体" w:eastAsia="宋体"/>
                <w:szCs w:val="21"/>
                <w:highlight w:val="none"/>
              </w:rPr>
              <w:t>签订时间：中标通知书发出之日起</w:t>
            </w:r>
            <w:r>
              <w:rPr>
                <w:rFonts w:ascii="宋体" w:hAnsi="宋体" w:eastAsia="宋体"/>
                <w:szCs w:val="21"/>
                <w:highlight w:val="none"/>
              </w:rPr>
              <w:t>20</w:t>
            </w:r>
            <w:r>
              <w:rPr>
                <w:rFonts w:hint="eastAsia" w:ascii="宋体" w:hAnsi="宋体" w:eastAsia="宋体"/>
                <w:szCs w:val="21"/>
                <w:highlight w:val="none"/>
              </w:rPr>
              <w:t>日历天内。</w:t>
            </w:r>
          </w:p>
          <w:p>
            <w:pPr>
              <w:rPr>
                <w:rFonts w:ascii="宋体" w:hAnsi="宋体" w:eastAsia="宋体"/>
                <w:szCs w:val="21"/>
                <w:highlight w:val="none"/>
              </w:rPr>
            </w:pPr>
            <w:r>
              <w:rPr>
                <w:rFonts w:hint="eastAsia" w:ascii="宋体" w:hAnsi="宋体" w:eastAsia="宋体"/>
                <w:szCs w:val="21"/>
                <w:highlight w:val="none"/>
              </w:rPr>
              <w:t>签订地点：招标人约定的地点。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15</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23</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合同履约保证金</w:t>
            </w:r>
          </w:p>
        </w:tc>
        <w:tc>
          <w:tcPr>
            <w:tcW w:w="6469" w:type="dxa"/>
            <w:vAlign w:val="center"/>
          </w:tcPr>
          <w:p>
            <w:pP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snapToGrid w:val="0"/>
                <w:color w:val="000000" w:themeColor="text1"/>
                <w:kern w:val="0"/>
                <w:szCs w:val="21"/>
                <w:highlight w:val="none"/>
                <w14:textFill>
                  <w14:solidFill>
                    <w14:schemeClr w14:val="tx1"/>
                  </w14:solidFill>
                </w14:textFill>
              </w:rPr>
              <w:t>不收取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16</w:t>
            </w:r>
          </w:p>
        </w:tc>
        <w:tc>
          <w:tcPr>
            <w:tcW w:w="850" w:type="dxa"/>
            <w:vAlign w:val="center"/>
          </w:tcPr>
          <w:p>
            <w:pPr>
              <w:jc w:val="center"/>
              <w:rPr>
                <w:rFonts w:ascii="宋体" w:hAnsi="宋体" w:eastAsia="宋体"/>
                <w:szCs w:val="21"/>
                <w:highlight w:val="none"/>
              </w:rPr>
            </w:pPr>
            <w:r>
              <w:rPr>
                <w:rFonts w:hint="eastAsia" w:ascii="宋体" w:hAnsi="宋体" w:eastAsia="宋体"/>
                <w:szCs w:val="21"/>
                <w:highlight w:val="none"/>
              </w:rPr>
              <w:t>24-27</w:t>
            </w: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落实的政策</w:t>
            </w:r>
          </w:p>
        </w:tc>
        <w:tc>
          <w:tcPr>
            <w:tcW w:w="6469" w:type="dxa"/>
            <w:vAlign w:val="center"/>
          </w:tcPr>
          <w:p>
            <w:pPr>
              <w:rPr>
                <w:rFonts w:ascii="宋体" w:hAnsi="宋体" w:eastAsia="宋体"/>
                <w:snapToGrid w:val="0"/>
                <w:color w:val="000000" w:themeColor="text1"/>
                <w:kern w:val="0"/>
                <w:szCs w:val="21"/>
                <w:highlight w:val="none"/>
                <w14:textFill>
                  <w14:solidFill>
                    <w14:schemeClr w14:val="tx1"/>
                  </w14:solidFill>
                </w14:textFill>
              </w:rPr>
            </w:pPr>
            <w:r>
              <w:rPr>
                <w:rFonts w:hint="eastAsia" w:ascii="宋体" w:hAnsi="宋体" w:eastAsia="宋体"/>
                <w:snapToGrid w:val="0"/>
                <w:color w:val="000000" w:themeColor="text1"/>
                <w:kern w:val="0"/>
                <w:szCs w:val="21"/>
                <w:highlight w:val="none"/>
                <w14:textFill>
                  <w14:solidFill>
                    <w14:schemeClr w14:val="tx1"/>
                  </w14:solidFill>
                </w14:textFill>
              </w:rPr>
              <w:t>1</w:t>
            </w:r>
            <w:r>
              <w:rPr>
                <w:rFonts w:hint="eastAsia" w:ascii="宋体" w:hAnsi="宋体" w:eastAsia="宋体"/>
                <w:szCs w:val="21"/>
                <w:highlight w:val="none"/>
              </w:rPr>
              <w:t>.本项目</w:t>
            </w:r>
            <w:r>
              <w:rPr>
                <w:rFonts w:hint="eastAsia" w:ascii="宋体" w:hAnsi="宋体" w:eastAsia="宋体" w:cs="宋体"/>
                <w:color w:val="000000" w:themeColor="text1"/>
                <w:kern w:val="0"/>
                <w:szCs w:val="21"/>
                <w:highlight w:val="none"/>
                <w14:textFill>
                  <w14:solidFill>
                    <w14:schemeClr w14:val="tx1"/>
                  </w14:solidFill>
                </w14:textFill>
              </w:rPr>
              <w:t>专门面向中小企业采购，</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投标人必须</w:t>
            </w:r>
            <w:r>
              <w:rPr>
                <w:rFonts w:hint="eastAsia" w:ascii="宋体" w:hAnsi="宋体" w:eastAsia="宋体" w:cs="宋体"/>
                <w:color w:val="000000" w:themeColor="text1"/>
                <w:kern w:val="0"/>
                <w:szCs w:val="21"/>
                <w:highlight w:val="none"/>
                <w14:textFill>
                  <w14:solidFill>
                    <w14:schemeClr w14:val="tx1"/>
                  </w14:solidFill>
                </w14:textFill>
              </w:rPr>
              <w:t>符合《政府采购促进中小企业发展暂行办法》（财库[2011]181号）中小企业认定条件，符合《关于促进残疾人就业政府采购政策的通知》（财库[2017]141号）、《关于政府采购支持监狱企业发展有关问题的通知》(财库[2014]68号)认定条件的企业视同中小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17</w:t>
            </w:r>
          </w:p>
        </w:tc>
        <w:tc>
          <w:tcPr>
            <w:tcW w:w="850" w:type="dxa"/>
            <w:vAlign w:val="center"/>
          </w:tcPr>
          <w:p>
            <w:pPr>
              <w:jc w:val="center"/>
              <w:rPr>
                <w:rFonts w:ascii="宋体" w:hAnsi="宋体" w:eastAsia="宋体"/>
                <w:szCs w:val="21"/>
                <w:highlight w:val="none"/>
              </w:rPr>
            </w:pPr>
          </w:p>
        </w:tc>
        <w:tc>
          <w:tcPr>
            <w:tcW w:w="1366"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招标服务费</w:t>
            </w:r>
          </w:p>
        </w:tc>
        <w:tc>
          <w:tcPr>
            <w:tcW w:w="6469" w:type="dxa"/>
            <w:vAlign w:val="center"/>
          </w:tcPr>
          <w:p>
            <w:pPr>
              <w:wordWrap w:val="0"/>
              <w:rPr>
                <w:rFonts w:ascii="宋体" w:hAnsi="宋体"/>
                <w:szCs w:val="21"/>
                <w:highlight w:val="none"/>
              </w:rPr>
            </w:pPr>
            <w:r>
              <w:rPr>
                <w:rFonts w:hint="eastAsia" w:ascii="宋体" w:hAnsi="宋体" w:eastAsia="宋体"/>
                <w:szCs w:val="21"/>
                <w:highlight w:val="none"/>
              </w:rPr>
              <w:t>1.本次招标项目招标代理机构根据宁波市中介超市网中选报价向中标人收取招标服务费，各标项分别计算，服务费按照</w:t>
            </w:r>
            <w:r>
              <w:rPr>
                <w:rFonts w:hint="eastAsia" w:ascii="宋体" w:hAnsi="宋体" w:eastAsia="宋体" w:cs="仿宋"/>
                <w:szCs w:val="21"/>
                <w:highlight w:val="none"/>
              </w:rPr>
              <w:t>《招标代理服务收费管理暂行办法》（</w:t>
            </w:r>
            <w:r>
              <w:rPr>
                <w:rFonts w:hint="eastAsia" w:ascii="宋体" w:hAnsi="宋体" w:cs="仿宋"/>
                <w:szCs w:val="21"/>
                <w:highlight w:val="none"/>
              </w:rPr>
              <w:t>计价格[2002]1980号）文件规定的40%加0.4万元收取，当不足0.58万元时，按0.58万元收取（如中标价a≤100万元，服务费=（a*1.5%*0.4+0.4）万元；如100万元＜中标价a≤500万元，服务费=（[100*1.5%+（a-100）*1.1%）]*0.4+0.4）万元；如500万元＜中标价a≤1000万元，服务费=（[100*1.5%+400*1.1%+(a-500)*0.8%]*0.4+0.4）万元。</w:t>
            </w:r>
          </w:p>
          <w:p>
            <w:pPr>
              <w:rPr>
                <w:rFonts w:ascii="宋体" w:hAnsi="宋体" w:eastAsia="宋体"/>
                <w:szCs w:val="21"/>
                <w:highlight w:val="none"/>
              </w:rPr>
            </w:pPr>
            <w:r>
              <w:rPr>
                <w:rFonts w:hint="eastAsia" w:ascii="宋体" w:hAnsi="宋体" w:eastAsia="宋体"/>
                <w:szCs w:val="21"/>
                <w:highlight w:val="none"/>
              </w:rPr>
              <w:t>2.中标人在结果公告发布之日起5个工作日内向本招标代理机构支付招标服务费。</w:t>
            </w:r>
          </w:p>
          <w:p>
            <w:pPr>
              <w:rPr>
                <w:rFonts w:ascii="宋体" w:hAnsi="宋体" w:eastAsia="宋体"/>
                <w:szCs w:val="21"/>
                <w:highlight w:val="none"/>
              </w:rPr>
            </w:pPr>
            <w:r>
              <w:rPr>
                <w:rFonts w:hint="eastAsia" w:ascii="宋体" w:hAnsi="宋体" w:eastAsia="宋体"/>
                <w:szCs w:val="21"/>
                <w:highlight w:val="none"/>
              </w:rPr>
              <w:t>3.开户单位名称：中冠工程管理咨询有限公司余姚分公司</w:t>
            </w:r>
          </w:p>
          <w:p>
            <w:pPr>
              <w:rPr>
                <w:rFonts w:ascii="宋体" w:hAnsi="宋体"/>
                <w:color w:val="000000"/>
                <w:szCs w:val="21"/>
                <w:highlight w:val="none"/>
              </w:rPr>
            </w:pPr>
            <w:r>
              <w:rPr>
                <w:rFonts w:hint="eastAsia" w:ascii="宋体" w:hAnsi="宋体"/>
                <w:color w:val="000000"/>
                <w:szCs w:val="21"/>
                <w:highlight w:val="none"/>
              </w:rPr>
              <w:t>账号：3320020510120100081225</w:t>
            </w:r>
          </w:p>
          <w:p>
            <w:pPr>
              <w:rPr>
                <w:rFonts w:ascii="宋体" w:hAnsi="宋体" w:eastAsia="宋体"/>
                <w:szCs w:val="21"/>
                <w:highlight w:val="none"/>
              </w:rPr>
            </w:pPr>
            <w:r>
              <w:rPr>
                <w:rFonts w:hint="eastAsia" w:ascii="宋体" w:hAnsi="宋体"/>
                <w:color w:val="000000"/>
                <w:szCs w:val="21"/>
                <w:highlight w:val="none"/>
              </w:rPr>
              <w:t>开户银行：浙商银行股份有限公司宁波余姚支行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18</w:t>
            </w:r>
          </w:p>
        </w:tc>
        <w:tc>
          <w:tcPr>
            <w:tcW w:w="850" w:type="dxa"/>
            <w:vAlign w:val="center"/>
          </w:tcPr>
          <w:p>
            <w:pPr>
              <w:jc w:val="center"/>
              <w:rPr>
                <w:rFonts w:ascii="宋体" w:hAnsi="宋体" w:eastAsia="宋体"/>
                <w:szCs w:val="21"/>
                <w:highlight w:val="none"/>
              </w:rPr>
            </w:pPr>
          </w:p>
        </w:tc>
        <w:tc>
          <w:tcPr>
            <w:tcW w:w="1366" w:type="dxa"/>
            <w:vAlign w:val="center"/>
          </w:tcPr>
          <w:p>
            <w:pPr>
              <w:rPr>
                <w:rFonts w:ascii="宋体" w:hAnsi="宋体" w:eastAsia="宋体"/>
                <w:szCs w:val="21"/>
                <w:highlight w:val="none"/>
              </w:rPr>
            </w:pPr>
            <w:r>
              <w:rPr>
                <w:rFonts w:hint="eastAsia" w:ascii="宋体" w:hAnsi="宋体" w:eastAsia="宋体" w:cs="Times New Roman"/>
                <w:szCs w:val="21"/>
                <w:highlight w:val="none"/>
              </w:rPr>
              <w:t>原件提交</w:t>
            </w:r>
          </w:p>
        </w:tc>
        <w:tc>
          <w:tcPr>
            <w:tcW w:w="6469" w:type="dxa"/>
            <w:vAlign w:val="center"/>
          </w:tcPr>
          <w:p>
            <w:pPr>
              <w:rPr>
                <w:rFonts w:ascii="宋体" w:hAnsi="宋体" w:eastAsia="宋体"/>
                <w:szCs w:val="21"/>
                <w:highlight w:val="none"/>
              </w:rPr>
            </w:pPr>
            <w:r>
              <w:rPr>
                <w:rFonts w:hint="eastAsia"/>
                <w:highlight w:val="none"/>
              </w:rPr>
              <w:t>本项目投标人</w:t>
            </w:r>
            <w:r>
              <w:rPr>
                <w:rFonts w:hint="eastAsia"/>
                <w:b/>
                <w:highlight w:val="none"/>
              </w:rPr>
              <w:t>不需要提交原件</w:t>
            </w:r>
            <w:r>
              <w:rPr>
                <w:rFonts w:hint="eastAsia"/>
                <w:highlight w:val="none"/>
              </w:rPr>
              <w:t>，投标人应对投标文件有关资料真实准确性负责。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19</w:t>
            </w:r>
          </w:p>
        </w:tc>
        <w:tc>
          <w:tcPr>
            <w:tcW w:w="850" w:type="dxa"/>
            <w:vAlign w:val="center"/>
          </w:tcPr>
          <w:p>
            <w:pPr>
              <w:jc w:val="center"/>
              <w:rPr>
                <w:rFonts w:ascii="宋体" w:hAnsi="宋体" w:eastAsia="宋体"/>
                <w:szCs w:val="21"/>
                <w:highlight w:val="none"/>
              </w:rPr>
            </w:pPr>
          </w:p>
        </w:tc>
        <w:tc>
          <w:tcPr>
            <w:tcW w:w="1366" w:type="dxa"/>
            <w:vAlign w:val="center"/>
          </w:tcPr>
          <w:p>
            <w:pPr>
              <w:jc w:val="left"/>
              <w:rPr>
                <w:rFonts w:ascii="宋体" w:hAnsi="宋体" w:eastAsia="宋体"/>
                <w:szCs w:val="21"/>
                <w:highlight w:val="none"/>
              </w:rPr>
            </w:pPr>
            <w:r>
              <w:rPr>
                <w:rFonts w:hint="eastAsia" w:ascii="宋体" w:hAnsi="宋体" w:eastAsia="宋体"/>
                <w:color w:val="000000"/>
                <w:kern w:val="0"/>
                <w:szCs w:val="21"/>
                <w:highlight w:val="none"/>
              </w:rPr>
              <w:t>现场踏勘</w:t>
            </w:r>
          </w:p>
        </w:tc>
        <w:tc>
          <w:tcPr>
            <w:tcW w:w="6469" w:type="dxa"/>
            <w:vAlign w:val="center"/>
          </w:tcPr>
          <w:p>
            <w:pPr>
              <w:rPr>
                <w:rFonts w:ascii="宋体" w:hAnsi="宋体" w:eastAsia="宋体"/>
                <w:szCs w:val="21"/>
                <w:highlight w:val="none"/>
              </w:rPr>
            </w:pPr>
            <w:r>
              <w:rPr>
                <w:rFonts w:hint="eastAsia" w:ascii="宋体" w:hAnsi="宋体" w:eastAsia="宋体"/>
                <w:b/>
                <w:szCs w:val="21"/>
                <w:highlight w:val="none"/>
              </w:rPr>
              <w:t>投标人根据需要自行踏勘。</w:t>
            </w:r>
            <w:r>
              <w:rPr>
                <w:rFonts w:hint="eastAsia" w:ascii="宋体" w:hAnsi="宋体" w:eastAsia="宋体"/>
                <w:szCs w:val="21"/>
                <w:highlight w:val="none"/>
              </w:rPr>
              <w:t>投标人踏勘现场发生的费用及所发生的人员伤亡和财产损失均自理，招标人和招标代理机构对投标人踏勘现场后做出的任何推论、理解和结论均不负责任。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20</w:t>
            </w:r>
          </w:p>
        </w:tc>
        <w:tc>
          <w:tcPr>
            <w:tcW w:w="850" w:type="dxa"/>
            <w:vAlign w:val="center"/>
          </w:tcPr>
          <w:p>
            <w:pPr>
              <w:jc w:val="center"/>
              <w:rPr>
                <w:rFonts w:ascii="宋体" w:hAnsi="宋体" w:eastAsia="宋体"/>
                <w:szCs w:val="21"/>
                <w:highlight w:val="none"/>
              </w:rPr>
            </w:pPr>
          </w:p>
        </w:tc>
        <w:tc>
          <w:tcPr>
            <w:tcW w:w="1366" w:type="dxa"/>
            <w:vAlign w:val="center"/>
          </w:tcPr>
          <w:p>
            <w:pPr>
              <w:jc w:val="left"/>
              <w:rPr>
                <w:rFonts w:ascii="宋体" w:hAnsi="宋体" w:eastAsia="宋体"/>
                <w:color w:val="000000"/>
                <w:kern w:val="0"/>
                <w:szCs w:val="21"/>
                <w:highlight w:val="none"/>
              </w:rPr>
            </w:pPr>
            <w:r>
              <w:rPr>
                <w:rFonts w:hint="eastAsia"/>
                <w:color w:val="000000"/>
                <w:kern w:val="0"/>
                <w:highlight w:val="none"/>
              </w:rPr>
              <w:t>信用信息查询</w:t>
            </w:r>
          </w:p>
        </w:tc>
        <w:tc>
          <w:tcPr>
            <w:tcW w:w="6469" w:type="dxa"/>
            <w:vAlign w:val="center"/>
          </w:tcPr>
          <w:p>
            <w:pPr>
              <w:rPr>
                <w:rFonts w:ascii="宋体" w:hAnsi="宋体" w:eastAsia="宋体"/>
                <w:szCs w:val="21"/>
                <w:highlight w:val="none"/>
              </w:rPr>
            </w:pPr>
            <w:r>
              <w:rPr>
                <w:rFonts w:hint="eastAsia"/>
                <w:color w:val="000000"/>
                <w:kern w:val="0"/>
                <w:highlight w:val="none"/>
              </w:rPr>
              <w:t>投标人资格要求中有关信用中国及中国政府采购网查询的内容由招标人代表在进行投标人资格审查环节时查询，查询资料保存期限为从招标结束之日起保存十五年。在评审过程中因不可抗力无法进行查询的，则在评审结束后进行查询，如参加投标人在上述名单里并影响中标结果的，招标人可以视情况确定排名第二的中标候选人为中标人或重新组织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21</w:t>
            </w:r>
          </w:p>
        </w:tc>
        <w:tc>
          <w:tcPr>
            <w:tcW w:w="850" w:type="dxa"/>
            <w:vAlign w:val="center"/>
          </w:tcPr>
          <w:p>
            <w:pPr>
              <w:jc w:val="center"/>
              <w:rPr>
                <w:rFonts w:ascii="宋体" w:hAnsi="宋体" w:eastAsia="宋体"/>
                <w:szCs w:val="21"/>
                <w:highlight w:val="none"/>
              </w:rPr>
            </w:pPr>
          </w:p>
        </w:tc>
        <w:tc>
          <w:tcPr>
            <w:tcW w:w="1366" w:type="dxa"/>
            <w:vAlign w:val="center"/>
          </w:tcPr>
          <w:p>
            <w:pPr>
              <w:jc w:val="left"/>
              <w:rPr>
                <w:rFonts w:ascii="宋体" w:hAnsi="宋体" w:eastAsia="宋体"/>
                <w:color w:val="000000"/>
                <w:kern w:val="0"/>
                <w:szCs w:val="21"/>
                <w:highlight w:val="none"/>
              </w:rPr>
            </w:pPr>
            <w:r>
              <w:rPr>
                <w:rFonts w:hint="eastAsia"/>
                <w:color w:val="000000"/>
                <w:kern w:val="0"/>
                <w:highlight w:val="none"/>
              </w:rPr>
              <w:t>质疑和投诉</w:t>
            </w:r>
          </w:p>
        </w:tc>
        <w:tc>
          <w:tcPr>
            <w:tcW w:w="6469" w:type="dxa"/>
            <w:vAlign w:val="center"/>
          </w:tcPr>
          <w:p>
            <w:pPr>
              <w:rPr>
                <w:rFonts w:ascii="宋体" w:hAnsi="宋体" w:eastAsia="宋体"/>
                <w:color w:val="000000"/>
                <w:kern w:val="0"/>
                <w:highlight w:val="none"/>
              </w:rPr>
            </w:pPr>
            <w:r>
              <w:rPr>
                <w:rFonts w:hint="eastAsia" w:ascii="宋体" w:hAnsi="宋体" w:eastAsia="宋体"/>
                <w:color w:val="000000"/>
                <w:kern w:val="0"/>
                <w:highlight w:val="none"/>
              </w:rPr>
              <w:t>投标人认为招标文件、采购过程、中标结果使自己的权益受到损害的，可以在知道或者应知其权益受到损害之日起7个工作日内，以书面形式向招标人、招标代理机构提出质疑。（质疑与投诉按“财政部令第94号《政府采购质疑和投诉办法》”执行）</w:t>
            </w:r>
          </w:p>
          <w:p>
            <w:pPr>
              <w:rPr>
                <w:rFonts w:ascii="宋体" w:hAnsi="宋体" w:eastAsia="宋体"/>
                <w:b/>
                <w:color w:val="000000"/>
                <w:kern w:val="0"/>
                <w:highlight w:val="none"/>
              </w:rPr>
            </w:pPr>
            <w:r>
              <w:rPr>
                <w:rFonts w:hint="eastAsia" w:ascii="宋体" w:hAnsi="宋体" w:eastAsia="宋体"/>
                <w:b/>
                <w:color w:val="000000"/>
                <w:kern w:val="0"/>
                <w:highlight w:val="none"/>
              </w:rPr>
              <w:t>投标人应在法定质疑期内一次性提出针对同一采购程序环节的质疑。</w:t>
            </w:r>
          </w:p>
          <w:p>
            <w:pPr>
              <w:rPr>
                <w:rFonts w:ascii="宋体" w:hAnsi="宋体" w:eastAsia="宋体"/>
                <w:b/>
                <w:color w:val="000000"/>
                <w:kern w:val="0"/>
                <w:highlight w:val="none"/>
              </w:rPr>
            </w:pPr>
            <w:r>
              <w:rPr>
                <w:rFonts w:hint="eastAsia" w:ascii="宋体" w:hAnsi="宋体" w:eastAsia="宋体"/>
                <w:b/>
                <w:color w:val="000000"/>
                <w:kern w:val="0"/>
                <w:highlight w:val="none"/>
              </w:rPr>
              <w:t>同级政府采购监督管理部门（投诉部门）</w:t>
            </w:r>
          </w:p>
          <w:p>
            <w:pPr>
              <w:rPr>
                <w:rFonts w:ascii="宋体" w:hAnsi="宋体" w:eastAsia="宋体"/>
                <w:b/>
                <w:color w:val="000000"/>
                <w:kern w:val="0"/>
                <w:highlight w:val="none"/>
              </w:rPr>
            </w:pPr>
            <w:r>
              <w:rPr>
                <w:rFonts w:hint="eastAsia" w:ascii="宋体" w:hAnsi="宋体" w:eastAsia="宋体"/>
                <w:b/>
                <w:color w:val="000000"/>
                <w:kern w:val="0"/>
                <w:highlight w:val="none"/>
              </w:rPr>
              <w:t>名称：余姚市财政局</w:t>
            </w:r>
          </w:p>
          <w:p>
            <w:pPr>
              <w:rPr>
                <w:rFonts w:ascii="宋体" w:hAnsi="宋体" w:eastAsia="宋体"/>
                <w:b/>
                <w:color w:val="000000"/>
                <w:kern w:val="0"/>
                <w:highlight w:val="none"/>
              </w:rPr>
            </w:pPr>
            <w:r>
              <w:rPr>
                <w:rFonts w:hint="eastAsia" w:ascii="宋体" w:hAnsi="宋体" w:eastAsia="宋体"/>
                <w:b/>
                <w:color w:val="000000"/>
                <w:kern w:val="0"/>
                <w:highlight w:val="none"/>
              </w:rPr>
              <w:t>地址：余姚市南滨江路118号</w:t>
            </w:r>
          </w:p>
          <w:p>
            <w:pPr>
              <w:rPr>
                <w:color w:val="000000"/>
                <w:kern w:val="0"/>
                <w:highlight w:val="none"/>
              </w:rPr>
            </w:pPr>
            <w:r>
              <w:rPr>
                <w:rFonts w:hint="eastAsia" w:ascii="宋体" w:hAnsi="宋体" w:eastAsia="宋体"/>
                <w:b/>
                <w:color w:val="000000"/>
                <w:kern w:val="0"/>
                <w:highlight w:val="none"/>
              </w:rPr>
              <w:t>联系方式：303办公室0574-89553033</w:t>
            </w:r>
            <w:bookmarkStart w:id="37" w:name="_GoBack"/>
            <w:bookmarkEnd w:id="37"/>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776" w:type="dxa"/>
            <w:vAlign w:val="center"/>
          </w:tcPr>
          <w:p>
            <w:pPr>
              <w:jc w:val="center"/>
              <w:rPr>
                <w:rFonts w:ascii="宋体" w:hAnsi="宋体" w:eastAsia="宋体"/>
                <w:szCs w:val="21"/>
                <w:highlight w:val="none"/>
              </w:rPr>
            </w:pPr>
            <w:r>
              <w:rPr>
                <w:rFonts w:hint="eastAsia" w:ascii="宋体" w:hAnsi="宋体" w:eastAsia="宋体"/>
                <w:szCs w:val="21"/>
                <w:highlight w:val="none"/>
              </w:rPr>
              <w:t>22</w:t>
            </w:r>
          </w:p>
        </w:tc>
        <w:tc>
          <w:tcPr>
            <w:tcW w:w="850" w:type="dxa"/>
            <w:vAlign w:val="center"/>
          </w:tcPr>
          <w:p>
            <w:pPr>
              <w:jc w:val="center"/>
              <w:rPr>
                <w:rFonts w:ascii="宋体" w:hAnsi="宋体" w:eastAsia="宋体"/>
                <w:szCs w:val="21"/>
                <w:highlight w:val="none"/>
              </w:rPr>
            </w:pPr>
          </w:p>
        </w:tc>
        <w:tc>
          <w:tcPr>
            <w:tcW w:w="1366" w:type="dxa"/>
            <w:vAlign w:val="center"/>
          </w:tcPr>
          <w:p>
            <w:pPr>
              <w:jc w:val="left"/>
              <w:rPr>
                <w:color w:val="000000"/>
                <w:kern w:val="0"/>
                <w:highlight w:val="none"/>
              </w:rPr>
            </w:pPr>
            <w:r>
              <w:rPr>
                <w:rFonts w:hint="eastAsia"/>
                <w:color w:val="000000"/>
                <w:kern w:val="0"/>
                <w:highlight w:val="none"/>
              </w:rPr>
              <w:t>采购预算价</w:t>
            </w:r>
          </w:p>
        </w:tc>
        <w:tc>
          <w:tcPr>
            <w:tcW w:w="6469" w:type="dxa"/>
            <w:vAlign w:val="center"/>
          </w:tcPr>
          <w:p>
            <w:pPr>
              <w:rPr>
                <w:rFonts w:ascii="宋体" w:hAnsi="宋体" w:eastAsia="宋体"/>
                <w:b/>
                <w:color w:val="000000"/>
                <w:kern w:val="0"/>
                <w:highlight w:val="none"/>
              </w:rPr>
            </w:pPr>
            <w:r>
              <w:rPr>
                <w:rFonts w:hint="eastAsia" w:ascii="宋体" w:hAnsi="宋体" w:eastAsia="宋体"/>
                <w:b/>
                <w:highlight w:val="none"/>
              </w:rPr>
              <w:t>本次采购预算价人民币（最高限价）：</w:t>
            </w:r>
            <w:r>
              <w:rPr>
                <w:rFonts w:hint="eastAsia" w:ascii="宋体" w:hAnsi="宋体" w:eastAsia="宋体"/>
                <w:b/>
                <w:highlight w:val="none"/>
                <w:lang w:eastAsia="zh-CN"/>
              </w:rPr>
              <w:t>315800元</w:t>
            </w:r>
            <w:r>
              <w:rPr>
                <w:rFonts w:hint="eastAsia" w:ascii="宋体" w:hAnsi="宋体" w:eastAsia="宋体"/>
                <w:b/>
                <w:highlight w:val="none"/>
              </w:rPr>
              <w:t>（最高限价</w:t>
            </w:r>
            <w:r>
              <w:rPr>
                <w:rFonts w:hint="eastAsia" w:ascii="宋体" w:hAnsi="宋体" w:eastAsia="宋体"/>
                <w:b/>
                <w:highlight w:val="none"/>
                <w:lang w:eastAsia="zh-CN"/>
              </w:rPr>
              <w:t>315800元</w:t>
            </w:r>
            <w:r>
              <w:rPr>
                <w:rFonts w:hint="eastAsia" w:ascii="宋体" w:hAnsi="宋体" w:eastAsia="宋体"/>
                <w:b/>
                <w:highlight w:val="none"/>
              </w:rPr>
              <w:t>）。报价超过最高限价或分项最高限价的均作无效标处理。</w:t>
            </w:r>
          </w:p>
        </w:tc>
      </w:tr>
    </w:tbl>
    <w:p>
      <w:pPr>
        <w:snapToGrid w:val="0"/>
        <w:ind w:left="-525" w:leftChars="-250" w:right="-525" w:rightChars="-250"/>
        <w:jc w:val="left"/>
        <w:rPr>
          <w:rFonts w:ascii="宋体" w:hAnsi="宋体" w:eastAsia="宋体"/>
          <w:b/>
          <w:szCs w:val="21"/>
          <w:highlight w:val="none"/>
        </w:rPr>
        <w:sectPr>
          <w:headerReference r:id="rId5" w:type="default"/>
          <w:footerReference r:id="rId6" w:type="default"/>
          <w:pgSz w:w="11906" w:h="16838"/>
          <w:pgMar w:top="1440" w:right="1797" w:bottom="1440" w:left="1797" w:header="851" w:footer="992" w:gutter="0"/>
          <w:cols w:space="425" w:num="1"/>
          <w:docGrid w:type="lines" w:linePitch="312" w:charSpace="0"/>
        </w:sectPr>
      </w:pPr>
      <w:r>
        <w:rPr>
          <w:rFonts w:hint="eastAsia" w:ascii="宋体" w:hAnsi="宋体" w:eastAsia="宋体"/>
          <w:b/>
          <w:szCs w:val="21"/>
          <w:highlight w:val="none"/>
        </w:rPr>
        <w:t>注：本前附表为制作投标文件的实质性要求和条件，着重提醒投标人注意，并认真查看招标文件中的每一个条款及要求，因误读招标文件而造成的后果，招标人及招标代理机构概不负责。</w:t>
      </w:r>
    </w:p>
    <w:p>
      <w:pPr>
        <w:snapToGrid w:val="0"/>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电子招投标规程及注意事项</w:t>
      </w:r>
    </w:p>
    <w:p>
      <w:pPr>
        <w:snapToGrid w:val="0"/>
        <w:spacing w:line="360" w:lineRule="auto"/>
        <w:ind w:firstLine="422" w:firstLineChars="200"/>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.注意事项</w:t>
      </w:r>
    </w:p>
    <w:p>
      <w:pPr>
        <w:snapToGrid w:val="0"/>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.1</w:t>
      </w:r>
      <w:r>
        <w:rPr>
          <w:rFonts w:hint="eastAsia" w:ascii="宋体" w:hAnsi="宋体" w:eastAsia="宋体" w:cs="Times New Roman"/>
          <w:b/>
          <w:szCs w:val="21"/>
          <w:highlight w:val="none"/>
        </w:rPr>
        <w:t>本项目采用电子投标</w:t>
      </w:r>
      <w:r>
        <w:rPr>
          <w:rFonts w:hint="eastAsia" w:ascii="宋体" w:hAnsi="宋体" w:eastAsia="宋体" w:cs="Times New Roman"/>
          <w:szCs w:val="21"/>
          <w:highlight w:val="none"/>
        </w:rPr>
        <w:t>，本部分内容与招标文件其它部分内容存在不一致的，以本部分内容为准。</w:t>
      </w:r>
    </w:p>
    <w:p>
      <w:pPr>
        <w:snapToGrid w:val="0"/>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.2本招标文件所指的电子交易平台为</w:t>
      </w:r>
      <w:r>
        <w:rPr>
          <w:rFonts w:ascii="宋体" w:hAnsi="宋体" w:eastAsia="宋体" w:cs="Times New Roman"/>
          <w:szCs w:val="21"/>
          <w:highlight w:val="none"/>
        </w:rPr>
        <w:t>政府采购云平台</w:t>
      </w:r>
      <w:r>
        <w:rPr>
          <w:rFonts w:hint="eastAsia" w:ascii="宋体" w:hAnsi="宋体" w:eastAsia="宋体" w:cs="Times New Roman"/>
          <w:szCs w:val="21"/>
          <w:highlight w:val="none"/>
        </w:rPr>
        <w:t>（</w:t>
      </w:r>
      <w:r>
        <w:rPr>
          <w:rFonts w:ascii="宋体" w:hAnsi="宋体" w:eastAsia="宋体" w:cs="Times New Roman"/>
          <w:szCs w:val="21"/>
          <w:highlight w:val="none"/>
        </w:rPr>
        <w:t>https：//www.zcygov.cn/</w:t>
      </w:r>
      <w:r>
        <w:rPr>
          <w:rFonts w:hint="eastAsia" w:ascii="宋体" w:hAnsi="宋体" w:eastAsia="宋体" w:cs="Times New Roman"/>
          <w:szCs w:val="21"/>
          <w:highlight w:val="none"/>
        </w:rPr>
        <w:t>）。</w:t>
      </w:r>
    </w:p>
    <w:p>
      <w:pPr>
        <w:snapToGrid w:val="0"/>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.3制作电子投标文件的系统配置要求：</w:t>
      </w:r>
      <w:r>
        <w:rPr>
          <w:rFonts w:hint="eastAsia" w:ascii="宋体" w:hAnsi="宋体" w:eastAsia="宋体" w:cs="Times New Roman"/>
          <w:b/>
          <w:szCs w:val="21"/>
          <w:highlight w:val="none"/>
        </w:rPr>
        <w:t>请使用</w:t>
      </w:r>
      <w:r>
        <w:rPr>
          <w:rFonts w:ascii="宋体" w:hAnsi="宋体" w:eastAsia="宋体" w:cs="Times New Roman"/>
          <w:b/>
          <w:szCs w:val="21"/>
          <w:highlight w:val="none"/>
        </w:rPr>
        <w:t>windows7及以上64位操作系统，请勿使用mac电脑</w:t>
      </w:r>
      <w:r>
        <w:rPr>
          <w:rFonts w:ascii="宋体" w:hAnsi="宋体" w:eastAsia="宋体" w:cs="Times New Roman"/>
          <w:szCs w:val="21"/>
          <w:highlight w:val="none"/>
        </w:rPr>
        <w:t>。</w:t>
      </w:r>
    </w:p>
    <w:p>
      <w:pPr>
        <w:wordWrap w:val="0"/>
        <w:snapToGrid w:val="0"/>
        <w:spacing w:line="360" w:lineRule="auto"/>
        <w:ind w:firstLine="422" w:firstLineChars="200"/>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.4</w:t>
      </w:r>
      <w:r>
        <w:rPr>
          <w:rFonts w:ascii="宋体" w:hAnsi="宋体" w:eastAsia="宋体" w:cs="Arial"/>
          <w:b/>
          <w:color w:val="000000"/>
          <w:szCs w:val="21"/>
          <w:highlight w:val="none"/>
        </w:rPr>
        <w:t>为确保网上操作合法、有效和安全，</w:t>
      </w:r>
      <w:r>
        <w:rPr>
          <w:rFonts w:hint="eastAsia" w:ascii="宋体" w:hAnsi="宋体" w:eastAsia="宋体" w:cs="Times New Roman"/>
          <w:b/>
          <w:szCs w:val="21"/>
          <w:highlight w:val="none"/>
        </w:rPr>
        <w:t>投标人</w:t>
      </w:r>
      <w:r>
        <w:rPr>
          <w:rFonts w:ascii="宋体" w:hAnsi="宋体" w:eastAsia="宋体" w:cs="Arial"/>
          <w:b/>
          <w:color w:val="000000"/>
          <w:szCs w:val="21"/>
          <w:highlight w:val="none"/>
        </w:rPr>
        <w:t>应当在</w:t>
      </w:r>
      <w:r>
        <w:rPr>
          <w:rFonts w:hint="eastAsia" w:ascii="宋体" w:hAnsi="宋体" w:eastAsia="宋体" w:cs="Arial"/>
          <w:b/>
          <w:color w:val="000000"/>
          <w:szCs w:val="21"/>
          <w:highlight w:val="none"/>
        </w:rPr>
        <w:t>投标截止时间</w:t>
      </w:r>
      <w:r>
        <w:rPr>
          <w:rFonts w:ascii="宋体" w:hAnsi="宋体" w:eastAsia="宋体" w:cs="Arial"/>
          <w:b/>
          <w:color w:val="000000"/>
          <w:szCs w:val="21"/>
          <w:highlight w:val="none"/>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szCs w:val="21"/>
          <w:highlight w:val="none"/>
        </w:rPr>
        <w:t>如未申领的投标人，请注意申领所需时间，以下二种申领流程均可：</w:t>
      </w:r>
    </w:p>
    <w:p>
      <w:pPr>
        <w:wordWrap w:val="0"/>
        <w:snapToGrid w:val="0"/>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（1）请自行前往“浙江政府采购网-下载专区-电子交易客户端-CA驱动和申领流程”进行查阅；（操作指南链接https：//service.zcygov.cn/#/knowledges/cm2eqWwBFdiHxlNd_otq/lwV6GXABiyELHE-oVMj3?keyword=CA）</w:t>
      </w:r>
    </w:p>
    <w:p>
      <w:pPr>
        <w:wordWrap w:val="0"/>
        <w:snapToGrid w:val="0"/>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pPr>
        <w:wordWrap w:val="0"/>
        <w:snapToGrid w:val="0"/>
        <w:spacing w:line="360" w:lineRule="auto"/>
        <w:ind w:firstLine="422" w:firstLineChars="200"/>
        <w:rPr>
          <w:rFonts w:ascii="宋体" w:hAnsi="宋体" w:eastAsia="宋体" w:cs="Times New Roman"/>
          <w:szCs w:val="21"/>
          <w:highlight w:val="none"/>
        </w:rPr>
      </w:pPr>
      <w:r>
        <w:rPr>
          <w:rFonts w:hint="eastAsia" w:ascii="宋体" w:hAnsi="宋体" w:eastAsia="宋体" w:cs="Times New Roman"/>
          <w:b/>
          <w:szCs w:val="21"/>
          <w:highlight w:val="none"/>
        </w:rPr>
        <w:t>因未注册入库、未办理CA数字证书等原因造成无法投标或投标失败等后果由投标人自行承担。</w:t>
      </w:r>
    </w:p>
    <w:p>
      <w:pPr>
        <w:snapToGrid w:val="0"/>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.5</w:t>
      </w:r>
      <w:r>
        <w:rPr>
          <w:rFonts w:hint="eastAsia" w:ascii="宋体" w:hAnsi="宋体" w:eastAsia="宋体" w:cs="Times New Roman"/>
          <w:b/>
          <w:szCs w:val="21"/>
          <w:highlight w:val="none"/>
        </w:rPr>
        <w:t>投标人通过政采云电子交易客户端（下载位置：浙江政府采购网&gt;下载专区&gt;电子交易客户端&gt;政采云电子交易客户端）制作投标文件，</w:t>
      </w:r>
      <w:r>
        <w:rPr>
          <w:rFonts w:hint="eastAsia" w:ascii="宋体" w:hAnsi="宋体" w:eastAsia="宋体" w:cs="Times New Roman"/>
          <w:szCs w:val="21"/>
          <w:highlight w:val="none"/>
        </w:rPr>
        <w:t>投标文件制作具体流程详见本招标公告附件：《供应商政府采购项目电子交易操作指南》。</w:t>
      </w:r>
    </w:p>
    <w:p>
      <w:pPr>
        <w:snapToGrid w:val="0"/>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.6投标人在使用电子交易平台进行投标的过程中遇到涉及平台使用的任何问题，可致电</w:t>
      </w:r>
      <w:r>
        <w:rPr>
          <w:rFonts w:ascii="宋体" w:hAnsi="宋体" w:eastAsia="宋体" w:cs="Times New Roman"/>
          <w:szCs w:val="21"/>
          <w:highlight w:val="none"/>
        </w:rPr>
        <w:t>政府采购云平台</w:t>
      </w:r>
      <w:r>
        <w:rPr>
          <w:rFonts w:hint="eastAsia" w:ascii="宋体" w:hAnsi="宋体" w:eastAsia="宋体" w:cs="Times New Roman"/>
          <w:szCs w:val="21"/>
          <w:highlight w:val="none"/>
        </w:rPr>
        <w:t>技术支持热线咨询，联系方式：400-881-7190（服务时间：工作日8：00-20：00）。</w:t>
      </w:r>
    </w:p>
    <w:p>
      <w:pPr>
        <w:wordWrap w:val="0"/>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1.7</w:t>
      </w:r>
      <w:r>
        <w:rPr>
          <w:rFonts w:hint="eastAsia" w:ascii="宋体" w:hAnsi="宋体" w:eastAsia="宋体"/>
          <w:highlight w:val="none"/>
        </w:rPr>
        <w:t xml:space="preserve"> CA问题联系电话（人工）：汇信CA 400-888-4636；天谷CA 400-087-8198。</w:t>
      </w:r>
    </w:p>
    <w:p>
      <w:pPr>
        <w:wordWrap w:val="0"/>
        <w:snapToGrid w:val="0"/>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1.8投标人可自行前往浙江省“项目采购电子交易系统/不见面开评标”学习专题（https：//edu.zcygov.cn/luban/e-biding）进行学习。</w:t>
      </w:r>
    </w:p>
    <w:p>
      <w:pPr>
        <w:snapToGrid w:val="0"/>
        <w:spacing w:line="360" w:lineRule="auto"/>
        <w:ind w:firstLine="422" w:firstLineChars="200"/>
        <w:rPr>
          <w:rFonts w:ascii="宋体" w:hAnsi="宋体" w:eastAsia="宋体" w:cs="Times New Roman"/>
          <w:b/>
          <w:szCs w:val="21"/>
          <w:highlight w:val="none"/>
        </w:rPr>
      </w:pPr>
      <w:r>
        <w:rPr>
          <w:rFonts w:ascii="宋体" w:hAnsi="宋体" w:eastAsia="宋体"/>
          <w:b/>
          <w:highlight w:val="none"/>
        </w:rPr>
        <w:t>2</w:t>
      </w:r>
      <w:r>
        <w:rPr>
          <w:rFonts w:hint="eastAsia" w:ascii="宋体" w:hAnsi="宋体" w:eastAsia="宋体" w:cs="Times New Roman"/>
          <w:b/>
          <w:szCs w:val="21"/>
          <w:highlight w:val="none"/>
        </w:rPr>
        <w:t>.</w:t>
      </w:r>
      <w:r>
        <w:rPr>
          <w:rFonts w:hint="eastAsia" w:ascii="宋体" w:hAnsi="宋体" w:eastAsia="宋体"/>
          <w:b/>
          <w:highlight w:val="none"/>
        </w:rPr>
        <w:t>投标文件的形式及电子投标文件上传要求</w:t>
      </w:r>
    </w:p>
    <w:p>
      <w:pPr>
        <w:snapToGrid w:val="0"/>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.1</w:t>
      </w:r>
      <w:r>
        <w:rPr>
          <w:rFonts w:hint="eastAsia"/>
          <w:b/>
          <w:highlight w:val="none"/>
        </w:rPr>
        <w:t>投标文件的形式为</w:t>
      </w:r>
      <w:r>
        <w:rPr>
          <w:rFonts w:hint="eastAsia" w:ascii="宋体" w:hAnsi="宋体" w:eastAsia="宋体" w:cs="Times New Roman"/>
          <w:b/>
          <w:szCs w:val="21"/>
          <w:highlight w:val="none"/>
        </w:rPr>
        <w:t>电子加密投标文件（后缀jmbs）</w:t>
      </w:r>
      <w:r>
        <w:rPr>
          <w:rFonts w:hint="eastAsia" w:ascii="宋体" w:hAnsi="宋体" w:eastAsia="宋体" w:cs="Times New Roman"/>
          <w:szCs w:val="21"/>
          <w:highlight w:val="none"/>
        </w:rPr>
        <w:t>，按《供应商政府采购项目电子交易操作指南》及本招标文件规定的格式和顺序编制并进行关联定位、加密并在投标截止时间前上传。</w:t>
      </w:r>
      <w:r>
        <w:rPr>
          <w:rFonts w:hint="eastAsia" w:ascii="宋体" w:hAnsi="宋体" w:eastAsia="宋体"/>
          <w:highlight w:val="none"/>
        </w:rPr>
        <w:t>投标人在投标截止时间前需要对电子投标文件进行补充、修改的，应当使用政采云电子交易客户端重新制作并上传。投标截止时间后投标人不得撤回投标文件。</w:t>
      </w:r>
    </w:p>
    <w:p>
      <w:pPr>
        <w:snapToGrid w:val="0"/>
        <w:spacing w:line="360"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3.电子招投标开标及评审程序</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3.1参加投标的投标人须在开标时间后30分钟内完成投标文件解密工作</w:t>
      </w:r>
      <w:r>
        <w:rPr>
          <w:rFonts w:hint="eastAsia" w:ascii="宋体" w:hAnsi="宋体" w:eastAsia="宋体" w:cs="Times New Roman"/>
          <w:b/>
          <w:szCs w:val="21"/>
          <w:highlight w:val="none"/>
        </w:rPr>
        <w:t>（用制作投标文件时同一数字认证证书（CA证书）</w:t>
      </w:r>
      <w:r>
        <w:rPr>
          <w:rFonts w:hint="eastAsia" w:ascii="宋体" w:hAnsi="宋体" w:eastAsia="宋体" w:cs="Times New Roman"/>
          <w:szCs w:val="21"/>
          <w:highlight w:val="none"/>
        </w:rPr>
        <w:t>。</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3.2投标人不足3家，不进入解密程序。按本章“八、例外处理”规定执行。</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3.3对在规定期限内解密的电子投标文件进行电子开标。</w:t>
      </w:r>
    </w:p>
    <w:p>
      <w:pPr>
        <w:snapToGrid w:val="0"/>
        <w:spacing w:line="360" w:lineRule="auto"/>
        <w:ind w:firstLine="420" w:firstLineChars="200"/>
        <w:rPr>
          <w:rFonts w:ascii="宋体" w:hAnsi="宋体" w:eastAsia="宋体"/>
          <w:b/>
          <w:highlight w:val="none"/>
        </w:rPr>
      </w:pPr>
      <w:r>
        <w:rPr>
          <w:rFonts w:hint="eastAsia" w:ascii="宋体" w:hAnsi="宋体" w:eastAsia="宋体" w:cs="Times New Roman"/>
          <w:szCs w:val="21"/>
          <w:highlight w:val="none"/>
        </w:rPr>
        <w:t>3.4评审过程中，招标人有权就投标文件中含混之处向投标人提出询标或澄清要求，投标人应当在规定时间内在电子交易平台上做出答复，相关答复将作为投标文件的一部分，投标人对投标文件的澄清不得改变投标报价及实质内容。</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3.5采购过程中出现以下情形，导致电子交易平台无法正常运行，且无法保证电子交易的公平、公正和安全时，采购组织机构可中止电子交易活动：</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3.5.1电子交易平台发生故障而无法登录访问的；</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3.5.2电子交易平台应用或数据库出现错误，不能进行正常操作的；</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3.5.3电子交易平台发现严重安全漏洞，有潜在泄密危险的；</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3.5.4病毒发作导致不能进行正常操作的；</w:t>
      </w:r>
    </w:p>
    <w:p>
      <w:pPr>
        <w:snapToGrid w:val="0"/>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3.5.5其他无法保证电子交易的公平、公正和安全的情况。</w:t>
      </w:r>
    </w:p>
    <w:p>
      <w:pPr>
        <w:snapToGrid w:val="0"/>
        <w:spacing w:line="360" w:lineRule="auto"/>
        <w:ind w:firstLine="420" w:firstLineChars="200"/>
        <w:rPr>
          <w:rFonts w:ascii="宋体" w:hAnsi="宋体" w:eastAsia="宋体" w:cs="Times New Roman"/>
          <w:b/>
          <w:szCs w:val="21"/>
          <w:highlight w:val="none"/>
        </w:rPr>
      </w:pPr>
      <w:r>
        <w:rPr>
          <w:rFonts w:hint="eastAsia" w:ascii="宋体" w:hAnsi="宋体" w:eastAsia="宋体" w:cs="Times New Roman"/>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line="360" w:lineRule="auto"/>
        <w:ind w:firstLine="422" w:firstLineChars="200"/>
        <w:rPr>
          <w:rFonts w:ascii="宋体" w:hAnsi="宋体" w:eastAsia="宋体" w:cs="Times New Roman"/>
          <w:b/>
          <w:szCs w:val="21"/>
          <w:highlight w:val="none"/>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b/>
          <w:szCs w:val="21"/>
          <w:highlight w:val="none"/>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szCs w:val="21"/>
          <w:highlight w:val="none"/>
        </w:rPr>
        <w:t>http：//zfcg.czt.zj.gov.cn/</w:t>
      </w:r>
      <w:r>
        <w:rPr>
          <w:rFonts w:hint="eastAsia" w:ascii="宋体" w:hAnsi="宋体" w:eastAsia="宋体" w:cs="Times New Roman"/>
          <w:b/>
          <w:szCs w:val="21"/>
          <w:highlight w:val="none"/>
        </w:rPr>
        <w:t>）和</w:t>
      </w:r>
      <w:r>
        <w:rPr>
          <w:rFonts w:ascii="宋体" w:hAnsi="宋体" w:eastAsia="宋体" w:cs="Times New Roman"/>
          <w:b/>
          <w:szCs w:val="21"/>
          <w:highlight w:val="none"/>
        </w:rPr>
        <w:t>政府采购云平台</w:t>
      </w:r>
      <w:r>
        <w:rPr>
          <w:rFonts w:hint="eastAsia" w:ascii="宋体" w:hAnsi="宋体" w:eastAsia="宋体" w:cs="Times New Roman"/>
          <w:b/>
          <w:szCs w:val="21"/>
          <w:highlight w:val="none"/>
        </w:rPr>
        <w:t>（</w:t>
      </w:r>
      <w:r>
        <w:rPr>
          <w:rFonts w:ascii="宋体" w:hAnsi="宋体" w:eastAsia="宋体" w:cs="Times New Roman"/>
          <w:b/>
          <w:szCs w:val="21"/>
          <w:highlight w:val="none"/>
        </w:rPr>
        <w:t>https：//www.zcygov.cn/</w:t>
      </w:r>
      <w:r>
        <w:rPr>
          <w:rFonts w:hint="eastAsia" w:ascii="宋体" w:hAnsi="宋体" w:eastAsia="宋体" w:cs="Times New Roman"/>
          <w:b/>
          <w:szCs w:val="21"/>
          <w:highlight w:val="none"/>
        </w:rPr>
        <w:t>）为准。</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一、总  则</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1.项目概况</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1.1本项目为政府采购项目，采用公开招标采购方式。项目根据《中华人民共和国政府采购法》、《中华人民共和国政府采购法实施条例》、《政府采购货物和服务招标投标管理办法》（财政部令第87号）等有关规定执行。</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1.2有关招标人、招标代理机构的名称、联系人、联系电话、传真、联系地址及项目有关信息等载明在《投标须知前附表》中。</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2.合格的投标人</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2.1合格的投标人除了满足前附表第5、6项合格的投标人资格要求和其他要求外，还需对本招标文件各项要求作出实质性响应。</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2.2除银行、保险、石油石化、电力、电信、移动、联通等特殊行业外，法人的分支机构由于不能独立承担民事责任，不能以分支机构的身份参加采购。</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2.3投标人的代表若非法定代表人（经营者）的须提交法定代表人（经营者）授权书。</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2.4投标人应遵守国家有关法律、法规和规章等。</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3.投标费用</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投标人应承担所有与参加投标有关的全部费用，无论投标的结果如何，招标人和招标代理机构在任何情况下均无义务和责任承担这些费用。投标文件一律不退还。</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二、招标文件</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4.招标文件的内容</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4.1招标文件的组成：</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4.1.1第一章 招标公告；</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4.1.2第二章 投标须知；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4.1.3第三章 评标办法及评标标准；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4.1.4第四章 合同文本；</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4.1.5第五章 采购内容及要求；</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4.1.6第六章 投标文件格式。</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4.2投标人应详细阅读招标文件的全部内容，如果投标人没有按照招标文件要求提交全部资料或投标文件没有对招标文件各方面的要求都做出实质性响应，是投标人的责任。没有实质性响应招标文件要求的投标将被拒绝。</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5.招标文件的质疑与投诉</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质疑与投诉按《政府采购质疑和投诉办法》（财政部令第94号）执行。</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6.招标文件的澄清与修改</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6.1招标人或者招标代理机构可以对已发出的招标文件进行必要的澄清或者修改，但不得改变采购标的和资格条件。澄清或者修改的内容可能影响投标文件编制的，招标人或者招标代理机构应当在投标截止时间至少15日前，以补充公告形式在原公告发布媒体上发布补充公告，视同送达所有潜在投标人。不足15日的，招标人或者招标代理机构应当顺延提交投标文件的截止时间。</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6.2招标文件澄清或者修改的内容为招标文件的组成部分。当招标文件与招标文件澄清或者修改的补充公告就同一内容的表述不一致时，以最后发出的补充公告为准。</w:t>
      </w:r>
    </w:p>
    <w:p>
      <w:pPr>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6.3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三、投标文件的编制</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7.投标文件的组成</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投标文件由资格文件、报价文件和商务技术文件三方面组成。</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7.1资格文件格式：</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7.1.1资格文件目录；</w:t>
      </w:r>
      <w:r>
        <w:rPr>
          <w:rFonts w:hint="eastAsia"/>
          <w:b/>
          <w:color w:val="000000" w:themeColor="text1"/>
          <w:sz w:val="24"/>
          <w:highlight w:val="none"/>
          <w14:textFill>
            <w14:solidFill>
              <w14:schemeClr w14:val="tx1"/>
            </w14:solidFill>
          </w14:textFill>
        </w:rPr>
        <w:t>（</w:t>
      </w:r>
      <w:r>
        <w:rPr>
          <w:rFonts w:hint="eastAsia"/>
          <w:b/>
          <w:color w:val="000000"/>
          <w:sz w:val="24"/>
          <w:highlight w:val="none"/>
        </w:rPr>
        <w:t>政采云电子交易客户端中不用制作</w:t>
      </w:r>
      <w:r>
        <w:rPr>
          <w:rFonts w:hint="eastAsia"/>
          <w:b/>
          <w:color w:val="000000" w:themeColor="text1"/>
          <w:sz w:val="24"/>
          <w:highlight w:val="none"/>
          <w14:textFill>
            <w14:solidFill>
              <w14:schemeClr w14:val="tx1"/>
            </w14:solidFill>
          </w14:textFill>
        </w:rPr>
        <w:t>）</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7.1.2▲关于资格的声明函（附件一）；</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7.1.3▲有效的营业执照或事业单位法人证书复印件；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7.1.4▲投标人基本情况表（附件二）；</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7.1.5联合体协议书（附件三）；</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7.1.6符合《政府采购促进中小企业发展暂行办法》（财库[2011]181号）中小企业认定条件，或符合《关于促进残疾人就业政府采购政策的通知》（财库[2017]141号）、《关于政府采购支持监狱企业发展有关问题的通知》(财库[2014]68号)认定条件的，提供声明函（附件</w:t>
      </w: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五</w:t>
      </w:r>
      <w:r>
        <w:rPr>
          <w:rFonts w:hint="eastAsia" w:ascii="宋体" w:hAnsi="宋体" w:eastAsia="宋体"/>
          <w:sz w:val="24"/>
          <w:szCs w:val="24"/>
          <w:highlight w:val="none"/>
        </w:rPr>
        <w:t>）；</w:t>
      </w:r>
    </w:p>
    <w:p>
      <w:pPr>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7.1.</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其他认为有必要提供的资格审查资料。</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7.2报价文件格式：</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7.2.1报价文件封面；</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7.2.2报价文件目录；</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7.2.3▲投标函（附件</w:t>
      </w:r>
      <w:r>
        <w:rPr>
          <w:rFonts w:hint="eastAsia" w:ascii="宋体" w:hAnsi="宋体" w:eastAsia="宋体"/>
          <w:sz w:val="24"/>
          <w:szCs w:val="24"/>
          <w:highlight w:val="none"/>
          <w:lang w:val="en-US" w:eastAsia="zh-CN"/>
        </w:rPr>
        <w:t>六</w:t>
      </w:r>
      <w:r>
        <w:rPr>
          <w:rFonts w:hint="eastAsia" w:ascii="宋体" w:hAnsi="宋体" w:eastAsia="宋体"/>
          <w:sz w:val="24"/>
          <w:szCs w:val="24"/>
          <w:highlight w:val="none"/>
        </w:rPr>
        <w:t>）；</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7.2.4▲开标一览表（附件</w:t>
      </w:r>
      <w:r>
        <w:rPr>
          <w:rFonts w:hint="eastAsia" w:ascii="宋体" w:hAnsi="宋体" w:eastAsia="宋体"/>
          <w:sz w:val="24"/>
          <w:szCs w:val="24"/>
          <w:highlight w:val="none"/>
          <w:lang w:val="en-US" w:eastAsia="zh-CN"/>
        </w:rPr>
        <w:t>七</w:t>
      </w:r>
      <w:r>
        <w:rPr>
          <w:rFonts w:hint="eastAsia" w:ascii="宋体" w:hAnsi="宋体" w:eastAsia="宋体"/>
          <w:sz w:val="24"/>
          <w:szCs w:val="24"/>
          <w:highlight w:val="none"/>
        </w:rPr>
        <w:t>）；</w:t>
      </w:r>
    </w:p>
    <w:p>
      <w:pPr>
        <w:spacing w:line="360" w:lineRule="auto"/>
        <w:jc w:val="left"/>
        <w:rPr>
          <w:highlight w:val="none"/>
        </w:rPr>
      </w:pPr>
      <w:r>
        <w:rPr>
          <w:rFonts w:hint="eastAsia" w:ascii="宋体" w:hAnsi="宋体" w:eastAsia="宋体"/>
          <w:sz w:val="24"/>
          <w:szCs w:val="24"/>
          <w:highlight w:val="none"/>
        </w:rPr>
        <w:t>7.2.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其他认为有必要提供的资料。</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7.3商务技术文件格式：</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7.3.1商务技术文件封面；</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7.3.2商务技术文件目录；</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7.3.3▲法定代表人（负责人）身份证明（附件八-1）；</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7.3.4▲法定代表人（负责人）授权书（附件八-2）；</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7.3.5▲服务要求、商务要求及合同条款偏离表（附件九）；</w:t>
      </w:r>
    </w:p>
    <w:p>
      <w:pPr>
        <w:spacing w:line="360" w:lineRule="auto"/>
        <w:jc w:val="left"/>
        <w:rPr>
          <w:highlight w:val="none"/>
        </w:rPr>
      </w:pPr>
      <w:r>
        <w:rPr>
          <w:rFonts w:hint="eastAsia" w:ascii="宋体" w:hAnsi="宋体" w:eastAsia="宋体"/>
          <w:sz w:val="24"/>
          <w:szCs w:val="24"/>
          <w:highlight w:val="none"/>
        </w:rPr>
        <w:t>7.3.6▲技术参数偏离表（附件十）；</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7.3.7▲评分对应表（附件十一）；</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7.3.</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其他认为有必要提供的资料。</w:t>
      </w:r>
    </w:p>
    <w:p>
      <w:pPr>
        <w:spacing w:line="360" w:lineRule="auto"/>
        <w:jc w:val="left"/>
        <w:rPr>
          <w:rFonts w:ascii="宋体" w:hAnsi="宋体" w:eastAsia="宋体"/>
          <w:b/>
          <w:sz w:val="24"/>
          <w:szCs w:val="24"/>
          <w:highlight w:val="none"/>
        </w:rPr>
      </w:pPr>
      <w:r>
        <w:rPr>
          <w:rFonts w:hint="eastAsia"/>
          <w:color w:val="000000" w:themeColor="text1"/>
          <w:sz w:val="24"/>
          <w:highlight w:val="none"/>
          <w14:textFill>
            <w14:solidFill>
              <w14:schemeClr w14:val="tx1"/>
            </w14:solidFill>
          </w14:textFill>
        </w:rPr>
        <w:t>以上条款中带▲</w:t>
      </w:r>
      <w:r>
        <w:rPr>
          <w:rFonts w:hint="eastAsia"/>
          <w:b/>
          <w:color w:val="000000" w:themeColor="text1"/>
          <w:sz w:val="24"/>
          <w:highlight w:val="none"/>
          <w14:textFill>
            <w14:solidFill>
              <w14:schemeClr w14:val="tx1"/>
            </w14:solidFill>
          </w14:textFill>
        </w:rPr>
        <w:t>的条款为必备条款，缺少将作无效标处理。</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说明：商务技术文件中不得出现涉及提前透露投标价格的内容，否则作无效标处理。</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8、投标报价</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8.1投标人应全面充分了解本项目，阅读招标文件全部内容，按照招标文件规定与要求报价，并包含本项目可能涉及的全部费用。</w:t>
      </w:r>
    </w:p>
    <w:p>
      <w:pPr>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8.2投标人须按报价文件格式的内容要求填写完整。</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9.投标文件的语言及投标货币</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9.1投标文件和与投标有关的所有文件均使用中文，涉及外文的应提供中文译本。</w:t>
      </w:r>
    </w:p>
    <w:p>
      <w:pPr>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9.2投标报价采用的币种为人民币。</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10.投标有效期</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10.1投标有效期见前附表第9项所规定的期限，在此期限内，凡符合招标文件要求的投标文件均保持有效。</w:t>
      </w:r>
    </w:p>
    <w:p>
      <w:pPr>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10.2在特殊情况下，招标人在原定投标有效期内可以根据需要向投标人提出延长投标有效期的要求，投标人应立即以书面形式对此要求向招标人作出答复；投标人可以拒绝招标人的要求。同意延期的投标人不得因此而提出修改投标文件的要求。</w:t>
      </w:r>
    </w:p>
    <w:p>
      <w:pPr>
        <w:tabs>
          <w:tab w:val="left" w:pos="2054"/>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11.投标保证金</w:t>
      </w:r>
    </w:p>
    <w:p>
      <w:pPr>
        <w:tabs>
          <w:tab w:val="left" w:pos="2054"/>
        </w:tabs>
        <w:spacing w:line="360" w:lineRule="auto"/>
        <w:jc w:val="left"/>
        <w:rPr>
          <w:rFonts w:ascii="宋体" w:hAnsi="宋体" w:eastAsia="宋体"/>
          <w:b/>
          <w:sz w:val="24"/>
          <w:szCs w:val="24"/>
          <w:highlight w:val="none"/>
        </w:rPr>
      </w:pPr>
      <w:r>
        <w:rPr>
          <w:rFonts w:hint="eastAsia"/>
          <w:b/>
          <w:bCs/>
          <w:color w:val="000000"/>
          <w:sz w:val="24"/>
          <w:highlight w:val="none"/>
        </w:rPr>
        <w:t>本项目不收取投标保证金，投标人在投标过程中如有违法、违规等行为的，自行承担有关法律责任，并视情况列入政府采购严重违法失信行为记录名单。</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12.投标文件的签署</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12.1投标人应当按照本招标文件规定的内容编制投标文件，并对提交的投标文件的真实性、合法性承担法律责任。</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12.2按照招标文件要求加盖单位公章。投标文件必须由法定代表人（经营者）或其委托代理人签署。</w:t>
      </w:r>
    </w:p>
    <w:p>
      <w:pPr>
        <w:spacing w:line="360" w:lineRule="auto"/>
        <w:jc w:val="left"/>
        <w:rPr>
          <w:rFonts w:ascii="宋体" w:hAnsi="宋体" w:eastAsia="宋体"/>
          <w:sz w:val="24"/>
          <w:szCs w:val="24"/>
          <w:highlight w:val="none"/>
        </w:rPr>
      </w:pPr>
      <w:r>
        <w:rPr>
          <w:rFonts w:hint="eastAsia" w:ascii="宋体" w:hAnsi="宋体" w:eastAsia="宋体"/>
          <w:b/>
          <w:sz w:val="24"/>
          <w:szCs w:val="24"/>
          <w:highlight w:val="none"/>
        </w:rPr>
        <w:t>12.3电子投标文件按照《供应商政府采购项目电子交易操作指南》在“政采云电子交易客户端”制作完成后自动生成“电子加密投标文件”。</w:t>
      </w:r>
      <w:r>
        <w:rPr>
          <w:rFonts w:hint="eastAsia" w:ascii="宋体" w:hAnsi="宋体" w:eastAsia="宋体"/>
          <w:sz w:val="24"/>
          <w:szCs w:val="24"/>
          <w:highlight w:val="none"/>
        </w:rPr>
        <w:t>电子投标文件如有修改错漏处按本章14条执行。</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12.4在电子投标文件中，涉及到加盖投标人单位公章的均需加盖电子公章。涉及到法定代表人（经营者）或其委托代理人签字或盖章的，投标人可以加盖电子法人章；如果投标人没有电子法人章的，涉及到法定代表人（经营者）或其委托代理人签字或盖章的内容，投标人可以由法定代表人（经营者）或其委托代理人线下签字或盖章后扫描上传，但内容必须保证清晰！</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四、投标文件的提交</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13.投标文件的密封及标记</w:t>
      </w:r>
    </w:p>
    <w:p>
      <w:pPr>
        <w:tabs>
          <w:tab w:val="left" w:pos="0"/>
        </w:tabs>
        <w:spacing w:line="440" w:lineRule="exact"/>
        <w:rPr>
          <w:rFonts w:ascii="宋体" w:hAnsi="宋体" w:eastAsia="宋体" w:cs="Times New Roman"/>
          <w:color w:val="000000"/>
          <w:sz w:val="24"/>
          <w:szCs w:val="21"/>
          <w:highlight w:val="none"/>
        </w:rPr>
      </w:pPr>
      <w:r>
        <w:rPr>
          <w:rFonts w:hint="eastAsia" w:ascii="宋体" w:hAnsi="宋体" w:eastAsia="宋体" w:cs="Times New Roman"/>
          <w:color w:val="000000"/>
          <w:sz w:val="24"/>
          <w:szCs w:val="21"/>
          <w:highlight w:val="none"/>
        </w:rPr>
        <w:t>13.1“电子加密投标文件”无需密封</w:t>
      </w:r>
      <w:r>
        <w:rPr>
          <w:rFonts w:hint="eastAsia" w:ascii="宋体" w:hAnsi="宋体" w:eastAsia="宋体" w:cs="Times New Roman"/>
          <w:bCs/>
          <w:color w:val="000000"/>
          <w:sz w:val="24"/>
          <w:szCs w:val="21"/>
          <w:highlight w:val="none"/>
        </w:rPr>
        <w:t>及标记</w:t>
      </w:r>
      <w:r>
        <w:rPr>
          <w:rFonts w:hint="eastAsia" w:ascii="宋体" w:hAnsi="宋体" w:eastAsia="宋体" w:cs="Times New Roman"/>
          <w:color w:val="000000"/>
          <w:sz w:val="24"/>
          <w:szCs w:val="21"/>
          <w:highlight w:val="none"/>
        </w:rPr>
        <w:t>，</w:t>
      </w:r>
      <w:r>
        <w:rPr>
          <w:rFonts w:hint="eastAsia" w:ascii="宋体" w:hAnsi="宋体" w:eastAsia="宋体" w:cs="Times New Roman"/>
          <w:b/>
          <w:bCs/>
          <w:color w:val="000000"/>
          <w:sz w:val="24"/>
          <w:szCs w:val="21"/>
          <w:highlight w:val="none"/>
        </w:rPr>
        <w:t>在投标截止时间前上传递交至“政府采购云平台”。</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13.2投标截止时间及电子投标文件上传要求见前附表第12项。电子加密投标文件应上传递交至政府采购云平台，在本须知规定的投标截止时间后上传的电</w:t>
      </w:r>
      <w:r>
        <w:rPr>
          <w:rFonts w:hint="eastAsia" w:ascii="宋体" w:hAnsi="宋体" w:eastAsia="宋体"/>
          <w:color w:val="000000" w:themeColor="text1"/>
          <w:sz w:val="24"/>
          <w:szCs w:val="24"/>
          <w:highlight w:val="none"/>
          <w14:textFill>
            <w14:solidFill>
              <w14:schemeClr w14:val="tx1"/>
            </w14:solidFill>
          </w14:textFill>
        </w:rPr>
        <w:t>子投标文件，将被政府采购云平台拒收。</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14.投标文件的修改和撤回</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14.1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14.2投标人可以在投标截止时间前撤回已提交的投标文件；开标时间后投标人不得撤回投标文件。</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五、招标评审要点</w:t>
      </w:r>
    </w:p>
    <w:p>
      <w:pPr>
        <w:spacing w:line="360" w:lineRule="auto"/>
        <w:jc w:val="left"/>
        <w:rPr>
          <w:rFonts w:ascii="宋体" w:hAnsi="宋体" w:eastAsia="宋体"/>
          <w:sz w:val="24"/>
          <w:szCs w:val="24"/>
          <w:highlight w:val="none"/>
        </w:rPr>
      </w:pPr>
      <w:r>
        <w:rPr>
          <w:rFonts w:hint="eastAsia" w:ascii="宋体" w:hAnsi="宋体" w:eastAsia="宋体"/>
          <w:b/>
          <w:sz w:val="24"/>
          <w:szCs w:val="24"/>
          <w:highlight w:val="none"/>
        </w:rPr>
        <w:t>15.开标</w:t>
      </w:r>
    </w:p>
    <w:p>
      <w:pPr>
        <w:tabs>
          <w:tab w:val="left" w:pos="0"/>
        </w:tabs>
        <w:spacing w:line="360" w:lineRule="auto"/>
        <w:rPr>
          <w:rFonts w:ascii="宋体" w:hAnsi="宋体" w:eastAsia="宋体" w:cs="Times New Roman"/>
          <w:b/>
          <w:color w:val="000000"/>
          <w:sz w:val="24"/>
          <w:szCs w:val="21"/>
          <w:highlight w:val="none"/>
        </w:rPr>
      </w:pPr>
      <w:r>
        <w:rPr>
          <w:rFonts w:hint="eastAsia" w:ascii="宋体" w:hAnsi="宋体" w:eastAsia="宋体" w:cs="Times New Roman"/>
          <w:b/>
          <w:color w:val="000000"/>
          <w:sz w:val="24"/>
          <w:szCs w:val="21"/>
          <w:highlight w:val="none"/>
        </w:rPr>
        <w:t>15.1电子招投标开标程序：</w:t>
      </w:r>
    </w:p>
    <w:p>
      <w:pPr>
        <w:tabs>
          <w:tab w:val="left" w:pos="0"/>
        </w:tabs>
        <w:spacing w:line="360" w:lineRule="auto"/>
        <w:rPr>
          <w:rFonts w:ascii="宋体" w:hAnsi="宋体" w:eastAsia="宋体" w:cs="Times New Roman"/>
          <w:b/>
          <w:color w:val="000000"/>
          <w:sz w:val="24"/>
          <w:szCs w:val="21"/>
          <w:highlight w:val="none"/>
        </w:rPr>
      </w:pPr>
      <w:r>
        <w:rPr>
          <w:rFonts w:hint="eastAsia" w:ascii="宋体" w:hAnsi="宋体" w:eastAsia="宋体" w:cs="Times New Roman"/>
          <w:b/>
          <w:color w:val="000000"/>
          <w:sz w:val="24"/>
          <w:szCs w:val="21"/>
          <w:highlight w:val="none"/>
        </w:rPr>
        <w:t>15.1.1开标会议由招标代理机构主持，招标人及有关方面代表可选择参加；</w:t>
      </w:r>
    </w:p>
    <w:p>
      <w:pPr>
        <w:tabs>
          <w:tab w:val="left" w:pos="0"/>
        </w:tabs>
        <w:spacing w:line="360" w:lineRule="auto"/>
        <w:rPr>
          <w:rFonts w:ascii="宋体" w:hAnsi="宋体" w:eastAsia="宋体" w:cs="Times New Roman"/>
          <w:color w:val="000000"/>
          <w:sz w:val="24"/>
          <w:szCs w:val="21"/>
          <w:highlight w:val="none"/>
        </w:rPr>
      </w:pPr>
      <w:r>
        <w:rPr>
          <w:rFonts w:hint="eastAsia" w:ascii="宋体" w:hAnsi="宋体" w:eastAsia="宋体" w:cs="Times New Roman"/>
          <w:b/>
          <w:color w:val="000000"/>
          <w:sz w:val="24"/>
          <w:szCs w:val="21"/>
          <w:highlight w:val="none"/>
        </w:rPr>
        <w:t>15.1.2开标时间后半小时内投标人可以登录“政府采购云平台”通过“项目采购</w:t>
      </w:r>
      <w:r>
        <w:rPr>
          <w:rFonts w:ascii="宋体" w:hAnsi="宋体" w:eastAsia="宋体" w:cs="Times New Roman"/>
          <w:b/>
          <w:color w:val="000000"/>
          <w:sz w:val="24"/>
          <w:szCs w:val="21"/>
          <w:highlight w:val="none"/>
        </w:rPr>
        <w:t>-开标评标”功能对电子</w:t>
      </w:r>
      <w:r>
        <w:rPr>
          <w:rFonts w:hint="eastAsia" w:ascii="宋体" w:hAnsi="宋体" w:eastAsia="宋体" w:cs="Times New Roman"/>
          <w:b/>
          <w:color w:val="000000"/>
          <w:sz w:val="24"/>
          <w:szCs w:val="21"/>
          <w:highlight w:val="none"/>
        </w:rPr>
        <w:t>投标</w:t>
      </w:r>
      <w:r>
        <w:rPr>
          <w:rFonts w:ascii="宋体" w:hAnsi="宋体" w:eastAsia="宋体" w:cs="Times New Roman"/>
          <w:b/>
          <w:color w:val="000000"/>
          <w:sz w:val="24"/>
          <w:szCs w:val="21"/>
          <w:highlight w:val="none"/>
        </w:rPr>
        <w:t>文件进行在线解密</w:t>
      </w:r>
      <w:r>
        <w:rPr>
          <w:rFonts w:hint="eastAsia" w:ascii="宋体" w:hAnsi="宋体" w:eastAsia="宋体" w:cs="Times New Roman"/>
          <w:b/>
          <w:color w:val="000000"/>
          <w:sz w:val="24"/>
          <w:szCs w:val="21"/>
          <w:highlight w:val="none"/>
        </w:rPr>
        <w:t>。</w:t>
      </w:r>
      <w:r>
        <w:rPr>
          <w:rFonts w:ascii="宋体" w:hAnsi="宋体" w:eastAsia="宋体" w:cs="Times New Roman"/>
          <w:b/>
          <w:color w:val="000000"/>
          <w:sz w:val="24"/>
          <w:szCs w:val="21"/>
          <w:highlight w:val="none"/>
        </w:rPr>
        <w:t>如</w:t>
      </w:r>
      <w:r>
        <w:rPr>
          <w:rFonts w:hint="eastAsia" w:ascii="宋体" w:hAnsi="宋体" w:eastAsia="宋体" w:cs="Times New Roman"/>
          <w:b/>
          <w:color w:val="000000"/>
          <w:sz w:val="24"/>
          <w:szCs w:val="21"/>
          <w:highlight w:val="none"/>
        </w:rPr>
        <w:t>投标人</w:t>
      </w:r>
      <w:r>
        <w:rPr>
          <w:rFonts w:ascii="宋体" w:hAnsi="宋体" w:eastAsia="宋体" w:cs="Times New Roman"/>
          <w:b/>
          <w:color w:val="000000"/>
          <w:sz w:val="24"/>
          <w:szCs w:val="21"/>
          <w:highlight w:val="none"/>
        </w:rPr>
        <w:t>均提前解密完成则</w:t>
      </w:r>
      <w:r>
        <w:rPr>
          <w:rFonts w:hint="eastAsia" w:ascii="宋体" w:hAnsi="宋体" w:eastAsia="宋体" w:cs="Times New Roman"/>
          <w:b/>
          <w:color w:val="000000"/>
          <w:sz w:val="24"/>
          <w:szCs w:val="21"/>
          <w:highlight w:val="none"/>
        </w:rPr>
        <w:t>可</w:t>
      </w:r>
      <w:r>
        <w:rPr>
          <w:rFonts w:ascii="宋体" w:hAnsi="宋体" w:eastAsia="宋体" w:cs="Times New Roman"/>
          <w:b/>
          <w:color w:val="000000"/>
          <w:sz w:val="24"/>
          <w:szCs w:val="21"/>
          <w:highlight w:val="none"/>
        </w:rPr>
        <w:t>提前进入下一个环节</w:t>
      </w:r>
      <w:r>
        <w:rPr>
          <w:rFonts w:hint="eastAsia" w:ascii="宋体" w:hAnsi="宋体" w:eastAsia="宋体" w:cs="Times New Roman"/>
          <w:b/>
          <w:color w:val="000000"/>
          <w:sz w:val="24"/>
          <w:szCs w:val="21"/>
          <w:highlight w:val="none"/>
        </w:rPr>
        <w:t>；</w:t>
      </w:r>
    </w:p>
    <w:p>
      <w:pPr>
        <w:tabs>
          <w:tab w:val="left" w:pos="0"/>
        </w:tabs>
        <w:spacing w:line="360" w:lineRule="auto"/>
        <w:rPr>
          <w:rFonts w:ascii="宋体" w:hAnsi="宋体" w:eastAsia="宋体" w:cs="Times New Roman"/>
          <w:color w:val="000000"/>
          <w:sz w:val="24"/>
          <w:szCs w:val="21"/>
          <w:highlight w:val="none"/>
        </w:rPr>
      </w:pPr>
      <w:r>
        <w:rPr>
          <w:rFonts w:hint="eastAsia" w:ascii="宋体" w:hAnsi="宋体" w:eastAsia="宋体" w:cs="Times New Roman"/>
          <w:b/>
          <w:color w:val="000000"/>
          <w:sz w:val="24"/>
          <w:szCs w:val="21"/>
          <w:highlight w:val="none"/>
        </w:rPr>
        <w:t>15.1.3招标人代表对投标人进行资格审查；</w:t>
      </w:r>
    </w:p>
    <w:p>
      <w:pPr>
        <w:tabs>
          <w:tab w:val="left" w:pos="0"/>
        </w:tabs>
        <w:spacing w:line="360" w:lineRule="auto"/>
        <w:rPr>
          <w:rFonts w:ascii="宋体" w:hAnsi="宋体" w:eastAsia="宋体" w:cs="Times New Roman"/>
          <w:color w:val="000000"/>
          <w:sz w:val="24"/>
          <w:szCs w:val="21"/>
          <w:highlight w:val="none"/>
        </w:rPr>
      </w:pPr>
      <w:r>
        <w:rPr>
          <w:rFonts w:hint="eastAsia" w:ascii="宋体" w:hAnsi="宋体" w:eastAsia="宋体" w:cs="Times New Roman"/>
          <w:b/>
          <w:color w:val="000000"/>
          <w:sz w:val="24"/>
          <w:szCs w:val="21"/>
          <w:highlight w:val="none"/>
        </w:rPr>
        <w:t>15.1.4评标委员会对投标人的“商务技术文件”进行符合性审查及评审；</w:t>
      </w:r>
    </w:p>
    <w:p>
      <w:pPr>
        <w:tabs>
          <w:tab w:val="left" w:pos="0"/>
        </w:tabs>
        <w:spacing w:line="360" w:lineRule="auto"/>
        <w:rPr>
          <w:rFonts w:ascii="宋体" w:hAnsi="宋体" w:eastAsia="宋体" w:cs="Times New Roman"/>
          <w:b/>
          <w:color w:val="000000"/>
          <w:sz w:val="24"/>
          <w:szCs w:val="21"/>
          <w:highlight w:val="none"/>
        </w:rPr>
      </w:pPr>
      <w:r>
        <w:rPr>
          <w:rFonts w:hint="eastAsia" w:ascii="宋体" w:hAnsi="宋体" w:eastAsia="宋体" w:cs="Times New Roman"/>
          <w:b/>
          <w:color w:val="000000"/>
          <w:sz w:val="24"/>
          <w:szCs w:val="21"/>
          <w:highlight w:val="none"/>
        </w:rPr>
        <w:t>15.1.5“商务技术文件”评审完毕后，公布“商务技术文件”评审结果；</w:t>
      </w:r>
    </w:p>
    <w:p>
      <w:pPr>
        <w:tabs>
          <w:tab w:val="left" w:pos="0"/>
        </w:tabs>
        <w:spacing w:line="360" w:lineRule="auto"/>
        <w:rPr>
          <w:rFonts w:ascii="宋体" w:hAnsi="宋体" w:eastAsia="宋体" w:cs="Times New Roman"/>
          <w:b/>
          <w:color w:val="000000"/>
          <w:sz w:val="24"/>
          <w:szCs w:val="21"/>
          <w:highlight w:val="none"/>
        </w:rPr>
      </w:pPr>
      <w:r>
        <w:rPr>
          <w:rFonts w:hint="eastAsia" w:ascii="宋体" w:hAnsi="宋体" w:eastAsia="宋体" w:cs="Times New Roman"/>
          <w:b/>
          <w:color w:val="000000"/>
          <w:sz w:val="24"/>
          <w:szCs w:val="21"/>
          <w:highlight w:val="none"/>
        </w:rPr>
        <w:t>15.1.6在系统上开启“报价文件”；</w:t>
      </w:r>
    </w:p>
    <w:p>
      <w:pPr>
        <w:tabs>
          <w:tab w:val="left" w:pos="0"/>
        </w:tabs>
        <w:spacing w:line="360" w:lineRule="auto"/>
        <w:rPr>
          <w:rFonts w:ascii="宋体" w:hAnsi="宋体" w:eastAsia="宋体" w:cs="Times New Roman"/>
          <w:color w:val="000000"/>
          <w:sz w:val="24"/>
          <w:szCs w:val="21"/>
          <w:highlight w:val="none"/>
        </w:rPr>
      </w:pPr>
      <w:r>
        <w:rPr>
          <w:rFonts w:hint="eastAsia" w:ascii="宋体" w:hAnsi="宋体" w:eastAsia="宋体" w:cs="Times New Roman"/>
          <w:b/>
          <w:color w:val="000000"/>
          <w:sz w:val="24"/>
          <w:szCs w:val="21"/>
          <w:highlight w:val="none"/>
        </w:rPr>
        <w:t>15.1.7评标委员会对投标人的“报价文件”进行符合性审查及评审；</w:t>
      </w:r>
    </w:p>
    <w:p>
      <w:pPr>
        <w:tabs>
          <w:tab w:val="left" w:pos="0"/>
        </w:tabs>
        <w:spacing w:line="360" w:lineRule="auto"/>
        <w:rPr>
          <w:rFonts w:ascii="宋体" w:hAnsi="宋体" w:eastAsia="宋体" w:cs="Times New Roman"/>
          <w:color w:val="000000"/>
          <w:sz w:val="24"/>
          <w:szCs w:val="21"/>
          <w:highlight w:val="none"/>
        </w:rPr>
      </w:pPr>
      <w:r>
        <w:rPr>
          <w:rFonts w:hint="eastAsia" w:ascii="宋体" w:hAnsi="宋体" w:eastAsia="宋体" w:cs="Times New Roman"/>
          <w:b/>
          <w:color w:val="000000"/>
          <w:sz w:val="24"/>
          <w:szCs w:val="21"/>
          <w:highlight w:val="none"/>
        </w:rPr>
        <w:t>15.1.8“报价文件”评审完毕后，公布“报价文件”评审结果及最终结果。</w:t>
      </w:r>
    </w:p>
    <w:p>
      <w:pPr>
        <w:spacing w:line="360" w:lineRule="auto"/>
        <w:jc w:val="left"/>
        <w:rPr>
          <w:rFonts w:ascii="宋体" w:hAnsi="宋体" w:eastAsia="宋体"/>
          <w:sz w:val="24"/>
          <w:szCs w:val="24"/>
          <w:highlight w:val="none"/>
        </w:rPr>
      </w:pPr>
      <w:r>
        <w:rPr>
          <w:rFonts w:hint="eastAsia" w:ascii="宋体" w:hAnsi="宋体" w:eastAsia="宋体" w:cs="Times New Roman"/>
          <w:b/>
          <w:color w:val="000000"/>
          <w:sz w:val="24"/>
          <w:szCs w:val="21"/>
          <w:highlight w:val="none"/>
        </w:rPr>
        <w:t>特别说明：政采云公司如对电子化开标及评审程序有调整的，按调整后的程序操作。</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16.评审</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16.1评标委员会：招标人根据招标项目特点依法组建评标委员会，</w:t>
      </w:r>
      <w:r>
        <w:rPr>
          <w:rFonts w:hint="eastAsia" w:ascii="宋体" w:hAnsi="宋体"/>
          <w:color w:val="000000"/>
          <w:sz w:val="24"/>
          <w:highlight w:val="none"/>
        </w:rPr>
        <w:t>成员人数为五（含）人以上单数。</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16.2评标原则：</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16.2.1公平、公正地对待所有合格的投标人；</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16.2.2遵守《中华人民共和国政府采购法》、《中华人民共和国政府采购法实施条例》、《政府采购货物和服务招标投标管理办法》（财政部令第87号）等有关规定；</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16.2.3评标必须以招标文件中各项规定的评审标准、方法、条件为准。</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16.3有下列情况之一的将被视为无效标：</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16.3.1未按招标文件规定提交投标文件的；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16.3.2电子投标文件无法解密或解密失败的；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16.3.3投标文件未按招标文件要求制作、签署、盖章的；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16.3.4不具备招标文件中规定的资格要求的；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16.3.5报价超过招标文件中规定的预算金额（最高限价）或分项最高限价的；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16.3.6投标文件含有招标人不能接受的附加条件的；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16.3.7未提供带▲的有关资料的；</w:t>
      </w:r>
    </w:p>
    <w:p>
      <w:pPr>
        <w:tabs>
          <w:tab w:val="left" w:pos="4929"/>
        </w:tabs>
        <w:spacing w:after="20" w:line="360" w:lineRule="exact"/>
        <w:rPr>
          <w:rFonts w:ascii="宋体" w:hAnsi="宋体"/>
          <w:sz w:val="24"/>
          <w:szCs w:val="24"/>
          <w:highlight w:val="none"/>
        </w:rPr>
      </w:pPr>
      <w:r>
        <w:rPr>
          <w:rFonts w:hint="eastAsia" w:ascii="宋体" w:hAnsi="宋体"/>
          <w:sz w:val="24"/>
          <w:szCs w:val="24"/>
          <w:highlight w:val="none"/>
        </w:rPr>
        <w:t>16.3.8与招标文件有重大偏离；</w:t>
      </w:r>
    </w:p>
    <w:p>
      <w:pPr>
        <w:pStyle w:val="23"/>
        <w:ind w:left="0" w:leftChars="0" w:firstLine="0" w:firstLineChars="0"/>
        <w:rPr>
          <w:rFonts w:ascii="宋体" w:hAnsi="宋体"/>
          <w:sz w:val="24"/>
          <w:szCs w:val="24"/>
          <w:highlight w:val="none"/>
        </w:rPr>
      </w:pPr>
      <w:r>
        <w:rPr>
          <w:rFonts w:hint="eastAsia" w:ascii="宋体" w:hAnsi="宋体"/>
          <w:sz w:val="24"/>
          <w:szCs w:val="24"/>
          <w:highlight w:val="none"/>
        </w:rPr>
        <w:t>16.3.9投标文件只允许有一个报价，投标报价应按招标文件中相关附表格式填报，该投标报价应与报价明细汇总相等，且不允许出现报价优惠等字样（报价明细出现“0”元，视同额外配置，不得另行收费）。</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16.3.10投标人在一份投标文件中对同一招标项目报有两个或多个报价，且未声明哪一个为最终报价的；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16.3.11在评标过程中，投标人有企图影响评委行为的；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16.3.12法律、法规等和招标文件规定的其他无效标情形。</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16.4有下列情形之一的，视为投标人串通投标，其投标无效：</w:t>
      </w:r>
    </w:p>
    <w:p>
      <w:pPr>
        <w:tabs>
          <w:tab w:val="left" w:pos="705"/>
        </w:tabs>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16.4.1不同投标人的投标文件由同一单位或者个人编制；</w:t>
      </w:r>
    </w:p>
    <w:p>
      <w:pPr>
        <w:tabs>
          <w:tab w:val="left" w:pos="705"/>
        </w:tabs>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16.4.2不同投标人委托同一单位或者个人办理投标事宜；</w:t>
      </w:r>
    </w:p>
    <w:p>
      <w:pPr>
        <w:tabs>
          <w:tab w:val="left" w:pos="705"/>
        </w:tabs>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16.4.3不同投标人的投标文件载明的项目管理成员或者联系人员为同一人；</w:t>
      </w:r>
    </w:p>
    <w:p>
      <w:pPr>
        <w:tabs>
          <w:tab w:val="left" w:pos="705"/>
        </w:tabs>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16.4.4不同投标人的投标文件异常一致或者投标报价呈规律性差异；</w:t>
      </w:r>
    </w:p>
    <w:p>
      <w:pPr>
        <w:tabs>
          <w:tab w:val="left" w:pos="705"/>
        </w:tabs>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16.4.5不同投标人的投标文件相互混装。</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16.5有下列情形之一的应予以废标：</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16.5.1符合专业条件的投标人或者对招标文件作出实质性响应的投标人不足3家的；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16.5.2出现影响采购公正的违法、违规行为的；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16.5.3投标人的报价均超过了采购预算（最高限价）或分项最高限价，招标人不能支付的；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16.5.4因重大变故，采购任务取消的。</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16.6评标程序：</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16.6.1对投标文件的初审：</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16.6.1.1初审内容为投标文件是否符合招标文件的要求、内容是否完整、价格构成有无计算错误，文件签署是否齐全等。</w:t>
      </w:r>
      <w:r>
        <w:rPr>
          <w:rFonts w:hint="eastAsia" w:ascii="宋体" w:hAnsi="宋体" w:eastAsia="宋体"/>
          <w:color w:val="000000" w:themeColor="text1"/>
          <w:sz w:val="24"/>
          <w:szCs w:val="24"/>
          <w:highlight w:val="none"/>
          <w14:textFill>
            <w14:solidFill>
              <w14:schemeClr w14:val="tx1"/>
            </w14:solidFill>
          </w14:textFill>
        </w:rPr>
        <w:t>初审中，对价格的计算错误按下述原则修正：</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（一）投标文件中开标一览表内容与投标文件中相应内容不一致的，以开标一览表为准；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（二）大写金额和小写金额不一致的，以大写金额为准；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（三）单价金额小数点或者百分比有明显错位的，以开标一览表的总价为准，并修改单价；</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（四）总价金额与按单价汇总金额不一致的，以单价金额计算结果为准；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同时出现两种以上不一致的，按照前款规定（一）至（四）的顺序修正。修正应当采用书面形式，修正后的报价经投标人确认由投标人的法定代表人（经营者）或其委托代理人签字或盖电子公章后产生约束力，投标人不确认的，其投标无效。</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16.6.1.2对不同文字文本投标文件的解释发生异议的，以中文文本为准。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16.6.1.3与招标文件有重大偏离或未实质性响应招标文件的投标文件将被拒绝。</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16.6.1.4评标委员会对投标文件的判定，只依据投标文件内容本身，不依靠任何外来证明。</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16.6.2投标文件的澄清、说明或者补正：</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16.6.2.1对于投标文件中含义不明确、同类问题表述不一致或者有明显文字和计算错误的内容，评标委员会应当以书面形式要求投标人作出必要的澄清、说明或者补正，投标人必须按照评标委员会通知的时间、地点派员进行澄清、说明或者补正；</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16.6.2.2投标人的澄清、说明或者补正应当采用书面形式，由投标人的法定代表人（经营者）或其委托代理人签字或盖电子公章，并作为投标文件的一部分。投标人的澄清、说明或者补正不得超出投标文件的范围或者改变投标文件的实质性内容；</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16.6.2.3凡发现有两份及以上投标文件相互之间有特别相同或相似之处，且经询标澄清，投标人无令人信服的理由和可靠证据证明其合理性的，经评标委员会半数以上成员确认，其投标文件按无效标处理。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16.6.3投标文件的评审：</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16.6.3.1评标严格按照招标文件的要求和条件，以公正、公平、效益的原则进行；</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16.6.3.2招标过程中如发现有舞弊情况，由评标委员会集体讨论，予以认定。</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16.6.4招标方式变更：评标委员会在招标过程中发现符合项目资格条件的投标人不足3家时，本项目废标。经余姚市公共资源交易管理办公室书面批准，可继续按照“公开、公正、公平”原则，重新选择合适的方式进行招标。</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16.6.5评标办法：</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16.6.5.1本项目采用综合评分法。本次招标采用的评标方法具体说明载明在招标文件“评标办法及评标标准”部分中。</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16.6.5.2综合评分法：是指投标文件满足招标文件全部实质性要求，且按照评审因素的量化指标评审得分最高的投标人为中标候选人的评标方法。</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16.6.6评标程序和原则：</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16.6.6.1评标程序：遵循初步审查、澄清有关问题、比较与评价、推荐中标候选人的程序依次进行。</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16.6.6.2初步审查：包含资格性审查和符合性审查。初步审查不合格者不进入澄清有关问题及后续的评标程序。</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（1）资格性审查：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依据法律法规和招标文件的规定，对其资格审查文件齐全性和有效性等进行审查，以确定投标人是否具备投标资格。资格审查内容如下：</w:t>
      </w:r>
    </w:p>
    <w:tbl>
      <w:tblPr>
        <w:tblStyle w:val="24"/>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802"/>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3802" w:type="dxa"/>
            <w:vAlign w:val="center"/>
          </w:tcPr>
          <w:p>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3802" w:type="dxa"/>
            <w:vAlign w:val="center"/>
          </w:tcPr>
          <w:p>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0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3802" w:type="dxa"/>
            <w:vAlign w:val="center"/>
          </w:tcPr>
          <w:p>
            <w:pPr>
              <w:wordWrap w:val="0"/>
              <w:rPr>
                <w:highlight w:val="none"/>
              </w:rPr>
            </w:pPr>
            <w:r>
              <w:rPr>
                <w:rFonts w:hint="eastAsia"/>
                <w:highlight w:val="none"/>
              </w:rPr>
              <w:t>合格投标人资格要求：</w:t>
            </w:r>
          </w:p>
          <w:p>
            <w:pPr>
              <w:numPr>
                <w:ilvl w:val="0"/>
                <w:numId w:val="3"/>
              </w:numPr>
              <w:wordWrap w:val="0"/>
              <w:rPr>
                <w:highlight w:val="none"/>
              </w:rPr>
            </w:pPr>
            <w:r>
              <w:rPr>
                <w:rFonts w:hint="eastAsia"/>
                <w:highlight w:val="none"/>
              </w:rPr>
              <w:t>满足《中华人民共和国政府采购法》第二十二条规定；未被“信用中国”（www.creditchina.gov.cn）、中国政府采购网（www.ccgp.gov.cn）列入失信被执行人、税收违法黑名单、政府采购严重违法失信行为记录名单。</w:t>
            </w:r>
          </w:p>
          <w:p>
            <w:pPr>
              <w:pStyle w:val="10"/>
              <w:numPr>
                <w:ilvl w:val="0"/>
                <w:numId w:val="3"/>
              </w:numPr>
              <w:rPr>
                <w:highlight w:val="none"/>
              </w:rPr>
            </w:pPr>
            <w:r>
              <w:rPr>
                <w:rFonts w:hint="eastAsia"/>
                <w:highlight w:val="none"/>
              </w:rPr>
              <w:t>投标人</w:t>
            </w:r>
            <w:r>
              <w:rPr>
                <w:rFonts w:hint="eastAsia"/>
                <w:highlight w:val="none"/>
                <w:lang w:val="en-US" w:eastAsia="zh-CN"/>
              </w:rPr>
              <w:t>必须是中小企业</w:t>
            </w:r>
            <w:r>
              <w:rPr>
                <w:rFonts w:hint="eastAsia"/>
                <w:highlight w:val="none"/>
              </w:rPr>
              <w:t>。</w:t>
            </w:r>
          </w:p>
        </w:tc>
        <w:tc>
          <w:tcPr>
            <w:tcW w:w="3802" w:type="dxa"/>
            <w:vAlign w:val="center"/>
          </w:tcPr>
          <w:p>
            <w:pPr>
              <w:rPr>
                <w:highlight w:val="none"/>
              </w:rPr>
            </w:pPr>
            <w:r>
              <w:rPr>
                <w:rFonts w:hint="eastAsia"/>
                <w:highlight w:val="none"/>
              </w:rPr>
              <w:t>1.关于资格的声明函。</w:t>
            </w:r>
          </w:p>
          <w:p>
            <w:pPr>
              <w:wordWrap w:val="0"/>
              <w:rPr>
                <w:highlight w:val="none"/>
              </w:rPr>
            </w:pPr>
            <w:r>
              <w:rPr>
                <w:rFonts w:hint="eastAsia"/>
                <w:highlight w:val="none"/>
              </w:rPr>
              <w:t>2.有效的营业执照或事业单位法人证书复印件。</w:t>
            </w:r>
          </w:p>
          <w:p>
            <w:pPr>
              <w:wordWrap w:val="0"/>
              <w:rPr>
                <w:highlight w:val="none"/>
              </w:rPr>
            </w:pPr>
            <w:r>
              <w:rPr>
                <w:rFonts w:hint="eastAsia"/>
                <w:highlight w:val="none"/>
              </w:rPr>
              <w:t>3.投标人基本情况表。</w:t>
            </w:r>
          </w:p>
          <w:p>
            <w:pPr>
              <w:wordWrap w:val="0"/>
              <w:rPr>
                <w:highlight w:val="none"/>
              </w:rPr>
            </w:pPr>
            <w:r>
              <w:rPr>
                <w:rFonts w:hint="eastAsia"/>
                <w:highlight w:val="none"/>
              </w:rPr>
              <w:t>4.招标人代表在进行供应商资格审查环节时在“信用中国”（www.creditchina.gov.cn）、中国政府采购网（www.ccgp.gov.cn）进行查询。在评审过程中因不可抗力无法进行查询的，则在评审结束后进行查询。</w:t>
            </w:r>
          </w:p>
          <w:p>
            <w:pPr>
              <w:pStyle w:val="23"/>
              <w:ind w:left="0" w:leftChars="0" w:firstLine="0" w:firstLineChars="0"/>
              <w:rPr>
                <w:highlight w:val="none"/>
              </w:rPr>
            </w:pPr>
            <w:r>
              <w:rPr>
                <w:rFonts w:hint="eastAsia"/>
                <w:highlight w:val="none"/>
              </w:rPr>
              <w:t>5、</w:t>
            </w:r>
            <w:r>
              <w:rPr>
                <w:rFonts w:hint="eastAsia" w:ascii="宋体" w:hAnsi="宋体" w:cs="宋体"/>
                <w:color w:val="000000" w:themeColor="text1"/>
                <w:kern w:val="0"/>
                <w:szCs w:val="21"/>
                <w:highlight w:val="none"/>
                <w14:textFill>
                  <w14:solidFill>
                    <w14:schemeClr w14:val="tx1"/>
                  </w14:solidFill>
                </w14:textFill>
              </w:rPr>
              <w:t>投标人</w:t>
            </w:r>
            <w:r>
              <w:rPr>
                <w:rFonts w:hint="eastAsia" w:ascii="宋体" w:hAnsi="宋体" w:cs="宋体"/>
                <w:color w:val="000000" w:themeColor="text1"/>
                <w:kern w:val="0"/>
                <w:szCs w:val="21"/>
                <w:highlight w:val="none"/>
                <w:lang w:val="en-US" w:eastAsia="zh-CN"/>
                <w14:textFill>
                  <w14:solidFill>
                    <w14:schemeClr w14:val="tx1"/>
                  </w14:solidFill>
                </w14:textFill>
              </w:rPr>
              <w:t>提供中小企业声明函</w:t>
            </w:r>
            <w:r>
              <w:rPr>
                <w:rFonts w:hint="eastAsia" w:ascii="宋体" w:hAnsi="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3802" w:type="dxa"/>
            <w:vAlign w:val="center"/>
          </w:tcPr>
          <w:p>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合格投标人其他要求：</w:t>
            </w:r>
          </w:p>
          <w:p>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1.单位负责人为同一人或者存在直接控股、管理关系的不同供应商，不得参加同一合同项下的政府采购活动。</w:t>
            </w:r>
          </w:p>
          <w:p>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3．同一合同项（分包）下为单一标项的货物采购招标中，同一品牌同一型号产品有多家供应商参加投标，只能按照一家供应商计算。</w:t>
            </w:r>
          </w:p>
          <w:p>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4．同一合同项（分包）下的货物制造商参与投标的，不得再委托代理商参与投标。</w:t>
            </w:r>
          </w:p>
        </w:tc>
        <w:tc>
          <w:tcPr>
            <w:tcW w:w="3802" w:type="dxa"/>
            <w:vAlign w:val="center"/>
          </w:tcPr>
          <w:p>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1.关于资格的声明函。</w:t>
            </w:r>
          </w:p>
          <w:p>
            <w:pPr>
              <w:rPr>
                <w:rFonts w:ascii="宋体" w:hAnsi="宋体" w:eastAsia="宋体" w:cs="Times New Roman"/>
                <w:color w:val="000000" w:themeColor="text1"/>
                <w:szCs w:val="21"/>
                <w:highlight w:val="none"/>
                <w14:textFill>
                  <w14:solidFill>
                    <w14:schemeClr w14:val="tx1"/>
                  </w14:solidFill>
                </w14:textFill>
              </w:rPr>
            </w:pPr>
          </w:p>
        </w:tc>
      </w:tr>
    </w:tbl>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（2）符合性检查：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依据招标文件的规定，从投标文件的有效性、完整性和对招标文件的响应程度等进行审查，以确定是否对招标文件的要求作出实质性响应。符合性审查内容如下：</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794"/>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3794" w:type="dxa"/>
            <w:vAlign w:val="center"/>
          </w:tcPr>
          <w:p>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3794" w:type="dxa"/>
            <w:vAlign w:val="center"/>
          </w:tcPr>
          <w:p>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投标人名称</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3794" w:type="dxa"/>
            <w:vAlign w:val="center"/>
          </w:tcPr>
          <w:p>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法定代表人身份证明书及授权书</w:t>
            </w:r>
          </w:p>
        </w:tc>
        <w:tc>
          <w:tcPr>
            <w:tcW w:w="3794"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法定代表人身份证明书及授权书有效，签字、盖章齐全。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投标文件签署、盖章</w:t>
            </w:r>
          </w:p>
        </w:tc>
        <w:tc>
          <w:tcPr>
            <w:tcW w:w="3794"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投标文件由投标人在规定位置盖章，投标文件必须由法定代表人或授权代表签署。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内容</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对招标文件作出实质性响应。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3794"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符合招标文件</w:t>
            </w:r>
            <w:r>
              <w:rPr>
                <w:rFonts w:hint="eastAsia" w:ascii="宋体" w:hAnsi="宋体" w:eastAsia="宋体" w:cs="仿宋_GB2312"/>
                <w:color w:val="000000" w:themeColor="text1"/>
                <w:szCs w:val="21"/>
                <w:highlight w:val="none"/>
                <w:lang w:val="zh-CN"/>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报价有效且唯一</w:t>
            </w:r>
          </w:p>
        </w:tc>
        <w:tc>
          <w:tcPr>
            <w:tcW w:w="3794" w:type="dxa"/>
            <w:vAlign w:val="center"/>
          </w:tcPr>
          <w:p>
            <w:pPr>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只能在采购预算范围内报价，</w:t>
            </w:r>
            <w:r>
              <w:rPr>
                <w:rFonts w:hint="eastAsia" w:ascii="宋体" w:hAnsi="宋体" w:eastAsia="宋体" w:cs="Times New Roman"/>
                <w:color w:val="000000" w:themeColor="text1"/>
                <w:szCs w:val="21"/>
                <w:highlight w:val="none"/>
                <w14:textFill>
                  <w14:solidFill>
                    <w14:schemeClr w14:val="tx1"/>
                  </w14:solidFill>
                </w14:textFill>
              </w:rPr>
              <w:t>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3794" w:type="dxa"/>
            <w:vAlign w:val="center"/>
          </w:tcPr>
          <w:p>
            <w:pPr>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其他</w:t>
            </w:r>
          </w:p>
        </w:tc>
        <w:tc>
          <w:tcPr>
            <w:tcW w:w="3794" w:type="dxa"/>
            <w:vAlign w:val="center"/>
          </w:tcPr>
          <w:p>
            <w:pPr>
              <w:jc w:val="left"/>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未出现</w:t>
            </w:r>
            <w:r>
              <w:rPr>
                <w:rFonts w:hint="eastAsia" w:ascii="宋体" w:hAnsi="宋体" w:eastAsia="宋体" w:cs="Times New Roman"/>
                <w:color w:val="000000" w:themeColor="text1"/>
                <w:szCs w:val="21"/>
                <w:highlight w:val="none"/>
                <w14:textFill>
                  <w14:solidFill>
                    <w14:schemeClr w14:val="tx1"/>
                  </w14:solidFill>
                </w14:textFill>
              </w:rPr>
              <w:t>16.3、16.4</w:t>
            </w:r>
            <w:r>
              <w:rPr>
                <w:rFonts w:hint="eastAsia" w:ascii="宋体" w:hAnsi="宋体" w:eastAsia="宋体" w:cs="仿宋_GB2312"/>
                <w:color w:val="000000" w:themeColor="text1"/>
                <w:szCs w:val="21"/>
                <w:highlight w:val="none"/>
                <w:lang w:val="zh-CN"/>
                <w14:textFill>
                  <w14:solidFill>
                    <w14:schemeClr w14:val="tx1"/>
                  </w14:solidFill>
                </w14:textFill>
              </w:rPr>
              <w:t>中的无效标情形。</w:t>
            </w:r>
          </w:p>
        </w:tc>
      </w:tr>
    </w:tbl>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16.6.6.3澄清有关问题：按第16.6.2条规定进行。</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16.6.6.4比较与评价：</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（1）商务技术文件评价：按照招标文件的要求和《评标办法及评标标准》对照投标文件的响应进行资信、技术及商务评价，评定其偏差程度，并计算其相应的商务技术文件得分；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（2）报价文件评价：对经过商务技术文件评价的投标文件，按《评标办法及评标标准》规定的评价办法进行价格评价，并计算其相应的报价文件得分；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综合评分法的最终得分计算：综合得分=报价文件得分+商务技术文件得分。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16.6.7推荐中标候选人：</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16.6.7.1投标文件符合招标文件要求：</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16.6.7.2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按上述办法评审顺序前两名的推荐为中标候选人。</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17.评标过程保密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17.1凡是属于审查、澄清、评价和比较投标的有关资料以及授标意向等情况，均不得向投标人或其他无关人员透露。</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17.2在评标期间，投标人企图影响招标人的任何活动，将导致投标被拒绝，并承担相应法律责任。</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18.定标</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采购人应当自收到评标报告之日起5个工作日内，在评标报告确定的中标候选人名单中按顺序确定一名中标人。中标候选人并列的，由采购人按照随机抽取的方式确定。</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19.评标报告</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19.1评标委员会应向招标人提交评标报告。</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19.2评标报告应当包括以下内容：（一）招标公告刊登的媒体名称、开标日期和地点；（二）投标人名单和评标委员会成员名单；（三）评标方法和标准；（四）开标记录和评标情况及说明，包括无效投标人名单及原因；（五）评标结果，确定的中标候选人名单或者经采购人委托直接确定的中标人；（六）其他需要说明的情况，包括评标过程中投标人根据评标委员会要求进行的澄清、说明或者补正，评标委员会成员的更换等。</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19.3评标委员会根据评标委员会全体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20.公告</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20.1中标人确定之日起2个工作日内，在发布过招标公告的网站上公告中标结果，结果公告期限为1个工作日。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20.2招标人应当根据评标委员会推荐的顺序确定中标人。</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20.3出现下列情形之一的，招标人可以视情况确定排名第二的中标候选人为中标人或重新组织招标：（1）排名第一的中标候选人，因自身原因放弃中标或不履行合同的；（2）经质疑，采购组织机构审查确认因排名第一的中标候选人在本次采购活动中存在违法违规行为或其他原因使质疑成立的。</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六、合同的授予</w:t>
      </w:r>
    </w:p>
    <w:p>
      <w:pPr>
        <w:spacing w:line="360" w:lineRule="auto"/>
        <w:jc w:val="left"/>
        <w:rPr>
          <w:rFonts w:ascii="宋体" w:hAnsi="宋体" w:eastAsia="宋体"/>
          <w:sz w:val="24"/>
          <w:szCs w:val="24"/>
          <w:highlight w:val="none"/>
        </w:rPr>
      </w:pPr>
      <w:r>
        <w:rPr>
          <w:rFonts w:hint="eastAsia" w:ascii="宋体" w:hAnsi="宋体" w:eastAsia="宋体"/>
          <w:b/>
          <w:sz w:val="24"/>
          <w:szCs w:val="24"/>
          <w:highlight w:val="none"/>
        </w:rPr>
        <w:t>21.中标通知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21.1招标代理机构应当在评标结束后2个工作日内将评标报告送招标人。招标人应当自收到评标报告之日起5个工作日内，在评标报告确定的中标候选人名单中按顺序确定中标人。</w:t>
      </w:r>
      <w:r>
        <w:rPr>
          <w:rFonts w:hint="eastAsia" w:ascii="宋体" w:hAnsi="宋体" w:eastAsia="宋体"/>
          <w:color w:val="000000" w:themeColor="text1"/>
          <w:sz w:val="24"/>
          <w:szCs w:val="24"/>
          <w:highlight w:val="none"/>
          <w14:textFill>
            <w14:solidFill>
              <w14:schemeClr w14:val="tx1"/>
            </w14:solidFill>
          </w14:textFill>
        </w:rPr>
        <w:t>招标人或者</w:t>
      </w:r>
      <w:r>
        <w:rPr>
          <w:rFonts w:hint="eastAsia" w:ascii="宋体" w:hAnsi="宋体" w:eastAsia="宋体"/>
          <w:sz w:val="24"/>
          <w:szCs w:val="24"/>
          <w:highlight w:val="none"/>
        </w:rPr>
        <w:t>招标代理机构应当自中标人确定之日起2个工作日内，在发布过招标公告的网站上公告中标结果，同时发出中标通知书。</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21.2中标通知书应作为合同的组成部分。</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22.签订合同</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22.1中标通知书发出之日起</w:t>
      </w:r>
      <w:r>
        <w:rPr>
          <w:rFonts w:ascii="宋体" w:hAnsi="宋体" w:eastAsia="宋体"/>
          <w:sz w:val="24"/>
          <w:szCs w:val="24"/>
          <w:highlight w:val="none"/>
          <w:u w:val="single"/>
        </w:rPr>
        <w:t>20</w:t>
      </w:r>
      <w:r>
        <w:rPr>
          <w:rFonts w:hint="eastAsia" w:ascii="宋体" w:hAnsi="宋体" w:eastAsia="宋体"/>
          <w:sz w:val="24"/>
          <w:szCs w:val="24"/>
          <w:highlight w:val="none"/>
        </w:rPr>
        <w:t>日历天内，中标人须派法定代表人（经营者）或其委托代理人前往招标人约定的地点与招标人签订合同，所签订的合同不得对招标文件确定的事项和中标人投标文件作实质性修改。</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22.2招标文件，中标人的投标文件及评审过程中有关澄清文件均应作为合同附件。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22.3招标人不得向中标人提出任何不合理的要求作为签订合同的条件。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22.4合同执行中涉及采购资金和采购内容修改或补充的，须按照《中华人民共和国政府采购法》等规定办理。</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23.履约保证金（本项目不收取）</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七、有关中小企业声明、监狱企业、残疾人福利性单位的规定</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24.根据《政府采购促进中小企业发展管理办法》（财库﹝2020﹞46号）的规定，中小企业的标准为：</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（2）在政府采购活动中，供应商提供的货物、工程或者服务符合下列情形的，享受本办法规定的中小企业扶持政策：</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①.在货物采购项目中，货物由中小企业制造，即货物由中小企业生产且使用该中小企业商号或者注册商标；</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②.在工程采购项目中，工程由中小企业承建，即工程施工单位为中小企业；</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③.在服务采购项目中，服务由中小企业承接，即提供服务的人员为中小企业依照《中华人民共和国劳动合同法》订立劳动合同的从业人员。</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④.在货物采购项目中，供应商提供的货物既有中小企业制造货物，也有大型企业制造货物的，不享受本办法规定的中小企业扶持政策。</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⑤.以联合体形式参加政府采购活动，联合体各方均为中小企业的，联合体视同中小企业。其中，联合体各方均为小微企业的，联合体视同小微企业。</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（3）中小企业参加政府采购活动，应当出具《中小企业声明函》，否则不享受相关中小企业扶持政策。供应商不用提供《中小企业声明函》之外的中小企业身份证明文件。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25.根据《财政部、司法部关于政府采购支持监狱企业发展有关问题的通知》（财库〔2014〕68号）规定，监狱企业应当符合以下条件：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（2）监狱企业参加政府采购活动时，视同小型、微型企业，应当提供由省级以上监狱管理局、戒毒管理局（含新疆生产建设兵团）出具的属于监狱企业的证明文件。</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26.根据《财政部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27.本次采购专门面向中小企业。</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八、例外处理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28.公开招标数额标准以上的采购项目，投标截止后投标人不足3家或者通过资格审查或符合性审查的投标人不足3家的，除采购任务取消情形外，按照以下方式处理：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（一）招标文件存在不合理条款或者招标程序不符合规定的，采购人、采购代理机构改正后依法重新招标；</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（二）招标文件没有不合理条款、招标程序符合规定，需要采用其他采购方式采购的，采购人应当依法报财政部门批准。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29.公开招标采购项目开标结束后，采购人或者采购代理机构应当依法对投标人的资格进行审查。合格投标人不足3家的，不得评标。</w:t>
      </w:r>
    </w:p>
    <w:p>
      <w:pPr>
        <w:spacing w:line="360" w:lineRule="auto"/>
        <w:jc w:val="center"/>
        <w:rPr>
          <w:rFonts w:ascii="宋体" w:hAnsi="宋体" w:eastAsia="宋体"/>
          <w:sz w:val="24"/>
          <w:szCs w:val="24"/>
          <w:highlight w:val="none"/>
        </w:rPr>
      </w:pPr>
    </w:p>
    <w:p>
      <w:pPr>
        <w:spacing w:line="360" w:lineRule="auto"/>
        <w:jc w:val="center"/>
        <w:rPr>
          <w:rFonts w:ascii="宋体" w:hAnsi="宋体" w:eastAsia="宋体"/>
          <w:sz w:val="24"/>
          <w:szCs w:val="24"/>
          <w:highlight w:val="none"/>
        </w:rPr>
      </w:pPr>
    </w:p>
    <w:p>
      <w:pPr>
        <w:pStyle w:val="2"/>
        <w:bidi w:val="0"/>
        <w:jc w:val="center"/>
        <w:rPr>
          <w:rFonts w:hint="eastAsia" w:eastAsia="宋体"/>
          <w:sz w:val="24"/>
          <w:szCs w:val="24"/>
          <w:lang w:val="en-US" w:eastAsia="zh-CN"/>
        </w:rPr>
      </w:pPr>
      <w:r>
        <w:rPr>
          <w:rFonts w:hint="eastAsia" w:eastAsia="宋体"/>
          <w:sz w:val="24"/>
          <w:szCs w:val="24"/>
          <w:lang w:val="en-US" w:eastAsia="zh-CN"/>
        </w:rPr>
        <w:t>第三章  评标办法及评标标准</w:t>
      </w:r>
    </w:p>
    <w:p>
      <w:pPr>
        <w:spacing w:line="440" w:lineRule="exact"/>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1、评标办法</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本项目采用综合评分法，在满足招标文件实质性要求的前提下，对投标文件的商务技术文件、报价文件进行综合评审，最终得出各投标人的综合评分并按自高向低次序排序，以得分高低确定中标候选人。</w:t>
      </w:r>
    </w:p>
    <w:p>
      <w:pPr>
        <w:spacing w:line="440" w:lineRule="exact"/>
        <w:jc w:val="left"/>
        <w:rPr>
          <w:rFonts w:ascii="宋体" w:hAnsi="宋体" w:eastAsia="宋体" w:cs="Times New Roman"/>
          <w:b/>
          <w:color w:val="000000"/>
          <w:sz w:val="24"/>
          <w:szCs w:val="24"/>
          <w:highlight w:val="none"/>
        </w:rPr>
      </w:pPr>
      <w:r>
        <w:rPr>
          <w:rFonts w:hint="eastAsia" w:ascii="宋体" w:hAnsi="宋体" w:eastAsia="宋体" w:cs="Times New Roman"/>
          <w:b/>
          <w:color w:val="000000"/>
          <w:sz w:val="24"/>
          <w:szCs w:val="24"/>
          <w:highlight w:val="none"/>
        </w:rPr>
        <w:t>2、评标细则</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（1）评标总分为100分。</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（2）根据投标文件的完整性、有效性及资格等方面进行审查，</w:t>
      </w:r>
      <w:r>
        <w:rPr>
          <w:rFonts w:hint="eastAsia" w:ascii="宋体" w:hAnsi="宋体" w:eastAsia="宋体" w:cs="Times New Roman"/>
          <w:sz w:val="24"/>
          <w:szCs w:val="24"/>
          <w:highlight w:val="none"/>
        </w:rPr>
        <w:t>通过资格审查及符合性审查的</w:t>
      </w:r>
      <w:r>
        <w:rPr>
          <w:rFonts w:hint="eastAsia" w:ascii="宋体" w:hAnsi="宋体" w:eastAsia="宋体" w:cs="Times New Roman"/>
          <w:color w:val="000000"/>
          <w:sz w:val="24"/>
          <w:szCs w:val="24"/>
          <w:highlight w:val="none"/>
        </w:rPr>
        <w:t>投标文件才能进入商务技术文件的评议。</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综合评分主要因素与投标人所提供货物服务的质量相关，包括投标报价、技术或者服务水平、履约能力、售后服务等以及对招标文件响应程度，评标时评标委员会各成员应当独立对每个有效投标人的投标人文件进行打分，然后汇总每个投标人每项评分的得分。</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（4）评审办法：</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由评标委员会对各投标人的投标文件进行审阅，然后对投标人进行评议，并按以下指标（除报价文件外）进行记名打分。</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4.1商务技术文件的评分：除明确给出评判标准的项目，各项指标得分的最小打分单位为0.1分。</w:t>
      </w:r>
      <w:r>
        <w:rPr>
          <w:rFonts w:hint="eastAsia" w:ascii="宋体" w:hAnsi="宋体" w:eastAsia="宋体" w:cs="Times New Roman"/>
          <w:sz w:val="24"/>
          <w:szCs w:val="24"/>
          <w:highlight w:val="none"/>
        </w:rPr>
        <w:t>政府采购云平台统计</w:t>
      </w:r>
      <w:r>
        <w:rPr>
          <w:rFonts w:hint="eastAsia" w:ascii="宋体" w:hAnsi="宋体" w:eastAsia="宋体" w:cs="Times New Roman"/>
          <w:color w:val="000000"/>
          <w:sz w:val="24"/>
          <w:szCs w:val="24"/>
          <w:highlight w:val="none"/>
        </w:rPr>
        <w:t>、汇总</w:t>
      </w:r>
      <w:r>
        <w:rPr>
          <w:rFonts w:hint="eastAsia" w:ascii="宋体" w:hAnsi="宋体" w:eastAsia="宋体" w:cs="Times New Roman"/>
          <w:sz w:val="24"/>
          <w:szCs w:val="24"/>
          <w:highlight w:val="none"/>
        </w:rPr>
        <w:t>评标委员会</w:t>
      </w:r>
      <w:r>
        <w:rPr>
          <w:rFonts w:hint="eastAsia" w:ascii="宋体" w:hAnsi="宋体" w:eastAsia="宋体" w:cs="Times New Roman"/>
          <w:color w:val="000000"/>
          <w:sz w:val="24"/>
          <w:szCs w:val="24"/>
          <w:highlight w:val="none"/>
        </w:rPr>
        <w:t>对每一份投标文件商务技术文件的评分，然后用算术平均法计算出每一份投标文件商务技术文件的平均得分（所有分值保留两位小数）。</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4.2报价文件的评分：先由评标委员会对各投标人的分项报价进行分析，审查投标报价是否符合招标文件的基本要求，有无明显错误、漏项、漏量、是否为满足招标文件要求并按规定提供证明材料的小型、微型企业等情况，在取得一致的意见后进行分别计算（分值保留两位小数）。</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（5）最终得分与中标候选人的确定：</w:t>
      </w:r>
    </w:p>
    <w:p>
      <w:pPr>
        <w:spacing w:line="44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5.1各投标人最终得分按以下方法进行计算：最终得分＝报价文件得分＋商务技术文件得分。</w:t>
      </w:r>
    </w:p>
    <w:p>
      <w:pPr>
        <w:spacing w:line="460" w:lineRule="exact"/>
        <w:jc w:val="left"/>
        <w:rPr>
          <w:rFonts w:ascii="宋体" w:hAnsi="宋体" w:eastAsia="宋体"/>
          <w:sz w:val="24"/>
          <w:szCs w:val="24"/>
          <w:highlight w:val="none"/>
        </w:rPr>
      </w:pPr>
      <w:r>
        <w:rPr>
          <w:rFonts w:hint="eastAsia" w:ascii="宋体" w:hAnsi="宋体" w:eastAsia="宋体" w:cs="Times New Roman"/>
          <w:color w:val="000000"/>
          <w:sz w:val="24"/>
          <w:szCs w:val="24"/>
          <w:highlight w:val="none"/>
        </w:rPr>
        <w:t>5.2</w:t>
      </w:r>
      <w:r>
        <w:rPr>
          <w:rFonts w:hint="eastAsia" w:ascii="宋体" w:hAnsi="宋体" w:eastAsia="宋体"/>
          <w:sz w:val="24"/>
          <w:szCs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按上述办法评审顺序前两名的推荐为中标候选人。</w:t>
      </w:r>
    </w:p>
    <w:p>
      <w:pPr>
        <w:jc w:val="left"/>
        <w:rPr>
          <w:rFonts w:ascii="宋体" w:hAnsi="宋体" w:eastAsia="宋体"/>
          <w:b/>
          <w:color w:val="000000" w:themeColor="text1"/>
          <w:szCs w:val="21"/>
          <w:highlight w:val="none"/>
          <w14:textFill>
            <w14:solidFill>
              <w14:schemeClr w14:val="tx1"/>
            </w14:solidFill>
          </w14:textFill>
        </w:rPr>
        <w:sectPr>
          <w:pgSz w:w="11906" w:h="16838"/>
          <w:pgMar w:top="1440" w:right="1797" w:bottom="1440" w:left="1797" w:header="851" w:footer="992" w:gutter="0"/>
          <w:cols w:space="425" w:num="1"/>
          <w:docGrid w:type="lines" w:linePitch="312" w:charSpace="0"/>
        </w:sectPr>
      </w:pPr>
    </w:p>
    <w:p>
      <w:pPr>
        <w:rPr>
          <w:rFonts w:ascii="宋体" w:hAnsi="宋体" w:eastAsia="宋体"/>
          <w:b/>
          <w:sz w:val="24"/>
          <w:szCs w:val="24"/>
          <w:highlight w:val="none"/>
        </w:rPr>
      </w:pP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（6）综合评分法的评分标准和细则</w:t>
      </w:r>
    </w:p>
    <w:tbl>
      <w:tblPr>
        <w:tblStyle w:val="24"/>
        <w:tblW w:w="873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54"/>
        <w:gridCol w:w="1122"/>
        <w:gridCol w:w="5958"/>
        <w:gridCol w:w="99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1776" w:type="dxa"/>
            <w:gridSpan w:val="2"/>
            <w:tcBorders>
              <w:top w:val="single" w:color="auto" w:sz="4" w:space="0"/>
              <w:bottom w:val="single" w:color="auto" w:sz="4" w:space="0"/>
            </w:tcBorders>
            <w:noWrap/>
            <w:vAlign w:val="center"/>
          </w:tcPr>
          <w:p>
            <w:pPr>
              <w:jc w:val="center"/>
              <w:rPr>
                <w:rFonts w:ascii="宋体" w:hAnsi="宋体" w:cs="宋体"/>
                <w:szCs w:val="21"/>
              </w:rPr>
            </w:pPr>
            <w:r>
              <w:rPr>
                <w:rFonts w:hint="eastAsia" w:ascii="宋体" w:hAnsi="宋体" w:cs="宋体"/>
                <w:szCs w:val="21"/>
              </w:rPr>
              <w:t>评标内容</w:t>
            </w:r>
          </w:p>
        </w:tc>
        <w:tc>
          <w:tcPr>
            <w:tcW w:w="5958" w:type="dxa"/>
            <w:tcBorders>
              <w:top w:val="single" w:color="auto" w:sz="4" w:space="0"/>
              <w:bottom w:val="single" w:color="auto" w:sz="4" w:space="0"/>
            </w:tcBorders>
            <w:noWrap/>
            <w:vAlign w:val="center"/>
          </w:tcPr>
          <w:p>
            <w:pPr>
              <w:tabs>
                <w:tab w:val="left" w:pos="4929"/>
              </w:tabs>
              <w:jc w:val="center"/>
              <w:rPr>
                <w:rFonts w:ascii="宋体" w:hAnsi="宋体" w:cs="宋体"/>
                <w:szCs w:val="21"/>
              </w:rPr>
            </w:pPr>
            <w:r>
              <w:rPr>
                <w:rFonts w:hint="eastAsia" w:ascii="宋体" w:hAnsi="宋体" w:cs="宋体"/>
                <w:szCs w:val="21"/>
              </w:rPr>
              <w:t>评分标准</w:t>
            </w:r>
          </w:p>
        </w:tc>
        <w:tc>
          <w:tcPr>
            <w:tcW w:w="998" w:type="dxa"/>
            <w:tcBorders>
              <w:top w:val="single" w:color="auto" w:sz="4" w:space="0"/>
              <w:bottom w:val="single" w:color="auto" w:sz="4" w:space="0"/>
            </w:tcBorders>
            <w:noWrap/>
            <w:vAlign w:val="center"/>
          </w:tcPr>
          <w:p>
            <w:pPr>
              <w:tabs>
                <w:tab w:val="left" w:pos="4929"/>
              </w:tabs>
              <w:ind w:left="-99" w:leftChars="-47" w:right="-126" w:rightChars="-60"/>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restart"/>
            <w:noWrap/>
            <w:vAlign w:val="center"/>
          </w:tcPr>
          <w:p>
            <w:pPr>
              <w:jc w:val="center"/>
              <w:rPr>
                <w:rFonts w:ascii="宋体" w:hAnsi="宋体" w:cs="宋体"/>
                <w:szCs w:val="21"/>
              </w:rPr>
            </w:pPr>
            <w:r>
              <w:rPr>
                <w:rFonts w:hint="eastAsia" w:ascii="宋体" w:hAnsi="宋体" w:cs="宋体"/>
                <w:szCs w:val="21"/>
              </w:rPr>
              <w:t>商务和技术服务部分（</w:t>
            </w:r>
            <w:r>
              <w:rPr>
                <w:rFonts w:ascii="宋体" w:hAnsi="宋体" w:cs="宋体"/>
                <w:szCs w:val="21"/>
              </w:rPr>
              <w:t>70</w:t>
            </w:r>
            <w:r>
              <w:rPr>
                <w:rFonts w:hint="eastAsia" w:ascii="宋体" w:hAnsi="宋体" w:cs="宋体"/>
                <w:szCs w:val="21"/>
              </w:rPr>
              <w:t>分）</w:t>
            </w:r>
          </w:p>
        </w:tc>
        <w:tc>
          <w:tcPr>
            <w:tcW w:w="1122" w:type="dxa"/>
            <w:vMerge w:val="restart"/>
            <w:tcBorders>
              <w:top w:val="single" w:color="auto" w:sz="4" w:space="0"/>
            </w:tcBorders>
            <w:noWrap/>
            <w:vAlign w:val="center"/>
          </w:tcPr>
          <w:p>
            <w:pPr>
              <w:jc w:val="center"/>
              <w:rPr>
                <w:rFonts w:ascii="宋体" w:hAnsi="宋体" w:cs="宋体"/>
                <w:szCs w:val="21"/>
              </w:rPr>
            </w:pPr>
            <w:r>
              <w:rPr>
                <w:rFonts w:hint="eastAsia" w:ascii="宋体" w:hAnsi="宋体" w:cs="宋体"/>
                <w:szCs w:val="21"/>
              </w:rPr>
              <w:t>功能</w:t>
            </w:r>
          </w:p>
          <w:p>
            <w:pPr>
              <w:jc w:val="center"/>
              <w:rPr>
                <w:rFonts w:ascii="宋体" w:hAnsi="宋体" w:cs="宋体"/>
                <w:szCs w:val="21"/>
              </w:rPr>
            </w:pPr>
            <w:r>
              <w:rPr>
                <w:rFonts w:hint="eastAsia" w:ascii="宋体" w:hAnsi="宋体" w:cs="宋体"/>
                <w:szCs w:val="21"/>
                <w:lang w:eastAsia="zh-CN"/>
              </w:rPr>
              <w:t>展示</w:t>
            </w:r>
            <w:r>
              <w:rPr>
                <w:rFonts w:hint="eastAsia" w:ascii="宋体" w:hAnsi="宋体" w:cs="宋体"/>
                <w:szCs w:val="21"/>
              </w:rPr>
              <w:t>（21分）</w:t>
            </w:r>
          </w:p>
        </w:tc>
        <w:tc>
          <w:tcPr>
            <w:tcW w:w="6956" w:type="dxa"/>
            <w:gridSpan w:val="2"/>
            <w:tcBorders>
              <w:top w:val="single" w:color="auto" w:sz="4" w:space="0"/>
              <w:bottom w:val="single" w:color="auto" w:sz="4" w:space="0"/>
            </w:tcBorders>
            <w:noWrap/>
            <w:vAlign w:val="center"/>
          </w:tcPr>
          <w:p>
            <w:pPr>
              <w:tabs>
                <w:tab w:val="left" w:pos="4469"/>
              </w:tabs>
              <w:jc w:val="left"/>
              <w:rPr>
                <w:rFonts w:ascii="宋体" w:hAnsi="宋体" w:cs="宋体"/>
                <w:szCs w:val="21"/>
              </w:rPr>
            </w:pPr>
            <w:r>
              <w:rPr>
                <w:rFonts w:hint="eastAsia" w:ascii="宋体" w:hAnsi="宋体" w:cs="宋体"/>
                <w:szCs w:val="21"/>
              </w:rPr>
              <w:t>对采购需求中的7项重要的功能指标，投标人须提供非PPT或非图片形式的系统</w:t>
            </w:r>
            <w:r>
              <w:rPr>
                <w:rFonts w:hint="eastAsia" w:ascii="宋体" w:hAnsi="宋体" w:cs="宋体"/>
                <w:szCs w:val="21"/>
                <w:lang w:eastAsia="zh-CN"/>
              </w:rPr>
              <w:t>展示</w:t>
            </w:r>
            <w:r>
              <w:rPr>
                <w:rFonts w:hint="eastAsia" w:ascii="宋体" w:hAnsi="宋体" w:cs="宋体"/>
                <w:szCs w:val="21"/>
              </w:rPr>
              <w:t>，提供PPT或图片</w:t>
            </w:r>
            <w:r>
              <w:rPr>
                <w:rFonts w:hint="eastAsia" w:ascii="宋体" w:hAnsi="宋体" w:cs="宋体"/>
                <w:szCs w:val="21"/>
                <w:lang w:eastAsia="zh-CN"/>
              </w:rPr>
              <w:t>展示</w:t>
            </w:r>
            <w:r>
              <w:rPr>
                <w:rFonts w:hint="eastAsia" w:ascii="宋体" w:hAnsi="宋体" w:cs="宋体"/>
                <w:szCs w:val="21"/>
              </w:rPr>
              <w:t>的不得分。要求</w:t>
            </w:r>
            <w:r>
              <w:rPr>
                <w:rFonts w:hint="eastAsia" w:ascii="宋体" w:hAnsi="宋体" w:cs="宋体"/>
                <w:szCs w:val="21"/>
                <w:lang w:eastAsia="zh-CN"/>
              </w:rPr>
              <w:t>展示</w:t>
            </w:r>
            <w:r>
              <w:rPr>
                <w:rFonts w:hint="eastAsia" w:ascii="宋体" w:hAnsi="宋体" w:cs="宋体"/>
                <w:szCs w:val="21"/>
              </w:rPr>
              <w:t>内容完整、清晰、流畅，</w:t>
            </w:r>
            <w:r>
              <w:rPr>
                <w:rFonts w:hint="eastAsia" w:ascii="宋体" w:hAnsi="宋体" w:cs="宋体"/>
                <w:szCs w:val="21"/>
                <w:lang w:eastAsia="zh-CN"/>
              </w:rPr>
              <w:t>展示</w:t>
            </w:r>
            <w:r>
              <w:rPr>
                <w:rFonts w:hint="eastAsia" w:ascii="宋体" w:hAnsi="宋体" w:cs="宋体"/>
                <w:szCs w:val="21"/>
              </w:rPr>
              <w:t>时间不超过15分钟，评委根据其</w:t>
            </w:r>
            <w:r>
              <w:rPr>
                <w:rFonts w:hint="eastAsia" w:ascii="宋体" w:hAnsi="宋体" w:cs="宋体"/>
                <w:szCs w:val="21"/>
                <w:lang w:eastAsia="zh-CN"/>
              </w:rPr>
              <w:t>展示</w:t>
            </w:r>
            <w:r>
              <w:rPr>
                <w:rFonts w:hint="eastAsia" w:ascii="宋体" w:hAnsi="宋体" w:cs="宋体"/>
                <w:szCs w:val="21"/>
              </w:rPr>
              <w:t>内容的完整性、功能模块的符合度、界面的友好性及操作性进行综合评议，每项功能指标满分3分。若</w:t>
            </w:r>
            <w:r>
              <w:rPr>
                <w:rFonts w:hint="eastAsia" w:ascii="宋体" w:hAnsi="宋体" w:cs="宋体"/>
                <w:szCs w:val="21"/>
                <w:lang w:eastAsia="zh-CN"/>
              </w:rPr>
              <w:t>展示</w:t>
            </w:r>
            <w:r>
              <w:rPr>
                <w:rFonts w:hint="eastAsia" w:ascii="宋体" w:hAnsi="宋体" w:cs="宋体"/>
                <w:szCs w:val="21"/>
              </w:rPr>
              <w:t>过程中存在缺项的或对功能模块</w:t>
            </w:r>
            <w:r>
              <w:rPr>
                <w:rFonts w:hint="eastAsia" w:ascii="宋体" w:hAnsi="宋体" w:cs="宋体"/>
                <w:szCs w:val="21"/>
                <w:lang w:eastAsia="zh-CN"/>
              </w:rPr>
              <w:t>展示</w:t>
            </w:r>
            <w:r>
              <w:rPr>
                <w:rFonts w:hint="eastAsia" w:ascii="宋体" w:hAnsi="宋体" w:cs="宋体"/>
                <w:szCs w:val="21"/>
              </w:rPr>
              <w:t>不完整的，每发现一处扣1分，扣完为止。</w:t>
            </w:r>
          </w:p>
          <w:p>
            <w:pPr>
              <w:tabs>
                <w:tab w:val="left" w:pos="4469"/>
              </w:tabs>
              <w:jc w:val="left"/>
              <w:rPr>
                <w:rFonts w:ascii="宋体" w:hAnsi="宋体" w:cs="宋体"/>
                <w:szCs w:val="21"/>
              </w:rPr>
            </w:pPr>
            <w:r>
              <w:rPr>
                <w:rFonts w:hint="eastAsia" w:ascii="宋体" w:hAnsi="宋体" w:cs="宋体"/>
                <w:szCs w:val="21"/>
              </w:rPr>
              <w:t>注：所有</w:t>
            </w:r>
            <w:r>
              <w:rPr>
                <w:rFonts w:hint="eastAsia" w:ascii="宋体" w:hAnsi="宋体" w:cs="宋体"/>
                <w:szCs w:val="21"/>
                <w:lang w:eastAsia="zh-CN"/>
              </w:rPr>
              <w:t>展示</w:t>
            </w:r>
            <w:r>
              <w:rPr>
                <w:rFonts w:hint="eastAsia" w:ascii="宋体" w:hAnsi="宋体" w:cs="宋体"/>
                <w:szCs w:val="21"/>
              </w:rPr>
              <w:t>视频集中拷贝至U盘内并做好投标单位标记，在开标时</w:t>
            </w:r>
            <w:r>
              <w:rPr>
                <w:rFonts w:hint="eastAsia" w:ascii="宋体" w:hAnsi="宋体" w:cs="宋体"/>
                <w:szCs w:val="21"/>
                <w:highlight w:val="none"/>
              </w:rPr>
              <w:t>（202</w:t>
            </w:r>
            <w:r>
              <w:rPr>
                <w:rFonts w:ascii="宋体" w:hAnsi="宋体" w:cs="宋体"/>
                <w:szCs w:val="21"/>
                <w:highlight w:val="none"/>
              </w:rPr>
              <w:t>4</w:t>
            </w:r>
            <w:r>
              <w:rPr>
                <w:rFonts w:hint="eastAsia" w:ascii="宋体" w:hAnsi="宋体" w:cs="宋体"/>
                <w:szCs w:val="21"/>
                <w:highlight w:val="none"/>
                <w:lang w:eastAsia="zh-CN"/>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highlight w:val="none"/>
              </w:rPr>
              <w:t>点截止）</w:t>
            </w:r>
            <w:r>
              <w:rPr>
                <w:rFonts w:hint="eastAsia" w:ascii="宋体" w:hAnsi="宋体" w:cs="宋体"/>
                <w:szCs w:val="21"/>
              </w:rPr>
              <w:t>由供应商代表密封提交至</w:t>
            </w:r>
            <w:r>
              <w:rPr>
                <w:rFonts w:hint="eastAsia" w:ascii="宋体" w:hAnsi="宋体" w:cs="宋体"/>
                <w:b/>
                <w:bCs/>
                <w:szCs w:val="21"/>
                <w:u w:val="single"/>
              </w:rPr>
              <w:t>余姚公共资源交易中心评标区（余姚市南雷大厦附楼五楼评标区）</w:t>
            </w:r>
            <w:r>
              <w:rPr>
                <w:rFonts w:hint="eastAsia" w:ascii="宋体" w:hAnsi="宋体" w:cs="宋体"/>
                <w:szCs w:val="21"/>
              </w:rPr>
              <w:t>，由招标代理机构工作人员签收。</w:t>
            </w:r>
          </w:p>
          <w:p>
            <w:pPr>
              <w:tabs>
                <w:tab w:val="left" w:pos="4469"/>
              </w:tabs>
              <w:jc w:val="left"/>
              <w:rPr>
                <w:rFonts w:ascii="宋体" w:hAnsi="宋体" w:cs="宋体"/>
                <w:szCs w:val="21"/>
              </w:rPr>
            </w:pPr>
            <w:r>
              <w:rPr>
                <w:rFonts w:hint="eastAsia" w:ascii="宋体" w:hAnsi="宋体" w:cs="宋体"/>
                <w:b/>
                <w:bCs/>
                <w:szCs w:val="21"/>
              </w:rPr>
              <w:t>须提供系统</w:t>
            </w:r>
            <w:r>
              <w:rPr>
                <w:rFonts w:hint="eastAsia" w:ascii="宋体" w:hAnsi="宋体" w:cs="宋体"/>
                <w:b/>
                <w:bCs/>
                <w:szCs w:val="21"/>
                <w:lang w:eastAsia="zh-CN"/>
              </w:rPr>
              <w:t>展示</w:t>
            </w:r>
            <w:r>
              <w:rPr>
                <w:rFonts w:hint="eastAsia" w:ascii="宋体" w:hAnsi="宋体" w:cs="宋体"/>
                <w:b/>
                <w:bCs/>
                <w:szCs w:val="21"/>
              </w:rPr>
              <w:t>7项功能指标如下：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continue"/>
            <w:noWrap/>
            <w:vAlign w:val="center"/>
          </w:tcPr>
          <w:p>
            <w:pPr>
              <w:jc w:val="cente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rPr>
                <w:rFonts w:ascii="宋体" w:hAnsi="宋体" w:cs="宋体"/>
                <w:szCs w:val="21"/>
              </w:rPr>
            </w:pPr>
            <w:r>
              <w:rPr>
                <w:rFonts w:hint="eastAsia" w:ascii="宋体" w:hAnsi="宋体" w:cs="宋体"/>
                <w:szCs w:val="21"/>
              </w:rPr>
              <w:t>（1）采购需求中的序号2.1.2（1、2）申领功能指标</w:t>
            </w:r>
          </w:p>
        </w:tc>
        <w:tc>
          <w:tcPr>
            <w:tcW w:w="998" w:type="dxa"/>
            <w:tcBorders>
              <w:top w:val="single" w:color="auto" w:sz="4" w:space="0"/>
              <w:bottom w:val="single" w:color="auto" w:sz="4" w:space="0"/>
            </w:tcBorders>
            <w:noWrap/>
            <w:vAlign w:val="center"/>
          </w:tcPr>
          <w:p>
            <w:pPr>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continue"/>
            <w:noWrap/>
            <w:vAlign w:val="center"/>
          </w:tcPr>
          <w:p>
            <w:pPr>
              <w:jc w:val="cente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rPr>
                <w:rFonts w:ascii="宋体" w:hAnsi="宋体" w:cs="宋体"/>
                <w:szCs w:val="21"/>
              </w:rPr>
            </w:pPr>
            <w:r>
              <w:rPr>
                <w:rFonts w:hint="eastAsia" w:ascii="宋体" w:hAnsi="宋体" w:cs="宋体"/>
                <w:szCs w:val="21"/>
              </w:rPr>
              <w:t>（2）采购需求中的序号2.1.3（1、2、3）回收功能指标</w:t>
            </w:r>
          </w:p>
        </w:tc>
        <w:tc>
          <w:tcPr>
            <w:tcW w:w="998" w:type="dxa"/>
            <w:tcBorders>
              <w:top w:val="single" w:color="auto" w:sz="4" w:space="0"/>
              <w:bottom w:val="single" w:color="auto" w:sz="4" w:space="0"/>
            </w:tcBorders>
            <w:noWrap/>
            <w:vAlign w:val="center"/>
          </w:tcPr>
          <w:p>
            <w:pPr>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continue"/>
            <w:noWrap/>
            <w:vAlign w:val="center"/>
          </w:tcPr>
          <w:p>
            <w:pPr>
              <w:jc w:val="cente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rPr>
                <w:rFonts w:ascii="宋体" w:hAnsi="宋体" w:cs="宋体"/>
                <w:szCs w:val="21"/>
              </w:rPr>
            </w:pPr>
            <w:r>
              <w:rPr>
                <w:rFonts w:hint="eastAsia" w:ascii="宋体" w:hAnsi="宋体" w:cs="宋体"/>
                <w:szCs w:val="21"/>
              </w:rPr>
              <w:t>（3）采购需求中的序号2.1.4（1、2、3）清洗功能指标</w:t>
            </w:r>
          </w:p>
        </w:tc>
        <w:tc>
          <w:tcPr>
            <w:tcW w:w="998" w:type="dxa"/>
            <w:tcBorders>
              <w:top w:val="single" w:color="auto" w:sz="4" w:space="0"/>
              <w:bottom w:val="single" w:color="auto" w:sz="4" w:space="0"/>
            </w:tcBorders>
            <w:noWrap/>
            <w:vAlign w:val="center"/>
          </w:tcPr>
          <w:p>
            <w:pPr>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continue"/>
            <w:noWrap/>
            <w:vAlign w:val="center"/>
          </w:tcPr>
          <w:p>
            <w:pPr>
              <w:jc w:val="cente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rPr>
                <w:rFonts w:ascii="宋体" w:hAnsi="宋体" w:cs="宋体"/>
                <w:szCs w:val="21"/>
              </w:rPr>
            </w:pPr>
            <w:r>
              <w:rPr>
                <w:rFonts w:hint="eastAsia" w:ascii="宋体" w:hAnsi="宋体" w:cs="宋体"/>
                <w:szCs w:val="21"/>
              </w:rPr>
              <w:t>（4）采购需求中的序号2.1.5（1、2）打包功能指标</w:t>
            </w:r>
          </w:p>
        </w:tc>
        <w:tc>
          <w:tcPr>
            <w:tcW w:w="998" w:type="dxa"/>
            <w:tcBorders>
              <w:top w:val="single" w:color="auto" w:sz="4" w:space="0"/>
              <w:bottom w:val="single" w:color="auto" w:sz="4" w:space="0"/>
            </w:tcBorders>
            <w:noWrap/>
            <w:vAlign w:val="center"/>
          </w:tcPr>
          <w:p>
            <w:pPr>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continue"/>
            <w:noWrap/>
            <w:vAlign w:val="center"/>
          </w:tcPr>
          <w:p>
            <w:pPr>
              <w:jc w:val="cente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rPr>
                <w:rFonts w:ascii="宋体" w:hAnsi="宋体" w:cs="宋体"/>
                <w:szCs w:val="21"/>
              </w:rPr>
            </w:pPr>
            <w:r>
              <w:rPr>
                <w:rFonts w:hint="eastAsia" w:ascii="宋体" w:hAnsi="宋体" w:cs="宋体"/>
                <w:szCs w:val="21"/>
              </w:rPr>
              <w:t>（5）采购需求中的序号2.1.6（1、2、3）灭菌功能指标</w:t>
            </w:r>
          </w:p>
        </w:tc>
        <w:tc>
          <w:tcPr>
            <w:tcW w:w="998" w:type="dxa"/>
            <w:tcBorders>
              <w:top w:val="single" w:color="auto" w:sz="4" w:space="0"/>
              <w:bottom w:val="single" w:color="auto" w:sz="4" w:space="0"/>
            </w:tcBorders>
            <w:noWrap/>
            <w:vAlign w:val="center"/>
          </w:tcPr>
          <w:p>
            <w:pPr>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continue"/>
            <w:noWrap/>
            <w:vAlign w:val="center"/>
          </w:tcPr>
          <w:p>
            <w:pPr>
              <w:jc w:val="cente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rPr>
                <w:rFonts w:ascii="宋体" w:hAnsi="宋体" w:cs="宋体"/>
                <w:szCs w:val="21"/>
              </w:rPr>
            </w:pPr>
            <w:r>
              <w:rPr>
                <w:rFonts w:hint="eastAsia" w:ascii="宋体" w:hAnsi="宋体" w:cs="宋体"/>
                <w:szCs w:val="21"/>
              </w:rPr>
              <w:t>（6）采购需求中的序号2.1.7（1、2、3）发放功能指标</w:t>
            </w:r>
          </w:p>
        </w:tc>
        <w:tc>
          <w:tcPr>
            <w:tcW w:w="998" w:type="dxa"/>
            <w:tcBorders>
              <w:top w:val="single" w:color="auto" w:sz="4" w:space="0"/>
              <w:bottom w:val="single" w:color="auto" w:sz="4" w:space="0"/>
            </w:tcBorders>
            <w:noWrap/>
            <w:vAlign w:val="center"/>
          </w:tcPr>
          <w:p>
            <w:pPr>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90" w:hRule="atLeast"/>
          <w:jc w:val="center"/>
        </w:trPr>
        <w:tc>
          <w:tcPr>
            <w:tcW w:w="654" w:type="dxa"/>
            <w:vMerge w:val="continue"/>
            <w:noWrap/>
            <w:vAlign w:val="center"/>
          </w:tcPr>
          <w:p>
            <w:pPr>
              <w:jc w:val="cente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rPr>
                <w:rFonts w:ascii="宋体" w:hAnsi="宋体" w:cs="宋体"/>
                <w:szCs w:val="21"/>
              </w:rPr>
            </w:pPr>
            <w:r>
              <w:rPr>
                <w:rFonts w:hint="eastAsia" w:ascii="宋体" w:hAnsi="宋体" w:cs="宋体"/>
                <w:szCs w:val="21"/>
              </w:rPr>
              <w:t>（7）采购需求中的序号2.1.10（</w:t>
            </w:r>
            <w:r>
              <w:rPr>
                <w:rFonts w:ascii="宋体" w:hAnsi="宋体" w:cs="宋体"/>
                <w:szCs w:val="21"/>
              </w:rPr>
              <w:t>1</w:t>
            </w:r>
            <w:r>
              <w:rPr>
                <w:rFonts w:hint="eastAsia" w:ascii="宋体" w:hAnsi="宋体" w:cs="宋体"/>
                <w:szCs w:val="21"/>
              </w:rPr>
              <w:t>）监测功能指标</w:t>
            </w:r>
          </w:p>
        </w:tc>
        <w:tc>
          <w:tcPr>
            <w:tcW w:w="998" w:type="dxa"/>
            <w:tcBorders>
              <w:top w:val="single" w:color="auto" w:sz="4" w:space="0"/>
              <w:bottom w:val="single" w:color="auto" w:sz="4" w:space="0"/>
            </w:tcBorders>
            <w:noWrap/>
            <w:vAlign w:val="center"/>
          </w:tcPr>
          <w:p>
            <w:pPr>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61" w:hRule="atLeast"/>
          <w:jc w:val="center"/>
        </w:trPr>
        <w:tc>
          <w:tcPr>
            <w:tcW w:w="654" w:type="dxa"/>
            <w:vMerge w:val="continue"/>
            <w:noWrap/>
            <w:vAlign w:val="center"/>
          </w:tcPr>
          <w:p>
            <w:pPr>
              <w:jc w:val="cente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总体设计</w:t>
            </w:r>
          </w:p>
          <w:p>
            <w:pPr>
              <w:jc w:val="center"/>
              <w:rPr>
                <w:rFonts w:ascii="宋体" w:hAnsi="宋体" w:cs="宋体"/>
                <w:szCs w:val="21"/>
              </w:rPr>
            </w:pPr>
            <w:r>
              <w:rPr>
                <w:rFonts w:hint="eastAsia" w:ascii="宋体" w:hAnsi="宋体" w:cs="宋体"/>
                <w:szCs w:val="21"/>
              </w:rPr>
              <w:t>方案</w:t>
            </w:r>
          </w:p>
          <w:p>
            <w:pPr>
              <w:jc w:val="center"/>
              <w:rPr>
                <w:rFonts w:ascii="宋体" w:hAnsi="宋体" w:cs="宋体"/>
                <w:szCs w:val="21"/>
              </w:rPr>
            </w:pPr>
            <w:r>
              <w:rPr>
                <w:rFonts w:hint="eastAsia" w:ascii="宋体" w:hAnsi="宋体" w:cs="宋体"/>
                <w:szCs w:val="21"/>
              </w:rPr>
              <w:t>（3分）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cs="宋体"/>
                <w:szCs w:val="21"/>
              </w:rPr>
            </w:pPr>
            <w:r>
              <w:rPr>
                <w:rFonts w:hint="eastAsia" w:ascii="宋体" w:hAnsi="宋体" w:cs="宋体"/>
                <w:szCs w:val="21"/>
              </w:rPr>
              <w:t>针对项目实际情况，</w:t>
            </w:r>
            <w:r>
              <w:rPr>
                <w:rFonts w:hint="eastAsia" w:ascii="宋体" w:hAnsi="宋体" w:cs="宋体"/>
                <w:szCs w:val="21"/>
                <w:lang w:eastAsia="zh-CN"/>
              </w:rPr>
              <w:t>系统架构设计、业务流程图、数据图方面进行综合评审</w:t>
            </w:r>
            <w:r>
              <w:rPr>
                <w:rFonts w:hint="eastAsia" w:ascii="宋体" w:hAnsi="宋体" w:cs="宋体"/>
                <w:szCs w:val="21"/>
              </w:rPr>
              <w:t>（0-3分）。</w:t>
            </w:r>
          </w:p>
          <w:p>
            <w:pPr>
              <w:tabs>
                <w:tab w:val="left" w:pos="4469"/>
              </w:tabs>
              <w:ind w:right="210"/>
              <w:rPr>
                <w:rFonts w:ascii="宋体" w:hAnsi="宋体" w:cs="宋体"/>
                <w:szCs w:val="21"/>
              </w:rPr>
            </w:pPr>
            <w:r>
              <w:rPr>
                <w:rFonts w:hint="eastAsia" w:ascii="宋体" w:hAnsi="宋体" w:cs="宋体"/>
                <w:szCs w:val="21"/>
              </w:rPr>
              <w:t>系统总体设计方案在满足现有采购需求的基础上，具有科学性和前瞻性，系统架构设计科学合理，能提供清晰、明了、准确的业务流程图和数据流程图，得</w:t>
            </w:r>
            <w:r>
              <w:rPr>
                <w:rFonts w:hint="eastAsia" w:ascii="宋体" w:hAnsi="宋体" w:cs="宋体"/>
                <w:szCs w:val="21"/>
                <w:lang w:val="en-US" w:eastAsia="zh-CN"/>
              </w:rPr>
              <w:t>3</w:t>
            </w:r>
            <w:r>
              <w:rPr>
                <w:rFonts w:hint="eastAsia" w:ascii="宋体" w:hAnsi="宋体" w:cs="宋体"/>
                <w:szCs w:val="21"/>
              </w:rPr>
              <w:t>分； 系统总体设计方案能基本满足现有采购需求，系统架构设计基本可行，能提供基本准确的业务流程图和数据流程图，得</w:t>
            </w:r>
            <w:r>
              <w:rPr>
                <w:rFonts w:hint="eastAsia" w:ascii="宋体" w:hAnsi="宋体" w:cs="宋体"/>
                <w:szCs w:val="21"/>
                <w:lang w:val="en-US" w:eastAsia="zh-CN"/>
              </w:rPr>
              <w:t>2</w:t>
            </w:r>
            <w:r>
              <w:rPr>
                <w:rFonts w:hint="eastAsia" w:ascii="宋体" w:hAnsi="宋体" w:cs="宋体"/>
                <w:szCs w:val="21"/>
              </w:rPr>
              <w:t>分； 系统总体设计混乱，合理性和条理性差，内容陈旧，系统架构设计不合理，业务流程图和数据流程图设计不准确，得</w:t>
            </w:r>
            <w:r>
              <w:rPr>
                <w:rFonts w:hint="eastAsia" w:ascii="宋体" w:hAnsi="宋体" w:cs="宋体"/>
                <w:szCs w:val="21"/>
                <w:lang w:val="en-US" w:eastAsia="zh-CN"/>
              </w:rPr>
              <w:t>1</w:t>
            </w:r>
            <w:r>
              <w:rPr>
                <w:rFonts w:hint="eastAsia" w:ascii="宋体" w:hAnsi="宋体" w:cs="宋体"/>
                <w:szCs w:val="21"/>
              </w:rPr>
              <w:t>分 没有提供系统设计方案或提供的方案与项目无关，得0分。</w:t>
            </w:r>
          </w:p>
        </w:tc>
        <w:tc>
          <w:tcPr>
            <w:tcW w:w="998" w:type="dxa"/>
            <w:tcBorders>
              <w:top w:val="single" w:color="auto" w:sz="4" w:space="0"/>
              <w:bottom w:val="single" w:color="auto" w:sz="2" w:space="0"/>
            </w:tcBorders>
            <w:noWrap/>
            <w:vAlign w:val="center"/>
          </w:tcPr>
          <w:p>
            <w:pPr>
              <w:tabs>
                <w:tab w:val="left" w:pos="4469"/>
              </w:tabs>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78" w:hRule="atLeast"/>
          <w:jc w:val="center"/>
        </w:trPr>
        <w:tc>
          <w:tcPr>
            <w:tcW w:w="654" w:type="dxa"/>
            <w:vMerge w:val="continue"/>
            <w:noWrap/>
            <w:vAlign w:val="center"/>
          </w:tcPr>
          <w:p>
            <w:pPr>
              <w:jc w:val="center"/>
              <w:rPr>
                <w:rFonts w:ascii="宋体" w:hAnsi="宋体" w:cs="宋体"/>
                <w:szCs w:val="21"/>
              </w:rPr>
            </w:pPr>
          </w:p>
        </w:tc>
        <w:tc>
          <w:tcPr>
            <w:tcW w:w="1122" w:type="dxa"/>
            <w:tcBorders>
              <w:top w:val="single" w:color="auto" w:sz="4" w:space="0"/>
            </w:tcBorders>
            <w:noWrap/>
            <w:vAlign w:val="center"/>
          </w:tcPr>
          <w:p>
            <w:pPr>
              <w:jc w:val="center"/>
              <w:rPr>
                <w:rFonts w:ascii="宋体" w:hAnsi="宋体"/>
                <w:b/>
                <w:bCs/>
                <w:szCs w:val="21"/>
                <w:lang w:val="zh-CN"/>
              </w:rPr>
            </w:pPr>
            <w:r>
              <w:rPr>
                <w:rFonts w:hint="eastAsia" w:ascii="宋体" w:hAnsi="宋体"/>
                <w:szCs w:val="21"/>
              </w:rPr>
              <w:t>项目现状分析</w:t>
            </w:r>
            <w:r>
              <w:rPr>
                <w:rFonts w:hint="eastAsia" w:ascii="宋体" w:hAnsi="宋体" w:cs="宋体"/>
                <w:szCs w:val="21"/>
              </w:rPr>
              <w:t>（3分）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cs="宋体"/>
                <w:szCs w:val="21"/>
              </w:rPr>
            </w:pPr>
            <w:r>
              <w:rPr>
                <w:rFonts w:hint="eastAsia" w:ascii="宋体" w:hAnsi="宋体" w:cs="宋体"/>
                <w:szCs w:val="21"/>
              </w:rPr>
              <w:t>根据投标人对整体项目进行深入分析的情况，对背景、问题、必要性和可行性等分析与理解情况进行综合评审：</w:t>
            </w:r>
          </w:p>
          <w:p>
            <w:pPr>
              <w:tabs>
                <w:tab w:val="left" w:pos="4469"/>
              </w:tabs>
              <w:ind w:right="210"/>
              <w:rPr>
                <w:rFonts w:hint="default" w:ascii="宋体" w:hAnsi="宋体" w:cs="宋体" w:eastAsiaTheme="minorEastAsia"/>
                <w:szCs w:val="21"/>
                <w:lang w:val="en-US" w:eastAsia="zh-CN"/>
              </w:rPr>
            </w:pPr>
            <w:r>
              <w:rPr>
                <w:rFonts w:hint="eastAsia" w:ascii="宋体" w:hAnsi="宋体" w:cs="宋体"/>
                <w:szCs w:val="21"/>
                <w:lang w:eastAsia="zh-CN"/>
              </w:rPr>
              <w:t>投标人对项目背景、问题剖析符合采购方实际，并对项目实施必要性和可行性有深入分析，科学合理，得</w:t>
            </w:r>
            <w:r>
              <w:rPr>
                <w:rFonts w:hint="eastAsia" w:ascii="宋体" w:hAnsi="宋体" w:cs="宋体"/>
                <w:szCs w:val="21"/>
                <w:lang w:val="en-US" w:eastAsia="zh-CN"/>
              </w:rPr>
              <w:t>3分</w:t>
            </w:r>
            <w:r>
              <w:rPr>
                <w:rFonts w:hint="eastAsia" w:ascii="宋体" w:hAnsi="宋体" w:cs="宋体"/>
                <w:szCs w:val="21"/>
                <w:lang w:eastAsia="zh-CN"/>
              </w:rPr>
              <w:t>；对项目背景、问题剖析基本符合采购方实际，对项目实施必要性和可行性分析不够深入，基本合理，得</w:t>
            </w:r>
            <w:r>
              <w:rPr>
                <w:rFonts w:hint="eastAsia" w:ascii="宋体" w:hAnsi="宋体" w:cs="宋体"/>
                <w:szCs w:val="21"/>
                <w:lang w:val="en-US" w:eastAsia="zh-CN"/>
              </w:rPr>
              <w:t>1分</w:t>
            </w:r>
            <w:r>
              <w:rPr>
                <w:rFonts w:hint="eastAsia" w:ascii="宋体" w:hAnsi="宋体" w:cs="宋体"/>
                <w:szCs w:val="21"/>
                <w:lang w:eastAsia="zh-CN"/>
              </w:rPr>
              <w:t>；现状分析片面，不能切合采购方实际，无可行性，得</w:t>
            </w:r>
            <w:r>
              <w:rPr>
                <w:rFonts w:hint="eastAsia" w:ascii="宋体" w:hAnsi="宋体" w:cs="宋体"/>
                <w:szCs w:val="21"/>
                <w:lang w:val="en-US" w:eastAsia="zh-CN"/>
              </w:rPr>
              <w:t>0分。</w:t>
            </w:r>
          </w:p>
        </w:tc>
        <w:tc>
          <w:tcPr>
            <w:tcW w:w="998" w:type="dxa"/>
            <w:tcBorders>
              <w:top w:val="single" w:color="auto" w:sz="4" w:space="0"/>
              <w:bottom w:val="single" w:color="auto" w:sz="2" w:space="0"/>
            </w:tcBorders>
            <w:noWrap/>
            <w:vAlign w:val="center"/>
          </w:tcPr>
          <w:p>
            <w:pPr>
              <w:tabs>
                <w:tab w:val="left" w:pos="4469"/>
              </w:tabs>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28" w:hRule="atLeast"/>
          <w:jc w:val="center"/>
        </w:trPr>
        <w:tc>
          <w:tcPr>
            <w:tcW w:w="654" w:type="dxa"/>
            <w:vMerge w:val="continue"/>
            <w:noWrap/>
            <w:vAlign w:val="center"/>
          </w:tcPr>
          <w:p>
            <w:pPr>
              <w:jc w:val="cente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实施方案（3分）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cs="宋体"/>
                <w:szCs w:val="21"/>
              </w:rPr>
            </w:pPr>
            <w:r>
              <w:rPr>
                <w:rFonts w:hint="eastAsia" w:ascii="宋体" w:hAnsi="宋体" w:cs="宋体"/>
                <w:szCs w:val="21"/>
              </w:rPr>
              <w:t>根据投标人提供的实施方案（包括实施措施、实施进度安排、实施人员安排等情况）是否先进、合理、完整、可行，由专家比较打分（0-3分）；</w:t>
            </w:r>
          </w:p>
          <w:p>
            <w:pPr>
              <w:tabs>
                <w:tab w:val="left" w:pos="4469"/>
              </w:tabs>
              <w:ind w:right="210"/>
              <w:rPr>
                <w:rFonts w:hint="default" w:ascii="宋体" w:hAnsi="宋体" w:cs="宋体" w:eastAsiaTheme="minorEastAsia"/>
                <w:szCs w:val="21"/>
                <w:lang w:val="en-US" w:eastAsia="zh-CN"/>
              </w:rPr>
            </w:pPr>
            <w:r>
              <w:rPr>
                <w:rFonts w:hint="eastAsia" w:ascii="宋体" w:hAnsi="宋体" w:cs="宋体"/>
                <w:szCs w:val="21"/>
                <w:lang w:eastAsia="zh-CN"/>
              </w:rPr>
              <w:t>实施方案全面，有详细的实施措施、实施进度安排、实施人员安排，科学合理，得</w:t>
            </w:r>
            <w:r>
              <w:rPr>
                <w:rFonts w:hint="eastAsia" w:ascii="宋体" w:hAnsi="宋体" w:cs="宋体"/>
                <w:szCs w:val="21"/>
                <w:lang w:val="en-US" w:eastAsia="zh-CN"/>
              </w:rPr>
              <w:t>3分；实施方案不够全面，实施措施、实施进度安排、实施人员安排不够科学，欠合理，得1分；实施方案片面，实施措施、实施进度安排及人员安排内容不详细，得0分。</w:t>
            </w:r>
          </w:p>
        </w:tc>
        <w:tc>
          <w:tcPr>
            <w:tcW w:w="998" w:type="dxa"/>
            <w:tcBorders>
              <w:top w:val="single" w:color="auto" w:sz="4" w:space="0"/>
              <w:bottom w:val="single" w:color="auto" w:sz="2" w:space="0"/>
            </w:tcBorders>
            <w:noWrap/>
            <w:vAlign w:val="center"/>
          </w:tcPr>
          <w:p>
            <w:pPr>
              <w:tabs>
                <w:tab w:val="left" w:pos="4469"/>
              </w:tabs>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328" w:hRule="atLeast"/>
          <w:jc w:val="center"/>
        </w:trPr>
        <w:tc>
          <w:tcPr>
            <w:tcW w:w="654" w:type="dxa"/>
            <w:vMerge w:val="continue"/>
            <w:noWrap/>
            <w:vAlign w:val="center"/>
          </w:tcPr>
          <w:p>
            <w:pPr>
              <w:jc w:val="cente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针对本项目的应急预案（3分）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szCs w:val="21"/>
              </w:rPr>
            </w:pPr>
            <w:r>
              <w:rPr>
                <w:rFonts w:hint="eastAsia" w:ascii="宋体" w:hAnsi="宋体"/>
                <w:szCs w:val="21"/>
              </w:rPr>
              <w:t>针对系统重大故障，</w:t>
            </w:r>
            <w:r>
              <w:rPr>
                <w:rFonts w:ascii="宋体" w:hAnsi="宋体"/>
                <w:szCs w:val="21"/>
              </w:rPr>
              <w:t>有科学合理的应急预案</w:t>
            </w:r>
            <w:r>
              <w:rPr>
                <w:rFonts w:hint="eastAsia" w:ascii="宋体" w:hAnsi="宋体"/>
                <w:szCs w:val="21"/>
              </w:rPr>
              <w:t>安排及应对措施的，由专家进行综合评议（0</w:t>
            </w:r>
            <w:r>
              <w:rPr>
                <w:rFonts w:ascii="宋体" w:hAnsi="宋体"/>
                <w:szCs w:val="21"/>
              </w:rPr>
              <w:t>-3</w:t>
            </w:r>
            <w:r>
              <w:rPr>
                <w:rFonts w:hint="eastAsia" w:ascii="宋体" w:hAnsi="宋体"/>
                <w:szCs w:val="21"/>
              </w:rPr>
              <w:t>分）。</w:t>
            </w:r>
          </w:p>
          <w:p>
            <w:pPr>
              <w:pStyle w:val="10"/>
              <w:rPr>
                <w:rFonts w:ascii="宋体" w:hAnsi="宋体"/>
                <w:sz w:val="21"/>
                <w:szCs w:val="21"/>
              </w:rPr>
            </w:pPr>
            <w:r>
              <w:rPr>
                <w:rFonts w:hint="eastAsia" w:ascii="宋体" w:hAnsi="宋体"/>
                <w:sz w:val="21"/>
                <w:szCs w:val="21"/>
              </w:rPr>
              <w:t>方案完整优秀、科学合理的得3分，方案完整但欠缺合理性的得2分，方案不完整但大体符合的得1分。方案与本项目不匹配或不提供的不得分。</w:t>
            </w:r>
          </w:p>
        </w:tc>
        <w:tc>
          <w:tcPr>
            <w:tcW w:w="998" w:type="dxa"/>
            <w:tcBorders>
              <w:top w:val="single" w:color="auto" w:sz="4" w:space="0"/>
              <w:bottom w:val="single" w:color="auto" w:sz="2" w:space="0"/>
            </w:tcBorders>
            <w:noWrap/>
            <w:vAlign w:val="center"/>
          </w:tcPr>
          <w:p>
            <w:pPr>
              <w:tabs>
                <w:tab w:val="left" w:pos="4469"/>
              </w:tabs>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23" w:hRule="atLeast"/>
          <w:jc w:val="center"/>
        </w:trPr>
        <w:tc>
          <w:tcPr>
            <w:tcW w:w="654" w:type="dxa"/>
            <w:vMerge w:val="continue"/>
            <w:noWrap/>
            <w:vAlign w:val="center"/>
          </w:tcPr>
          <w:p>
            <w:pPr>
              <w:jc w:val="cente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培训方案（3分）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cs="宋体"/>
                <w:szCs w:val="21"/>
              </w:rPr>
            </w:pPr>
            <w:r>
              <w:rPr>
                <w:rFonts w:hint="eastAsia" w:ascii="宋体" w:hAnsi="宋体" w:cs="宋体"/>
                <w:szCs w:val="21"/>
              </w:rPr>
              <w:t>根据投标人提供的培训计划及内容、人员及课时安排等进行综合打分（0-3分）。</w:t>
            </w:r>
          </w:p>
          <w:p>
            <w:pPr>
              <w:tabs>
                <w:tab w:val="left" w:pos="4469"/>
              </w:tabs>
              <w:ind w:right="210"/>
              <w:rPr>
                <w:rFonts w:ascii="宋体" w:hAnsi="宋体" w:cs="宋体"/>
                <w:szCs w:val="21"/>
              </w:rPr>
            </w:pPr>
            <w:r>
              <w:rPr>
                <w:rFonts w:hint="eastAsia" w:ascii="宋体" w:hAnsi="宋体" w:cs="宋体"/>
                <w:szCs w:val="21"/>
              </w:rPr>
              <w:t>培训方案全面合理有效，具有详细的培训计划、培训师资力量、培训内容，得3分。培训方案不够全面，有效性欠缺，培训计划、培训师资力量、培训内容不够详细，得1分。培训方案片面，不具有执行有效性，培训计划、培训师资力量、培训内容不详细，得0分</w:t>
            </w:r>
          </w:p>
        </w:tc>
        <w:tc>
          <w:tcPr>
            <w:tcW w:w="998" w:type="dxa"/>
            <w:tcBorders>
              <w:top w:val="single" w:color="auto" w:sz="4" w:space="0"/>
              <w:bottom w:val="single" w:color="auto" w:sz="2" w:space="0"/>
            </w:tcBorders>
            <w:noWrap/>
            <w:vAlign w:val="center"/>
          </w:tcPr>
          <w:p>
            <w:pPr>
              <w:tabs>
                <w:tab w:val="left" w:pos="4469"/>
              </w:tabs>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23" w:hRule="atLeast"/>
          <w:jc w:val="center"/>
        </w:trPr>
        <w:tc>
          <w:tcPr>
            <w:tcW w:w="654" w:type="dxa"/>
            <w:vMerge w:val="continue"/>
            <w:noWrap/>
            <w:vAlign w:val="center"/>
          </w:tcPr>
          <w:p>
            <w:pPr>
              <w:jc w:val="cente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功能实现方案（3分）</w:t>
            </w:r>
          </w:p>
        </w:tc>
        <w:tc>
          <w:tcPr>
            <w:tcW w:w="5958" w:type="dxa"/>
            <w:tcBorders>
              <w:top w:val="single" w:color="auto" w:sz="4" w:space="0"/>
              <w:bottom w:val="single" w:color="auto" w:sz="2" w:space="0"/>
            </w:tcBorders>
            <w:noWrap/>
            <w:vAlign w:val="center"/>
          </w:tcPr>
          <w:p>
            <w:pPr>
              <w:tabs>
                <w:tab w:val="left" w:pos="4469"/>
              </w:tabs>
              <w:ind w:right="210"/>
              <w:rPr>
                <w:rFonts w:hint="eastAsia" w:ascii="宋体" w:hAnsi="宋体" w:cs="宋体"/>
                <w:szCs w:val="21"/>
              </w:rPr>
            </w:pPr>
            <w:r>
              <w:rPr>
                <w:rFonts w:hint="eastAsia" w:ascii="宋体" w:hAnsi="宋体" w:cs="宋体"/>
                <w:b w:val="0"/>
                <w:bCs w:val="0"/>
                <w:color w:val="auto"/>
                <w:szCs w:val="21"/>
                <w:highlight w:val="none"/>
              </w:rPr>
              <w:t>外来器械和手术室管理功能模块</w:t>
            </w:r>
            <w:r>
              <w:rPr>
                <w:rFonts w:hint="eastAsia" w:ascii="宋体" w:hAnsi="宋体" w:cs="宋体"/>
                <w:szCs w:val="21"/>
              </w:rPr>
              <w:t>设计科学合理，易用性强，能完全满足招标文件所列功能需求，得</w:t>
            </w:r>
            <w:r>
              <w:rPr>
                <w:rFonts w:hint="eastAsia" w:ascii="宋体" w:hAnsi="宋体" w:cs="宋体"/>
                <w:szCs w:val="21"/>
                <w:lang w:val="en-US" w:eastAsia="zh-CN"/>
              </w:rPr>
              <w:t>3</w:t>
            </w:r>
            <w:r>
              <w:rPr>
                <w:rFonts w:hint="eastAsia" w:ascii="宋体" w:hAnsi="宋体" w:cs="宋体"/>
                <w:szCs w:val="21"/>
              </w:rPr>
              <w:t>分；</w:t>
            </w:r>
          </w:p>
          <w:p>
            <w:pPr>
              <w:tabs>
                <w:tab w:val="left" w:pos="4469"/>
              </w:tabs>
              <w:ind w:right="210"/>
              <w:rPr>
                <w:rFonts w:ascii="宋体" w:hAnsi="宋体" w:cs="宋体"/>
                <w:szCs w:val="21"/>
              </w:rPr>
            </w:pPr>
            <w:r>
              <w:rPr>
                <w:rFonts w:hint="eastAsia" w:ascii="宋体" w:hAnsi="宋体" w:cs="宋体"/>
                <w:szCs w:val="21"/>
              </w:rPr>
              <w:t>功能模块设计基本合理，不够人性化，能基本满足招标文件所列功能需求，得</w:t>
            </w:r>
            <w:r>
              <w:rPr>
                <w:rFonts w:hint="eastAsia" w:ascii="宋体" w:hAnsi="宋体" w:cs="宋体"/>
                <w:szCs w:val="21"/>
                <w:lang w:val="en-US" w:eastAsia="zh-CN"/>
              </w:rPr>
              <w:t>1</w:t>
            </w:r>
            <w:r>
              <w:rPr>
                <w:rFonts w:hint="eastAsia" w:ascii="宋体" w:hAnsi="宋体" w:cs="宋体"/>
                <w:szCs w:val="21"/>
              </w:rPr>
              <w:t>分；功能模块设计不合理，不人性化，无法有效满足采购需求的，得0分。</w:t>
            </w:r>
          </w:p>
        </w:tc>
        <w:tc>
          <w:tcPr>
            <w:tcW w:w="998" w:type="dxa"/>
            <w:tcBorders>
              <w:top w:val="single" w:color="auto" w:sz="4" w:space="0"/>
              <w:bottom w:val="single" w:color="auto" w:sz="2" w:space="0"/>
            </w:tcBorders>
            <w:noWrap/>
            <w:vAlign w:val="center"/>
          </w:tcPr>
          <w:p>
            <w:pPr>
              <w:tabs>
                <w:tab w:val="left" w:pos="4469"/>
              </w:tabs>
              <w:ind w:left="-99" w:leftChars="-47" w:right="-126" w:rightChars="-60"/>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23" w:hRule="atLeast"/>
          <w:jc w:val="center"/>
        </w:trPr>
        <w:tc>
          <w:tcPr>
            <w:tcW w:w="654" w:type="dxa"/>
            <w:vMerge w:val="continue"/>
            <w:noWrap/>
            <w:vAlign w:val="center"/>
          </w:tcPr>
          <w:p>
            <w:pPr>
              <w:jc w:val="cente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验收方案</w:t>
            </w:r>
          </w:p>
          <w:p>
            <w:pPr>
              <w:jc w:val="center"/>
              <w:rPr>
                <w:rFonts w:ascii="宋体" w:hAnsi="宋体" w:cs="宋体"/>
                <w:szCs w:val="21"/>
              </w:rPr>
            </w:pPr>
            <w:r>
              <w:rPr>
                <w:rFonts w:hint="eastAsia" w:ascii="宋体" w:hAnsi="宋体" w:cs="宋体"/>
                <w:szCs w:val="21"/>
              </w:rPr>
              <w:t>（3分）</w:t>
            </w:r>
          </w:p>
        </w:tc>
        <w:tc>
          <w:tcPr>
            <w:tcW w:w="5958" w:type="dxa"/>
            <w:tcBorders>
              <w:top w:val="single" w:color="auto" w:sz="4" w:space="0"/>
              <w:bottom w:val="single" w:color="auto" w:sz="2" w:space="0"/>
            </w:tcBorders>
            <w:noWrap/>
            <w:vAlign w:val="center"/>
          </w:tcPr>
          <w:p>
            <w:pPr>
              <w:pStyle w:val="17"/>
              <w:tabs>
                <w:tab w:val="left" w:pos="2115"/>
                <w:tab w:val="clear" w:pos="4153"/>
                <w:tab w:val="clear" w:pos="8306"/>
              </w:tabs>
              <w:rPr>
                <w:rFonts w:ascii="宋体" w:hAnsi="宋体" w:eastAsia="宋体" w:cs="宋体"/>
                <w:sz w:val="21"/>
                <w:szCs w:val="21"/>
              </w:rPr>
            </w:pPr>
            <w:r>
              <w:rPr>
                <w:rFonts w:hint="eastAsia" w:ascii="宋体" w:hAnsi="宋体" w:eastAsia="宋体" w:cs="宋体"/>
                <w:kern w:val="2"/>
                <w:sz w:val="21"/>
                <w:szCs w:val="21"/>
              </w:rPr>
              <w:t>根据投标</w:t>
            </w:r>
            <w:r>
              <w:rPr>
                <w:rFonts w:hint="eastAsia" w:ascii="宋体" w:hAnsi="宋体" w:eastAsia="宋体" w:cs="宋体"/>
                <w:kern w:val="2"/>
                <w:sz w:val="21"/>
                <w:szCs w:val="21"/>
                <w:lang w:eastAsia="zh-CN"/>
              </w:rPr>
              <w:t>投标方</w:t>
            </w:r>
            <w:r>
              <w:rPr>
                <w:rFonts w:hint="eastAsia" w:ascii="宋体" w:hAnsi="宋体" w:eastAsia="宋体" w:cs="宋体"/>
                <w:kern w:val="2"/>
                <w:sz w:val="21"/>
                <w:szCs w:val="21"/>
              </w:rPr>
              <w:t>提供的验收方案进行</w:t>
            </w:r>
            <w:r>
              <w:rPr>
                <w:rFonts w:hint="eastAsia" w:ascii="宋体" w:hAnsi="宋体" w:eastAsia="宋体" w:cs="宋体"/>
                <w:sz w:val="21"/>
                <w:szCs w:val="21"/>
              </w:rPr>
              <w:t>综合评审</w:t>
            </w:r>
            <w:r>
              <w:rPr>
                <w:rFonts w:hint="eastAsia" w:ascii="宋体" w:hAnsi="宋体" w:eastAsia="宋体" w:cs="宋体"/>
                <w:kern w:val="2"/>
                <w:sz w:val="21"/>
                <w:szCs w:val="21"/>
              </w:rPr>
              <w:t>：</w:t>
            </w:r>
          </w:p>
          <w:p>
            <w:pPr>
              <w:tabs>
                <w:tab w:val="left" w:pos="4469"/>
              </w:tabs>
              <w:ind w:right="210"/>
              <w:rPr>
                <w:rFonts w:ascii="宋体" w:hAnsi="宋体" w:cs="宋体"/>
                <w:szCs w:val="21"/>
              </w:rPr>
            </w:pPr>
            <w:r>
              <w:rPr>
                <w:rFonts w:hint="eastAsia" w:ascii="宋体" w:hAnsi="宋体"/>
                <w:sz w:val="21"/>
                <w:szCs w:val="21"/>
              </w:rPr>
              <w:t>方案完整优秀、科学合理的得3分，方案完整但欠缺合理性的得2分，方案不完整但大体符合的得1分。方案与本项目不匹配或不提供的不得分。</w:t>
            </w:r>
          </w:p>
        </w:tc>
        <w:tc>
          <w:tcPr>
            <w:tcW w:w="998" w:type="dxa"/>
            <w:tcBorders>
              <w:top w:val="single" w:color="auto" w:sz="4" w:space="0"/>
              <w:bottom w:val="single" w:color="auto" w:sz="2"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48" w:hRule="atLeast"/>
          <w:jc w:val="center"/>
        </w:trPr>
        <w:tc>
          <w:tcPr>
            <w:tcW w:w="654" w:type="dxa"/>
            <w:vMerge w:val="continue"/>
            <w:noWrap/>
            <w:vAlign w:val="center"/>
          </w:tcPr>
          <w:p>
            <w:pPr>
              <w:rPr>
                <w:rFonts w:ascii="宋体" w:hAnsi="宋体" w:cs="宋体"/>
                <w:szCs w:val="21"/>
              </w:rPr>
            </w:pPr>
          </w:p>
        </w:tc>
        <w:tc>
          <w:tcPr>
            <w:tcW w:w="1122" w:type="dxa"/>
            <w:vMerge w:val="restart"/>
            <w:tcBorders>
              <w:top w:val="single" w:color="auto" w:sz="4" w:space="0"/>
            </w:tcBorders>
            <w:noWrap/>
            <w:vAlign w:val="center"/>
          </w:tcPr>
          <w:p>
            <w:pPr>
              <w:jc w:val="center"/>
              <w:rPr>
                <w:rFonts w:ascii="宋体" w:hAnsi="宋体" w:cs="宋体"/>
                <w:szCs w:val="21"/>
              </w:rPr>
            </w:pPr>
            <w:r>
              <w:rPr>
                <w:rFonts w:hint="eastAsia" w:ascii="宋体" w:hAnsi="宋体" w:cs="宋体"/>
                <w:szCs w:val="21"/>
              </w:rPr>
              <w:t>人员</w:t>
            </w:r>
          </w:p>
          <w:p>
            <w:pPr>
              <w:jc w:val="center"/>
              <w:rPr>
                <w:rFonts w:ascii="宋体" w:hAnsi="宋体" w:cs="宋体"/>
                <w:szCs w:val="21"/>
              </w:rPr>
            </w:pPr>
            <w:r>
              <w:rPr>
                <w:rFonts w:hint="eastAsia" w:ascii="宋体" w:hAnsi="宋体" w:cs="宋体"/>
                <w:szCs w:val="21"/>
              </w:rPr>
              <w:t>证书（12分）</w:t>
            </w:r>
          </w:p>
        </w:tc>
        <w:tc>
          <w:tcPr>
            <w:tcW w:w="5958" w:type="dxa"/>
            <w:tcBorders>
              <w:top w:val="single" w:color="auto" w:sz="4" w:space="0"/>
              <w:bottom w:val="single" w:color="auto" w:sz="4" w:space="0"/>
            </w:tcBorders>
            <w:noWrap/>
            <w:vAlign w:val="center"/>
          </w:tcPr>
          <w:p>
            <w:pPr>
              <w:tabs>
                <w:tab w:val="left" w:pos="4469"/>
              </w:tabs>
              <w:ind w:right="210"/>
              <w:rPr>
                <w:rFonts w:hint="eastAsia" w:ascii="宋体" w:hAnsi="宋体" w:cs="宋体" w:eastAsiaTheme="minorEastAsia"/>
                <w:szCs w:val="21"/>
                <w:lang w:eastAsia="zh-CN"/>
              </w:rPr>
            </w:pPr>
            <w:r>
              <w:rPr>
                <w:rFonts w:hint="eastAsia" w:ascii="宋体" w:hAnsi="宋体" w:cs="宋体"/>
                <w:szCs w:val="21"/>
              </w:rPr>
              <w:t>1.项目总监1人（3分）：</w:t>
            </w:r>
            <w:r>
              <w:rPr>
                <w:rFonts w:hint="eastAsia" w:ascii="宋体" w:hAnsi="宋体" w:cs="宋体"/>
                <w:szCs w:val="21"/>
              </w:rPr>
              <w:br w:type="textWrapping"/>
            </w:r>
            <w:r>
              <w:rPr>
                <w:rFonts w:hint="eastAsia" w:ascii="宋体" w:hAnsi="宋体" w:cs="宋体"/>
                <w:szCs w:val="21"/>
              </w:rPr>
              <w:t>投标人拟派的项目总监</w:t>
            </w:r>
            <w:r>
              <w:rPr>
                <w:rFonts w:hint="eastAsia" w:ascii="宋体" w:hAnsi="宋体" w:cs="宋体"/>
                <w:szCs w:val="21"/>
                <w:lang w:eastAsia="zh-CN"/>
              </w:rPr>
              <w:t>具备</w:t>
            </w:r>
            <w:r>
              <w:rPr>
                <w:rFonts w:ascii="宋体" w:hAnsi="宋体" w:cs="宋体"/>
                <w:szCs w:val="21"/>
              </w:rPr>
              <w:t>5</w:t>
            </w:r>
            <w:r>
              <w:rPr>
                <w:rFonts w:hint="eastAsia" w:ascii="宋体" w:hAnsi="宋体" w:cs="宋体"/>
                <w:szCs w:val="21"/>
              </w:rPr>
              <w:t>年</w:t>
            </w:r>
            <w:r>
              <w:rPr>
                <w:rFonts w:hint="eastAsia" w:ascii="宋体" w:hAnsi="宋体" w:cs="宋体"/>
                <w:szCs w:val="21"/>
                <w:lang w:eastAsia="zh-CN"/>
              </w:rPr>
              <w:t>及</w:t>
            </w:r>
            <w:r>
              <w:rPr>
                <w:rFonts w:hint="eastAsia" w:ascii="宋体" w:hAnsi="宋体" w:cs="宋体"/>
                <w:szCs w:val="21"/>
              </w:rPr>
              <w:t>以上工作经验（以社保缴纳时间为准）得1分、具有相关专业领域的高级职称证书得2分，最高得3分</w:t>
            </w:r>
            <w:r>
              <w:rPr>
                <w:rFonts w:hint="eastAsia" w:ascii="宋体" w:hAnsi="宋体" w:cs="宋体"/>
                <w:szCs w:val="21"/>
                <w:lang w:eastAsia="zh-CN"/>
              </w:rPr>
              <w:t>。</w:t>
            </w:r>
          </w:p>
        </w:tc>
        <w:tc>
          <w:tcPr>
            <w:tcW w:w="998" w:type="dxa"/>
            <w:tcBorders>
              <w:top w:val="single" w:color="auto" w:sz="4" w:space="0"/>
              <w:bottom w:val="single" w:color="auto" w:sz="4"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95" w:hRule="atLeast"/>
          <w:jc w:val="center"/>
        </w:trPr>
        <w:tc>
          <w:tcPr>
            <w:tcW w:w="654" w:type="dxa"/>
            <w:vMerge w:val="continue"/>
            <w:noWrap/>
            <w:vAlign w:val="center"/>
          </w:tcPr>
          <w:p>
            <w:pP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ind w:right="210"/>
              <w:rPr>
                <w:rFonts w:ascii="宋体" w:hAnsi="宋体" w:cs="宋体"/>
                <w:szCs w:val="21"/>
              </w:rPr>
            </w:pPr>
            <w:r>
              <w:rPr>
                <w:rFonts w:hint="eastAsia" w:ascii="宋体" w:hAnsi="宋体" w:cs="宋体"/>
                <w:szCs w:val="21"/>
              </w:rPr>
              <w:t>2.项目经理1人（3分）：</w:t>
            </w:r>
            <w:r>
              <w:rPr>
                <w:rFonts w:hint="eastAsia" w:ascii="宋体" w:hAnsi="宋体" w:cs="宋体"/>
                <w:szCs w:val="21"/>
              </w:rPr>
              <w:br w:type="textWrapping"/>
            </w:r>
            <w:r>
              <w:rPr>
                <w:rFonts w:hint="eastAsia" w:ascii="宋体" w:hAnsi="宋体" w:cs="宋体"/>
                <w:szCs w:val="21"/>
              </w:rPr>
              <w:t>投标人拟派的项目经理</w:t>
            </w:r>
            <w:r>
              <w:rPr>
                <w:rFonts w:hint="eastAsia" w:ascii="宋体" w:hAnsi="宋体" w:cs="宋体"/>
                <w:szCs w:val="21"/>
                <w:lang w:eastAsia="zh-CN"/>
              </w:rPr>
              <w:t>具备</w:t>
            </w:r>
            <w:r>
              <w:rPr>
                <w:rFonts w:ascii="宋体" w:hAnsi="宋体" w:cs="宋体"/>
                <w:szCs w:val="21"/>
              </w:rPr>
              <w:t>5</w:t>
            </w:r>
            <w:r>
              <w:rPr>
                <w:rFonts w:hint="eastAsia" w:ascii="宋体" w:hAnsi="宋体" w:cs="宋体"/>
                <w:szCs w:val="21"/>
              </w:rPr>
              <w:t>年</w:t>
            </w:r>
            <w:r>
              <w:rPr>
                <w:rFonts w:hint="eastAsia" w:ascii="宋体" w:hAnsi="宋体" w:cs="宋体"/>
                <w:szCs w:val="21"/>
                <w:lang w:eastAsia="zh-CN"/>
              </w:rPr>
              <w:t>及</w:t>
            </w:r>
            <w:r>
              <w:rPr>
                <w:rFonts w:hint="eastAsia" w:ascii="宋体" w:hAnsi="宋体" w:cs="宋体"/>
                <w:szCs w:val="21"/>
              </w:rPr>
              <w:t>以上工作经验（以社保缴纳时间为准）得1分、参与同类型项目经验证明≥5个得2分，最高得3分。</w:t>
            </w:r>
          </w:p>
        </w:tc>
        <w:tc>
          <w:tcPr>
            <w:tcW w:w="998" w:type="dxa"/>
            <w:tcBorders>
              <w:top w:val="single" w:color="auto" w:sz="4" w:space="0"/>
              <w:bottom w:val="single" w:color="auto" w:sz="4"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86" w:hRule="atLeast"/>
          <w:jc w:val="center"/>
        </w:trPr>
        <w:tc>
          <w:tcPr>
            <w:tcW w:w="654" w:type="dxa"/>
            <w:vMerge w:val="continue"/>
            <w:noWrap/>
            <w:vAlign w:val="center"/>
          </w:tcPr>
          <w:p>
            <w:pP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ind w:right="210"/>
              <w:rPr>
                <w:rFonts w:ascii="宋体" w:hAnsi="宋体" w:cs="宋体"/>
                <w:szCs w:val="21"/>
              </w:rPr>
            </w:pPr>
            <w:r>
              <w:rPr>
                <w:rFonts w:hint="eastAsia" w:ascii="宋体" w:hAnsi="宋体" w:cs="宋体"/>
                <w:szCs w:val="21"/>
              </w:rPr>
              <w:t>3.需求顾问1人（3分）：</w:t>
            </w:r>
            <w:r>
              <w:rPr>
                <w:rFonts w:hint="eastAsia" w:ascii="宋体" w:hAnsi="宋体" w:cs="宋体"/>
                <w:szCs w:val="21"/>
              </w:rPr>
              <w:br w:type="textWrapping"/>
            </w:r>
            <w:r>
              <w:rPr>
                <w:rFonts w:hint="eastAsia" w:ascii="宋体" w:hAnsi="宋体" w:cs="宋体"/>
                <w:szCs w:val="21"/>
              </w:rPr>
              <w:t>投标人拟派的需求顾问</w:t>
            </w:r>
            <w:r>
              <w:rPr>
                <w:rFonts w:hint="eastAsia" w:ascii="宋体" w:hAnsi="宋体" w:cs="宋体"/>
                <w:szCs w:val="21"/>
                <w:lang w:eastAsia="zh-CN"/>
              </w:rPr>
              <w:t>具备</w:t>
            </w:r>
            <w:r>
              <w:rPr>
                <w:rFonts w:ascii="宋体" w:hAnsi="宋体" w:cs="宋体"/>
                <w:szCs w:val="21"/>
              </w:rPr>
              <w:t>5</w:t>
            </w:r>
            <w:r>
              <w:rPr>
                <w:rFonts w:hint="eastAsia" w:ascii="宋体" w:hAnsi="宋体" w:cs="宋体"/>
                <w:szCs w:val="21"/>
              </w:rPr>
              <w:t>年</w:t>
            </w:r>
            <w:r>
              <w:rPr>
                <w:rFonts w:hint="eastAsia" w:ascii="宋体" w:hAnsi="宋体" w:cs="宋体"/>
                <w:szCs w:val="21"/>
                <w:lang w:eastAsia="zh-CN"/>
              </w:rPr>
              <w:t>及</w:t>
            </w:r>
            <w:r>
              <w:rPr>
                <w:rFonts w:hint="eastAsia" w:ascii="宋体" w:hAnsi="宋体" w:cs="宋体"/>
                <w:szCs w:val="21"/>
              </w:rPr>
              <w:t>以上工作经验（以社保缴纳时间为准）得1分、具有</w:t>
            </w:r>
            <w:r>
              <w:rPr>
                <w:rFonts w:hint="eastAsia" w:ascii="宋体" w:hAnsi="宋体" w:cs="新宋体"/>
                <w:kern w:val="0"/>
                <w:szCs w:val="21"/>
              </w:rPr>
              <w:t>软件相关专业的中级以上职称证书得2分</w:t>
            </w:r>
            <w:r>
              <w:rPr>
                <w:rFonts w:hint="eastAsia" w:ascii="宋体" w:hAnsi="宋体" w:cs="宋体"/>
                <w:szCs w:val="21"/>
              </w:rPr>
              <w:t>，最高得3分。</w:t>
            </w:r>
          </w:p>
        </w:tc>
        <w:tc>
          <w:tcPr>
            <w:tcW w:w="998" w:type="dxa"/>
            <w:tcBorders>
              <w:top w:val="single" w:color="auto" w:sz="4" w:space="0"/>
              <w:bottom w:val="single" w:color="auto" w:sz="4"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88" w:hRule="atLeast"/>
          <w:jc w:val="center"/>
        </w:trPr>
        <w:tc>
          <w:tcPr>
            <w:tcW w:w="654" w:type="dxa"/>
            <w:vMerge w:val="continue"/>
            <w:noWrap/>
            <w:vAlign w:val="center"/>
          </w:tcPr>
          <w:p>
            <w:pP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4" w:space="0"/>
            </w:tcBorders>
            <w:noWrap/>
            <w:vAlign w:val="center"/>
          </w:tcPr>
          <w:p>
            <w:pPr>
              <w:tabs>
                <w:tab w:val="left" w:pos="4469"/>
              </w:tabs>
              <w:ind w:right="210"/>
              <w:rPr>
                <w:rFonts w:ascii="宋体" w:hAnsi="宋体" w:cs="宋体"/>
                <w:szCs w:val="21"/>
              </w:rPr>
            </w:pPr>
            <w:r>
              <w:rPr>
                <w:rFonts w:hint="eastAsia" w:ascii="宋体" w:hAnsi="宋体" w:cs="宋体"/>
                <w:szCs w:val="21"/>
              </w:rPr>
              <w:t>4.项目组其他成员（3分）：</w:t>
            </w:r>
            <w:r>
              <w:rPr>
                <w:rFonts w:hint="eastAsia" w:ascii="宋体" w:hAnsi="宋体" w:cs="宋体"/>
                <w:szCs w:val="21"/>
              </w:rPr>
              <w:br w:type="textWrapping"/>
            </w:r>
            <w:r>
              <w:rPr>
                <w:rFonts w:hint="eastAsia" w:ascii="宋体" w:hAnsi="宋体" w:cs="宋体"/>
                <w:szCs w:val="21"/>
              </w:rPr>
              <w:t>投标人拟投入本项目的实施人员数≥</w:t>
            </w:r>
            <w:r>
              <w:rPr>
                <w:rFonts w:ascii="宋体" w:hAnsi="宋体" w:cs="宋体"/>
                <w:szCs w:val="21"/>
              </w:rPr>
              <w:t>3</w:t>
            </w:r>
            <w:r>
              <w:rPr>
                <w:rFonts w:hint="eastAsia" w:ascii="宋体" w:hAnsi="宋体" w:cs="宋体"/>
                <w:szCs w:val="21"/>
              </w:rPr>
              <w:t>人得1分、实施人员具有中级</w:t>
            </w:r>
            <w:r>
              <w:rPr>
                <w:rFonts w:hint="eastAsia" w:ascii="宋体" w:hAnsi="宋体" w:cs="宋体"/>
                <w:szCs w:val="21"/>
                <w:lang w:eastAsia="zh-CN"/>
              </w:rPr>
              <w:t>及以上</w:t>
            </w:r>
            <w:r>
              <w:rPr>
                <w:rFonts w:hint="eastAsia" w:ascii="宋体" w:hAnsi="宋体" w:cs="宋体"/>
                <w:szCs w:val="21"/>
              </w:rPr>
              <w:t>职称证书每提供一份得0.5分、参与同类项目经验证明≥3个得1分，最高得3分。</w:t>
            </w:r>
          </w:p>
        </w:tc>
        <w:tc>
          <w:tcPr>
            <w:tcW w:w="998" w:type="dxa"/>
            <w:vMerge w:val="restart"/>
            <w:tcBorders>
              <w:top w:val="single" w:color="auto" w:sz="4"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6" w:hRule="atLeast"/>
          <w:jc w:val="center"/>
        </w:trPr>
        <w:tc>
          <w:tcPr>
            <w:tcW w:w="654" w:type="dxa"/>
            <w:vMerge w:val="continue"/>
            <w:noWrap/>
            <w:vAlign w:val="center"/>
          </w:tcPr>
          <w:p>
            <w:pPr>
              <w:rPr>
                <w:rFonts w:ascii="宋体" w:hAnsi="宋体" w:cs="宋体"/>
                <w:szCs w:val="21"/>
              </w:rPr>
            </w:pPr>
          </w:p>
        </w:tc>
        <w:tc>
          <w:tcPr>
            <w:tcW w:w="1122" w:type="dxa"/>
            <w:vMerge w:val="continue"/>
            <w:noWrap/>
            <w:vAlign w:val="center"/>
          </w:tcPr>
          <w:p>
            <w:pPr>
              <w:jc w:val="center"/>
              <w:rPr>
                <w:rFonts w:ascii="宋体" w:hAnsi="宋体" w:cs="宋体"/>
                <w:szCs w:val="21"/>
              </w:rPr>
            </w:pPr>
          </w:p>
        </w:tc>
        <w:tc>
          <w:tcPr>
            <w:tcW w:w="5958" w:type="dxa"/>
            <w:tcBorders>
              <w:top w:val="single" w:color="auto" w:sz="4" w:space="0"/>
              <w:bottom w:val="single" w:color="auto" w:sz="2" w:space="0"/>
            </w:tcBorders>
            <w:noWrap/>
            <w:vAlign w:val="center"/>
          </w:tcPr>
          <w:p>
            <w:pPr>
              <w:tabs>
                <w:tab w:val="left" w:pos="4469"/>
              </w:tabs>
              <w:ind w:right="210"/>
              <w:rPr>
                <w:rFonts w:hint="eastAsia" w:ascii="宋体" w:hAnsi="宋体" w:cs="宋体"/>
                <w:szCs w:val="21"/>
              </w:rPr>
            </w:pPr>
            <w:r>
              <w:rPr>
                <w:rFonts w:hint="eastAsia" w:ascii="宋体" w:hAnsi="宋体" w:cs="宋体"/>
                <w:szCs w:val="21"/>
              </w:rPr>
              <w:t>以上</w:t>
            </w:r>
            <w:r>
              <w:rPr>
                <w:rFonts w:hint="eastAsia" w:ascii="宋体" w:hAnsi="宋体" w:cs="宋体"/>
                <w:szCs w:val="21"/>
                <w:lang w:val="en-US" w:eastAsia="zh-CN"/>
              </w:rPr>
              <w:t>人员</w:t>
            </w:r>
            <w:r>
              <w:rPr>
                <w:rFonts w:hint="eastAsia" w:ascii="宋体" w:hAnsi="宋体" w:cs="宋体"/>
                <w:szCs w:val="21"/>
              </w:rPr>
              <w:t>评分均以人员证书扫描件加盖公章为准，还需提供该员工</w:t>
            </w:r>
            <w:r>
              <w:rPr>
                <w:rFonts w:hint="eastAsia" w:ascii="宋体" w:hAnsi="宋体" w:cs="宋体"/>
                <w:szCs w:val="21"/>
                <w:highlight w:val="none"/>
                <w:lang w:val="en-US" w:eastAsia="zh-CN"/>
              </w:rPr>
              <w:t>2024年1月-2024年3月</w:t>
            </w:r>
            <w:r>
              <w:rPr>
                <w:rFonts w:hint="eastAsia" w:ascii="宋体" w:hAnsi="宋体" w:cs="宋体"/>
                <w:szCs w:val="21"/>
                <w:highlight w:val="none"/>
              </w:rPr>
              <w:t>社保</w:t>
            </w:r>
            <w:r>
              <w:rPr>
                <w:rFonts w:hint="eastAsia" w:ascii="宋体" w:hAnsi="宋体" w:cs="宋体"/>
                <w:szCs w:val="21"/>
              </w:rPr>
              <w:t>缴纳证明（扫描件并加盖公章）加以佐证。证书和社保缴纳证明材料不齐全的将不得分。</w:t>
            </w:r>
          </w:p>
        </w:tc>
        <w:tc>
          <w:tcPr>
            <w:tcW w:w="998" w:type="dxa"/>
            <w:vMerge w:val="continue"/>
            <w:tcBorders>
              <w:bottom w:val="single" w:color="auto" w:sz="2" w:space="0"/>
            </w:tcBorders>
            <w:noWrap/>
            <w:vAlign w:val="center"/>
          </w:tcPr>
          <w:p>
            <w:pPr>
              <w:pStyle w:val="45"/>
              <w:spacing w:line="240" w:lineRule="auto"/>
              <w:ind w:left="-99" w:leftChars="-47" w:right="-126" w:rightChars="-60"/>
              <w:jc w:val="both"/>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jc w:val="center"/>
        </w:trPr>
        <w:tc>
          <w:tcPr>
            <w:tcW w:w="654" w:type="dxa"/>
            <w:vMerge w:val="continue"/>
            <w:noWrap/>
            <w:vAlign w:val="center"/>
          </w:tcPr>
          <w:p>
            <w:pP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企业</w:t>
            </w:r>
          </w:p>
          <w:p>
            <w:pPr>
              <w:jc w:val="center"/>
              <w:rPr>
                <w:rFonts w:ascii="宋体" w:hAnsi="宋体" w:cs="宋体"/>
                <w:szCs w:val="21"/>
              </w:rPr>
            </w:pPr>
            <w:r>
              <w:rPr>
                <w:rFonts w:hint="eastAsia" w:ascii="宋体" w:hAnsi="宋体" w:cs="宋体"/>
                <w:szCs w:val="21"/>
              </w:rPr>
              <w:t>认证</w:t>
            </w:r>
          </w:p>
          <w:p>
            <w:pPr>
              <w:jc w:val="center"/>
              <w:rPr>
                <w:rFonts w:ascii="宋体" w:hAnsi="宋体" w:cs="宋体"/>
                <w:szCs w:val="21"/>
              </w:rPr>
            </w:pPr>
            <w:r>
              <w:rPr>
                <w:rFonts w:hint="eastAsia" w:ascii="宋体" w:hAnsi="宋体" w:cs="宋体"/>
                <w:szCs w:val="21"/>
              </w:rPr>
              <w:t>情况</w:t>
            </w:r>
          </w:p>
          <w:p>
            <w:pPr>
              <w:jc w:val="center"/>
              <w:rPr>
                <w:rFonts w:ascii="宋体" w:hAnsi="宋体" w:cs="宋体"/>
                <w:szCs w:val="21"/>
              </w:rPr>
            </w:pPr>
            <w:r>
              <w:rPr>
                <w:rFonts w:hint="eastAsia" w:ascii="宋体" w:hAnsi="宋体" w:cs="宋体"/>
                <w:szCs w:val="21"/>
              </w:rPr>
              <w:t>（3分）</w:t>
            </w:r>
          </w:p>
        </w:tc>
        <w:tc>
          <w:tcPr>
            <w:tcW w:w="5958" w:type="dxa"/>
            <w:tcBorders>
              <w:top w:val="single" w:color="auto" w:sz="4" w:space="0"/>
              <w:bottom w:val="single" w:color="auto" w:sz="2" w:space="0"/>
            </w:tcBorders>
            <w:noWrap/>
            <w:vAlign w:val="center"/>
          </w:tcPr>
          <w:p>
            <w:pPr>
              <w:pStyle w:val="23"/>
              <w:tabs>
                <w:tab w:val="left" w:pos="0"/>
                <w:tab w:val="left" w:pos="1260"/>
                <w:tab w:val="left" w:pos="1365"/>
                <w:tab w:val="clear" w:pos="1680"/>
              </w:tabs>
              <w:spacing w:line="240" w:lineRule="auto"/>
              <w:ind w:left="0" w:leftChars="0" w:firstLine="0" w:firstLineChars="0"/>
              <w:jc w:val="left"/>
              <w:rPr>
                <w:rFonts w:hAnsi="宋体" w:cs="宋体"/>
                <w:sz w:val="21"/>
                <w:szCs w:val="21"/>
              </w:rPr>
            </w:pPr>
            <w:r>
              <w:rPr>
                <w:rFonts w:hint="eastAsia" w:hAnsi="宋体" w:cs="宋体"/>
                <w:kern w:val="2"/>
                <w:sz w:val="21"/>
                <w:szCs w:val="21"/>
              </w:rPr>
              <w:t>1.投标公司具有对应系统软件评测报告的得1分；</w:t>
            </w:r>
          </w:p>
          <w:p>
            <w:pPr>
              <w:pStyle w:val="23"/>
              <w:tabs>
                <w:tab w:val="left" w:pos="0"/>
                <w:tab w:val="left" w:pos="1260"/>
                <w:tab w:val="left" w:pos="1365"/>
                <w:tab w:val="clear" w:pos="1680"/>
              </w:tabs>
              <w:spacing w:line="240" w:lineRule="auto"/>
              <w:ind w:left="0" w:leftChars="0" w:firstLine="0" w:firstLineChars="0"/>
              <w:jc w:val="left"/>
              <w:rPr>
                <w:rFonts w:hAnsi="宋体" w:cs="宋体"/>
                <w:sz w:val="21"/>
                <w:szCs w:val="21"/>
              </w:rPr>
            </w:pPr>
            <w:r>
              <w:rPr>
                <w:rFonts w:hint="eastAsia" w:hAnsi="宋体" w:cs="宋体"/>
                <w:kern w:val="2"/>
                <w:sz w:val="21"/>
                <w:szCs w:val="21"/>
              </w:rPr>
              <w:t>2.投标人具有消毒追溯管理系统、集成平台系统著作权的每提供1个证书得1分，最多得2分。</w:t>
            </w:r>
          </w:p>
          <w:p>
            <w:pPr>
              <w:tabs>
                <w:tab w:val="left" w:pos="4469"/>
              </w:tabs>
              <w:ind w:right="210"/>
              <w:jc w:val="left"/>
              <w:rPr>
                <w:rFonts w:ascii="宋体" w:hAnsi="宋体" w:cs="宋体"/>
                <w:szCs w:val="21"/>
              </w:rPr>
            </w:pPr>
            <w:r>
              <w:rPr>
                <w:rFonts w:hint="eastAsia" w:ascii="宋体" w:hAnsi="宋体" w:cs="宋体"/>
                <w:szCs w:val="21"/>
              </w:rPr>
              <w:t>不能提供或提供无效证书的不得分，以证书复印件并加盖公章为准</w:t>
            </w:r>
          </w:p>
        </w:tc>
        <w:tc>
          <w:tcPr>
            <w:tcW w:w="998" w:type="dxa"/>
            <w:tcBorders>
              <w:top w:val="single" w:color="auto" w:sz="4" w:space="0"/>
              <w:bottom w:val="single" w:color="auto" w:sz="2"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jc w:val="center"/>
        </w:trPr>
        <w:tc>
          <w:tcPr>
            <w:tcW w:w="654" w:type="dxa"/>
            <w:vMerge w:val="continue"/>
            <w:noWrap/>
            <w:vAlign w:val="center"/>
          </w:tcPr>
          <w:p>
            <w:pP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售后服务方案</w:t>
            </w:r>
          </w:p>
          <w:p>
            <w:pPr>
              <w:jc w:val="center"/>
              <w:rPr>
                <w:rFonts w:ascii="宋体" w:hAnsi="宋体" w:cs="宋体"/>
                <w:szCs w:val="21"/>
              </w:rPr>
            </w:pPr>
            <w:r>
              <w:rPr>
                <w:rFonts w:hint="eastAsia" w:ascii="宋体" w:hAnsi="宋体" w:cs="宋体"/>
                <w:szCs w:val="21"/>
              </w:rPr>
              <w:t>（3分）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cs="宋体"/>
                <w:szCs w:val="21"/>
              </w:rPr>
            </w:pPr>
            <w:r>
              <w:rPr>
                <w:rFonts w:hint="eastAsia" w:ascii="宋体" w:hAnsi="宋体" w:cs="宋体"/>
                <w:szCs w:val="21"/>
              </w:rPr>
              <w:t>售后服务方案是否能够提供完善的服务保障、响应是否及时，进行综合打分（0-3分）。</w:t>
            </w:r>
          </w:p>
          <w:p>
            <w:pPr>
              <w:tabs>
                <w:tab w:val="left" w:pos="4469"/>
              </w:tabs>
              <w:ind w:right="210"/>
              <w:rPr>
                <w:rFonts w:ascii="宋体" w:hAnsi="宋体" w:cs="宋体"/>
                <w:szCs w:val="21"/>
              </w:rPr>
            </w:pPr>
            <w:r>
              <w:rPr>
                <w:rFonts w:hint="eastAsia" w:ascii="宋体" w:hAnsi="宋体" w:cs="宋体"/>
                <w:szCs w:val="21"/>
                <w:highlight w:val="none"/>
              </w:rPr>
              <w:t>售后服务方案全面合理，服务流程及内容具体，响应时间迅速，服务人员齐备，得3分。售后服务方案较全面，有基本服务流程及内容，响应时间较为迅速，服务人员匹配基本满足需求，得1分。售后服务方案较片面，服务流程及内容空洞或欠缺，响应时间缓慢，服务人员匹配欠缺，得0分。</w:t>
            </w:r>
          </w:p>
        </w:tc>
        <w:tc>
          <w:tcPr>
            <w:tcW w:w="998" w:type="dxa"/>
            <w:tcBorders>
              <w:top w:val="single" w:color="auto" w:sz="4" w:space="0"/>
              <w:bottom w:val="single" w:color="auto" w:sz="2"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314" w:hRule="atLeast"/>
          <w:jc w:val="center"/>
        </w:trPr>
        <w:tc>
          <w:tcPr>
            <w:tcW w:w="654" w:type="dxa"/>
            <w:vMerge w:val="continue"/>
            <w:noWrap/>
            <w:vAlign w:val="center"/>
          </w:tcPr>
          <w:p>
            <w:pP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业绩</w:t>
            </w:r>
          </w:p>
          <w:p>
            <w:pPr>
              <w:rPr>
                <w:rFonts w:ascii="宋体" w:hAnsi="宋体" w:cs="宋体"/>
                <w:szCs w:val="21"/>
              </w:rPr>
            </w:pPr>
            <w:r>
              <w:rPr>
                <w:rFonts w:hint="eastAsia" w:ascii="宋体" w:hAnsi="宋体" w:cs="宋体"/>
                <w:szCs w:val="21"/>
              </w:rPr>
              <w:t>（3分）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cs="宋体"/>
                <w:szCs w:val="21"/>
              </w:rPr>
            </w:pPr>
            <w:r>
              <w:rPr>
                <w:rFonts w:hint="eastAsia" w:ascii="宋体" w:hAnsi="宋体" w:cs="宋体"/>
                <w:szCs w:val="21"/>
              </w:rPr>
              <w:t>投标人具有自202</w:t>
            </w:r>
            <w:r>
              <w:rPr>
                <w:rFonts w:hint="eastAsia" w:ascii="宋体" w:hAnsi="宋体" w:cs="宋体"/>
                <w:szCs w:val="21"/>
                <w:lang w:val="en-US" w:eastAsia="zh-CN"/>
              </w:rPr>
              <w:t>1</w:t>
            </w:r>
            <w:r>
              <w:rPr>
                <w:rFonts w:hint="eastAsia" w:ascii="宋体" w:hAnsi="宋体" w:cs="宋体"/>
                <w:szCs w:val="21"/>
              </w:rPr>
              <w:t>年1月1日以来（以合同签订时间为准）同类消毒追溯管理系统项目案例合同，每个得0.5分,最高得3分（需同时提供合同复印件和对应合同的验收报告，并加盖单位公章，如只提供一项或未盖章不予得分）。</w:t>
            </w:r>
          </w:p>
        </w:tc>
        <w:tc>
          <w:tcPr>
            <w:tcW w:w="998" w:type="dxa"/>
            <w:tcBorders>
              <w:top w:val="single" w:color="auto" w:sz="4" w:space="0"/>
              <w:bottom w:val="single" w:color="auto" w:sz="2"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654" w:type="dxa"/>
            <w:vMerge w:val="continue"/>
            <w:noWrap/>
            <w:vAlign w:val="center"/>
          </w:tcPr>
          <w:p>
            <w:pP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项目合理化建议（3分）</w:t>
            </w:r>
          </w:p>
        </w:tc>
        <w:tc>
          <w:tcPr>
            <w:tcW w:w="5958" w:type="dxa"/>
            <w:tcBorders>
              <w:top w:val="single" w:color="auto" w:sz="4" w:space="0"/>
              <w:bottom w:val="single" w:color="auto" w:sz="2" w:space="0"/>
            </w:tcBorders>
            <w:noWrap/>
            <w:vAlign w:val="center"/>
          </w:tcPr>
          <w:p>
            <w:pPr>
              <w:tabs>
                <w:tab w:val="left" w:pos="4469"/>
              </w:tabs>
              <w:ind w:right="210"/>
              <w:rPr>
                <w:rFonts w:ascii="宋体" w:hAnsi="宋体" w:cs="宋体"/>
                <w:szCs w:val="21"/>
              </w:rPr>
            </w:pPr>
            <w:r>
              <w:rPr>
                <w:rFonts w:hint="eastAsia" w:ascii="宋体" w:hAnsi="宋体"/>
                <w:color w:val="000000" w:themeColor="text1"/>
                <w14:textFill>
                  <w14:solidFill>
                    <w14:schemeClr w14:val="tx1"/>
                  </w14:solidFill>
                </w14:textFill>
              </w:rPr>
              <w:t>根据投标人提供的针对本项目的合理化建议进行综合评议打分（0</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分）</w:t>
            </w:r>
            <w:r>
              <w:rPr>
                <w:rFonts w:hint="eastAsia" w:ascii="宋体" w:hAnsi="宋体" w:cs="宋体"/>
                <w:szCs w:val="21"/>
              </w:rPr>
              <w:t>。</w:t>
            </w:r>
          </w:p>
          <w:p>
            <w:pPr>
              <w:pStyle w:val="10"/>
            </w:pPr>
            <w:r>
              <w:rPr>
                <w:rFonts w:hint="eastAsia" w:ascii="宋体" w:hAnsi="宋体"/>
                <w:sz w:val="21"/>
                <w:szCs w:val="21"/>
              </w:rPr>
              <w:t>建议方案内容充实、科学合理的得3分，方案内容偏少但较合理有参考意义的得2分，方案内容偏少且欠缺合理性的得1分。方案不符合本项目内容或未提供的不得分。</w:t>
            </w:r>
          </w:p>
        </w:tc>
        <w:tc>
          <w:tcPr>
            <w:tcW w:w="998" w:type="dxa"/>
            <w:tcBorders>
              <w:top w:val="single" w:color="auto" w:sz="4" w:space="0"/>
              <w:bottom w:val="single" w:color="auto" w:sz="2"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jc w:val="center"/>
        </w:trPr>
        <w:tc>
          <w:tcPr>
            <w:tcW w:w="654" w:type="dxa"/>
            <w:vMerge w:val="continue"/>
            <w:noWrap/>
            <w:vAlign w:val="center"/>
          </w:tcPr>
          <w:p>
            <w:pP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lang w:eastAsia="zh-CN"/>
              </w:rPr>
              <w:t>免维保期</w:t>
            </w:r>
            <w:r>
              <w:rPr>
                <w:rFonts w:hint="eastAsia" w:ascii="宋体" w:hAnsi="宋体" w:cs="宋体"/>
                <w:szCs w:val="21"/>
              </w:rPr>
              <w:t>优惠</w:t>
            </w:r>
            <w:r>
              <w:rPr>
                <w:rFonts w:hint="eastAsia" w:ascii="宋体" w:hAnsi="宋体" w:cs="宋体"/>
                <w:szCs w:val="21"/>
                <w:lang w:val="en-US" w:eastAsia="zh-CN"/>
              </w:rPr>
              <w:t xml:space="preserve">    </w:t>
            </w:r>
            <w:r>
              <w:rPr>
                <w:rFonts w:hint="eastAsia" w:ascii="宋体" w:hAnsi="宋体" w:cs="宋体"/>
                <w:szCs w:val="21"/>
              </w:rPr>
              <w:t>（2分）</w:t>
            </w:r>
          </w:p>
        </w:tc>
        <w:tc>
          <w:tcPr>
            <w:tcW w:w="5958" w:type="dxa"/>
            <w:tcBorders>
              <w:top w:val="single" w:color="auto" w:sz="4" w:space="0"/>
              <w:bottom w:val="single" w:color="auto" w:sz="2" w:space="0"/>
            </w:tcBorders>
            <w:noWrap/>
            <w:vAlign w:val="center"/>
          </w:tcPr>
          <w:p>
            <w:pPr>
              <w:pStyle w:val="17"/>
              <w:tabs>
                <w:tab w:val="left" w:pos="2115"/>
                <w:tab w:val="clear" w:pos="4153"/>
                <w:tab w:val="clear" w:pos="8306"/>
              </w:tabs>
              <w:rPr>
                <w:rFonts w:ascii="宋体" w:hAnsi="宋体" w:eastAsia="宋体" w:cs="宋体"/>
                <w:snapToGrid/>
                <w:kern w:val="2"/>
                <w:sz w:val="21"/>
                <w:szCs w:val="21"/>
              </w:rPr>
            </w:pPr>
            <w:r>
              <w:rPr>
                <w:rFonts w:hint="eastAsia" w:ascii="宋体" w:hAnsi="宋体" w:eastAsia="宋体" w:cs="宋体"/>
                <w:snapToGrid/>
                <w:kern w:val="2"/>
                <w:sz w:val="21"/>
                <w:szCs w:val="21"/>
              </w:rPr>
              <w:t>在招标文件要求的</w:t>
            </w:r>
            <w:r>
              <w:rPr>
                <w:rFonts w:hint="eastAsia" w:ascii="宋体" w:hAnsi="宋体" w:eastAsia="宋体" w:cs="宋体"/>
                <w:snapToGrid/>
                <w:kern w:val="2"/>
                <w:sz w:val="21"/>
                <w:szCs w:val="21"/>
                <w:lang w:eastAsia="zh-CN"/>
              </w:rPr>
              <w:t>免维保期</w:t>
            </w:r>
            <w:r>
              <w:rPr>
                <w:rFonts w:hint="eastAsia" w:ascii="宋体" w:hAnsi="宋体" w:eastAsia="宋体" w:cs="宋体"/>
                <w:snapToGrid/>
                <w:kern w:val="2"/>
                <w:sz w:val="21"/>
                <w:szCs w:val="21"/>
              </w:rPr>
              <w:t>年限基础上，每增加</w:t>
            </w:r>
            <w:r>
              <w:rPr>
                <w:rFonts w:hint="eastAsia" w:ascii="宋体" w:hAnsi="宋体" w:eastAsia="宋体" w:cs="宋体"/>
                <w:snapToGrid/>
                <w:kern w:val="2"/>
                <w:sz w:val="21"/>
                <w:szCs w:val="21"/>
                <w:lang w:eastAsia="zh-CN"/>
              </w:rPr>
              <w:t>一</w:t>
            </w:r>
            <w:r>
              <w:rPr>
                <w:rFonts w:hint="eastAsia" w:ascii="宋体" w:hAnsi="宋体" w:eastAsia="宋体" w:cs="宋体"/>
                <w:snapToGrid/>
                <w:kern w:val="2"/>
                <w:sz w:val="21"/>
                <w:szCs w:val="21"/>
              </w:rPr>
              <w:t>年得</w:t>
            </w:r>
            <w:r>
              <w:rPr>
                <w:rFonts w:ascii="宋体" w:hAnsi="宋体" w:eastAsia="宋体" w:cs="宋体"/>
                <w:snapToGrid/>
                <w:kern w:val="2"/>
                <w:sz w:val="21"/>
                <w:szCs w:val="21"/>
              </w:rPr>
              <w:t>1</w:t>
            </w:r>
            <w:r>
              <w:rPr>
                <w:rFonts w:hint="eastAsia" w:ascii="宋体" w:hAnsi="宋体" w:eastAsia="宋体" w:cs="宋体"/>
                <w:snapToGrid/>
                <w:kern w:val="2"/>
                <w:sz w:val="21"/>
                <w:szCs w:val="21"/>
              </w:rPr>
              <w:t>分，最多得2分；仅符合招标要求的不得分。</w:t>
            </w:r>
          </w:p>
        </w:tc>
        <w:tc>
          <w:tcPr>
            <w:tcW w:w="998" w:type="dxa"/>
            <w:tcBorders>
              <w:top w:val="single" w:color="auto" w:sz="4" w:space="0"/>
              <w:bottom w:val="single" w:color="auto" w:sz="2" w:space="0"/>
            </w:tcBorders>
            <w:noWrap/>
            <w:vAlign w:val="center"/>
          </w:tcPr>
          <w:p>
            <w:pPr>
              <w:pStyle w:val="45"/>
              <w:spacing w:line="240" w:lineRule="auto"/>
              <w:ind w:left="-99" w:leftChars="-47" w:right="-126" w:rightChars="-60"/>
              <w:jc w:val="both"/>
              <w:rPr>
                <w:rFonts w:hAnsi="宋体" w:cs="宋体"/>
                <w:sz w:val="21"/>
                <w:szCs w:val="21"/>
              </w:rPr>
            </w:pPr>
            <w:r>
              <w:rPr>
                <w:rFonts w:hint="eastAsia" w:hAnsi="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17" w:hRule="atLeast"/>
          <w:jc w:val="center"/>
        </w:trPr>
        <w:tc>
          <w:tcPr>
            <w:tcW w:w="654" w:type="dxa"/>
            <w:vMerge w:val="continue"/>
            <w:noWrap/>
            <w:vAlign w:val="center"/>
          </w:tcPr>
          <w:p>
            <w:pPr>
              <w:rPr>
                <w:rFonts w:ascii="宋体" w:hAnsi="宋体" w:cs="宋体"/>
                <w:szCs w:val="21"/>
              </w:rPr>
            </w:pPr>
          </w:p>
        </w:tc>
        <w:tc>
          <w:tcPr>
            <w:tcW w:w="1122" w:type="dxa"/>
            <w:tcBorders>
              <w:top w:val="single" w:color="auto" w:sz="4" w:space="0"/>
            </w:tcBorders>
            <w:noWrap/>
            <w:vAlign w:val="center"/>
          </w:tcPr>
          <w:p>
            <w:pPr>
              <w:jc w:val="center"/>
              <w:rPr>
                <w:rFonts w:ascii="宋体" w:hAnsi="宋体" w:cs="宋体"/>
                <w:szCs w:val="21"/>
              </w:rPr>
            </w:pPr>
            <w:r>
              <w:rPr>
                <w:rFonts w:hint="eastAsia" w:ascii="宋体" w:hAnsi="宋体" w:cs="宋体"/>
                <w:szCs w:val="21"/>
              </w:rPr>
              <w:t>接口源代码（2分）</w:t>
            </w:r>
          </w:p>
        </w:tc>
        <w:tc>
          <w:tcPr>
            <w:tcW w:w="5958" w:type="dxa"/>
            <w:tcBorders>
              <w:top w:val="single" w:color="auto" w:sz="4" w:space="0"/>
              <w:bottom w:val="single" w:color="auto" w:sz="2" w:space="0"/>
            </w:tcBorders>
            <w:noWrap/>
          </w:tcPr>
          <w:p>
            <w:pPr>
              <w:tabs>
                <w:tab w:val="left" w:pos="4469"/>
              </w:tabs>
              <w:ind w:right="210"/>
              <w:rPr>
                <w:rFonts w:ascii="宋体" w:hAnsi="宋体" w:cs="宋体"/>
                <w:szCs w:val="21"/>
              </w:rPr>
            </w:pPr>
            <w:r>
              <w:rPr>
                <w:rFonts w:hint="eastAsia" w:ascii="宋体" w:hAnsi="宋体" w:cs="宋体"/>
                <w:szCs w:val="21"/>
              </w:rPr>
              <w:t>提供项目接口源代码，并承诺源代码可编译并能正常运行得2分，不提供不得分（承诺函格式自拟）。</w:t>
            </w:r>
          </w:p>
        </w:tc>
        <w:tc>
          <w:tcPr>
            <w:tcW w:w="998" w:type="dxa"/>
            <w:tcBorders>
              <w:top w:val="single" w:color="auto" w:sz="4" w:space="0"/>
              <w:bottom w:val="single" w:color="auto" w:sz="2" w:space="0"/>
            </w:tcBorders>
            <w:noWrap/>
            <w:vAlign w:val="center"/>
          </w:tcPr>
          <w:p>
            <w:pPr>
              <w:jc w:val="center"/>
              <w:rPr>
                <w:rFonts w:ascii="宋体" w:hAnsi="宋体" w:cs="宋体"/>
                <w:szCs w:val="21"/>
              </w:rPr>
            </w:pP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193" w:hRule="atLeast"/>
          <w:jc w:val="center"/>
        </w:trPr>
        <w:tc>
          <w:tcPr>
            <w:tcW w:w="1776" w:type="dxa"/>
            <w:gridSpan w:val="2"/>
            <w:tcBorders>
              <w:bottom w:val="single" w:color="auto" w:sz="4" w:space="0"/>
            </w:tcBorders>
            <w:noWrap/>
            <w:vAlign w:val="center"/>
          </w:tcPr>
          <w:p>
            <w:pPr>
              <w:jc w:val="center"/>
              <w:rPr>
                <w:rFonts w:ascii="宋体" w:hAnsi="宋体" w:cs="宋体"/>
                <w:szCs w:val="21"/>
              </w:rPr>
            </w:pPr>
            <w:r>
              <w:rPr>
                <w:rFonts w:hint="eastAsia" w:ascii="宋体" w:hAnsi="宋体" w:cs="宋体"/>
                <w:szCs w:val="21"/>
              </w:rPr>
              <w:t>报价分（30分）</w:t>
            </w:r>
          </w:p>
        </w:tc>
        <w:tc>
          <w:tcPr>
            <w:tcW w:w="5958" w:type="dxa"/>
            <w:tcBorders>
              <w:top w:val="single" w:color="auto" w:sz="4" w:space="0"/>
              <w:bottom w:val="single" w:color="auto" w:sz="4" w:space="0"/>
            </w:tcBorders>
            <w:noWrap/>
            <w:vAlign w:val="center"/>
          </w:tcPr>
          <w:p>
            <w:pPr>
              <w:rPr>
                <w:rFonts w:ascii="宋体" w:hAnsi="宋体" w:cs="宋体"/>
                <w:szCs w:val="21"/>
              </w:rPr>
            </w:pPr>
            <w:r>
              <w:rPr>
                <w:rFonts w:hint="eastAsia" w:ascii="宋体" w:hAnsi="宋体" w:cs="宋体"/>
                <w:szCs w:val="21"/>
              </w:rPr>
              <w:t>评标基准价=满足采购文件要求且参与评审的价格中最低的价格为评标基准价，评标基准价得分为满分30分。</w:t>
            </w:r>
          </w:p>
          <w:p>
            <w:pPr>
              <w:rPr>
                <w:rFonts w:ascii="宋体" w:hAnsi="宋体" w:cs="宋体"/>
                <w:szCs w:val="21"/>
              </w:rPr>
            </w:pPr>
            <w:r>
              <w:rPr>
                <w:rFonts w:hint="eastAsia" w:ascii="宋体" w:hAnsi="宋体" w:cs="宋体"/>
                <w:szCs w:val="21"/>
              </w:rPr>
              <w:t>报价得分=（评标基准价/参与评审的价格）×30分。</w:t>
            </w:r>
          </w:p>
          <w:p>
            <w:pPr>
              <w:tabs>
                <w:tab w:val="left" w:pos="4469"/>
              </w:tabs>
              <w:ind w:right="210"/>
              <w:rPr>
                <w:rFonts w:ascii="宋体" w:hAnsi="宋体" w:cs="宋体"/>
                <w:szCs w:val="21"/>
              </w:rPr>
            </w:pPr>
            <w:r>
              <w:rPr>
                <w:rFonts w:hint="eastAsia" w:ascii="宋体" w:hAnsi="宋体" w:cs="宋体"/>
                <w:szCs w:val="21"/>
              </w:rPr>
              <w:t>报价得分以四舍五入保留小数点后两位。</w:t>
            </w:r>
          </w:p>
        </w:tc>
        <w:tc>
          <w:tcPr>
            <w:tcW w:w="998" w:type="dxa"/>
            <w:tcBorders>
              <w:top w:val="single" w:color="auto" w:sz="4" w:space="0"/>
              <w:bottom w:val="single" w:color="auto" w:sz="4" w:space="0"/>
            </w:tcBorders>
            <w:noWrap/>
            <w:vAlign w:val="center"/>
          </w:tcPr>
          <w:p>
            <w:pPr>
              <w:tabs>
                <w:tab w:val="left" w:pos="4469"/>
              </w:tabs>
              <w:ind w:left="-99" w:leftChars="-47" w:right="-126" w:rightChars="-60"/>
              <w:jc w:val="center"/>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70" w:hRule="atLeast"/>
          <w:jc w:val="center"/>
        </w:trPr>
        <w:tc>
          <w:tcPr>
            <w:tcW w:w="7734" w:type="dxa"/>
            <w:gridSpan w:val="3"/>
            <w:tcBorders>
              <w:top w:val="single" w:color="auto" w:sz="4" w:space="0"/>
              <w:bottom w:val="single" w:color="auto" w:sz="4" w:space="0"/>
            </w:tcBorders>
            <w:noWrap/>
            <w:vAlign w:val="center"/>
          </w:tcPr>
          <w:p>
            <w:pPr>
              <w:tabs>
                <w:tab w:val="left" w:pos="6403"/>
              </w:tabs>
              <w:jc w:val="center"/>
              <w:rPr>
                <w:rFonts w:ascii="宋体" w:hAnsi="宋体" w:cs="宋体"/>
                <w:szCs w:val="21"/>
              </w:rPr>
            </w:pPr>
            <w:r>
              <w:rPr>
                <w:rFonts w:hint="eastAsia" w:ascii="宋体" w:hAnsi="宋体" w:cs="宋体"/>
                <w:szCs w:val="21"/>
              </w:rPr>
              <w:t>综合得分（满分100分）[总分]</w:t>
            </w:r>
          </w:p>
        </w:tc>
        <w:tc>
          <w:tcPr>
            <w:tcW w:w="998" w:type="dxa"/>
            <w:tcBorders>
              <w:top w:val="single" w:color="auto" w:sz="4" w:space="0"/>
              <w:bottom w:val="single" w:color="auto" w:sz="4" w:space="0"/>
            </w:tcBorders>
            <w:noWrap/>
            <w:vAlign w:val="center"/>
          </w:tcPr>
          <w:p>
            <w:pPr>
              <w:tabs>
                <w:tab w:val="left" w:pos="6403"/>
              </w:tabs>
              <w:ind w:left="-99" w:leftChars="-47" w:right="-126" w:rightChars="-60"/>
              <w:jc w:val="center"/>
              <w:rPr>
                <w:rFonts w:ascii="宋体" w:hAnsi="宋体" w:cs="宋体"/>
                <w:szCs w:val="21"/>
              </w:rPr>
            </w:pPr>
            <w:r>
              <w:rPr>
                <w:rFonts w:hint="eastAsia" w:ascii="宋体" w:hAnsi="宋体" w:cs="宋体"/>
                <w:szCs w:val="21"/>
              </w:rPr>
              <w:t>100</w:t>
            </w:r>
          </w:p>
        </w:tc>
      </w:tr>
    </w:tbl>
    <w:p>
      <w:pPr>
        <w:snapToGrid w:val="0"/>
        <w:spacing w:before="46" w:beforeLines="15" w:after="46" w:afterLines="15" w:line="280" w:lineRule="exact"/>
        <w:rPr>
          <w:rFonts w:ascii="宋体" w:hAnsi="宋体" w:cs="宋体"/>
          <w:b/>
          <w:szCs w:val="21"/>
          <w:highlight w:val="none"/>
        </w:rPr>
      </w:pPr>
      <w:r>
        <w:rPr>
          <w:rFonts w:hint="eastAsia"/>
          <w:w w:val="80"/>
          <w:sz w:val="24"/>
          <w:highlight w:val="none"/>
        </w:rPr>
        <w:t>注：</w:t>
      </w:r>
      <w:r>
        <w:rPr>
          <w:rFonts w:hint="eastAsia" w:ascii="宋体" w:hAnsi="宋体" w:cs="宋体"/>
          <w:b/>
          <w:szCs w:val="21"/>
          <w:highlight w:val="none"/>
        </w:rPr>
        <w:t>★1、不允许出现报价明显高于市场价或明显低于其他通过符合性审查响应人的报价且不能证明其报价合理性的情况；</w:t>
      </w:r>
    </w:p>
    <w:p>
      <w:pPr>
        <w:tabs>
          <w:tab w:val="left" w:pos="0"/>
        </w:tabs>
        <w:spacing w:line="260" w:lineRule="exact"/>
        <w:rPr>
          <w:rFonts w:ascii="宋体" w:hAnsi="宋体" w:cs="宋体"/>
          <w:b/>
          <w:szCs w:val="21"/>
          <w:highlight w:val="none"/>
        </w:rPr>
      </w:pPr>
      <w:r>
        <w:rPr>
          <w:rFonts w:hint="eastAsia" w:ascii="宋体" w:hAnsi="宋体" w:cs="宋体"/>
          <w:b/>
          <w:szCs w:val="21"/>
          <w:highlight w:val="none"/>
        </w:rPr>
        <w:t>★2、评标委员会认为投标报价明显低于其他通过符合性审查投标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260" w:lineRule="exact"/>
        <w:rPr>
          <w:rFonts w:hAnsi="宋体" w:cs="宋体"/>
          <w:b/>
          <w:bCs/>
          <w:highlight w:val="none"/>
        </w:rPr>
      </w:pPr>
      <w:r>
        <w:rPr>
          <w:rFonts w:hAnsi="宋体" w:cs="宋体"/>
          <w:b/>
          <w:bCs/>
          <w:highlight w:val="none"/>
        </w:rPr>
        <w:t>3</w:t>
      </w:r>
      <w:r>
        <w:rPr>
          <w:rFonts w:hint="eastAsia" w:hAnsi="宋体" w:cs="宋体"/>
          <w:b/>
          <w:bCs/>
          <w:highlight w:val="none"/>
        </w:rPr>
        <w:t>、各评标委员会成员自行按以上参考分值评分；</w:t>
      </w:r>
    </w:p>
    <w:p>
      <w:pPr>
        <w:spacing w:line="260" w:lineRule="exact"/>
        <w:rPr>
          <w:highlight w:val="none"/>
        </w:rPr>
      </w:pPr>
      <w:r>
        <w:rPr>
          <w:rFonts w:hAnsi="宋体" w:cs="宋体"/>
          <w:b/>
          <w:bCs/>
          <w:highlight w:val="none"/>
        </w:rPr>
        <w:t>4</w:t>
      </w:r>
      <w:r>
        <w:rPr>
          <w:rFonts w:hint="eastAsia" w:hAnsi="宋体" w:cs="宋体"/>
          <w:b/>
          <w:bCs/>
          <w:highlight w:val="none"/>
        </w:rPr>
        <w:t>、重大事件由评标委员会集体讨论，须有三分之二或以上的评标委员会签字认可；</w:t>
      </w:r>
    </w:p>
    <w:p>
      <w:pPr>
        <w:rPr>
          <w:rFonts w:ascii="宋体" w:hAnsi="宋体" w:eastAsia="宋体"/>
          <w:b/>
          <w:sz w:val="24"/>
          <w:szCs w:val="24"/>
          <w:highlight w:val="none"/>
        </w:rPr>
      </w:pPr>
      <w:r>
        <w:rPr>
          <w:rFonts w:hint="eastAsia" w:ascii="宋体" w:hAnsi="宋体"/>
          <w:b/>
          <w:sz w:val="24"/>
          <w:szCs w:val="24"/>
          <w:highlight w:val="none"/>
        </w:rPr>
        <w:br w:type="page"/>
      </w:r>
    </w:p>
    <w:p>
      <w:pPr>
        <w:pStyle w:val="2"/>
        <w:bidi w:val="0"/>
        <w:jc w:val="center"/>
        <w:rPr>
          <w:rFonts w:hint="eastAsia"/>
          <w:sz w:val="24"/>
          <w:szCs w:val="24"/>
        </w:rPr>
      </w:pPr>
      <w:r>
        <w:rPr>
          <w:rFonts w:hint="eastAsia"/>
          <w:sz w:val="24"/>
          <w:szCs w:val="24"/>
        </w:rPr>
        <w:t>第四章  合同文本</w:t>
      </w:r>
    </w:p>
    <w:p>
      <w:pPr>
        <w:rPr>
          <w:highlight w:val="none"/>
        </w:rPr>
      </w:pPr>
      <w:bookmarkStart w:id="0" w:name="_Toc24612"/>
      <w:bookmarkStart w:id="1" w:name="_Toc26197"/>
      <w:bookmarkStart w:id="2" w:name="_Toc28208"/>
      <w:bookmarkStart w:id="3" w:name="OLE_LINK61"/>
      <w:bookmarkStart w:id="4" w:name="_Toc26280"/>
      <w:bookmarkStart w:id="5" w:name="_Toc262134277"/>
    </w:p>
    <w:p>
      <w:pPr>
        <w:spacing w:line="360" w:lineRule="auto"/>
        <w:ind w:firstLine="632" w:firstLineChars="300"/>
        <w:jc w:val="center"/>
        <w:rPr>
          <w:rFonts w:hint="eastAsia" w:ascii="宋体" w:hAnsi="宋体" w:eastAsia="宋体" w:cs="宋体"/>
          <w:b/>
          <w:sz w:val="21"/>
          <w:szCs w:val="21"/>
        </w:rPr>
      </w:pPr>
      <w:r>
        <w:rPr>
          <w:rFonts w:hint="eastAsia" w:ascii="宋体" w:hAnsi="宋体" w:eastAsia="宋体" w:cs="宋体"/>
          <w:b/>
          <w:sz w:val="21"/>
          <w:szCs w:val="21"/>
        </w:rPr>
        <w:t>余姚市人民医院服务类项目采购合同</w:t>
      </w:r>
    </w:p>
    <w:p>
      <w:pPr>
        <w:widowControl/>
        <w:shd w:val="clear" w:color="auto" w:fill="FFFFFF"/>
        <w:spacing w:line="300" w:lineRule="atLeast"/>
        <w:jc w:val="left"/>
        <w:rPr>
          <w:rFonts w:hint="eastAsia" w:ascii="宋体" w:hAnsi="宋体" w:eastAsia="宋体" w:cs="宋体"/>
          <w:kern w:val="0"/>
          <w:sz w:val="21"/>
          <w:szCs w:val="21"/>
        </w:rPr>
      </w:pPr>
      <w:r>
        <w:rPr>
          <w:rFonts w:hint="eastAsia" w:ascii="宋体" w:hAnsi="宋体" w:eastAsia="宋体" w:cs="宋体"/>
          <w:b/>
          <w:bCs/>
          <w:kern w:val="0"/>
          <w:sz w:val="21"/>
          <w:szCs w:val="21"/>
        </w:rPr>
        <w:t>采购单位（甲方）：余姚市人民医院</w:t>
      </w:r>
    </w:p>
    <w:p>
      <w:pPr>
        <w:widowControl/>
        <w:shd w:val="clear" w:color="auto" w:fill="FFFFFF"/>
        <w:spacing w:line="300" w:lineRule="atLeast"/>
        <w:jc w:val="left"/>
        <w:rPr>
          <w:rFonts w:hint="eastAsia" w:ascii="宋体" w:hAnsi="宋体" w:eastAsia="宋体" w:cs="宋体"/>
          <w:kern w:val="0"/>
          <w:sz w:val="21"/>
          <w:szCs w:val="21"/>
        </w:rPr>
      </w:pPr>
      <w:r>
        <w:rPr>
          <w:rFonts w:hint="eastAsia" w:ascii="宋体" w:hAnsi="宋体" w:eastAsia="宋体" w:cs="宋体"/>
          <w:b/>
          <w:bCs/>
          <w:kern w:val="0"/>
          <w:sz w:val="21"/>
          <w:szCs w:val="21"/>
        </w:rPr>
        <w:t>服务商（乙方）： xxxx</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为了保护甲乙双方合法权益，根据《民典法》及相关法律法规和XXX采购项目的招标文件、中选供应商的投标文件等相关文件协议，签署本合同，以资共同遵守。</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一、采购标的</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1、服务项目名称：</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2、服务项目内容和服务要求：</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3、合同总价_________元。</w:t>
      </w:r>
    </w:p>
    <w:p>
      <w:pPr>
        <w:spacing w:line="360" w:lineRule="auto"/>
        <w:ind w:firstLine="480"/>
        <w:jc w:val="left"/>
        <w:rPr>
          <w:rFonts w:hint="eastAsia" w:ascii="宋体" w:hAnsi="宋体" w:eastAsia="宋体" w:cs="宋体"/>
          <w:sz w:val="21"/>
          <w:szCs w:val="21"/>
        </w:rPr>
      </w:pPr>
      <w:r>
        <w:rPr>
          <w:rFonts w:hint="eastAsia" w:ascii="宋体" w:hAnsi="宋体" w:eastAsia="宋体" w:cs="宋体"/>
          <w:kern w:val="0"/>
          <w:sz w:val="21"/>
          <w:szCs w:val="21"/>
        </w:rPr>
        <w:t>注：</w:t>
      </w:r>
      <w:r>
        <w:rPr>
          <w:rFonts w:hint="eastAsia" w:ascii="宋体" w:hAnsi="宋体" w:eastAsia="宋体" w:cs="宋体"/>
          <w:sz w:val="21"/>
          <w:szCs w:val="21"/>
        </w:rPr>
        <w:t xml:space="preserve"> “合同总价”包括乙方履行本合同义务所发生的一切费用和支出，包括但不限于服务费、技术费、培训费以及税费等，系固定不变价格，且不随通货膨胀的影响而波动。</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二、服务范围及服务要求</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1、服务时间：</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2、服务地点：</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3、（其他合同未明示的相关工作）。</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三、履约保证金（如有）</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1、本合同签订后 </w:t>
      </w:r>
      <w:r>
        <w:rPr>
          <w:rFonts w:hint="eastAsia" w:ascii="宋体" w:hAnsi="宋体" w:eastAsia="宋体" w:cs="宋体"/>
          <w:sz w:val="21"/>
          <w:szCs w:val="21"/>
          <w:u w:val="single"/>
        </w:rPr>
        <w:t>      </w:t>
      </w:r>
      <w:r>
        <w:rPr>
          <w:rFonts w:hint="eastAsia" w:ascii="宋体" w:hAnsi="宋体" w:eastAsia="宋体" w:cs="宋体"/>
          <w:sz w:val="21"/>
          <w:szCs w:val="21"/>
        </w:rPr>
        <w:t>个工作日内，乙方应向甲方支付合同总价 </w:t>
      </w:r>
      <w:r>
        <w:rPr>
          <w:rFonts w:hint="eastAsia" w:ascii="宋体" w:hAnsi="宋体" w:eastAsia="宋体" w:cs="宋体"/>
          <w:sz w:val="21"/>
          <w:szCs w:val="21"/>
          <w:u w:val="single"/>
        </w:rPr>
        <w:t>    </w:t>
      </w:r>
      <w:r>
        <w:rPr>
          <w:rFonts w:hint="eastAsia" w:ascii="宋体" w:hAnsi="宋体" w:eastAsia="宋体" w:cs="宋体"/>
          <w:sz w:val="21"/>
          <w:szCs w:val="21"/>
        </w:rPr>
        <w:t>%的履约保证金，作为乙方认真履行合同条款的保证。</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乙方没有履行本合同项下约定的责任和义务所需承担的违约金、赔偿金及其他费用，甲方有权直接从履约保证金中扣除，履约保证金中不足以扣除的，甲方有权从任何一笔服务款中扣除。剩余履约保证金（如有）自合同约定的</w:t>
      </w:r>
      <w:r>
        <w:rPr>
          <w:rFonts w:hint="eastAsia" w:ascii="宋体" w:hAnsi="宋体" w:eastAsia="宋体" w:cs="宋体"/>
          <w:sz w:val="21"/>
          <w:szCs w:val="21"/>
          <w:lang w:eastAsia="zh-CN"/>
        </w:rPr>
        <w:t>免维保期</w:t>
      </w:r>
      <w:r>
        <w:rPr>
          <w:rFonts w:hint="eastAsia" w:ascii="宋体" w:hAnsi="宋体" w:eastAsia="宋体" w:cs="宋体"/>
          <w:sz w:val="21"/>
          <w:szCs w:val="21"/>
        </w:rPr>
        <w:t>届满后 </w:t>
      </w:r>
      <w:r>
        <w:rPr>
          <w:rFonts w:hint="eastAsia" w:ascii="宋体" w:hAnsi="宋体" w:eastAsia="宋体" w:cs="宋体"/>
          <w:sz w:val="21"/>
          <w:szCs w:val="21"/>
          <w:u w:val="single"/>
        </w:rPr>
        <w:t>    </w:t>
      </w:r>
      <w:r>
        <w:rPr>
          <w:rFonts w:hint="eastAsia" w:ascii="宋体" w:hAnsi="宋体" w:eastAsia="宋体" w:cs="宋体"/>
          <w:sz w:val="21"/>
          <w:szCs w:val="21"/>
        </w:rPr>
        <w:t>个工作日内由甲方无息返还给乙方。</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3、（其他）</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四、双方的权利和义务</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（一）甲方的权利和义务</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 xml:space="preserve">3、                                           </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（一）乙方的权利和义务</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 xml:space="preserve">3、                                             </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五、验收与服务考核办法</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w:t>
      </w:r>
    </w:p>
    <w:p>
      <w:pPr>
        <w:spacing w:line="360" w:lineRule="auto"/>
        <w:ind w:firstLine="480"/>
        <w:jc w:val="left"/>
        <w:rPr>
          <w:rFonts w:hint="eastAsia" w:ascii="宋体" w:hAnsi="宋体" w:eastAsia="宋体" w:cs="宋体"/>
          <w:sz w:val="21"/>
          <w:szCs w:val="21"/>
          <w:u w:val="single"/>
        </w:rPr>
      </w:pPr>
      <w:r>
        <w:rPr>
          <w:rFonts w:hint="eastAsia" w:ascii="宋体" w:hAnsi="宋体" w:eastAsia="宋体" w:cs="宋体"/>
          <w:sz w:val="21"/>
          <w:szCs w:val="21"/>
        </w:rPr>
        <w:t>3、</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六、合同价款结算</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w:t>
      </w:r>
    </w:p>
    <w:p>
      <w:pPr>
        <w:spacing w:line="360" w:lineRule="auto"/>
        <w:ind w:firstLine="480"/>
        <w:jc w:val="left"/>
        <w:rPr>
          <w:rFonts w:hint="eastAsia" w:ascii="宋体" w:hAnsi="宋体" w:eastAsia="宋体" w:cs="宋体"/>
          <w:sz w:val="21"/>
          <w:szCs w:val="21"/>
          <w:u w:val="single"/>
        </w:rPr>
      </w:pPr>
      <w:r>
        <w:rPr>
          <w:rFonts w:hint="eastAsia" w:ascii="宋体" w:hAnsi="宋体" w:eastAsia="宋体" w:cs="宋体"/>
          <w:sz w:val="21"/>
          <w:szCs w:val="21"/>
        </w:rPr>
        <w:t>3、</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七、知识产权及其他民事权利的保护</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乙方保证向甲方交付的服务方案、软件、技术资料等，不会侵犯任何第三人的专利权、著作权、商标权、商业秘密、其他知识产权或者其他民事权利。如乙方违反上述规定，则乙方应负责消除甲方拥有并使用乙方交付的服务、软件、技术资料等所存在的全部法律障碍，并赔偿甲方的损失。</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2、（其他）</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八、违约责任</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1、甲方逾期支付（申请支付）服务款的，自逾期之日起，向乙方每日偿付合同总价</w:t>
      </w:r>
      <w:r>
        <w:rPr>
          <w:rFonts w:hint="eastAsia" w:ascii="宋体" w:hAnsi="宋体" w:eastAsia="宋体" w:cs="宋体"/>
          <w:sz w:val="21"/>
          <w:szCs w:val="21"/>
          <w:u w:val="single"/>
        </w:rPr>
        <w:t>     </w:t>
      </w:r>
      <w:r>
        <w:rPr>
          <w:rFonts w:hint="eastAsia" w:ascii="宋体" w:hAnsi="宋体" w:eastAsia="宋体" w:cs="宋体"/>
          <w:sz w:val="21"/>
          <w:szCs w:val="21"/>
        </w:rPr>
        <w:t>‰的违约金；甲方无正当理由拒付服务款的，应向乙方偿付合同总价</w:t>
      </w:r>
      <w:r>
        <w:rPr>
          <w:rFonts w:hint="eastAsia" w:ascii="宋体" w:hAnsi="宋体" w:eastAsia="宋体" w:cs="宋体"/>
          <w:sz w:val="21"/>
          <w:szCs w:val="21"/>
          <w:u w:val="single"/>
        </w:rPr>
        <w:t>     </w:t>
      </w:r>
      <w:r>
        <w:rPr>
          <w:rFonts w:hint="eastAsia" w:ascii="宋体" w:hAnsi="宋体" w:eastAsia="宋体" w:cs="宋体"/>
          <w:sz w:val="21"/>
          <w:szCs w:val="21"/>
        </w:rPr>
        <w:t>%的违约金。</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2、乙方逾期提供服务的，自逾期之日起，向甲方每日偿付合同总价</w:t>
      </w:r>
      <w:r>
        <w:rPr>
          <w:rFonts w:hint="eastAsia" w:ascii="宋体" w:hAnsi="宋体" w:eastAsia="宋体" w:cs="宋体"/>
          <w:sz w:val="21"/>
          <w:szCs w:val="21"/>
          <w:u w:val="single"/>
        </w:rPr>
        <w:t>     </w:t>
      </w:r>
      <w:r>
        <w:rPr>
          <w:rFonts w:hint="eastAsia" w:ascii="宋体" w:hAnsi="宋体" w:eastAsia="宋体" w:cs="宋体"/>
          <w:sz w:val="21"/>
          <w:szCs w:val="21"/>
        </w:rPr>
        <w:t>‰的违约金；乙方逾期 </w:t>
      </w:r>
      <w:r>
        <w:rPr>
          <w:rFonts w:hint="eastAsia" w:ascii="宋体" w:hAnsi="宋体" w:eastAsia="宋体" w:cs="宋体"/>
          <w:sz w:val="21"/>
          <w:szCs w:val="21"/>
          <w:u w:val="single"/>
        </w:rPr>
        <w:t>       </w:t>
      </w:r>
      <w:r>
        <w:rPr>
          <w:rFonts w:hint="eastAsia" w:ascii="宋体" w:hAnsi="宋体" w:eastAsia="宋体" w:cs="宋体"/>
          <w:sz w:val="21"/>
          <w:szCs w:val="21"/>
        </w:rPr>
        <w:t>日不能提供服务的，应向甲方支付合同总价</w:t>
      </w:r>
      <w:r>
        <w:rPr>
          <w:rFonts w:hint="eastAsia" w:ascii="宋体" w:hAnsi="宋体" w:eastAsia="宋体" w:cs="宋体"/>
          <w:sz w:val="21"/>
          <w:szCs w:val="21"/>
          <w:u w:val="single"/>
        </w:rPr>
        <w:t>     </w:t>
      </w:r>
      <w:r>
        <w:rPr>
          <w:rFonts w:hint="eastAsia" w:ascii="宋体" w:hAnsi="宋体" w:eastAsia="宋体" w:cs="宋体"/>
          <w:sz w:val="21"/>
          <w:szCs w:val="21"/>
        </w:rPr>
        <w:t>%的违约金，并且甲方有权解除本合同，不再退还履约保证金（如有）。</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3、乙方在协议服务有效期内违反本合同和招投标文件约定的有关质量保证及服务等的，每发生一次，乙方应向甲方支付 </w:t>
      </w:r>
      <w:r>
        <w:rPr>
          <w:rFonts w:hint="eastAsia" w:ascii="宋体" w:hAnsi="宋体" w:eastAsia="宋体" w:cs="宋体"/>
          <w:sz w:val="21"/>
          <w:szCs w:val="21"/>
          <w:u w:val="single"/>
        </w:rPr>
        <w:t>       </w:t>
      </w:r>
      <w:r>
        <w:rPr>
          <w:rFonts w:hint="eastAsia" w:ascii="宋体" w:hAnsi="宋体" w:eastAsia="宋体" w:cs="宋体"/>
          <w:sz w:val="21"/>
          <w:szCs w:val="21"/>
        </w:rPr>
        <w:t>元违约金。同时，甲方有权委托第三方进行临时服务，所产生的费用由乙方承担。若因提供服务不当或乙方服务质量等问题造成甲方或任何人员人身、财产损害的，乙方应承担有关责任并作出相应赔偿。</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4、（其他）</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九、法律适用与争议解决</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1、本合同的订立、解释、履行及争议解决，均适用中华人民共和国法律。</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2、本合同履行过程中发生争议的，甲乙双方应友好协商；协商不成的，任何一方可向甲方所在地人民法院起诉。</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 xml:space="preserve">3、（其他） </w:t>
      </w:r>
    </w:p>
    <w:p>
      <w:pPr>
        <w:spacing w:before="60" w:after="60"/>
        <w:jc w:val="left"/>
        <w:outlineLvl w:val="2"/>
        <w:rPr>
          <w:rFonts w:hint="eastAsia" w:ascii="宋体" w:hAnsi="宋体" w:eastAsia="宋体" w:cs="宋体"/>
          <w:b/>
          <w:bCs/>
          <w:sz w:val="21"/>
          <w:szCs w:val="21"/>
        </w:rPr>
      </w:pPr>
      <w:r>
        <w:rPr>
          <w:rFonts w:hint="eastAsia" w:ascii="宋体" w:hAnsi="宋体" w:eastAsia="宋体" w:cs="宋体"/>
          <w:b/>
          <w:bCs/>
          <w:sz w:val="21"/>
          <w:szCs w:val="21"/>
        </w:rPr>
        <w:t>十、合同生效及其他</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1、XXX采购项目招标文件以及投标文件、询标纪要、有关协议、承诺书是本合同不可分割的组成部分，本合同未尽事宜从其规定。若本合同约定与前述文件约定不一致的，按照下列顺序予以解释：</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（1）本合同履行过程中双方签署的变更或补充协议（如有）；</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（2）本合同；</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（3）有关协议和承诺书；</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（4）投标文件；</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（5）其他合同文件。</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2、本合同经甲乙双方加盖公章后生效。合同内容如遇国家法律、法规及政策另有规定的，从其规定。</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3、本合同一式四份，甲方执三份，乙方执一份，具有同等法律效力。</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4、（其他）</w:t>
      </w:r>
    </w:p>
    <w:p>
      <w:pPr>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（以下无正文，为《服务合同》之签章页）</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甲方：余姚市人民医院                     乙方： </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地址：余姚市城东路800号                 地址： </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法定（授权）代表人：                     法定（授权）代表人：</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签字日期：      年  月  日               签字日期：      年  月  日</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电    话：057462619527                   电    话： </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传    真：057462619527                   传    真：</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 xml:space="preserve">开户银行：工商银行余姚分行               开户银行：       </w:t>
      </w:r>
    </w:p>
    <w:p>
      <w:pPr>
        <w:widowControl/>
        <w:spacing w:line="400" w:lineRule="exact"/>
        <w:ind w:firstLine="315" w:firstLineChars="150"/>
        <w:jc w:val="left"/>
        <w:rPr>
          <w:rFonts w:hint="eastAsia" w:ascii="宋体" w:hAnsi="宋体" w:eastAsia="宋体" w:cs="宋体"/>
          <w:sz w:val="21"/>
          <w:szCs w:val="21"/>
        </w:rPr>
      </w:pPr>
      <w:r>
        <w:rPr>
          <w:rFonts w:hint="eastAsia" w:ascii="宋体" w:hAnsi="宋体" w:eastAsia="宋体" w:cs="宋体"/>
          <w:sz w:val="21"/>
          <w:szCs w:val="21"/>
        </w:rPr>
        <w:t>账    号：3901310009107011381            账    号：</w:t>
      </w:r>
    </w:p>
    <w:p>
      <w:pPr>
        <w:pStyle w:val="23"/>
        <w:rPr>
          <w:rFonts w:hint="eastAsia" w:ascii="宋体" w:hAnsi="宋体" w:eastAsia="宋体" w:cs="宋体"/>
          <w:sz w:val="21"/>
          <w:szCs w:val="21"/>
        </w:rPr>
      </w:pPr>
    </w:p>
    <w:p>
      <w:pPr>
        <w:pStyle w:val="10"/>
        <w:rPr>
          <w:rFonts w:hint="eastAsia" w:ascii="宋体" w:hAnsi="宋体" w:eastAsia="宋体" w:cs="宋体"/>
          <w:b/>
          <w:sz w:val="30"/>
          <w:szCs w:val="30"/>
          <w:highlight w:val="none"/>
        </w:rPr>
      </w:pPr>
      <w:r>
        <w:rPr>
          <w:rFonts w:hint="eastAsia" w:ascii="宋体" w:hAnsi="宋体" w:eastAsia="宋体" w:cs="宋体"/>
          <w:b/>
          <w:sz w:val="30"/>
          <w:szCs w:val="30"/>
          <w:highlight w:val="none"/>
          <w:lang w:val="en-US" w:eastAsia="zh-CN"/>
        </w:rPr>
        <w:t>附：</w:t>
      </w:r>
      <w:r>
        <w:rPr>
          <w:rFonts w:hint="eastAsia" w:ascii="宋体" w:hAnsi="宋体" w:eastAsia="宋体" w:cs="宋体"/>
          <w:b/>
          <w:sz w:val="30"/>
          <w:szCs w:val="30"/>
          <w:highlight w:val="none"/>
        </w:rPr>
        <w:t xml:space="preserve">  成交通知书</w:t>
      </w: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pStyle w:val="2"/>
        <w:bidi w:val="0"/>
        <w:jc w:val="center"/>
        <w:rPr>
          <w:rFonts w:hint="eastAsia"/>
          <w:sz w:val="24"/>
          <w:szCs w:val="24"/>
        </w:rPr>
      </w:pPr>
      <w:r>
        <w:rPr>
          <w:rFonts w:hint="eastAsia" w:eastAsia="宋体"/>
          <w:sz w:val="24"/>
          <w:szCs w:val="24"/>
          <w:lang w:val="en-US" w:eastAsia="zh-CN"/>
        </w:rPr>
        <w:t xml:space="preserve">第五章 </w:t>
      </w:r>
      <w:r>
        <w:rPr>
          <w:rFonts w:hint="eastAsia"/>
          <w:sz w:val="24"/>
          <w:szCs w:val="24"/>
        </w:rPr>
        <w:t>采购内容及要求</w:t>
      </w:r>
      <w:bookmarkEnd w:id="0"/>
      <w:bookmarkEnd w:id="1"/>
      <w:bookmarkEnd w:id="2"/>
      <w:bookmarkEnd w:id="3"/>
      <w:bookmarkEnd w:id="4"/>
      <w:bookmarkEnd w:id="5"/>
    </w:p>
    <w:tbl>
      <w:tblPr>
        <w:tblStyle w:val="24"/>
        <w:tblpPr w:leftFromText="180" w:rightFromText="180" w:vertAnchor="text" w:horzAnchor="page" w:tblpX="1305" w:tblpY="129"/>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37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84" w:type="dxa"/>
            <w:noWrap w:val="0"/>
            <w:vAlign w:val="center"/>
          </w:tcPr>
          <w:p>
            <w:pPr>
              <w:spacing w:line="360" w:lineRule="exact"/>
              <w:ind w:right="8" w:rightChars="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379" w:type="dxa"/>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服务条款及其它要求</w:t>
            </w:r>
          </w:p>
        </w:tc>
        <w:tc>
          <w:tcPr>
            <w:tcW w:w="1793" w:type="dxa"/>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84" w:type="dxa"/>
            <w:noWrap w:val="0"/>
            <w:vAlign w:val="center"/>
          </w:tcPr>
          <w:p>
            <w:pPr>
              <w:spacing w:line="440" w:lineRule="exact"/>
              <w:ind w:right="8" w:rightChars="0"/>
              <w:jc w:val="center"/>
              <w:rPr>
                <w:rFonts w:hint="eastAsia" w:ascii="宋体" w:hAnsi="宋体" w:eastAsia="宋体" w:cs="宋体"/>
                <w:sz w:val="21"/>
                <w:szCs w:val="21"/>
              </w:rPr>
            </w:pPr>
            <w:r>
              <w:rPr>
                <w:rFonts w:hint="eastAsia" w:ascii="宋体" w:hAnsi="宋体" w:eastAsia="宋体" w:cs="宋体"/>
                <w:b/>
                <w:bCs/>
                <w:sz w:val="21"/>
                <w:szCs w:val="21"/>
              </w:rPr>
              <w:t>1</w:t>
            </w:r>
          </w:p>
        </w:tc>
        <w:tc>
          <w:tcPr>
            <w:tcW w:w="6379" w:type="dxa"/>
            <w:noWrap w:val="0"/>
            <w:vAlign w:val="center"/>
          </w:tcPr>
          <w:p>
            <w:pPr>
              <w:spacing w:line="440" w:lineRule="exact"/>
              <w:rPr>
                <w:rFonts w:hint="eastAsia" w:ascii="宋体" w:hAnsi="宋体" w:eastAsia="宋体" w:cs="宋体"/>
                <w:b/>
                <w:sz w:val="21"/>
                <w:szCs w:val="21"/>
              </w:rPr>
            </w:pPr>
            <w:r>
              <w:rPr>
                <w:rFonts w:hint="eastAsia" w:ascii="宋体" w:hAnsi="宋体" w:eastAsia="宋体" w:cs="宋体"/>
                <w:b/>
                <w:sz w:val="21"/>
                <w:szCs w:val="21"/>
              </w:rPr>
              <w:t>总体要求</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84" w:type="dxa"/>
            <w:noWrap w:val="0"/>
            <w:vAlign w:val="center"/>
          </w:tcPr>
          <w:p>
            <w:pPr>
              <w:spacing w:line="360" w:lineRule="exact"/>
              <w:ind w:right="8" w:rightChars="0"/>
              <w:jc w:val="center"/>
              <w:rPr>
                <w:rFonts w:hint="eastAsia" w:ascii="宋体" w:hAnsi="宋体" w:eastAsia="宋体" w:cs="宋体"/>
                <w:bCs/>
                <w:sz w:val="21"/>
                <w:szCs w:val="21"/>
              </w:rPr>
            </w:pPr>
            <w:r>
              <w:rPr>
                <w:rFonts w:hint="eastAsia" w:ascii="宋体" w:hAnsi="宋体" w:eastAsia="宋体" w:cs="宋体"/>
                <w:b/>
                <w:sz w:val="21"/>
                <w:szCs w:val="21"/>
              </w:rPr>
              <w:t>1.1</w:t>
            </w:r>
          </w:p>
        </w:tc>
        <w:tc>
          <w:tcPr>
            <w:tcW w:w="6379" w:type="dxa"/>
            <w:noWrap w:val="0"/>
            <w:vAlign w:val="center"/>
          </w:tcPr>
          <w:p>
            <w:pPr>
              <w:pStyle w:val="39"/>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b/>
                <w:sz w:val="21"/>
                <w:szCs w:val="21"/>
              </w:rPr>
              <w:t>系统总体建设要求</w:t>
            </w:r>
          </w:p>
        </w:tc>
        <w:tc>
          <w:tcPr>
            <w:tcW w:w="1793" w:type="dxa"/>
            <w:noWrap w:val="0"/>
            <w:vAlign w:val="center"/>
          </w:tcPr>
          <w:p>
            <w:pPr>
              <w:spacing w:line="360" w:lineRule="exact"/>
              <w:jc w:val="lef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1.1.1</w:t>
            </w:r>
          </w:p>
        </w:tc>
        <w:tc>
          <w:tcPr>
            <w:tcW w:w="637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拟替换医院现有消毒供应中心追溯管理系统，满足等级评审要求，上级质控要求，建设信息化医院满足互联互通及电子病历评级要求。</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Cs/>
                <w:sz w:val="21"/>
                <w:szCs w:val="21"/>
              </w:rPr>
            </w:pPr>
            <w:r>
              <w:rPr>
                <w:rFonts w:hint="eastAsia" w:ascii="宋体" w:hAnsi="宋体" w:eastAsia="宋体" w:cs="宋体"/>
                <w:b/>
                <w:sz w:val="21"/>
                <w:szCs w:val="21"/>
              </w:rPr>
              <w:t>1.2</w:t>
            </w:r>
          </w:p>
        </w:tc>
        <w:tc>
          <w:tcPr>
            <w:tcW w:w="6379" w:type="dxa"/>
            <w:noWrap w:val="0"/>
            <w:vAlign w:val="center"/>
          </w:tcPr>
          <w:p>
            <w:pPr>
              <w:spacing w:line="440" w:lineRule="exact"/>
              <w:rPr>
                <w:rFonts w:hint="eastAsia" w:ascii="宋体" w:hAnsi="宋体" w:eastAsia="宋体" w:cs="宋体"/>
                <w:bCs/>
                <w:sz w:val="21"/>
                <w:szCs w:val="21"/>
              </w:rPr>
            </w:pPr>
            <w:r>
              <w:rPr>
                <w:rFonts w:hint="eastAsia" w:ascii="宋体" w:hAnsi="宋体" w:eastAsia="宋体" w:cs="宋体"/>
                <w:b/>
                <w:sz w:val="21"/>
                <w:szCs w:val="21"/>
              </w:rPr>
              <w:t>系统建设目标</w:t>
            </w:r>
          </w:p>
        </w:tc>
        <w:tc>
          <w:tcPr>
            <w:tcW w:w="1793" w:type="dxa"/>
            <w:noWrap w:val="0"/>
            <w:vAlign w:val="center"/>
          </w:tcPr>
          <w:p>
            <w:pPr>
              <w:spacing w:line="44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1.2.1</w:t>
            </w:r>
          </w:p>
        </w:tc>
        <w:tc>
          <w:tcPr>
            <w:tcW w:w="637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实现对医院内各科室所有重复使用诊疗器械、器具和物品在消毒供应中心内从回收、清洗消毒、打包、灭菌、库存、发放的全过程追溯，规范流程避免出现院感事故，若发生感染可对同批次器械及时召回避免出现更大损失，通过信息化手段提高人员工作效率，减少纸质记录。</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1.2.2</w:t>
            </w:r>
          </w:p>
        </w:tc>
        <w:tc>
          <w:tcPr>
            <w:tcW w:w="637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一次性无菌物品管理：入库、发放、冲账、盘库、统计。</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1.2.3</w:t>
            </w:r>
          </w:p>
        </w:tc>
        <w:tc>
          <w:tcPr>
            <w:tcW w:w="6379" w:type="dxa"/>
            <w:noWrap w:val="0"/>
            <w:vAlign w:val="center"/>
          </w:tcPr>
          <w:p>
            <w:pPr>
              <w:jc w:val="left"/>
              <w:rPr>
                <w:rFonts w:hint="eastAsia" w:ascii="宋体" w:hAnsi="宋体" w:eastAsia="宋体" w:cs="宋体"/>
                <w:color w:val="000000"/>
                <w:sz w:val="21"/>
                <w:szCs w:val="21"/>
                <w:lang w:val="en-US" w:eastAsia="zh-CN"/>
              </w:rPr>
            </w:pPr>
            <w:r>
              <w:rPr>
                <w:rFonts w:hint="eastAsia" w:ascii="宋体" w:hAnsi="宋体" w:eastAsia="宋体" w:cs="宋体"/>
                <w:sz w:val="21"/>
                <w:szCs w:val="21"/>
              </w:rPr>
              <w:t>建设范围</w:t>
            </w:r>
            <w:r>
              <w:rPr>
                <w:rFonts w:hint="eastAsia" w:ascii="宋体" w:hAnsi="宋体" w:eastAsia="宋体" w:cs="宋体"/>
                <w:sz w:val="21"/>
                <w:szCs w:val="21"/>
                <w:lang w:val="en-US" w:eastAsia="zh-CN"/>
              </w:rPr>
              <w:t>:余姚市人民医院</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b/>
                <w:bCs/>
                <w:sz w:val="21"/>
                <w:szCs w:val="21"/>
              </w:rPr>
              <w:t>1.3</w:t>
            </w:r>
          </w:p>
        </w:tc>
        <w:tc>
          <w:tcPr>
            <w:tcW w:w="6379" w:type="dxa"/>
            <w:noWrap w:val="0"/>
            <w:vAlign w:val="center"/>
          </w:tcPr>
          <w:p>
            <w:pPr>
              <w:spacing w:line="440" w:lineRule="exact"/>
              <w:rPr>
                <w:rFonts w:hint="eastAsia" w:ascii="宋体" w:hAnsi="宋体" w:eastAsia="宋体" w:cs="宋体"/>
                <w:color w:val="000000"/>
                <w:sz w:val="21"/>
                <w:szCs w:val="21"/>
              </w:rPr>
            </w:pPr>
            <w:r>
              <w:rPr>
                <w:rFonts w:hint="eastAsia" w:ascii="宋体" w:hAnsi="宋体" w:eastAsia="宋体" w:cs="宋体"/>
                <w:b/>
                <w:sz w:val="21"/>
                <w:szCs w:val="21"/>
              </w:rPr>
              <w:t>设计要求</w:t>
            </w:r>
          </w:p>
        </w:tc>
        <w:tc>
          <w:tcPr>
            <w:tcW w:w="1793" w:type="dxa"/>
            <w:noWrap w:val="0"/>
            <w:vAlign w:val="center"/>
          </w:tcPr>
          <w:p>
            <w:pPr>
              <w:spacing w:line="44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1.3.1</w:t>
            </w:r>
          </w:p>
        </w:tc>
        <w:tc>
          <w:tcPr>
            <w:tcW w:w="6379" w:type="dxa"/>
            <w:noWrap w:val="0"/>
            <w:vAlign w:val="center"/>
          </w:tcPr>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安全可靠原则：</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系统设计将充分考虑到系统的安全防护与冗余措施。系统提供较强的管理机制和控制手段，提供系统备份、数据恢复、事故监控和网络安全保密等技术措施。方案应可实现7 x 24小时 连续不间断安全运行，性能可靠，易于维护。系统必须在成本可以接受的条件下，从系统结构、设计方案、设备选型、厂商的技术服务与维护响应能力、备件供应能力等方面考虑，使得系统故障发生的可能性尽可能少，影响尽可能小，对各种可能出现的紧急情况有应急的工作方案和对策。</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遵循有关信息安全标准，具有切实可行的安全保护和保密措施，确保数据长久安全。系统提供多方式、多层次、多渠道的安全保密措施，防止各种形式与途径的非法侵入和机密信息的泄露，保证系统中数据的安全。系统要从数据存储、传输，用户管理、认证，用户应用模块、数据使用权限分配等方面进行管理，确保业务系统能安全运行。</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1.3.2</w:t>
            </w:r>
          </w:p>
        </w:tc>
        <w:tc>
          <w:tcPr>
            <w:tcW w:w="6379" w:type="dxa"/>
            <w:noWrap w:val="0"/>
            <w:vAlign w:val="center"/>
          </w:tcPr>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灵活性和可扩充性原则：</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充分考虑到业务扩展的可能性，有扩充能力及接口。应用软件的模块化程度要高，对不同业务流程和管理方式的适应能力要强，软件维护方便。贯彻面向最终用户的原则，建立友好的用户界面，使操作简单、直观、灵活，易于学习掌握。</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1.3.4</w:t>
            </w:r>
          </w:p>
        </w:tc>
        <w:tc>
          <w:tcPr>
            <w:tcW w:w="6379" w:type="dxa"/>
            <w:noWrap w:val="0"/>
            <w:vAlign w:val="center"/>
          </w:tcPr>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标准化和开放性原则：</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系统的标准化和规范化是信息系统建设基本而又关键的一步，要实现信息通讯与共享，必须规范信息技术标准。管理信息系统的标准化体现在两方面：</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第一、业务方面：系统建立必须符合相应的政策标准行业标准。软件统一化、结构模块化、数据格式标准化、代码统一化、各种文档资料规范化。</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第二、技术框架方面：系统建立必须符合业界的统一标准。整个系统要做到操作系统可移植、应用服务器可移植、数据库可移植。</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用业务内标准的技术体系和设计方法，使系统最大程度地具备各种层次的平台无关性和兼容性。在使用新技术的同时充分考虑技术的国际标准化，严格按照国际国内相关标准设计实施。应用系统的实施应遵循工程化规范，设计开发与维护各个阶段划分明确。</w:t>
            </w:r>
          </w:p>
        </w:tc>
        <w:tc>
          <w:tcPr>
            <w:tcW w:w="1793" w:type="dxa"/>
            <w:noWrap w:val="0"/>
            <w:vAlign w:val="center"/>
          </w:tcPr>
          <w:p>
            <w:pPr>
              <w:spacing w:line="360" w:lineRule="exact"/>
              <w:jc w:val="left"/>
              <w:rPr>
                <w:rFonts w:hint="eastAsia" w:ascii="宋体" w:hAnsi="宋体" w:eastAsia="宋体" w:cs="宋体"/>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1.3.4</w:t>
            </w:r>
          </w:p>
        </w:tc>
        <w:tc>
          <w:tcPr>
            <w:tcW w:w="6379" w:type="dxa"/>
            <w:noWrap w:val="0"/>
            <w:vAlign w:val="center"/>
          </w:tcPr>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先进性和超前性原则：</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在实用可靠的前提下，尽可能跟踪国内外先进的计算机软硬件技术、信息技术及网络通信技术，使系统具有较高的性能价格比，同时建设方案以实际可接受能力为尺度，避免盲目追求新技术，造成不必要的浪费。技术上立足于长远发展，坚持选用开放性系统，使系统和将来的新技术能平滑过渡。采用先进的体系结构和技术发展的主流产品，保证整个系统高效运行。</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1.3.5</w:t>
            </w:r>
          </w:p>
        </w:tc>
        <w:tc>
          <w:tcPr>
            <w:tcW w:w="6379" w:type="dxa"/>
            <w:noWrap w:val="0"/>
            <w:vAlign w:val="center"/>
          </w:tcPr>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实用性和方便性原则：</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系统建设要以满足业务需求为首要目标，采用稳定可靠的成熟技术，保证系统长期安全运行。系统应用后，确能为各级业务和管理节点提供一个智能化的网络信息环境，以提高管理水平和工作的效率。</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1.3.6</w:t>
            </w:r>
          </w:p>
        </w:tc>
        <w:tc>
          <w:tcPr>
            <w:tcW w:w="6379" w:type="dxa"/>
            <w:noWrap w:val="0"/>
            <w:vAlign w:val="center"/>
          </w:tcPr>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可维护性和可扩展性原则：</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应用软件的开发过程严格按照软件工程规范进行，应用系统设计做到信息内容统一、数据结构统一、编码规则统一、处理方式统一、界面风格统一、操作方法统一，以便日后的系统维护。应用业务规则技术，在业务变化时，只修改规则配置，不用改动程序。采用基于组件的设计开发思想，保证系统可以根据业务发展的需要，方便的升级和扩展系统的功能。</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数据库应采用大型关系型数据库或后关系型数据库,提供系统的处理速度和响应时间，防止因数据量过大而造成的网络“堵塞”等情况。</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Cs/>
                <w:sz w:val="21"/>
                <w:szCs w:val="21"/>
              </w:rPr>
            </w:pPr>
            <w:r>
              <w:rPr>
                <w:rFonts w:hint="eastAsia" w:ascii="宋体" w:hAnsi="宋体" w:eastAsia="宋体" w:cs="宋体"/>
                <w:b/>
                <w:sz w:val="21"/>
                <w:szCs w:val="21"/>
              </w:rPr>
              <w:t>2</w:t>
            </w:r>
          </w:p>
        </w:tc>
        <w:tc>
          <w:tcPr>
            <w:tcW w:w="6379" w:type="dxa"/>
            <w:noWrap w:val="0"/>
            <w:vAlign w:val="center"/>
          </w:tcPr>
          <w:p>
            <w:pPr>
              <w:spacing w:line="440" w:lineRule="exact"/>
              <w:rPr>
                <w:rFonts w:hint="eastAsia" w:ascii="宋体" w:hAnsi="宋体" w:eastAsia="宋体" w:cs="宋体"/>
                <w:bCs/>
                <w:sz w:val="21"/>
                <w:szCs w:val="21"/>
              </w:rPr>
            </w:pPr>
            <w:r>
              <w:rPr>
                <w:rFonts w:hint="eastAsia" w:ascii="宋体" w:hAnsi="宋体" w:eastAsia="宋体" w:cs="宋体"/>
                <w:b/>
                <w:sz w:val="21"/>
                <w:szCs w:val="21"/>
              </w:rPr>
              <w:t>系统建设清单</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消毒供应中心追溯管理系统</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2.1.1</w:t>
            </w:r>
          </w:p>
        </w:tc>
        <w:tc>
          <w:tcPr>
            <w:tcW w:w="6379" w:type="dxa"/>
            <w:noWrap w:val="0"/>
            <w:vAlign w:val="center"/>
          </w:tcPr>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首页：</w:t>
            </w:r>
          </w:p>
          <w:p>
            <w:pPr>
              <w:pStyle w:val="39"/>
              <w:spacing w:line="360" w:lineRule="auto"/>
              <w:ind w:firstLine="0" w:firstLineChars="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根据登录角色显示不同内容：</w:t>
            </w:r>
          </w:p>
          <w:p>
            <w:pPr>
              <w:pStyle w:val="39"/>
              <w:spacing w:line="360" w:lineRule="auto"/>
              <w:ind w:firstLine="0" w:firstLineChars="0"/>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管理角色、护士角色、手术室护士</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2.1.2</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物品申领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2.1.2.1</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非一次性物品申请登记：非一次性物品（即复用器械，无菌包）申请消毒或调换功能；支持同科室单据未处理自动合并；支持同科室单据重复申请限制，时间段申请限制。</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2.1.2.2</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非一次性物品借用登记：消毒灭菌复用器械临时借用申领功能。</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2.1.3</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物品回收</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2.1.3.1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集中回收：对应临床科室物品的消毒回收和更换回收；详细记录回收人员、回收时间、回收科室、回收物品数量等信息；支持图片和清单显示；支持部分回收；支持借用物品特别提醒，区别正常回收的治疗包；支持包内器械详细清单回收（主要是高水平消毒物品）</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2.1.3.2</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手工回收：供应室人员自行登记回收物品；支持图片和清单显示。</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2.1.3.3</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手术器械回收：手术器械闭环回收扫描；支持条码丢失手工输入；支持图片和清单查看；</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2.1.3.4</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临床器械扫描回收：扫描临床科室治疗包条码，自动汇总回收单和发放单，达到闭环追溯；支持借用器械包自动识别并归还。</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2.1.4</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t>清洗登记</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2.1.4.1</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支持手工清洗、机器清洗过程的记录，记录物品的清洗全过程，包括清洗器、清洗程序、清洗人员、清洗批次、清洗审核、清洗开始和结束时间等信息；支持外来器械二次清洗；</w:t>
            </w:r>
            <w:r>
              <w:rPr>
                <w:rFonts w:hint="eastAsia" w:ascii="宋体" w:hAnsi="宋体" w:eastAsia="宋体" w:cs="宋体"/>
                <w:color w:val="000000"/>
                <w:sz w:val="21"/>
                <w:szCs w:val="21"/>
                <w:lang w:eastAsia="zh-CN"/>
              </w:rPr>
              <w:t xml:space="preserve"> </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2.1.4.2</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t>清洗过程查询：清洗锅次记录，可查看清洗时间，清洗人和清洗锅次等信息；可查看锅次内清洗的物品；可查看清洗状态是否成功；可查看清洗物理参数曲线。</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2.1.4.3</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t>支持清洗器数据采集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2.1.5</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打包功能</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2.1.5.1</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t>打包流程操作，自动打印条形码标签。包外条形码标识，包含物品名称规格、包装人员、灭菌类型、灭菌日期、有效日期。可选择打印包内标识号，灭菌器编号，灭菌锅次等。</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2.1.5.2</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t>打包过程查询：支持根据时间段、科室、包装人员、物品类别、物品名称等多种形式的打包过程查询，可查询打包过程中的科室名称、物品编号、物品名称、物品规格、物品数量、打包人员、对应的治疗包编号、集合标签编号、治疗包状态、包装类型等</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2.1.6</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t>灭菌功能</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2.1.6.1</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灭菌：实时扫描记录灭菌时间、灭菌人员、灭菌状态、治疗包等信息。支持灭菌审核，空锅灭菌监测等信息的记录；支持扫描语音提示,播报成功和失败语音；支持等离子灭菌，环氧乙烷灭菌，甲醛灭菌等多种低温灭菌方式和相关监测，支持卡氏炉等小型灭菌器灭菌流程；</w:t>
            </w:r>
            <w:r>
              <w:rPr>
                <w:rFonts w:hint="eastAsia" w:ascii="宋体" w:hAnsi="宋体" w:eastAsia="宋体" w:cs="宋体"/>
                <w:sz w:val="21"/>
                <w:szCs w:val="21"/>
                <w:lang w:eastAsia="zh-CN"/>
              </w:rPr>
              <w:tab/>
            </w:r>
            <w:r>
              <w:rPr>
                <w:rFonts w:hint="eastAsia" w:ascii="宋体" w:hAnsi="宋体" w:eastAsia="宋体" w:cs="宋体"/>
                <w:sz w:val="21"/>
                <w:szCs w:val="21"/>
                <w:lang w:eastAsia="zh-CN"/>
              </w:rPr>
              <w:t>支持高温生物监测预警，生物监测倒计时提醒；支持预加载灭菌，提前扫描进预加载篮筐备用；支持灭菌失败登记和召回问题物品。灭菌失败可直接一键重新灭菌，召回可退回科室库存和召回提醒。</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2.1.6.2</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color w:val="000000"/>
                <w:sz w:val="21"/>
                <w:szCs w:val="21"/>
                <w:lang w:eastAsia="zh-CN" w:bidi="ar"/>
              </w:rPr>
              <w:t>灭菌过程查询：灭菌锅次记录，可查看灭菌时间，灭菌人和灭菌锅次等信息；可查看锅次内灭菌的物品；可查看灭菌状态是否成功，标记灭菌失败或召回；可查看灭菌压力，温度物理参数曲线。</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2.1.6.3</w:t>
            </w:r>
          </w:p>
        </w:tc>
        <w:tc>
          <w:tcPr>
            <w:tcW w:w="6379" w:type="dxa"/>
            <w:noWrap w:val="0"/>
            <w:vAlign w:val="center"/>
          </w:tcPr>
          <w:p>
            <w:pPr>
              <w:pStyle w:val="10"/>
              <w:rPr>
                <w:rFonts w:hint="eastAsia" w:ascii="宋体" w:hAnsi="宋体" w:eastAsia="宋体" w:cs="宋体"/>
                <w:sz w:val="21"/>
                <w:szCs w:val="21"/>
                <w:lang w:eastAsia="zh-CN"/>
              </w:rPr>
            </w:pPr>
            <w:r>
              <w:rPr>
                <w:rFonts w:hint="eastAsia" w:ascii="宋体" w:hAnsi="宋体" w:eastAsia="宋体" w:cs="宋体"/>
                <w:sz w:val="21"/>
                <w:szCs w:val="21"/>
                <w:lang w:eastAsia="zh-CN"/>
              </w:rPr>
              <w:t>支持灭菌器数据采集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2.1.7</w:t>
            </w:r>
          </w:p>
        </w:tc>
        <w:tc>
          <w:tcPr>
            <w:tcW w:w="6379" w:type="dxa"/>
            <w:noWrap w:val="0"/>
            <w:vAlign w:val="center"/>
          </w:tcPr>
          <w:p>
            <w:pPr>
              <w:pStyle w:val="10"/>
              <w:rPr>
                <w:rFonts w:hint="eastAsia" w:ascii="宋体" w:hAnsi="宋体" w:eastAsia="宋体" w:cs="宋体"/>
                <w:sz w:val="21"/>
                <w:szCs w:val="21"/>
                <w:highlight w:val="yellow"/>
                <w:lang w:eastAsia="zh-CN"/>
              </w:rPr>
            </w:pPr>
            <w:r>
              <w:rPr>
                <w:rFonts w:hint="eastAsia" w:ascii="宋体" w:hAnsi="宋体" w:eastAsia="宋体" w:cs="宋体"/>
                <w:sz w:val="21"/>
                <w:szCs w:val="21"/>
                <w:lang w:eastAsia="zh-CN"/>
              </w:rPr>
              <w:t>物品发放；</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2.1.7.1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非一次性物品发放：对非一次性物品的发放进行管理，依据非一次性物品包的条形码，记录每个包发放到的科室；支持发放语音提示；支持部分发放；支持发放单多种格式打印；支持高水平消毒物品打包后直接发放。</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2.1.7.2</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手术器械发放：对手术器械包单独闭环发放管理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2.1.7.3</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外来器械发放：外来器械包发放流程；支持紧急发放。</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2.1.8</w:t>
            </w:r>
          </w:p>
        </w:tc>
        <w:tc>
          <w:tcPr>
            <w:tcW w:w="6379" w:type="dxa"/>
            <w:noWrap w:val="0"/>
            <w:vAlign w:val="center"/>
          </w:tcPr>
          <w:p>
            <w:pPr>
              <w:pStyle w:val="10"/>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外来器械</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2.1.8.1</w:t>
            </w:r>
          </w:p>
        </w:tc>
        <w:tc>
          <w:tcPr>
            <w:tcW w:w="6379" w:type="dxa"/>
            <w:noWrap w:val="0"/>
            <w:vAlign w:val="center"/>
          </w:tcPr>
          <w:p>
            <w:pPr>
              <w:pStyle w:val="10"/>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外来器械接收登记：外来器械厂商送来的器械接收登记功能</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2.1.8.2</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bidi="ar"/>
              </w:rPr>
              <w:t>外来器械送回：外来器械使用后清洗结束器械师带走记录。</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2.1.8.3</w:t>
            </w:r>
          </w:p>
        </w:tc>
        <w:tc>
          <w:tcPr>
            <w:tcW w:w="6379" w:type="dxa"/>
            <w:noWrap w:val="0"/>
            <w:vAlign w:val="center"/>
          </w:tcPr>
          <w:p>
            <w:pPr>
              <w:spacing w:line="276" w:lineRule="auto"/>
              <w:jc w:val="left"/>
              <w:rPr>
                <w:rFonts w:hint="eastAsia" w:ascii="宋体" w:hAnsi="宋体" w:eastAsia="宋体" w:cs="宋体"/>
                <w:color w:val="000000"/>
                <w:sz w:val="21"/>
                <w:szCs w:val="21"/>
                <w:lang w:bidi="ar"/>
              </w:rPr>
            </w:pPr>
            <w:r>
              <w:rPr>
                <w:rFonts w:hint="eastAsia" w:ascii="宋体" w:hAnsi="宋体" w:eastAsia="宋体" w:cs="宋体"/>
                <w:sz w:val="21"/>
                <w:szCs w:val="21"/>
              </w:rPr>
              <w:t>外来器械管理：外来器械信息登记，可绑定手术病人；外来器械需要二次清洗，进行二次清洗登记；</w:t>
            </w:r>
            <w:r>
              <w:rPr>
                <w:rFonts w:hint="eastAsia" w:ascii="宋体" w:hAnsi="宋体" w:eastAsia="宋体" w:cs="宋体"/>
                <w:color w:val="000000"/>
                <w:sz w:val="21"/>
                <w:szCs w:val="21"/>
                <w:lang w:bidi="ar"/>
              </w:rPr>
              <w:t xml:space="preserve"> 外来器械带走登记查询，接收登记查询</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2.1.9</w:t>
            </w:r>
          </w:p>
        </w:tc>
        <w:tc>
          <w:tcPr>
            <w:tcW w:w="6379" w:type="dxa"/>
            <w:noWrap w:val="0"/>
            <w:vAlign w:val="center"/>
          </w:tcPr>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回溯统计查询</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2.1.9.1</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治疗包状态查询：针对时间段内治疗包流程情况查询。</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2.1.9.2</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bidi="ar"/>
              </w:rPr>
              <w:t>物品追溯统计：时间段内物品流程汇总。</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2.1.9.3</w:t>
            </w:r>
          </w:p>
        </w:tc>
        <w:tc>
          <w:tcPr>
            <w:tcW w:w="6379" w:type="dxa"/>
            <w:noWrap w:val="0"/>
            <w:vAlign w:val="center"/>
          </w:tcPr>
          <w:p>
            <w:pPr>
              <w:pStyle w:val="1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非一次性物品生产追溯：对非一次性物品的生产过程进行追溯：记录回收、清洗消毒、包装、灭菌、发放全过程，所有信息可追溯。</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2.1.10</w:t>
            </w:r>
          </w:p>
        </w:tc>
        <w:tc>
          <w:tcPr>
            <w:tcW w:w="6379" w:type="dxa"/>
            <w:noWrap w:val="0"/>
            <w:vAlign w:val="center"/>
          </w:tcPr>
          <w:p>
            <w:pPr>
              <w:pStyle w:val="10"/>
              <w:rPr>
                <w:rFonts w:hint="eastAsia" w:ascii="宋体" w:hAnsi="宋体" w:eastAsia="宋体" w:cs="宋体"/>
                <w:b/>
                <w:bCs/>
                <w:sz w:val="21"/>
                <w:szCs w:val="21"/>
              </w:rPr>
            </w:pPr>
            <w:r>
              <w:rPr>
                <w:rFonts w:hint="eastAsia" w:ascii="宋体" w:hAnsi="宋体" w:eastAsia="宋体" w:cs="宋体"/>
                <w:b/>
                <w:bCs/>
                <w:sz w:val="21"/>
                <w:szCs w:val="21"/>
                <w:lang w:eastAsia="zh-CN"/>
              </w:rPr>
              <w:t>质量监测</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2.1.10.1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质量监测：</w:t>
            </w:r>
            <w:r>
              <w:rPr>
                <w:rFonts w:hint="eastAsia" w:ascii="宋体" w:hAnsi="宋体" w:eastAsia="宋体" w:cs="宋体"/>
                <w:color w:val="000000"/>
                <w:sz w:val="21"/>
                <w:szCs w:val="21"/>
                <w:lang w:bidi="ar"/>
              </w:rPr>
              <w:t>高温灭菌生物监测；高温灭菌日常监测；真空检测；温湿度监测；纯水监测；清洗检测；高压蒸汽灭菌器监测；低温灭菌日常监测；清洗质量监测；EO灭菌监测；低温灭菌生物监测；灭菌审核；支持高低温、EO、清洗检测等多种监测登记，并支持上传及查看监测结果图片信息。</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2.1.11</w:t>
            </w:r>
          </w:p>
        </w:tc>
        <w:tc>
          <w:tcPr>
            <w:tcW w:w="6379" w:type="dxa"/>
            <w:noWrap w:val="0"/>
            <w:vAlign w:val="center"/>
          </w:tcPr>
          <w:p>
            <w:pPr>
              <w:spacing w:line="276"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物品管理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2.1.11.1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物品管理：物品库存，出入库信息管理。可查看详细批次。支持批次过期提醒；</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widowControl/>
              <w:ind w:right="8" w:right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2.1.12</w:t>
            </w:r>
          </w:p>
        </w:tc>
        <w:tc>
          <w:tcPr>
            <w:tcW w:w="6379" w:type="dxa"/>
            <w:noWrap w:val="0"/>
            <w:vAlign w:val="center"/>
          </w:tcPr>
          <w:p>
            <w:pPr>
              <w:spacing w:line="360"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人员管理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widowControl/>
              <w:ind w:right="8"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2.1.12.1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人员信息管理：员工档案管理，同步HIS数据，也能单独维护；用户分组类别；用户分组。</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widowControl/>
              <w:ind w:right="8" w:right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2.1.13</w:t>
            </w:r>
          </w:p>
        </w:tc>
        <w:tc>
          <w:tcPr>
            <w:tcW w:w="6379" w:type="dxa"/>
            <w:noWrap w:val="0"/>
            <w:vAlign w:val="center"/>
          </w:tcPr>
          <w:p>
            <w:pPr>
              <w:spacing w:line="276"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物品字典</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widowControl/>
              <w:ind w:right="8" w:rightChars="0"/>
              <w:jc w:val="center"/>
              <w:textAlignment w:val="center"/>
              <w:rPr>
                <w:rFonts w:hint="eastAsia" w:ascii="宋体" w:hAnsi="宋体" w:eastAsia="宋体" w:cs="宋体"/>
                <w:sz w:val="21"/>
                <w:szCs w:val="21"/>
              </w:rPr>
            </w:pPr>
            <w:r>
              <w:rPr>
                <w:rFonts w:hint="eastAsia" w:ascii="宋体" w:hAnsi="宋体" w:eastAsia="宋体" w:cs="宋体"/>
                <w:sz w:val="21"/>
                <w:szCs w:val="21"/>
              </w:rPr>
              <w:t>2.1.13.1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基础数据维护，包括：材料器械字典、清洗方式字典、灭菌方式字典、包装方式字典、无菌物品基本信息字典、包内物品字典，可设置临床科室基数包、标识标签基本信息等。</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widowControl/>
              <w:ind w:right="8" w:rightChars="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2.1.14</w:t>
            </w:r>
          </w:p>
        </w:tc>
        <w:tc>
          <w:tcPr>
            <w:tcW w:w="6379" w:type="dxa"/>
            <w:noWrap w:val="0"/>
            <w:vAlign w:val="center"/>
          </w:tcPr>
          <w:p>
            <w:pPr>
              <w:spacing w:line="276"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科室信息</w:t>
            </w:r>
            <w:r>
              <w:rPr>
                <w:rFonts w:hint="eastAsia" w:ascii="宋体" w:hAnsi="宋体" w:eastAsia="宋体" w:cs="宋体"/>
                <w:b/>
                <w:bCs/>
                <w:color w:val="000000"/>
                <w:sz w:val="21"/>
                <w:szCs w:val="21"/>
              </w:rPr>
              <w:tab/>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widowControl/>
              <w:ind w:right="8" w:rightChars="0"/>
              <w:jc w:val="center"/>
              <w:textAlignment w:val="center"/>
              <w:rPr>
                <w:rFonts w:hint="eastAsia" w:ascii="宋体" w:hAnsi="宋体" w:eastAsia="宋体" w:cs="宋体"/>
                <w:sz w:val="21"/>
                <w:szCs w:val="21"/>
              </w:rPr>
            </w:pPr>
            <w:r>
              <w:rPr>
                <w:rFonts w:hint="eastAsia" w:ascii="宋体" w:hAnsi="宋体" w:eastAsia="宋体" w:cs="宋体"/>
                <w:color w:val="000000"/>
                <w:sz w:val="21"/>
                <w:szCs w:val="21"/>
              </w:rPr>
              <w:t>2.1.14.1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科室相关数据维护，支持从HIS同步。</w:t>
            </w:r>
            <w:r>
              <w:rPr>
                <w:rFonts w:hint="eastAsia" w:ascii="宋体" w:hAnsi="宋体" w:eastAsia="宋体" w:cs="宋体"/>
                <w:sz w:val="21"/>
                <w:szCs w:val="21"/>
              </w:rPr>
              <w:t>也能单独维护。</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2.1.15</w:t>
            </w:r>
          </w:p>
        </w:tc>
        <w:tc>
          <w:tcPr>
            <w:tcW w:w="6379" w:type="dxa"/>
            <w:noWrap w:val="0"/>
            <w:vAlign w:val="center"/>
          </w:tcPr>
          <w:p>
            <w:pPr>
              <w:spacing w:line="276"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设备管理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2.1.15.1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设备信息维护、设备厂商管理、设备维护记录管理。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2.1.16</w:t>
            </w:r>
          </w:p>
        </w:tc>
        <w:tc>
          <w:tcPr>
            <w:tcW w:w="6379" w:type="dxa"/>
            <w:noWrap w:val="0"/>
            <w:vAlign w:val="center"/>
          </w:tcPr>
          <w:p>
            <w:pPr>
              <w:spacing w:line="360"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工具</w:t>
            </w:r>
            <w:r>
              <w:rPr>
                <w:rFonts w:hint="eastAsia" w:ascii="宋体" w:hAnsi="宋体" w:eastAsia="宋体" w:cs="宋体"/>
                <w:b/>
                <w:bCs/>
                <w:color w:val="000000"/>
                <w:sz w:val="21"/>
                <w:szCs w:val="21"/>
              </w:rPr>
              <w:tab/>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2.1.16.1</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标签工具包：标签复制；标签打印；标签废弃；无菌区标签修改；无菌区标签重做。</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color w:val="000000"/>
                <w:sz w:val="21"/>
                <w:szCs w:val="21"/>
              </w:rPr>
              <w:t>2.1.16.2</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物品工具包：物品标签打印；物品清单打印。</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rPr>
              <w:t>2.1.17</w:t>
            </w:r>
          </w:p>
        </w:tc>
        <w:tc>
          <w:tcPr>
            <w:tcW w:w="6379" w:type="dxa"/>
            <w:noWrap w:val="0"/>
            <w:vAlign w:val="center"/>
          </w:tcPr>
          <w:p>
            <w:pPr>
              <w:spacing w:line="276" w:lineRule="auto"/>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系统接口</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2.1.17.1</w:t>
            </w:r>
          </w:p>
        </w:tc>
        <w:tc>
          <w:tcPr>
            <w:tcW w:w="6379"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互联互通</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按照互联互通标准化成熟度测评标准通过互联互通四甲评级。</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2.1.17.2</w:t>
            </w:r>
          </w:p>
        </w:tc>
        <w:tc>
          <w:tcPr>
            <w:tcW w:w="6379"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物资系统</w:t>
            </w:r>
          </w:p>
          <w:p>
            <w:pPr>
              <w:pStyle w:val="8"/>
              <w:rPr>
                <w:rFonts w:hint="eastAsia" w:ascii="Times New Roman" w:hAnsi="Times New Roman" w:eastAsia="宋体" w:cs="Times New Roman"/>
                <w:lang w:val="en-US" w:eastAsia="zh-CN"/>
              </w:rPr>
            </w:pPr>
            <w:r>
              <w:rPr>
                <w:rFonts w:hint="eastAsia" w:ascii="Times New Roman" w:hAnsi="Times New Roman" w:eastAsia="宋体" w:cs="Times New Roman"/>
                <w:kern w:val="2"/>
                <w:sz w:val="21"/>
                <w:szCs w:val="24"/>
                <w:lang w:val="en-US" w:eastAsia="zh-CN" w:bidi="ar-SA"/>
              </w:rPr>
              <w:t>通过物资系统获得厂商字典、物资字典、非一次性无菌物品入库单，一次性无菌物品入库单</w:t>
            </w:r>
            <w:r>
              <w:rPr>
                <w:rFonts w:hint="eastAsia" w:ascii="Times New Roman" w:eastAsia="宋体" w:cs="Times New Roman"/>
                <w:kern w:val="2"/>
                <w:sz w:val="21"/>
                <w:szCs w:val="24"/>
                <w:lang w:val="en-US" w:eastAsia="zh-CN" w:bidi="ar-SA"/>
              </w:rPr>
              <w:t>，单位转换等，</w:t>
            </w:r>
            <w:r>
              <w:rPr>
                <w:rFonts w:hint="eastAsia" w:ascii="Times New Roman" w:hAnsi="Times New Roman" w:eastAsia="宋体" w:cs="Times New Roman"/>
                <w:kern w:val="2"/>
                <w:sz w:val="21"/>
                <w:szCs w:val="24"/>
                <w:lang w:val="en-US" w:eastAsia="zh-CN" w:bidi="ar-SA"/>
              </w:rPr>
              <w:t>按照医院要求配合物资相关接口，相关接口费（5万元）由中标方承担。</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2.1.17.3</w:t>
            </w:r>
          </w:p>
        </w:tc>
        <w:tc>
          <w:tcPr>
            <w:tcW w:w="6379"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HIS系统</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支持通过HIS接口获取病人基本信息，支持通过患者身份证、病案号等患者主索引进行查询。</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按照医院要求配合集成平台接口，相关接口费（5万元）由中标方承担。</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84" w:type="dxa"/>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2.1.17.4</w:t>
            </w:r>
          </w:p>
        </w:tc>
        <w:tc>
          <w:tcPr>
            <w:tcW w:w="6379" w:type="dxa"/>
            <w:noWrap w:val="0"/>
            <w:vAlign w:val="center"/>
          </w:tcPr>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省智慧卫监平台</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按照医院要求完成省智慧卫监平台接口。支持把供应室追溯系统业务数据通过接口，直接上传到省级/全国质控中心平台。</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284" w:type="dxa"/>
            <w:noWrap w:val="0"/>
            <w:vAlign w:val="center"/>
          </w:tcPr>
          <w:p>
            <w:pPr>
              <w:spacing w:line="360" w:lineRule="exact"/>
              <w:ind w:right="8"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2.1.17.</w:t>
            </w:r>
            <w:r>
              <w:rPr>
                <w:rFonts w:hint="eastAsia" w:ascii="宋体" w:hAnsi="宋体" w:eastAsia="宋体" w:cs="宋体"/>
                <w:color w:val="000000"/>
                <w:sz w:val="21"/>
                <w:szCs w:val="21"/>
                <w:lang w:val="en-US" w:eastAsia="zh-CN"/>
              </w:rPr>
              <w:t>5</w:t>
            </w:r>
          </w:p>
        </w:tc>
        <w:tc>
          <w:tcPr>
            <w:tcW w:w="6379" w:type="dxa"/>
            <w:noWrap w:val="0"/>
            <w:vAlign w:val="center"/>
          </w:tcPr>
          <w:p>
            <w:pPr>
              <w:spacing w:line="276" w:lineRule="auto"/>
              <w:jc w:val="left"/>
              <w:rPr>
                <w:rFonts w:hint="eastAsia" w:ascii="宋体" w:hAnsi="宋体" w:eastAsia="宋体" w:cs="宋体"/>
                <w:color w:val="000000"/>
                <w:sz w:val="21"/>
                <w:szCs w:val="21"/>
              </w:rPr>
            </w:pPr>
            <w:r>
              <w:rPr>
                <w:rFonts w:hint="eastAsia" w:ascii="宋体" w:hAnsi="宋体" w:eastAsia="宋体" w:cs="宋体"/>
                <w:sz w:val="21"/>
                <w:szCs w:val="21"/>
              </w:rPr>
              <w:t>手术物品管理：手术物品使用，从HIS系统获取手术病人安排信息，扫描治疗包号，绑定病人。保存手术的相关信息和病人的相关信息并关联治疗包号；支持显示器械清单和图片。</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84" w:type="dxa"/>
            <w:noWrap w:val="0"/>
            <w:vAlign w:val="center"/>
          </w:tcPr>
          <w:p>
            <w:pPr>
              <w:spacing w:line="360" w:lineRule="exact"/>
              <w:ind w:right="8" w:rightChars="0"/>
              <w:jc w:val="center"/>
              <w:rPr>
                <w:rFonts w:hint="eastAsia" w:ascii="宋体" w:hAnsi="宋体" w:eastAsia="宋体" w:cs="宋体"/>
                <w:b/>
                <w:sz w:val="21"/>
                <w:szCs w:val="21"/>
              </w:rPr>
            </w:pPr>
            <w:r>
              <w:rPr>
                <w:rFonts w:hint="eastAsia" w:ascii="宋体" w:hAnsi="宋体" w:eastAsia="宋体" w:cs="宋体"/>
                <w:b/>
                <w:sz w:val="21"/>
                <w:szCs w:val="21"/>
              </w:rPr>
              <w:t>3</w:t>
            </w:r>
          </w:p>
        </w:tc>
        <w:tc>
          <w:tcPr>
            <w:tcW w:w="6379" w:type="dxa"/>
            <w:noWrap w:val="0"/>
            <w:vAlign w:val="center"/>
          </w:tcPr>
          <w:p>
            <w:pPr>
              <w:spacing w:line="44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商务条款及其他</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b/>
                <w:sz w:val="21"/>
                <w:szCs w:val="21"/>
              </w:rPr>
            </w:pPr>
            <w:r>
              <w:rPr>
                <w:rFonts w:hint="eastAsia" w:ascii="宋体" w:hAnsi="宋体" w:eastAsia="宋体" w:cs="宋体"/>
                <w:b/>
                <w:sz w:val="21"/>
                <w:szCs w:val="21"/>
              </w:rPr>
              <w:t>3.1</w:t>
            </w:r>
          </w:p>
        </w:tc>
        <w:tc>
          <w:tcPr>
            <w:tcW w:w="6379" w:type="dxa"/>
            <w:noWrap w:val="0"/>
            <w:vAlign w:val="center"/>
          </w:tcPr>
          <w:p>
            <w:pPr>
              <w:spacing w:line="44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项目进度要求</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3.1.1</w:t>
            </w:r>
          </w:p>
        </w:tc>
        <w:tc>
          <w:tcPr>
            <w:tcW w:w="6379" w:type="dxa"/>
            <w:noWrap w:val="0"/>
            <w:vAlign w:val="center"/>
          </w:tcPr>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kern w:val="0"/>
                <w:sz w:val="21"/>
                <w:szCs w:val="21"/>
              </w:rPr>
              <w:t>本项目的实施周期：</w:t>
            </w:r>
            <w:r>
              <w:rPr>
                <w:rFonts w:hint="eastAsia" w:ascii="宋体" w:hAnsi="宋体" w:eastAsia="宋体" w:cs="宋体"/>
                <w:color w:val="000000"/>
                <w:sz w:val="21"/>
                <w:szCs w:val="21"/>
              </w:rPr>
              <w:t>60个日历日</w:t>
            </w:r>
            <w:r>
              <w:rPr>
                <w:rFonts w:hint="eastAsia" w:ascii="宋体" w:hAnsi="宋体" w:eastAsia="宋体" w:cs="宋体"/>
                <w:kern w:val="0"/>
                <w:sz w:val="21"/>
                <w:szCs w:val="21"/>
              </w:rPr>
              <w:t xml:space="preserve"> </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3.1.2</w:t>
            </w:r>
          </w:p>
        </w:tc>
        <w:tc>
          <w:tcPr>
            <w:tcW w:w="6379"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kern w:val="0"/>
                <w:sz w:val="21"/>
                <w:szCs w:val="21"/>
              </w:rPr>
              <w:t>投标人应按照上述时间安排，制定相应的项目实施详细进度计划，确定每个实施阶段的时间表及工作目标</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3.2</w:t>
            </w:r>
          </w:p>
        </w:tc>
        <w:tc>
          <w:tcPr>
            <w:tcW w:w="6379"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b/>
                <w:bCs/>
                <w:color w:val="000000"/>
                <w:sz w:val="21"/>
                <w:szCs w:val="21"/>
              </w:rPr>
              <w:t>项目</w:t>
            </w:r>
            <w:r>
              <w:rPr>
                <w:rFonts w:hint="eastAsia" w:ascii="宋体" w:hAnsi="宋体" w:eastAsia="宋体" w:cs="宋体"/>
                <w:b/>
                <w:bCs/>
                <w:sz w:val="21"/>
                <w:szCs w:val="21"/>
              </w:rPr>
              <w:t>组织及实施要求</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3.2.1</w:t>
            </w:r>
          </w:p>
        </w:tc>
        <w:tc>
          <w:tcPr>
            <w:tcW w:w="6379"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成交方在合同签订后1个月内在余姚市人民医院成立项目团队，并指定一名专职的项目经理，负责项目协调和调度工作。除项目经理外，项目组须配备专职的技术负责人，工作年限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年。并按照项目实施的要求，配置相应的项目管理、系统设计、开发、测试、集成、培训、质量保证等人员。</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3.2.2</w:t>
            </w:r>
          </w:p>
        </w:tc>
        <w:tc>
          <w:tcPr>
            <w:tcW w:w="6379"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项目实施阶段要求驻场，要求投标单位明确各阶段的人员驻场安排，项目经理要求在项目建设各阶段在现场开展相关工作，并保证一定的到场率；项目小组团队成员在各阶段至少安排两人进驻现场开展各项工作。并在验收后的质量保证期内专人（该工程师需全程参与过本项目建设）定期或不定期参加日常维护工作。</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3.2.3</w:t>
            </w:r>
          </w:p>
        </w:tc>
        <w:tc>
          <w:tcPr>
            <w:tcW w:w="6379"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参与此项目的技术人员必须具有承担过相同类型软件开发、系统集成的经验，能够与用户进行良好的沟通，掌握相关领域的相关基础知识，具备相关产品集成、应用和开发的能力。</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3.2.4</w:t>
            </w:r>
          </w:p>
        </w:tc>
        <w:tc>
          <w:tcPr>
            <w:tcW w:w="6379"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中标单位在项目合同签订后，需组织相关实施人员在该项目招标需求的基础上进行深入调研，编制需求规格说明书。需求规格说明经采购人、中标单位确认后作为项目验收的依据。</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3.2.5</w:t>
            </w:r>
          </w:p>
        </w:tc>
        <w:tc>
          <w:tcPr>
            <w:tcW w:w="6379" w:type="dxa"/>
            <w:noWrap w:val="0"/>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要求中标单位在各阶段及时提供相应的项目管理文档、开发类文档及实施类文档，以便业主方及时了解项目进展情况。</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3.2.6</w:t>
            </w:r>
          </w:p>
        </w:tc>
        <w:tc>
          <w:tcPr>
            <w:tcW w:w="6379" w:type="dxa"/>
            <w:noWrap w:val="0"/>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对上述安排投标人应列出详细实施方案，包括但不限于项目管理计划、项目进度计划、项目验收计划、项目组织结构（人员姓名、经验、学历和在本项目中的职责分工等。</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b/>
                <w:sz w:val="21"/>
                <w:szCs w:val="21"/>
              </w:rPr>
            </w:pPr>
            <w:r>
              <w:rPr>
                <w:rFonts w:hint="eastAsia" w:ascii="宋体" w:hAnsi="宋体" w:eastAsia="宋体" w:cs="宋体"/>
                <w:b/>
                <w:sz w:val="21"/>
                <w:szCs w:val="21"/>
              </w:rPr>
              <w:t>3.3</w:t>
            </w:r>
          </w:p>
        </w:tc>
        <w:tc>
          <w:tcPr>
            <w:tcW w:w="6379" w:type="dxa"/>
            <w:noWrap w:val="0"/>
            <w:vAlign w:val="center"/>
          </w:tcPr>
          <w:p>
            <w:pPr>
              <w:spacing w:line="360" w:lineRule="exact"/>
              <w:rPr>
                <w:rFonts w:hint="eastAsia" w:ascii="宋体" w:hAnsi="宋体" w:eastAsia="宋体" w:cs="宋体"/>
                <w:b/>
                <w:sz w:val="21"/>
                <w:szCs w:val="21"/>
              </w:rPr>
            </w:pPr>
            <w:r>
              <w:rPr>
                <w:rFonts w:hint="eastAsia" w:ascii="宋体" w:hAnsi="宋体" w:eastAsia="宋体" w:cs="宋体"/>
                <w:b/>
                <w:bCs/>
                <w:color w:val="000000"/>
                <w:sz w:val="21"/>
                <w:szCs w:val="21"/>
              </w:rPr>
              <w:t>安装、测试及系统集成要求</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3.3.1</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该项目涉及到多个系统的应用集成，各应用系统之间要求按统一的数据交换标准进行数据交换。需要高标准进行整体规划，确保系统的稳定性、安全性、灵活性和扩展性。</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3.3.2</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系统集成包括本项目涉及到的相关应用软件系统安装部署和调试以及与第三方系统的对接。</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3.3.3</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中标单位有责任检查安装现场是否符合产品安装条件。</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3.3.4</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负责本项目范围内应用软件、硬件设备的现场安装部署、集成、测试和调试，保证系统功能、性能要求的实现，提供售后服务。同时负责对应用于该项目的原有软硬件设备的系统集成。在安装、配置和测试、调试过程中，中标单位应对最终用户技术人员所提出的技术问题，给予满意的答复。</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3.3.5</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要求有完整的安装和配置程序，具有详细的系统安装配置说明手册、用户使用说明书和系统维护说明书。系统实际安装与操作必须与说明书描述一致。</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3.3.6</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要求具有完整的系统测试计划，包括根据用户需求编写的，遍及系统95%以上功能、性能的测试用例，合理的测试方案和测试方法。要求保留完整的测试报告。</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3.3.7</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项目实施过程中，如果牵涉到与第三方产品集成工作，中标单位应与系统集成商及其他供应商通力合作，并提供必要的技术支持。</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3.3.8</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在整个软件系统建设中，成交人如果使用第三方产品，必须作出采购人关于知识产权免责申明的承诺。</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3.3.9</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采购人有权聘请具备国家相关软件评测资质的第三方评测机构对软件和数据库进行测试，中标单位有义务作好配合工作，并对测试结果中出现的问题或缺陷进行整改，直到满足要求为止。</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3.3.10</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中标单位对用户单位项目建设中碰到的其他技术问题，有责任和义务提供咨询和帮助。</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3.4</w:t>
            </w:r>
          </w:p>
        </w:tc>
        <w:tc>
          <w:tcPr>
            <w:tcW w:w="6379" w:type="dxa"/>
            <w:noWrap w:val="0"/>
            <w:vAlign w:val="center"/>
          </w:tcPr>
          <w:p>
            <w:pPr>
              <w:pStyle w:val="3"/>
              <w:numPr>
                <w:ilvl w:val="0"/>
                <w:numId w:val="0"/>
              </w:numPr>
              <w:rPr>
                <w:rFonts w:hint="eastAsia" w:ascii="宋体" w:hAnsi="宋体" w:eastAsia="宋体" w:cs="宋体"/>
                <w:sz w:val="21"/>
                <w:szCs w:val="21"/>
              </w:rPr>
            </w:pPr>
            <w:bookmarkStart w:id="6" w:name="_Toc312141184"/>
            <w:bookmarkStart w:id="7" w:name="_Toc45551358"/>
            <w:bookmarkStart w:id="8" w:name="_Toc48744685"/>
            <w:r>
              <w:rPr>
                <w:rFonts w:hint="eastAsia" w:ascii="宋体" w:hAnsi="宋体" w:eastAsia="宋体" w:cs="宋体"/>
                <w:color w:val="000000"/>
                <w:sz w:val="21"/>
                <w:szCs w:val="21"/>
                <w:lang w:val="zh-CN"/>
              </w:rPr>
              <w:t>售后服务要求</w:t>
            </w:r>
            <w:bookmarkEnd w:id="6"/>
            <w:bookmarkEnd w:id="7"/>
            <w:bookmarkEnd w:id="8"/>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3.4.1</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中标单位应保证对软件系统提供至少3年的免费维护期，免费维保期满后，年维护费不超过软件合同费用的</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免费维保期自项目最终验收合格之日开始计算；成交方需提供7×24小时的故障维护服务和技术业务咨询服务；系统一般故障：10分钟内响应，30分钟内提出解决方案并解决问题，乙方应提供电话或远程技术支持，指导甲方解决处理故障；系统重大故障：10分钟内响应，30分钟内提出解决方案或临时应急方案，确保系统恢复运行，2小时内解决问题，必要时乙方应派遣技术人员到现场处理；系统严重故障，导致系统瘫痪：10分钟内响应，30分钟内提出解决方案或临时应急方案，确保系统恢复运行，4小时内解决问题，应派遣技术人员前往现场进行处置。</w:t>
            </w:r>
          </w:p>
        </w:tc>
        <w:tc>
          <w:tcPr>
            <w:tcW w:w="1793" w:type="dxa"/>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highlight w:val="none"/>
              </w:rPr>
              <w:t>要求投标人对免费维保期满后的</w:t>
            </w:r>
            <w:r>
              <w:rPr>
                <w:rFonts w:hint="eastAsia" w:ascii="宋体" w:hAnsi="宋体" w:eastAsia="宋体" w:cs="宋体"/>
                <w:b/>
                <w:bCs/>
                <w:sz w:val="21"/>
                <w:szCs w:val="21"/>
                <w:highlight w:val="none"/>
              </w:rPr>
              <w:t>年维护费</w:t>
            </w:r>
            <w:r>
              <w:rPr>
                <w:rFonts w:hint="eastAsia" w:ascii="宋体" w:hAnsi="宋体" w:eastAsia="宋体" w:cs="宋体"/>
                <w:sz w:val="21"/>
                <w:szCs w:val="21"/>
                <w:highlight w:val="none"/>
              </w:rPr>
              <w:t>作出明确的费用响应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3.4.2</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投标人须做出无推诿承诺。即投标人应提供特殊措施，无论由于哪一方产生的问题而使系统发生不正常情况时，并在得到采购人通知后，立即派工程师到场，全力协助系统集成商和其他供应商，使系统尽快恢复正常。</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3.4.3</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系统保质期内，月故障率不得超过5天，如达不到要求，每超过一天，</w:t>
            </w:r>
            <w:r>
              <w:rPr>
                <w:rFonts w:hint="eastAsia" w:ascii="宋体" w:hAnsi="宋体" w:eastAsia="宋体" w:cs="宋体"/>
                <w:color w:val="000000"/>
                <w:sz w:val="21"/>
                <w:szCs w:val="21"/>
                <w:lang w:eastAsia="zh-CN"/>
              </w:rPr>
              <w:t>免维保期</w:t>
            </w:r>
            <w:r>
              <w:rPr>
                <w:rFonts w:hint="eastAsia" w:ascii="宋体" w:hAnsi="宋体" w:eastAsia="宋体" w:cs="宋体"/>
                <w:color w:val="000000"/>
                <w:sz w:val="21"/>
                <w:szCs w:val="21"/>
              </w:rPr>
              <w:t>相应延长10天。保质期内因系统本身缺陷造成各种故障应由中标单位免费技术服务和维修。</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3.4.4</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在免费维护期结束前，须由中标单位工程师和采购人代表进行一次全面检查，任何缺陷必须由中标单位负责修改。在修改之后，中标单位应将缺陷原因、修改内容、完成修改及恢复正常的时间和日期等报告给采购人。</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3.4.5</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质量保证期结束后，中标单位应保证以优惠价格优先对采购人进行系统技术支持和维护。</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3.4.6</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中标单位应提供电话免费咨询服务。</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3.5</w:t>
            </w:r>
          </w:p>
        </w:tc>
        <w:tc>
          <w:tcPr>
            <w:tcW w:w="6379" w:type="dxa"/>
            <w:noWrap w:val="0"/>
            <w:vAlign w:val="center"/>
          </w:tcPr>
          <w:p>
            <w:pPr>
              <w:pStyle w:val="3"/>
              <w:numPr>
                <w:ilvl w:val="0"/>
                <w:numId w:val="0"/>
              </w:numPr>
              <w:rPr>
                <w:rFonts w:hint="eastAsia" w:ascii="宋体" w:hAnsi="宋体" w:eastAsia="宋体" w:cs="宋体"/>
                <w:sz w:val="21"/>
                <w:szCs w:val="21"/>
              </w:rPr>
            </w:pPr>
            <w:bookmarkStart w:id="9" w:name="_Toc45551359"/>
            <w:bookmarkStart w:id="10" w:name="_Toc48744686"/>
            <w:r>
              <w:rPr>
                <w:rFonts w:hint="eastAsia" w:ascii="宋体" w:hAnsi="宋体" w:eastAsia="宋体" w:cs="宋体"/>
                <w:sz w:val="21"/>
                <w:szCs w:val="21"/>
                <w:lang w:val="zh-CN"/>
              </w:rPr>
              <w:t>培训要求</w:t>
            </w:r>
            <w:bookmarkEnd w:id="9"/>
            <w:bookmarkEnd w:id="10"/>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3.5.1</w:t>
            </w:r>
          </w:p>
        </w:tc>
        <w:tc>
          <w:tcPr>
            <w:tcW w:w="6379" w:type="dxa"/>
            <w:noWrap w:val="0"/>
            <w:vAlign w:val="center"/>
          </w:tcPr>
          <w:p>
            <w:pPr>
              <w:adjustRightInd w:val="0"/>
              <w:spacing w:line="400" w:lineRule="exact"/>
              <w:rPr>
                <w:rFonts w:hint="eastAsia" w:ascii="宋体" w:hAnsi="宋体" w:eastAsia="宋体" w:cs="宋体"/>
                <w:sz w:val="21"/>
                <w:szCs w:val="21"/>
              </w:rPr>
            </w:pPr>
            <w:r>
              <w:rPr>
                <w:rFonts w:hint="eastAsia" w:ascii="宋体" w:hAnsi="宋体" w:eastAsia="宋体" w:cs="宋体"/>
                <w:color w:val="000000"/>
                <w:sz w:val="21"/>
                <w:szCs w:val="21"/>
              </w:rPr>
              <w:t>中标单位必须为采购人提供系统使用、系统操作和管理维护培训，培训形式包括客户现场培训、课堂培训；成交人必须列明相应的培训课程。</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3.5.2</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中标单位应在投标文件中提供详细的培训计划，包括培训项目、人数、地点、日程、资料、其它等详细内容，为所有被培训人员提供培训用文字资料和讲义等相关用品。</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3.5.3</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技术培训的内容必须包含软件的日常操作和管理维护，以及基本的故障诊断与排错。中标单位培训人员必须是公司的资深工程师。</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3.5.4</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培训工作必须在合同生效之后系统试运行之前安排。</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3.5.5</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所有培训费用（含培训教材费），已包括在投标总价中。</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3.5.6</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实际培训时间、人数和地点按中标单位与项目采购人商定的为准。</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b/>
                <w:bCs/>
                <w:sz w:val="21"/>
                <w:szCs w:val="21"/>
              </w:rPr>
            </w:pPr>
            <w:r>
              <w:rPr>
                <w:rFonts w:hint="eastAsia" w:ascii="宋体" w:hAnsi="宋体" w:eastAsia="宋体" w:cs="宋体"/>
                <w:b/>
                <w:bCs/>
                <w:sz w:val="21"/>
                <w:szCs w:val="21"/>
                <w:lang w:val="zh-CN"/>
              </w:rPr>
              <w:t>3.</w:t>
            </w:r>
            <w:r>
              <w:rPr>
                <w:rFonts w:hint="eastAsia" w:ascii="宋体" w:hAnsi="宋体" w:eastAsia="宋体" w:cs="宋体"/>
                <w:b/>
                <w:bCs/>
                <w:sz w:val="21"/>
                <w:szCs w:val="21"/>
              </w:rPr>
              <w:t>6</w:t>
            </w:r>
          </w:p>
        </w:tc>
        <w:tc>
          <w:tcPr>
            <w:tcW w:w="6379" w:type="dxa"/>
            <w:noWrap w:val="0"/>
            <w:vAlign w:val="center"/>
          </w:tcPr>
          <w:p>
            <w:pPr>
              <w:pStyle w:val="3"/>
              <w:numPr>
                <w:ilvl w:val="0"/>
                <w:numId w:val="0"/>
              </w:numPr>
              <w:rPr>
                <w:rFonts w:hint="eastAsia" w:ascii="宋体" w:hAnsi="宋体" w:eastAsia="宋体" w:cs="宋体"/>
                <w:sz w:val="21"/>
                <w:szCs w:val="21"/>
                <w:lang w:val="zh-CN"/>
              </w:rPr>
            </w:pPr>
            <w:bookmarkStart w:id="11" w:name="_Toc45551360"/>
            <w:bookmarkStart w:id="12" w:name="_Toc48744687"/>
            <w:r>
              <w:rPr>
                <w:rFonts w:hint="eastAsia" w:ascii="宋体" w:hAnsi="宋体" w:eastAsia="宋体" w:cs="宋体"/>
                <w:sz w:val="21"/>
                <w:szCs w:val="21"/>
                <w:lang w:val="zh-CN"/>
              </w:rPr>
              <w:t>交付要求</w:t>
            </w:r>
            <w:bookmarkEnd w:id="11"/>
            <w:bookmarkEnd w:id="12"/>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3.6.1</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成交人应按照招标文件所约定的内容和时间进行交付，如因采购方原因导致项目周期延长的，双方可协商顺延实施周期；按照计算机软件工程规范国家标准分阶段交付应用系统的文档，所交付的文档与文件应该是电子版式及纸质形式。交付的文档包括但不限于：需求规格说明书、项目实施计划书、功能模块上线清单、数据库设计说明书、项目测试报告、用户操作手册、项目验收报告及采购人认为需要的其他材料。</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3.7</w:t>
            </w:r>
          </w:p>
        </w:tc>
        <w:tc>
          <w:tcPr>
            <w:tcW w:w="6379" w:type="dxa"/>
            <w:noWrap w:val="0"/>
            <w:vAlign w:val="center"/>
          </w:tcPr>
          <w:p>
            <w:pPr>
              <w:pStyle w:val="3"/>
              <w:numPr>
                <w:ilvl w:val="1"/>
                <w:numId w:val="0"/>
              </w:numPr>
              <w:rPr>
                <w:rFonts w:hint="eastAsia" w:ascii="宋体" w:hAnsi="宋体" w:eastAsia="宋体" w:cs="宋体"/>
                <w:sz w:val="21"/>
                <w:szCs w:val="21"/>
              </w:rPr>
            </w:pPr>
            <w:bookmarkStart w:id="13" w:name="_Toc45551361"/>
            <w:bookmarkStart w:id="14" w:name="_Toc48744688"/>
            <w:r>
              <w:rPr>
                <w:rFonts w:hint="eastAsia" w:ascii="宋体" w:hAnsi="宋体" w:eastAsia="宋体" w:cs="宋体"/>
                <w:sz w:val="21"/>
                <w:szCs w:val="21"/>
                <w:lang w:val="zh-CN"/>
              </w:rPr>
              <w:t>技术方案书内容要求</w:t>
            </w:r>
            <w:bookmarkEnd w:id="13"/>
            <w:bookmarkEnd w:id="14"/>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3.7.1</w:t>
            </w:r>
          </w:p>
        </w:tc>
        <w:tc>
          <w:tcPr>
            <w:tcW w:w="6379" w:type="dxa"/>
            <w:noWrap w:val="0"/>
            <w:vAlign w:val="center"/>
          </w:tcPr>
          <w:p>
            <w:pPr>
              <w:adjustRightInd w:val="0"/>
              <w:spacing w:line="400" w:lineRule="exact"/>
              <w:rPr>
                <w:rFonts w:hint="eastAsia" w:ascii="宋体" w:hAnsi="宋体" w:eastAsia="宋体" w:cs="宋体"/>
                <w:sz w:val="21"/>
                <w:szCs w:val="21"/>
              </w:rPr>
            </w:pPr>
            <w:r>
              <w:rPr>
                <w:rFonts w:hint="eastAsia" w:ascii="宋体" w:hAnsi="宋体" w:eastAsia="宋体" w:cs="宋体"/>
                <w:color w:val="000000"/>
                <w:sz w:val="21"/>
                <w:szCs w:val="21"/>
              </w:rPr>
              <w:t>投标技术方案内容必须完整、描述清晰、结构合理，无遗漏、无歧义。</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3.7.2</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方案中体现应用软件系统所需的运行平台要求，包括硬件设备和系统软件配置清单。</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3.7.3</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所提供的技术方案，必须符合项目的实际情况，并且在技术方案中阐述方案的优势和亮点，体现出清晰合理的系统数据流程设计和相应解决办法。</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3.7.4</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综合各类用户和使用对象的特点和要求，合理设计系统界面、层次结构及功能。</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3.7.5</w:t>
            </w:r>
          </w:p>
        </w:tc>
        <w:tc>
          <w:tcPr>
            <w:tcW w:w="6379" w:type="dxa"/>
            <w:noWrap w:val="0"/>
            <w:vAlign w:val="center"/>
          </w:tcPr>
          <w:p>
            <w:pPr>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详细说明本项目的重点、关键点及难点，并提出解决方案；</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3.8</w:t>
            </w:r>
          </w:p>
        </w:tc>
        <w:tc>
          <w:tcPr>
            <w:tcW w:w="6379" w:type="dxa"/>
            <w:noWrap w:val="0"/>
            <w:vAlign w:val="center"/>
          </w:tcPr>
          <w:p>
            <w:pPr>
              <w:pStyle w:val="3"/>
              <w:numPr>
                <w:ilvl w:val="1"/>
                <w:numId w:val="0"/>
              </w:numPr>
              <w:rPr>
                <w:rFonts w:hint="eastAsia" w:ascii="宋体" w:hAnsi="宋体" w:eastAsia="宋体" w:cs="宋体"/>
                <w:sz w:val="21"/>
                <w:szCs w:val="21"/>
              </w:rPr>
            </w:pPr>
            <w:bookmarkStart w:id="15" w:name="_Toc48744689"/>
            <w:bookmarkStart w:id="16" w:name="_Toc45551362"/>
            <w:r>
              <w:rPr>
                <w:rFonts w:hint="eastAsia" w:ascii="宋体" w:hAnsi="宋体" w:eastAsia="宋体" w:cs="宋体"/>
                <w:sz w:val="21"/>
                <w:szCs w:val="21"/>
                <w:lang w:val="zh-CN"/>
              </w:rPr>
              <w:t>项目验收要求</w:t>
            </w:r>
            <w:bookmarkEnd w:id="15"/>
            <w:bookmarkEnd w:id="16"/>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3.8.1</w:t>
            </w:r>
          </w:p>
        </w:tc>
        <w:tc>
          <w:tcPr>
            <w:tcW w:w="6379" w:type="dxa"/>
            <w:noWrap w:val="0"/>
            <w:vAlign w:val="center"/>
          </w:tcPr>
          <w:p>
            <w:pPr>
              <w:adjustRightInd w:val="0"/>
              <w:spacing w:line="400" w:lineRule="exact"/>
              <w:rPr>
                <w:rFonts w:hint="eastAsia" w:ascii="宋体" w:hAnsi="宋体" w:eastAsia="宋体" w:cs="宋体"/>
                <w:sz w:val="21"/>
                <w:szCs w:val="21"/>
              </w:rPr>
            </w:pPr>
            <w:r>
              <w:rPr>
                <w:rFonts w:hint="eastAsia" w:ascii="宋体" w:hAnsi="宋体" w:eastAsia="宋体" w:cs="宋体"/>
                <w:color w:val="000000"/>
                <w:sz w:val="21"/>
                <w:szCs w:val="21"/>
              </w:rPr>
              <w:t>系统通过试运行后，成交方向院方提出终验申请，院方组织相关部门进行系统的终验。系统终验通过，进入正式运行阶段。系统终验收合格的条件必须至少满足以下三个要求：已提供了合同要求的全部设备和资料；试运行时性能满足合同要求；性能测试和试运行验收时出现的问题已被解决。</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3.9</w:t>
            </w:r>
          </w:p>
        </w:tc>
        <w:tc>
          <w:tcPr>
            <w:tcW w:w="6379" w:type="dxa"/>
            <w:noWrap w:val="0"/>
            <w:vAlign w:val="center"/>
          </w:tcPr>
          <w:p>
            <w:pPr>
              <w:adjustRightInd w:val="0"/>
              <w:spacing w:line="400" w:lineRule="exact"/>
              <w:rPr>
                <w:rFonts w:hint="eastAsia" w:ascii="宋体" w:hAnsi="宋体" w:eastAsia="宋体" w:cs="宋体"/>
                <w:sz w:val="21"/>
                <w:szCs w:val="21"/>
              </w:rPr>
            </w:pPr>
            <w:bookmarkStart w:id="17" w:name="_Toc45551363"/>
            <w:bookmarkStart w:id="18" w:name="_Toc48744690"/>
            <w:r>
              <w:rPr>
                <w:rFonts w:hint="eastAsia" w:ascii="宋体" w:hAnsi="宋体" w:eastAsia="宋体" w:cs="宋体"/>
                <w:b/>
                <w:bCs/>
                <w:sz w:val="21"/>
                <w:szCs w:val="21"/>
                <w:lang w:val="zh-CN"/>
              </w:rPr>
              <w:t>货款支付</w:t>
            </w:r>
            <w:bookmarkEnd w:id="17"/>
            <w:bookmarkEnd w:id="18"/>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3.9.1</w:t>
            </w:r>
          </w:p>
        </w:tc>
        <w:tc>
          <w:tcPr>
            <w:tcW w:w="6379" w:type="dxa"/>
            <w:noWrap w:val="0"/>
            <w:vAlign w:val="center"/>
          </w:tcPr>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付款方式：合同签订后30日内支付合同总价款的40%，上线验收合格后3个月内支付合同总价款的60%。</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w:t>
            </w:r>
          </w:p>
        </w:tc>
        <w:tc>
          <w:tcPr>
            <w:tcW w:w="6379" w:type="dxa"/>
            <w:noWrap w:val="0"/>
            <w:vAlign w:val="center"/>
          </w:tcPr>
          <w:p>
            <w:pPr>
              <w:pStyle w:val="3"/>
              <w:numPr>
                <w:ilvl w:val="0"/>
                <w:numId w:val="0"/>
              </w:numPr>
              <w:rPr>
                <w:rFonts w:hint="eastAsia" w:ascii="宋体" w:hAnsi="宋体" w:eastAsia="宋体" w:cs="宋体"/>
                <w:sz w:val="21"/>
                <w:szCs w:val="21"/>
              </w:rPr>
            </w:pPr>
            <w:bookmarkStart w:id="19" w:name="_Toc48744691"/>
            <w:bookmarkStart w:id="20" w:name="_Toc45551364"/>
            <w:r>
              <w:rPr>
                <w:rFonts w:hint="eastAsia" w:ascii="宋体" w:hAnsi="宋体" w:eastAsia="宋体" w:cs="宋体"/>
                <w:sz w:val="21"/>
                <w:szCs w:val="21"/>
                <w:lang w:val="zh-CN"/>
              </w:rPr>
              <w:t>维护服务要求</w:t>
            </w:r>
            <w:bookmarkEnd w:id="19"/>
            <w:bookmarkEnd w:id="20"/>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4.1</w:t>
            </w:r>
          </w:p>
        </w:tc>
        <w:tc>
          <w:tcPr>
            <w:tcW w:w="6379" w:type="dxa"/>
            <w:noWrap w:val="0"/>
            <w:vAlign w:val="center"/>
          </w:tcPr>
          <w:p>
            <w:pPr>
              <w:pStyle w:val="4"/>
              <w:numPr>
                <w:ilvl w:val="0"/>
                <w:numId w:val="0"/>
              </w:numPr>
              <w:rPr>
                <w:rFonts w:hint="eastAsia" w:ascii="宋体" w:hAnsi="宋体" w:eastAsia="宋体" w:cs="宋体"/>
                <w:sz w:val="21"/>
                <w:szCs w:val="21"/>
              </w:rPr>
            </w:pPr>
            <w:bookmarkStart w:id="21" w:name="_Toc48744692"/>
            <w:bookmarkStart w:id="22" w:name="_Toc45551365"/>
            <w:r>
              <w:rPr>
                <w:rFonts w:hint="eastAsia" w:ascii="宋体" w:hAnsi="宋体" w:eastAsia="宋体" w:cs="宋体"/>
                <w:sz w:val="21"/>
                <w:szCs w:val="21"/>
                <w:lang w:val="zh-CN"/>
              </w:rPr>
              <w:t>日常维护</w:t>
            </w:r>
            <w:bookmarkEnd w:id="21"/>
            <w:bookmarkEnd w:id="22"/>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4.1.1</w:t>
            </w:r>
          </w:p>
        </w:tc>
        <w:tc>
          <w:tcPr>
            <w:tcW w:w="6379" w:type="dxa"/>
            <w:noWrap w:val="0"/>
            <w:vAlign w:val="center"/>
          </w:tcPr>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color w:val="000000"/>
                <w:sz w:val="21"/>
                <w:szCs w:val="21"/>
              </w:rPr>
              <w:t>稳定运行保障：乙方保证软件模块和接口功能的完整及正确性，能承受不断增加的业务和数据压力，保证系统运行的高效、稳定。一旦发生模块或接口运行故障导致相应业务处理或管理工作无法进行，乙方按照该服务响应条款要求进行排除故障。</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4.1.2</w:t>
            </w:r>
          </w:p>
        </w:tc>
        <w:tc>
          <w:tcPr>
            <w:tcW w:w="6379" w:type="dxa"/>
            <w:noWrap w:val="0"/>
            <w:vAlign w:val="center"/>
          </w:tcPr>
          <w:p>
            <w:pPr>
              <w:autoSpaceDE w:val="0"/>
              <w:autoSpaceDN w:val="0"/>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程序错误修改：乙方保证各软件功能模块和接口在使用过程中一旦发现有错误（程序bug），乙方应按照本合同相关响应条款要求尽快改正程序错误。</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4.1.3</w:t>
            </w:r>
          </w:p>
        </w:tc>
        <w:tc>
          <w:tcPr>
            <w:tcW w:w="6379" w:type="dxa"/>
            <w:noWrap w:val="0"/>
            <w:vAlign w:val="center"/>
          </w:tcPr>
          <w:p>
            <w:pPr>
              <w:autoSpaceDE w:val="0"/>
              <w:autoSpaceDN w:val="0"/>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系统数据修复：乙方保证在软件使用过程中，非人为因素导致的数据错误，应尽快查明原因和修复数据。</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4.1.4</w:t>
            </w:r>
          </w:p>
        </w:tc>
        <w:tc>
          <w:tcPr>
            <w:tcW w:w="6379" w:type="dxa"/>
            <w:noWrap w:val="0"/>
            <w:vAlign w:val="center"/>
          </w:tcPr>
          <w:p>
            <w:pPr>
              <w:autoSpaceDE w:val="0"/>
              <w:autoSpaceDN w:val="0"/>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统计报表数据解释：针对报表数据与实际不符或与其他报表不对应的情况，乙方负责及时查出原因并向甲方解释说明，并提供解决方案。</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4.2</w:t>
            </w:r>
          </w:p>
        </w:tc>
        <w:tc>
          <w:tcPr>
            <w:tcW w:w="6379" w:type="dxa"/>
            <w:noWrap w:val="0"/>
            <w:vAlign w:val="center"/>
          </w:tcPr>
          <w:p>
            <w:pPr>
              <w:pStyle w:val="4"/>
              <w:numPr>
                <w:ilvl w:val="0"/>
                <w:numId w:val="0"/>
              </w:numPr>
              <w:rPr>
                <w:rFonts w:hint="eastAsia" w:ascii="宋体" w:hAnsi="宋体" w:eastAsia="宋体" w:cs="宋体"/>
                <w:sz w:val="21"/>
                <w:szCs w:val="21"/>
              </w:rPr>
            </w:pPr>
            <w:bookmarkStart w:id="23" w:name="_Toc48744693"/>
            <w:bookmarkStart w:id="24" w:name="_Toc45551366"/>
            <w:r>
              <w:rPr>
                <w:rFonts w:hint="eastAsia" w:ascii="宋体" w:hAnsi="宋体" w:eastAsia="宋体" w:cs="宋体"/>
                <w:sz w:val="21"/>
                <w:szCs w:val="21"/>
                <w:lang w:val="zh-CN"/>
              </w:rPr>
              <w:t>软件修改</w:t>
            </w:r>
            <w:bookmarkEnd w:id="23"/>
            <w:bookmarkEnd w:id="24"/>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4.2.1</w:t>
            </w:r>
          </w:p>
        </w:tc>
        <w:tc>
          <w:tcPr>
            <w:tcW w:w="6379" w:type="dxa"/>
            <w:noWrap w:val="0"/>
            <w:vAlign w:val="center"/>
          </w:tcPr>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color w:val="000000"/>
                <w:sz w:val="21"/>
                <w:szCs w:val="21"/>
              </w:rPr>
              <w:t>接口修改：当有关上级主管部门、甲方购买的第三方软件等，因政策、管理办法、业务流程改变，要求甲方修改对应接口时，乙方保证在甲方规定的时间内完成接口的修改工作（限本合同签订前甲方从乙方采购的接口），保证接口正常运行，</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4.2.2</w:t>
            </w:r>
          </w:p>
        </w:tc>
        <w:tc>
          <w:tcPr>
            <w:tcW w:w="6379" w:type="dxa"/>
            <w:noWrap w:val="0"/>
            <w:vAlign w:val="center"/>
          </w:tcPr>
          <w:p>
            <w:pPr>
              <w:autoSpaceDE w:val="0"/>
              <w:autoSpaceDN w:val="0"/>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功能需求：针对甲方从乙方采购的各软件模块的现有功能及从逻辑上可以归属到甲方从乙方采购的各软件模块内的功能需求，在系统结构允许的范围内，根据甲方管理和业务变化做出必要的流程变更、功能调整和修改。</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84" w:type="dxa"/>
            <w:noWrap w:val="0"/>
            <w:vAlign w:val="center"/>
          </w:tcPr>
          <w:p>
            <w:pPr>
              <w:widowControl/>
              <w:wordWrap w:val="0"/>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4.2.3</w:t>
            </w:r>
          </w:p>
        </w:tc>
        <w:tc>
          <w:tcPr>
            <w:tcW w:w="6379" w:type="dxa"/>
            <w:noWrap w:val="0"/>
            <w:vAlign w:val="center"/>
          </w:tcPr>
          <w:p>
            <w:pPr>
              <w:autoSpaceDE w:val="0"/>
              <w:autoSpaceDN w:val="0"/>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版本升级：在维保期内，乙方保证及时对功能和版本进行免费升级。乙方保证在甲方应用的软件版本为本维保期内乙方研发并应用成熟的最新版本和最新功能。</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4.3</w:t>
            </w:r>
          </w:p>
        </w:tc>
        <w:tc>
          <w:tcPr>
            <w:tcW w:w="6379" w:type="dxa"/>
            <w:noWrap w:val="0"/>
            <w:vAlign w:val="center"/>
          </w:tcPr>
          <w:p>
            <w:pPr>
              <w:pStyle w:val="4"/>
              <w:numPr>
                <w:ilvl w:val="0"/>
                <w:numId w:val="0"/>
              </w:numPr>
              <w:rPr>
                <w:rFonts w:hint="eastAsia" w:ascii="宋体" w:hAnsi="宋体" w:eastAsia="宋体" w:cs="宋体"/>
                <w:sz w:val="21"/>
                <w:szCs w:val="21"/>
              </w:rPr>
            </w:pPr>
            <w:bookmarkStart w:id="25" w:name="_Toc48744694"/>
            <w:bookmarkStart w:id="26" w:name="_Toc45551367"/>
            <w:r>
              <w:rPr>
                <w:rFonts w:hint="eastAsia" w:ascii="宋体" w:hAnsi="宋体" w:eastAsia="宋体" w:cs="宋体"/>
                <w:sz w:val="21"/>
                <w:szCs w:val="21"/>
                <w:lang w:val="zh-CN"/>
              </w:rPr>
              <w:t>系统巡检</w:t>
            </w:r>
            <w:bookmarkEnd w:id="25"/>
            <w:bookmarkEnd w:id="26"/>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4.3.1</w:t>
            </w:r>
          </w:p>
        </w:tc>
        <w:tc>
          <w:tcPr>
            <w:tcW w:w="6379" w:type="dxa"/>
            <w:noWrap w:val="0"/>
            <w:vAlign w:val="center"/>
          </w:tcPr>
          <w:p>
            <w:pPr>
              <w:autoSpaceDE w:val="0"/>
              <w:autoSpaceDN w:val="0"/>
              <w:adjustRightInd w:val="0"/>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合同期内，乙方保证</w:t>
            </w:r>
            <w:r>
              <w:rPr>
                <w:rFonts w:hint="eastAsia" w:ascii="宋体" w:hAnsi="宋体" w:eastAsia="宋体" w:cs="宋体"/>
                <w:color w:val="000000"/>
                <w:sz w:val="21"/>
                <w:szCs w:val="21"/>
                <w:lang w:eastAsia="zh-CN"/>
              </w:rPr>
              <w:t>按照医院要求</w:t>
            </w:r>
            <w:r>
              <w:rPr>
                <w:rFonts w:hint="eastAsia" w:ascii="宋体" w:hAnsi="宋体" w:eastAsia="宋体" w:cs="宋体"/>
                <w:color w:val="000000"/>
                <w:sz w:val="21"/>
                <w:szCs w:val="21"/>
              </w:rPr>
              <w:t>到甲方现场</w:t>
            </w:r>
            <w:r>
              <w:rPr>
                <w:rFonts w:hint="eastAsia" w:ascii="宋体" w:hAnsi="宋体" w:eastAsia="宋体" w:cs="宋体"/>
                <w:color w:val="000000"/>
                <w:sz w:val="21"/>
                <w:szCs w:val="21"/>
                <w:lang w:eastAsia="zh-CN"/>
              </w:rPr>
              <w:t>或线上</w:t>
            </w:r>
            <w:r>
              <w:rPr>
                <w:rFonts w:hint="eastAsia" w:ascii="宋体" w:hAnsi="宋体" w:eastAsia="宋体" w:cs="宋体"/>
                <w:color w:val="000000"/>
                <w:sz w:val="21"/>
                <w:szCs w:val="21"/>
              </w:rPr>
              <w:t>进行系统巡检，检查软件运行状态、数据库运行状态、操作系统运行状态，并出具《巡检报告》并签字，进行性能调优和及时处理巡检时发现的问题。该巡检报告将作为甲方评价乙方维保服务质量的重要依据。</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4.4</w:t>
            </w:r>
          </w:p>
        </w:tc>
        <w:tc>
          <w:tcPr>
            <w:tcW w:w="6379" w:type="dxa"/>
            <w:noWrap w:val="0"/>
            <w:vAlign w:val="center"/>
          </w:tcPr>
          <w:p>
            <w:pPr>
              <w:pStyle w:val="4"/>
              <w:numPr>
                <w:ilvl w:val="2"/>
                <w:numId w:val="0"/>
              </w:numPr>
              <w:rPr>
                <w:rFonts w:hint="eastAsia" w:ascii="宋体" w:hAnsi="宋体" w:eastAsia="宋体" w:cs="宋体"/>
                <w:sz w:val="21"/>
                <w:szCs w:val="21"/>
              </w:rPr>
            </w:pPr>
            <w:bookmarkStart w:id="27" w:name="_Toc48744695"/>
            <w:bookmarkStart w:id="28" w:name="_Toc45551368"/>
            <w:r>
              <w:rPr>
                <w:rFonts w:hint="eastAsia" w:ascii="宋体" w:hAnsi="宋体" w:eastAsia="宋体" w:cs="宋体"/>
                <w:sz w:val="21"/>
                <w:szCs w:val="21"/>
                <w:lang w:val="zh-CN"/>
              </w:rPr>
              <w:t>数据备份</w:t>
            </w:r>
            <w:bookmarkEnd w:id="27"/>
            <w:bookmarkEnd w:id="28"/>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4.4.1</w:t>
            </w:r>
          </w:p>
        </w:tc>
        <w:tc>
          <w:tcPr>
            <w:tcW w:w="6379" w:type="dxa"/>
            <w:noWrap w:val="0"/>
            <w:vAlign w:val="center"/>
          </w:tcPr>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color w:val="000000"/>
                <w:sz w:val="21"/>
                <w:szCs w:val="21"/>
              </w:rPr>
              <w:t>合同期内，乙方应对其开发的应用系统的数据库备份进行</w:t>
            </w:r>
            <w:r>
              <w:rPr>
                <w:rFonts w:hint="eastAsia" w:ascii="宋体" w:hAnsi="宋体" w:eastAsia="宋体" w:cs="宋体"/>
                <w:color w:val="000000"/>
                <w:sz w:val="21"/>
                <w:szCs w:val="21"/>
                <w:lang w:eastAsia="zh-CN"/>
              </w:rPr>
              <w:t>备份</w:t>
            </w:r>
            <w:r>
              <w:rPr>
                <w:rFonts w:hint="eastAsia" w:ascii="宋体" w:hAnsi="宋体" w:eastAsia="宋体" w:cs="宋体"/>
                <w:color w:val="000000"/>
                <w:sz w:val="21"/>
                <w:szCs w:val="21"/>
              </w:rPr>
              <w:t>可用性检测和恢复实验，如备份数据不可用，随时向甲方提出备份改进意见（包括改变备份策略和增加备份设备）</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4.5</w:t>
            </w:r>
          </w:p>
        </w:tc>
        <w:tc>
          <w:tcPr>
            <w:tcW w:w="6379" w:type="dxa"/>
            <w:noWrap w:val="0"/>
            <w:vAlign w:val="center"/>
          </w:tcPr>
          <w:p>
            <w:pPr>
              <w:pStyle w:val="4"/>
              <w:numPr>
                <w:ilvl w:val="0"/>
                <w:numId w:val="0"/>
              </w:numPr>
              <w:rPr>
                <w:rFonts w:hint="eastAsia" w:ascii="宋体" w:hAnsi="宋体" w:eastAsia="宋体" w:cs="宋体"/>
                <w:sz w:val="21"/>
                <w:szCs w:val="21"/>
              </w:rPr>
            </w:pPr>
            <w:bookmarkStart w:id="29" w:name="_Toc48744696"/>
            <w:bookmarkStart w:id="30" w:name="_Toc45551369"/>
            <w:r>
              <w:rPr>
                <w:rFonts w:hint="eastAsia" w:ascii="宋体" w:hAnsi="宋体" w:eastAsia="宋体" w:cs="宋体"/>
                <w:sz w:val="21"/>
                <w:szCs w:val="21"/>
                <w:lang w:val="zh-CN"/>
              </w:rPr>
              <w:t>数据恢复</w:t>
            </w:r>
            <w:bookmarkEnd w:id="29"/>
            <w:bookmarkEnd w:id="30"/>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4.5.1</w:t>
            </w:r>
          </w:p>
        </w:tc>
        <w:tc>
          <w:tcPr>
            <w:tcW w:w="6379" w:type="dxa"/>
            <w:noWrap w:val="0"/>
            <w:vAlign w:val="center"/>
          </w:tcPr>
          <w:p>
            <w:pPr>
              <w:rPr>
                <w:rFonts w:hint="eastAsia" w:ascii="宋体" w:hAnsi="宋体" w:eastAsia="宋体" w:cs="宋体"/>
                <w:sz w:val="21"/>
                <w:szCs w:val="21"/>
              </w:rPr>
            </w:pPr>
            <w:r>
              <w:rPr>
                <w:rFonts w:hint="eastAsia" w:ascii="宋体" w:hAnsi="宋体" w:eastAsia="宋体" w:cs="宋体"/>
                <w:color w:val="000000"/>
                <w:sz w:val="21"/>
                <w:szCs w:val="21"/>
              </w:rPr>
              <w:t>合同期内，如因特殊情况，甲方运行的支撑乙方开发的应用系统运行的数据库服务器发生硬件故障，乙方应负责使用甲方备份数据和备用服务器尽快重建系统，尽量减少因故障对甲方业务运转和管理工作的影响程度。</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4.6</w:t>
            </w:r>
          </w:p>
        </w:tc>
        <w:tc>
          <w:tcPr>
            <w:tcW w:w="6379" w:type="dxa"/>
            <w:noWrap w:val="0"/>
            <w:vAlign w:val="center"/>
          </w:tcPr>
          <w:p>
            <w:pPr>
              <w:pStyle w:val="4"/>
              <w:numPr>
                <w:ilvl w:val="0"/>
                <w:numId w:val="0"/>
              </w:numPr>
              <w:rPr>
                <w:rFonts w:hint="eastAsia" w:ascii="宋体" w:hAnsi="宋体" w:eastAsia="宋体" w:cs="宋体"/>
                <w:sz w:val="21"/>
                <w:szCs w:val="21"/>
              </w:rPr>
            </w:pPr>
            <w:bookmarkStart w:id="31" w:name="_Toc48744697"/>
            <w:bookmarkStart w:id="32" w:name="_Toc45551370"/>
            <w:r>
              <w:rPr>
                <w:rFonts w:hint="eastAsia" w:ascii="宋体" w:hAnsi="宋体" w:eastAsia="宋体" w:cs="宋体"/>
                <w:sz w:val="21"/>
                <w:szCs w:val="21"/>
                <w:lang w:val="zh-CN"/>
              </w:rPr>
              <w:t>培训服务</w:t>
            </w:r>
            <w:bookmarkEnd w:id="31"/>
            <w:bookmarkEnd w:id="32"/>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4.6.1</w:t>
            </w:r>
          </w:p>
        </w:tc>
        <w:tc>
          <w:tcPr>
            <w:tcW w:w="6379" w:type="dxa"/>
            <w:noWrap w:val="0"/>
            <w:vAlign w:val="center"/>
          </w:tcPr>
          <w:p>
            <w:pPr>
              <w:rPr>
                <w:rFonts w:hint="eastAsia" w:ascii="宋体" w:hAnsi="宋体" w:eastAsia="宋体" w:cs="宋体"/>
                <w:sz w:val="21"/>
                <w:szCs w:val="21"/>
              </w:rPr>
            </w:pPr>
            <w:r>
              <w:rPr>
                <w:rFonts w:hint="eastAsia" w:ascii="宋体" w:hAnsi="宋体" w:eastAsia="宋体" w:cs="宋体"/>
                <w:color w:val="000000"/>
                <w:sz w:val="21"/>
                <w:szCs w:val="21"/>
              </w:rPr>
              <w:t>乙方承诺提供产品最新的操作说明文档、安装文档及维护文档等。乙方承诺对甲方人员进行培训，使其能很好的掌握监控系统的功能</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4.7</w:t>
            </w:r>
          </w:p>
        </w:tc>
        <w:tc>
          <w:tcPr>
            <w:tcW w:w="6379" w:type="dxa"/>
            <w:noWrap w:val="0"/>
            <w:vAlign w:val="center"/>
          </w:tcPr>
          <w:p>
            <w:pPr>
              <w:pStyle w:val="4"/>
              <w:numPr>
                <w:ilvl w:val="0"/>
                <w:numId w:val="0"/>
              </w:numPr>
              <w:rPr>
                <w:rFonts w:hint="eastAsia" w:ascii="宋体" w:hAnsi="宋体" w:eastAsia="宋体" w:cs="宋体"/>
                <w:sz w:val="21"/>
                <w:szCs w:val="21"/>
              </w:rPr>
            </w:pPr>
            <w:bookmarkStart w:id="33" w:name="_Toc48744698"/>
            <w:bookmarkStart w:id="34" w:name="_Toc45551371"/>
            <w:r>
              <w:rPr>
                <w:rFonts w:hint="eastAsia" w:ascii="宋体" w:hAnsi="宋体" w:eastAsia="宋体" w:cs="宋体"/>
                <w:sz w:val="21"/>
                <w:szCs w:val="21"/>
                <w:lang w:val="zh-CN"/>
              </w:rPr>
              <w:t>信息安全</w:t>
            </w:r>
            <w:bookmarkEnd w:id="33"/>
            <w:bookmarkEnd w:id="34"/>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4.7.1</w:t>
            </w:r>
          </w:p>
        </w:tc>
        <w:tc>
          <w:tcPr>
            <w:tcW w:w="6379" w:type="dxa"/>
            <w:noWrap w:val="0"/>
            <w:vAlign w:val="center"/>
          </w:tcPr>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color w:val="000000"/>
                <w:sz w:val="21"/>
                <w:szCs w:val="21"/>
              </w:rPr>
              <w:t>乙方保证能提供符合甲方要求的信息安全管理机制要求，确保本系统及所连接的系统的数据安全，保证数据不被非法利用和盗用。</w:t>
            </w:r>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b/>
                <w:sz w:val="21"/>
                <w:szCs w:val="21"/>
              </w:rPr>
              <w:t>4.8</w:t>
            </w:r>
          </w:p>
        </w:tc>
        <w:tc>
          <w:tcPr>
            <w:tcW w:w="6379" w:type="dxa"/>
            <w:noWrap w:val="0"/>
            <w:vAlign w:val="center"/>
          </w:tcPr>
          <w:p>
            <w:pPr>
              <w:pStyle w:val="4"/>
              <w:numPr>
                <w:ilvl w:val="0"/>
                <w:numId w:val="0"/>
              </w:numPr>
              <w:rPr>
                <w:rFonts w:hint="eastAsia" w:ascii="宋体" w:hAnsi="宋体" w:eastAsia="宋体" w:cs="宋体"/>
                <w:sz w:val="21"/>
                <w:szCs w:val="21"/>
              </w:rPr>
            </w:pPr>
            <w:bookmarkStart w:id="35" w:name="_Toc48744699"/>
            <w:bookmarkStart w:id="36" w:name="_Toc45551372"/>
            <w:r>
              <w:rPr>
                <w:rFonts w:hint="eastAsia" w:ascii="宋体" w:hAnsi="宋体" w:eastAsia="宋体" w:cs="宋体"/>
                <w:sz w:val="21"/>
                <w:szCs w:val="21"/>
                <w:lang w:val="zh-CN"/>
              </w:rPr>
              <w:t>其他服务</w:t>
            </w:r>
            <w:bookmarkEnd w:id="35"/>
            <w:bookmarkEnd w:id="36"/>
          </w:p>
        </w:tc>
        <w:tc>
          <w:tcPr>
            <w:tcW w:w="1793" w:type="dxa"/>
            <w:noWrap w:val="0"/>
            <w:vAlign w:val="center"/>
          </w:tcPr>
          <w:p>
            <w:pPr>
              <w:spacing w:line="36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284" w:type="dxa"/>
            <w:noWrap w:val="0"/>
            <w:vAlign w:val="center"/>
          </w:tcPr>
          <w:p>
            <w:pPr>
              <w:spacing w:line="360" w:lineRule="exact"/>
              <w:ind w:right="8" w:rightChars="0"/>
              <w:jc w:val="center"/>
              <w:rPr>
                <w:rFonts w:hint="eastAsia" w:ascii="宋体" w:hAnsi="宋体" w:eastAsia="宋体" w:cs="宋体"/>
                <w:sz w:val="21"/>
                <w:szCs w:val="21"/>
              </w:rPr>
            </w:pPr>
            <w:r>
              <w:rPr>
                <w:rFonts w:hint="eastAsia" w:ascii="宋体" w:hAnsi="宋体" w:eastAsia="宋体" w:cs="宋体"/>
                <w:sz w:val="21"/>
                <w:szCs w:val="21"/>
              </w:rPr>
              <w:t>4.8.1</w:t>
            </w:r>
          </w:p>
        </w:tc>
        <w:tc>
          <w:tcPr>
            <w:tcW w:w="6379" w:type="dxa"/>
            <w:noWrap w:val="0"/>
            <w:vAlign w:val="center"/>
          </w:tcPr>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若有甲方有重大政策调整，乙方需要提供现场保障服务；</w:t>
            </w:r>
          </w:p>
          <w:p>
            <w:pPr>
              <w:widowControl/>
              <w:rPr>
                <w:rFonts w:hint="eastAsia" w:ascii="宋体" w:hAnsi="宋体" w:eastAsia="宋体" w:cs="宋体"/>
                <w:color w:val="000000"/>
                <w:sz w:val="21"/>
                <w:szCs w:val="21"/>
              </w:rPr>
            </w:pPr>
            <w:r>
              <w:rPr>
                <w:rFonts w:hint="eastAsia" w:ascii="宋体" w:hAnsi="宋体" w:eastAsia="宋体" w:cs="宋体"/>
                <w:color w:val="000000"/>
                <w:sz w:val="21"/>
                <w:szCs w:val="21"/>
              </w:rPr>
              <w:t>若系统发生重大故障或宕机时，乙方需要规定时间内派驻工程师到现场排查并解决问题；</w:t>
            </w:r>
          </w:p>
          <w:p>
            <w:pPr>
              <w:widowControl/>
              <w:rPr>
                <w:rFonts w:hint="eastAsia" w:ascii="宋体" w:hAnsi="宋体" w:eastAsia="宋体" w:cs="宋体"/>
                <w:sz w:val="21"/>
                <w:szCs w:val="21"/>
              </w:rPr>
            </w:pPr>
            <w:r>
              <w:rPr>
                <w:rFonts w:hint="eastAsia" w:ascii="宋体" w:hAnsi="宋体" w:eastAsia="宋体" w:cs="宋体"/>
                <w:color w:val="000000"/>
                <w:sz w:val="21"/>
                <w:szCs w:val="21"/>
              </w:rPr>
              <w:t>甲方设备或服务器等出现故障, 乙方提供与甲方原版本相应修改文件及补丁文件。</w:t>
            </w:r>
          </w:p>
        </w:tc>
        <w:tc>
          <w:tcPr>
            <w:tcW w:w="1793" w:type="dxa"/>
            <w:noWrap w:val="0"/>
            <w:vAlign w:val="center"/>
          </w:tcPr>
          <w:p>
            <w:pPr>
              <w:spacing w:line="360" w:lineRule="exact"/>
              <w:jc w:val="left"/>
              <w:rPr>
                <w:rFonts w:hint="eastAsia" w:ascii="宋体" w:hAnsi="宋体" w:eastAsia="宋体" w:cs="宋体"/>
                <w:sz w:val="21"/>
                <w:szCs w:val="21"/>
              </w:rPr>
            </w:pPr>
          </w:p>
        </w:tc>
      </w:tr>
    </w:tbl>
    <w:p>
      <w:pP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br w:type="page"/>
      </w:r>
    </w:p>
    <w:p>
      <w:pPr>
        <w:pStyle w:val="2"/>
        <w:bidi w:val="0"/>
        <w:jc w:val="center"/>
        <w:rPr>
          <w:rFonts w:hint="eastAsia" w:eastAsia="宋体"/>
          <w:sz w:val="24"/>
          <w:szCs w:val="24"/>
          <w:lang w:val="en-US" w:eastAsia="zh-CN"/>
        </w:rPr>
      </w:pPr>
      <w:r>
        <w:rPr>
          <w:rFonts w:hint="eastAsia" w:eastAsia="宋体"/>
          <w:sz w:val="24"/>
          <w:szCs w:val="24"/>
          <w:lang w:val="en-US" w:eastAsia="zh-CN"/>
        </w:rPr>
        <w:t>第六章  投标文件格式</w:t>
      </w:r>
    </w:p>
    <w:p>
      <w:pPr>
        <w:spacing w:line="360" w:lineRule="auto"/>
        <w:jc w:val="center"/>
        <w:rPr>
          <w:rFonts w:ascii="宋体" w:hAnsi="宋体" w:eastAsia="宋体"/>
          <w:b/>
          <w:sz w:val="24"/>
          <w:szCs w:val="24"/>
          <w:highlight w:val="none"/>
        </w:rPr>
      </w:pPr>
    </w:p>
    <w:p>
      <w:pPr>
        <w:spacing w:line="360" w:lineRule="auto"/>
        <w:jc w:val="center"/>
        <w:rPr>
          <w:rFonts w:ascii="宋体" w:hAnsi="宋体" w:eastAsia="宋体"/>
          <w:b/>
          <w:sz w:val="24"/>
          <w:szCs w:val="24"/>
          <w:highlight w:val="none"/>
        </w:rPr>
      </w:pPr>
      <w:r>
        <w:rPr>
          <w:rFonts w:hint="eastAsia" w:ascii="宋体" w:hAnsi="宋体" w:eastAsia="宋体" w:cs="Times New Roman"/>
          <w:b/>
          <w:sz w:val="24"/>
          <w:szCs w:val="24"/>
          <w:highlight w:val="none"/>
        </w:rPr>
        <w:t>资格文件目录</w:t>
      </w:r>
    </w:p>
    <w:p>
      <w:pPr>
        <w:spacing w:line="360" w:lineRule="auto"/>
        <w:jc w:val="center"/>
        <w:rPr>
          <w:rFonts w:ascii="宋体" w:hAnsi="宋体" w:eastAsia="宋体"/>
          <w:b/>
          <w:sz w:val="24"/>
          <w:szCs w:val="24"/>
          <w:highlight w:val="none"/>
        </w:rPr>
      </w:pPr>
    </w:p>
    <w:tbl>
      <w:tblPr>
        <w:tblStyle w:val="24"/>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24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序号</w:t>
            </w:r>
          </w:p>
        </w:tc>
        <w:tc>
          <w:tcPr>
            <w:tcW w:w="5245"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材料名称</w:t>
            </w:r>
          </w:p>
        </w:tc>
        <w:tc>
          <w:tcPr>
            <w:tcW w:w="2244"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5245" w:type="dxa"/>
            <w:vAlign w:val="center"/>
          </w:tcPr>
          <w:p>
            <w:pPr>
              <w:rPr>
                <w:rFonts w:ascii="宋体" w:hAnsi="宋体" w:eastAsia="宋体"/>
                <w:sz w:val="24"/>
                <w:szCs w:val="24"/>
                <w:highlight w:val="none"/>
              </w:rPr>
            </w:pPr>
            <w:r>
              <w:rPr>
                <w:rFonts w:hint="eastAsia" w:ascii="宋体" w:hAnsi="宋体" w:eastAsia="宋体"/>
                <w:sz w:val="24"/>
                <w:szCs w:val="24"/>
                <w:highlight w:val="none"/>
              </w:rPr>
              <w:t>关于资格的声明函</w:t>
            </w:r>
          </w:p>
        </w:tc>
        <w:tc>
          <w:tcPr>
            <w:tcW w:w="2244"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5245" w:type="dxa"/>
            <w:vAlign w:val="center"/>
          </w:tcPr>
          <w:p>
            <w:pPr>
              <w:rPr>
                <w:rFonts w:ascii="宋体" w:hAnsi="宋体" w:eastAsia="宋体"/>
                <w:sz w:val="24"/>
                <w:szCs w:val="24"/>
                <w:highlight w:val="none"/>
              </w:rPr>
            </w:pPr>
            <w:r>
              <w:rPr>
                <w:rFonts w:hint="eastAsia" w:ascii="宋体" w:hAnsi="宋体" w:eastAsia="宋体"/>
                <w:sz w:val="24"/>
                <w:szCs w:val="24"/>
                <w:highlight w:val="none"/>
              </w:rPr>
              <w:t>有效的营业执照或事业单位法人证书复印件</w:t>
            </w:r>
          </w:p>
        </w:tc>
        <w:tc>
          <w:tcPr>
            <w:tcW w:w="2244"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w:t>
            </w:r>
          </w:p>
        </w:tc>
        <w:tc>
          <w:tcPr>
            <w:tcW w:w="5245" w:type="dxa"/>
            <w:vAlign w:val="center"/>
          </w:tcPr>
          <w:p>
            <w:pPr>
              <w:rPr>
                <w:rFonts w:ascii="宋体" w:hAnsi="宋体" w:eastAsia="宋体"/>
                <w:sz w:val="24"/>
                <w:szCs w:val="24"/>
                <w:highlight w:val="none"/>
              </w:rPr>
            </w:pPr>
            <w:r>
              <w:rPr>
                <w:rFonts w:hint="eastAsia" w:ascii="宋体" w:hAnsi="宋体" w:eastAsia="宋体"/>
                <w:sz w:val="24"/>
                <w:szCs w:val="24"/>
                <w:highlight w:val="none"/>
              </w:rPr>
              <w:t>投标人基本情况表</w:t>
            </w:r>
          </w:p>
        </w:tc>
        <w:tc>
          <w:tcPr>
            <w:tcW w:w="2244"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4</w:t>
            </w:r>
          </w:p>
        </w:tc>
        <w:tc>
          <w:tcPr>
            <w:tcW w:w="5245" w:type="dxa"/>
            <w:vAlign w:val="center"/>
          </w:tcPr>
          <w:p>
            <w:pPr>
              <w:rPr>
                <w:rFonts w:ascii="宋体" w:hAnsi="宋体" w:eastAsia="宋体"/>
                <w:sz w:val="24"/>
                <w:szCs w:val="24"/>
                <w:highlight w:val="none"/>
              </w:rPr>
            </w:pPr>
            <w:r>
              <w:rPr>
                <w:rFonts w:hint="eastAsia" w:ascii="宋体" w:hAnsi="宋体" w:eastAsia="宋体"/>
                <w:sz w:val="24"/>
                <w:szCs w:val="24"/>
                <w:highlight w:val="none"/>
              </w:rPr>
              <w:t>联合体协议书</w:t>
            </w:r>
          </w:p>
        </w:tc>
        <w:tc>
          <w:tcPr>
            <w:tcW w:w="2244"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▲5</w:t>
            </w:r>
          </w:p>
        </w:tc>
        <w:tc>
          <w:tcPr>
            <w:tcW w:w="5245" w:type="dxa"/>
            <w:vAlign w:val="center"/>
          </w:tcPr>
          <w:p>
            <w:pPr>
              <w:snapToGrid w:val="0"/>
              <w:spacing w:line="336" w:lineRule="auto"/>
              <w:jc w:val="left"/>
              <w:rPr>
                <w:rFonts w:ascii="宋体" w:hAnsi="宋体"/>
                <w:sz w:val="24"/>
                <w:szCs w:val="24"/>
                <w:highlight w:val="none"/>
              </w:rPr>
            </w:pPr>
            <w:r>
              <w:rPr>
                <w:rFonts w:hint="eastAsia" w:ascii="宋体" w:hAnsi="宋体" w:eastAsia="宋体"/>
                <w:sz w:val="24"/>
                <w:szCs w:val="24"/>
                <w:highlight w:val="none"/>
              </w:rPr>
              <w:t>符合《政府采购促进中小企业发展暂行办法》（财库[2011]181号）中小企业认定条件，或符合《关于促进残疾人就业政府采购政策的通知》（财库[2017]141号）、《关于政府采购支持监狱企业发展有关问题的通知》(财库[2014]68号)认定条件的，提供声明函。</w:t>
            </w:r>
          </w:p>
        </w:tc>
        <w:tc>
          <w:tcPr>
            <w:tcW w:w="2244" w:type="dxa"/>
            <w:vAlign w:val="center"/>
          </w:tcPr>
          <w:p>
            <w:pP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四、五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6</w:t>
            </w:r>
          </w:p>
        </w:tc>
        <w:tc>
          <w:tcPr>
            <w:tcW w:w="5245" w:type="dxa"/>
            <w:vAlign w:val="center"/>
          </w:tcPr>
          <w:p>
            <w:pPr>
              <w:rPr>
                <w:rFonts w:ascii="宋体" w:hAnsi="宋体" w:eastAsia="宋体"/>
                <w:sz w:val="24"/>
                <w:szCs w:val="24"/>
                <w:highlight w:val="none"/>
              </w:rPr>
            </w:pPr>
            <w:r>
              <w:rPr>
                <w:rFonts w:hint="eastAsia" w:ascii="宋体" w:hAnsi="宋体" w:eastAsia="宋体"/>
                <w:sz w:val="24"/>
                <w:szCs w:val="24"/>
                <w:highlight w:val="none"/>
              </w:rPr>
              <w:t>其他认为有必要提供的资格审查资料</w:t>
            </w:r>
          </w:p>
        </w:tc>
        <w:tc>
          <w:tcPr>
            <w:tcW w:w="2244"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w:t>
            </w:r>
          </w:p>
        </w:tc>
      </w:tr>
    </w:tbl>
    <w:p>
      <w:pPr>
        <w:spacing w:line="360" w:lineRule="auto"/>
        <w:jc w:val="left"/>
        <w:rPr>
          <w:rFonts w:ascii="宋体" w:hAnsi="宋体" w:eastAsia="宋体"/>
          <w:b/>
          <w:sz w:val="24"/>
          <w:szCs w:val="24"/>
          <w:highlight w:val="none"/>
        </w:rPr>
      </w:pPr>
      <w:r>
        <w:rPr>
          <w:rFonts w:hint="eastAsia" w:ascii="宋体" w:hAnsi="宋体" w:eastAsia="宋体" w:cs="Times New Roman"/>
          <w:sz w:val="24"/>
          <w:szCs w:val="24"/>
          <w:highlight w:val="none"/>
        </w:rPr>
        <w:t>注：1.建议按照本目录顺序制作投标文件，方便评标委员会评审；</w:t>
      </w:r>
      <w:r>
        <w:rPr>
          <w:rFonts w:hint="eastAsia" w:ascii="宋体" w:hAnsi="宋体" w:eastAsia="宋体" w:cs="Times New Roman"/>
          <w:b/>
          <w:sz w:val="24"/>
          <w:szCs w:val="24"/>
          <w:highlight w:val="none"/>
        </w:rPr>
        <w:t>2.政采云电子交易客户端中不用制作“资格文件目录”；</w:t>
      </w:r>
      <w:r>
        <w:rPr>
          <w:rFonts w:hint="eastAsia" w:ascii="宋体" w:hAnsi="宋体" w:eastAsia="宋体"/>
          <w:b/>
          <w:sz w:val="24"/>
          <w:szCs w:val="24"/>
          <w:highlight w:val="none"/>
        </w:rPr>
        <w:t>3.目录中带▲的条款为必备条款，缺少将作无效标处理。</w:t>
      </w:r>
    </w:p>
    <w:p>
      <w:pPr>
        <w:pStyle w:val="10"/>
        <w:rPr>
          <w:rFonts w:ascii="宋体" w:hAnsi="宋体" w:eastAsia="宋体"/>
          <w:b/>
          <w:sz w:val="24"/>
          <w:szCs w:val="24"/>
          <w:highlight w:val="none"/>
        </w:rPr>
      </w:pPr>
    </w:p>
    <w:p>
      <w:pPr>
        <w:rPr>
          <w:rFonts w:ascii="宋体" w:hAnsi="宋体" w:eastAsia="宋体"/>
          <w:sz w:val="24"/>
          <w:szCs w:val="24"/>
          <w:highlight w:val="none"/>
        </w:rPr>
      </w:pPr>
      <w:r>
        <w:rPr>
          <w:rFonts w:hint="eastAsia" w:ascii="宋体" w:hAnsi="宋体" w:eastAsia="宋体"/>
          <w:sz w:val="24"/>
          <w:szCs w:val="24"/>
          <w:highlight w:val="none"/>
        </w:rPr>
        <w:br w:type="page"/>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附件一</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关于资格的声明函</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u w:val="single"/>
        </w:rPr>
        <w:t>余姚市人民医院</w:t>
      </w:r>
      <w:r>
        <w:rPr>
          <w:rFonts w:hint="eastAsia" w:ascii="宋体" w:hAnsi="宋体" w:eastAsia="宋体"/>
          <w:sz w:val="24"/>
          <w:szCs w:val="24"/>
          <w:highlight w:val="none"/>
        </w:rPr>
        <w:t>：</w:t>
      </w:r>
    </w:p>
    <w:p>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我方根据</w:t>
      </w:r>
      <w:r>
        <w:rPr>
          <w:rFonts w:hint="eastAsia" w:ascii="宋体" w:hAnsi="宋体" w:eastAsia="宋体"/>
          <w:sz w:val="24"/>
          <w:szCs w:val="24"/>
          <w:highlight w:val="none"/>
          <w:u w:val="single"/>
        </w:rPr>
        <w:t xml:space="preserve">          （</w:t>
      </w:r>
      <w:r>
        <w:rPr>
          <w:rFonts w:hint="eastAsia" w:ascii="宋体" w:hAnsi="宋体" w:eastAsia="宋体" w:cs="Times New Roman"/>
          <w:sz w:val="24"/>
          <w:szCs w:val="24"/>
          <w:highlight w:val="none"/>
          <w:u w:val="single"/>
        </w:rPr>
        <w:t>项目编号</w:t>
      </w:r>
      <w:r>
        <w:rPr>
          <w:rFonts w:hint="eastAsia" w:ascii="宋体" w:hAnsi="宋体" w:eastAsia="宋体"/>
          <w:sz w:val="24"/>
          <w:szCs w:val="24"/>
          <w:highlight w:val="none"/>
          <w:u w:val="single"/>
        </w:rPr>
        <w:t>）</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cs="Times New Roman"/>
          <w:sz w:val="24"/>
          <w:szCs w:val="24"/>
          <w:highlight w:val="none"/>
          <w:u w:val="single"/>
        </w:rPr>
        <w:t>项目名称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的招标文件要求，对“合格的投标人要求”已进行自查，完全符合招标文件中投标人资格要求及投标人其他要求，我方具体声明如下：</w:t>
      </w:r>
    </w:p>
    <w:p>
      <w:pPr>
        <w:wordWrap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（一）我方满足《中华人民共和国政府采购法》第二十二条规定；我方未被“信用中国”（</w:t>
      </w:r>
      <w:r>
        <w:rPr>
          <w:rFonts w:ascii="宋体" w:hAnsi="宋体" w:eastAsia="宋体"/>
          <w:sz w:val="24"/>
          <w:szCs w:val="24"/>
          <w:highlight w:val="none"/>
        </w:rPr>
        <w:t>www.creditchina.gov.cn）、中国政府采购网（www.ccgp.gov.cn）列入失信被执行人、</w:t>
      </w:r>
      <w:r>
        <w:rPr>
          <w:rFonts w:hint="eastAsia" w:ascii="宋体" w:hAnsi="宋体" w:eastAsia="宋体"/>
          <w:sz w:val="24"/>
          <w:szCs w:val="24"/>
          <w:highlight w:val="none"/>
        </w:rPr>
        <w:t>税收违法黑名单</w:t>
      </w:r>
      <w:r>
        <w:rPr>
          <w:rFonts w:ascii="宋体" w:hAnsi="宋体" w:eastAsia="宋体"/>
          <w:sz w:val="24"/>
          <w:szCs w:val="24"/>
          <w:highlight w:val="none"/>
        </w:rPr>
        <w:t>、政府采购严重违法失信行为记录名单。</w:t>
      </w:r>
    </w:p>
    <w:p>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（二）我方声明：我方在参加政府采购活动前三年内，在经营活动中没有重大违法记录。</w:t>
      </w:r>
    </w:p>
    <w:p>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（三）我方承诺：单位负责人为同一人或者存在直接控股、管理关系的不同供应商，不参加同一合同项下的政府采购活动。</w:t>
      </w:r>
    </w:p>
    <w:p>
      <w:pPr>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（四）除单一来源采购项目外，我方不是为本项目提供整体设计、规范编制或者项目管理、监理、检测等服务的供应商。</w:t>
      </w:r>
    </w:p>
    <w:p>
      <w:pPr>
        <w:spacing w:line="360" w:lineRule="auto"/>
        <w:jc w:val="left"/>
        <w:rPr>
          <w:rFonts w:ascii="宋体" w:hAnsi="宋体" w:eastAsia="宋体"/>
          <w:sz w:val="24"/>
          <w:szCs w:val="24"/>
          <w:highlight w:val="none"/>
        </w:rPr>
      </w:pP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投标人（单位电子公章）：</w:t>
      </w:r>
    </w:p>
    <w:p>
      <w:pPr>
        <w:spacing w:line="360" w:lineRule="auto"/>
        <w:ind w:firstLine="2880" w:firstLineChars="1200"/>
        <w:rPr>
          <w:rFonts w:ascii="宋体" w:hAnsi="宋体" w:eastAsia="宋体"/>
          <w:sz w:val="24"/>
          <w:szCs w:val="24"/>
          <w:highlight w:val="none"/>
        </w:rPr>
      </w:pPr>
      <w:r>
        <w:rPr>
          <w:rFonts w:hint="eastAsia" w:ascii="宋体" w:hAnsi="宋体" w:eastAsia="宋体" w:cs="Times New Roman"/>
          <w:sz w:val="24"/>
          <w:szCs w:val="24"/>
          <w:highlight w:val="none"/>
        </w:rPr>
        <w:t>法定代表人（经营者）</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或其委托代理人（签字或盖章）：</w:t>
      </w:r>
    </w:p>
    <w:p>
      <w:pPr>
        <w:spacing w:line="360" w:lineRule="auto"/>
        <w:ind w:firstLine="2880" w:firstLineChars="1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年月日</w:t>
      </w:r>
    </w:p>
    <w:p>
      <w:pPr>
        <w:spacing w:line="360" w:lineRule="auto"/>
        <w:rPr>
          <w:rFonts w:ascii="宋体" w:hAnsi="宋体" w:eastAsia="宋体" w:cs="Times New Roman"/>
          <w:sz w:val="24"/>
          <w:szCs w:val="24"/>
          <w:highlight w:val="none"/>
        </w:rPr>
        <w:sectPr>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附件</w:t>
      </w:r>
      <w:r>
        <w:rPr>
          <w:rFonts w:hint="eastAsia" w:ascii="宋体" w:hAnsi="宋体" w:eastAsia="宋体"/>
          <w:sz w:val="24"/>
          <w:szCs w:val="24"/>
          <w:highlight w:val="none"/>
        </w:rPr>
        <w:t>二</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投标人基本情况表</w:t>
      </w:r>
    </w:p>
    <w:tbl>
      <w:tblPr>
        <w:tblStyle w:val="2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投标人名称</w:t>
            </w:r>
          </w:p>
        </w:tc>
        <w:tc>
          <w:tcPr>
            <w:tcW w:w="7302" w:type="dxa"/>
            <w:gridSpan w:val="10"/>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注册地址</w:t>
            </w:r>
          </w:p>
        </w:tc>
        <w:tc>
          <w:tcPr>
            <w:tcW w:w="3647" w:type="dxa"/>
            <w:gridSpan w:val="4"/>
            <w:vAlign w:val="center"/>
          </w:tcPr>
          <w:p>
            <w:pPr>
              <w:rPr>
                <w:rFonts w:ascii="宋体" w:hAnsi="宋体" w:eastAsia="宋体" w:cs="Times New Roman"/>
                <w:sz w:val="24"/>
                <w:szCs w:val="24"/>
                <w:highlight w:val="none"/>
              </w:rPr>
            </w:pPr>
          </w:p>
        </w:tc>
        <w:tc>
          <w:tcPr>
            <w:tcW w:w="1602" w:type="dxa"/>
            <w:gridSpan w:val="3"/>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邮政编码</w:t>
            </w:r>
          </w:p>
        </w:tc>
        <w:tc>
          <w:tcPr>
            <w:tcW w:w="2053" w:type="dxa"/>
            <w:gridSpan w:val="3"/>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restart"/>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联系方式</w:t>
            </w:r>
          </w:p>
        </w:tc>
        <w:tc>
          <w:tcPr>
            <w:tcW w:w="1283" w:type="dxa"/>
            <w:gridSpan w:val="2"/>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联系人</w:t>
            </w:r>
          </w:p>
        </w:tc>
        <w:tc>
          <w:tcPr>
            <w:tcW w:w="2364" w:type="dxa"/>
            <w:gridSpan w:val="2"/>
            <w:vAlign w:val="center"/>
          </w:tcPr>
          <w:p>
            <w:pPr>
              <w:rPr>
                <w:rFonts w:ascii="宋体" w:hAnsi="宋体" w:eastAsia="宋体" w:cs="Times New Roman"/>
                <w:sz w:val="24"/>
                <w:szCs w:val="24"/>
                <w:highlight w:val="none"/>
              </w:rPr>
            </w:pPr>
          </w:p>
        </w:tc>
        <w:tc>
          <w:tcPr>
            <w:tcW w:w="1602" w:type="dxa"/>
            <w:gridSpan w:val="3"/>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电话</w:t>
            </w:r>
          </w:p>
        </w:tc>
        <w:tc>
          <w:tcPr>
            <w:tcW w:w="2053" w:type="dxa"/>
            <w:gridSpan w:val="3"/>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Merge w:val="continue"/>
            <w:vAlign w:val="center"/>
          </w:tcPr>
          <w:p>
            <w:pPr>
              <w:rPr>
                <w:rFonts w:ascii="宋体" w:hAnsi="宋体" w:eastAsia="宋体" w:cs="Times New Roman"/>
                <w:sz w:val="24"/>
                <w:szCs w:val="24"/>
                <w:highlight w:val="none"/>
              </w:rPr>
            </w:pPr>
          </w:p>
        </w:tc>
        <w:tc>
          <w:tcPr>
            <w:tcW w:w="1283" w:type="dxa"/>
            <w:gridSpan w:val="2"/>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传真</w:t>
            </w:r>
          </w:p>
        </w:tc>
        <w:tc>
          <w:tcPr>
            <w:tcW w:w="2364" w:type="dxa"/>
            <w:gridSpan w:val="2"/>
            <w:vAlign w:val="center"/>
          </w:tcPr>
          <w:p>
            <w:pPr>
              <w:rPr>
                <w:rFonts w:ascii="宋体" w:hAnsi="宋体" w:eastAsia="宋体" w:cs="Times New Roman"/>
                <w:sz w:val="24"/>
                <w:szCs w:val="24"/>
                <w:highlight w:val="none"/>
              </w:rPr>
            </w:pPr>
          </w:p>
        </w:tc>
        <w:tc>
          <w:tcPr>
            <w:tcW w:w="1602" w:type="dxa"/>
            <w:gridSpan w:val="3"/>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网址</w:t>
            </w:r>
          </w:p>
        </w:tc>
        <w:tc>
          <w:tcPr>
            <w:tcW w:w="2053" w:type="dxa"/>
            <w:gridSpan w:val="3"/>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组织结构</w:t>
            </w:r>
          </w:p>
        </w:tc>
        <w:tc>
          <w:tcPr>
            <w:tcW w:w="7302" w:type="dxa"/>
            <w:gridSpan w:val="10"/>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p>
        </w:tc>
        <w:tc>
          <w:tcPr>
            <w:tcW w:w="974"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姓名</w:t>
            </w:r>
          </w:p>
        </w:tc>
        <w:tc>
          <w:tcPr>
            <w:tcW w:w="1661" w:type="dxa"/>
            <w:gridSpan w:val="2"/>
            <w:vAlign w:val="center"/>
          </w:tcPr>
          <w:p>
            <w:pPr>
              <w:rPr>
                <w:rFonts w:ascii="宋体" w:hAnsi="宋体" w:eastAsia="宋体" w:cs="Times New Roman"/>
                <w:sz w:val="24"/>
                <w:szCs w:val="24"/>
                <w:highlight w:val="none"/>
              </w:rPr>
            </w:pPr>
          </w:p>
        </w:tc>
        <w:tc>
          <w:tcPr>
            <w:tcW w:w="1361" w:type="dxa"/>
            <w:gridSpan w:val="2"/>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技术职称</w:t>
            </w:r>
          </w:p>
        </w:tc>
        <w:tc>
          <w:tcPr>
            <w:tcW w:w="1074" w:type="dxa"/>
            <w:vAlign w:val="center"/>
          </w:tcPr>
          <w:p>
            <w:pPr>
              <w:rPr>
                <w:rFonts w:ascii="宋体" w:hAnsi="宋体" w:eastAsia="宋体" w:cs="Times New Roman"/>
                <w:sz w:val="24"/>
                <w:szCs w:val="24"/>
                <w:highlight w:val="none"/>
              </w:rPr>
            </w:pPr>
          </w:p>
        </w:tc>
        <w:tc>
          <w:tcPr>
            <w:tcW w:w="816" w:type="dxa"/>
            <w:gridSpan w:val="3"/>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电话</w:t>
            </w:r>
          </w:p>
        </w:tc>
        <w:tc>
          <w:tcPr>
            <w:tcW w:w="1416" w:type="dxa"/>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企业主要负责人</w:t>
            </w:r>
          </w:p>
        </w:tc>
        <w:tc>
          <w:tcPr>
            <w:tcW w:w="974"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姓名</w:t>
            </w:r>
          </w:p>
        </w:tc>
        <w:tc>
          <w:tcPr>
            <w:tcW w:w="1661" w:type="dxa"/>
            <w:gridSpan w:val="2"/>
            <w:vAlign w:val="center"/>
          </w:tcPr>
          <w:p>
            <w:pPr>
              <w:rPr>
                <w:rFonts w:ascii="宋体" w:hAnsi="宋体" w:eastAsia="宋体" w:cs="Times New Roman"/>
                <w:sz w:val="24"/>
                <w:szCs w:val="24"/>
                <w:highlight w:val="none"/>
              </w:rPr>
            </w:pPr>
          </w:p>
        </w:tc>
        <w:tc>
          <w:tcPr>
            <w:tcW w:w="1361" w:type="dxa"/>
            <w:gridSpan w:val="2"/>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技术职称</w:t>
            </w:r>
          </w:p>
        </w:tc>
        <w:tc>
          <w:tcPr>
            <w:tcW w:w="1074" w:type="dxa"/>
            <w:vAlign w:val="center"/>
          </w:tcPr>
          <w:p>
            <w:pPr>
              <w:rPr>
                <w:rFonts w:ascii="宋体" w:hAnsi="宋体" w:eastAsia="宋体" w:cs="Times New Roman"/>
                <w:sz w:val="24"/>
                <w:szCs w:val="24"/>
                <w:highlight w:val="none"/>
              </w:rPr>
            </w:pPr>
          </w:p>
        </w:tc>
        <w:tc>
          <w:tcPr>
            <w:tcW w:w="816" w:type="dxa"/>
            <w:gridSpan w:val="3"/>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电话</w:t>
            </w:r>
          </w:p>
        </w:tc>
        <w:tc>
          <w:tcPr>
            <w:tcW w:w="1416" w:type="dxa"/>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成立时间</w:t>
            </w:r>
          </w:p>
        </w:tc>
        <w:tc>
          <w:tcPr>
            <w:tcW w:w="2635" w:type="dxa"/>
            <w:gridSpan w:val="3"/>
            <w:vAlign w:val="center"/>
          </w:tcPr>
          <w:p>
            <w:pPr>
              <w:rPr>
                <w:rFonts w:ascii="宋体" w:hAnsi="宋体" w:eastAsia="宋体" w:cs="Times New Roman"/>
                <w:sz w:val="24"/>
                <w:szCs w:val="24"/>
                <w:highlight w:val="none"/>
              </w:rPr>
            </w:pPr>
          </w:p>
        </w:tc>
        <w:tc>
          <w:tcPr>
            <w:tcW w:w="4667" w:type="dxa"/>
            <w:gridSpan w:val="7"/>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员工总人数：</w:t>
            </w:r>
            <w:r>
              <w:rPr>
                <w:rFonts w:hint="eastAsia" w:ascii="宋体" w:hAnsi="宋体" w:eastAsia="宋体"/>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企业资质等级</w:t>
            </w:r>
          </w:p>
        </w:tc>
        <w:tc>
          <w:tcPr>
            <w:tcW w:w="2635" w:type="dxa"/>
            <w:gridSpan w:val="3"/>
            <w:vAlign w:val="center"/>
          </w:tcPr>
          <w:p>
            <w:pPr>
              <w:rPr>
                <w:rFonts w:ascii="宋体" w:hAnsi="宋体" w:eastAsia="宋体" w:cs="Times New Roman"/>
                <w:sz w:val="24"/>
                <w:szCs w:val="24"/>
                <w:highlight w:val="none"/>
              </w:rPr>
            </w:pPr>
          </w:p>
        </w:tc>
        <w:tc>
          <w:tcPr>
            <w:tcW w:w="1012" w:type="dxa"/>
            <w:vMerge w:val="restart"/>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其中</w:t>
            </w:r>
          </w:p>
        </w:tc>
        <w:tc>
          <w:tcPr>
            <w:tcW w:w="1954" w:type="dxa"/>
            <w:gridSpan w:val="4"/>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高级职称人员</w:t>
            </w:r>
          </w:p>
        </w:tc>
        <w:tc>
          <w:tcPr>
            <w:tcW w:w="1701" w:type="dxa"/>
            <w:gridSpan w:val="2"/>
            <w:vAlign w:val="center"/>
          </w:tcPr>
          <w:p>
            <w:pPr>
              <w:rPr>
                <w:rFonts w:ascii="宋体" w:hAnsi="宋体" w:eastAsia="宋体" w:cs="Times New Roman"/>
                <w:sz w:val="24"/>
                <w:szCs w:val="24"/>
                <w:highlight w:val="none"/>
              </w:rPr>
            </w:pPr>
            <w:r>
              <w:rPr>
                <w:rFonts w:hint="eastAsia" w:ascii="宋体" w:hAnsi="宋体" w:eastAsia="宋体"/>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Cs w:val="21"/>
                <w:highlight w:val="none"/>
              </w:rPr>
            </w:pPr>
            <w:r>
              <w:rPr>
                <w:rFonts w:hint="eastAsia" w:ascii="宋体" w:hAnsi="宋体" w:eastAsia="宋体" w:cs="Times New Roman"/>
                <w:szCs w:val="21"/>
                <w:highlight w:val="none"/>
              </w:rPr>
              <w:t>营业执照或事业单位法人证书号</w:t>
            </w:r>
          </w:p>
        </w:tc>
        <w:tc>
          <w:tcPr>
            <w:tcW w:w="2635" w:type="dxa"/>
            <w:gridSpan w:val="3"/>
            <w:vAlign w:val="center"/>
          </w:tcPr>
          <w:p>
            <w:pPr>
              <w:rPr>
                <w:rFonts w:ascii="宋体" w:hAnsi="宋体" w:eastAsia="宋体" w:cs="Times New Roman"/>
                <w:sz w:val="24"/>
                <w:szCs w:val="24"/>
                <w:highlight w:val="none"/>
              </w:rPr>
            </w:pPr>
          </w:p>
        </w:tc>
        <w:tc>
          <w:tcPr>
            <w:tcW w:w="1012" w:type="dxa"/>
            <w:vMerge w:val="continue"/>
            <w:vAlign w:val="center"/>
          </w:tcPr>
          <w:p>
            <w:pPr>
              <w:rPr>
                <w:rFonts w:ascii="宋体" w:hAnsi="宋体" w:eastAsia="宋体" w:cs="Times New Roman"/>
                <w:sz w:val="24"/>
                <w:szCs w:val="24"/>
                <w:highlight w:val="none"/>
              </w:rPr>
            </w:pPr>
          </w:p>
        </w:tc>
        <w:tc>
          <w:tcPr>
            <w:tcW w:w="1954" w:type="dxa"/>
            <w:gridSpan w:val="4"/>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中级职称人员</w:t>
            </w:r>
          </w:p>
        </w:tc>
        <w:tc>
          <w:tcPr>
            <w:tcW w:w="1701" w:type="dxa"/>
            <w:gridSpan w:val="2"/>
            <w:vAlign w:val="center"/>
          </w:tcPr>
          <w:p>
            <w:pPr>
              <w:rPr>
                <w:rFonts w:ascii="宋体" w:hAnsi="宋体" w:eastAsia="宋体" w:cs="Times New Roman"/>
                <w:sz w:val="24"/>
                <w:szCs w:val="24"/>
                <w:highlight w:val="none"/>
              </w:rPr>
            </w:pPr>
            <w:r>
              <w:rPr>
                <w:rFonts w:hint="eastAsia" w:ascii="宋体" w:hAnsi="宋体" w:eastAsia="宋体"/>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注册资金</w:t>
            </w:r>
          </w:p>
        </w:tc>
        <w:tc>
          <w:tcPr>
            <w:tcW w:w="2635" w:type="dxa"/>
            <w:gridSpan w:val="3"/>
            <w:vAlign w:val="center"/>
          </w:tcPr>
          <w:p>
            <w:pPr>
              <w:rPr>
                <w:rFonts w:ascii="宋体" w:hAnsi="宋体" w:eastAsia="宋体" w:cs="Times New Roman"/>
                <w:sz w:val="24"/>
                <w:szCs w:val="24"/>
                <w:highlight w:val="none"/>
              </w:rPr>
            </w:pPr>
          </w:p>
        </w:tc>
        <w:tc>
          <w:tcPr>
            <w:tcW w:w="1012" w:type="dxa"/>
            <w:vMerge w:val="continue"/>
            <w:vAlign w:val="center"/>
          </w:tcPr>
          <w:p>
            <w:pPr>
              <w:rPr>
                <w:rFonts w:ascii="宋体" w:hAnsi="宋体" w:eastAsia="宋体" w:cs="Times New Roman"/>
                <w:sz w:val="24"/>
                <w:szCs w:val="24"/>
                <w:highlight w:val="none"/>
              </w:rPr>
            </w:pPr>
          </w:p>
        </w:tc>
        <w:tc>
          <w:tcPr>
            <w:tcW w:w="1954" w:type="dxa"/>
            <w:gridSpan w:val="4"/>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初级职称人员</w:t>
            </w:r>
          </w:p>
        </w:tc>
        <w:tc>
          <w:tcPr>
            <w:tcW w:w="1701" w:type="dxa"/>
            <w:gridSpan w:val="2"/>
            <w:vAlign w:val="center"/>
          </w:tcPr>
          <w:p>
            <w:pPr>
              <w:rPr>
                <w:rFonts w:ascii="宋体" w:hAnsi="宋体" w:eastAsia="宋体" w:cs="Times New Roman"/>
                <w:sz w:val="24"/>
                <w:szCs w:val="24"/>
                <w:highlight w:val="none"/>
              </w:rPr>
            </w:pPr>
            <w:r>
              <w:rPr>
                <w:rFonts w:hint="eastAsia" w:ascii="宋体" w:hAnsi="宋体" w:eastAsia="宋体"/>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开户银行</w:t>
            </w:r>
          </w:p>
        </w:tc>
        <w:tc>
          <w:tcPr>
            <w:tcW w:w="2635" w:type="dxa"/>
            <w:gridSpan w:val="3"/>
            <w:vAlign w:val="center"/>
          </w:tcPr>
          <w:p>
            <w:pPr>
              <w:rPr>
                <w:rFonts w:ascii="宋体" w:hAnsi="宋体" w:eastAsia="宋体" w:cs="Times New Roman"/>
                <w:sz w:val="24"/>
                <w:szCs w:val="24"/>
                <w:highlight w:val="none"/>
              </w:rPr>
            </w:pPr>
          </w:p>
        </w:tc>
        <w:tc>
          <w:tcPr>
            <w:tcW w:w="1012" w:type="dxa"/>
            <w:vMerge w:val="continue"/>
            <w:vAlign w:val="center"/>
          </w:tcPr>
          <w:p>
            <w:pPr>
              <w:rPr>
                <w:rFonts w:ascii="宋体" w:hAnsi="宋体" w:eastAsia="宋体" w:cs="Times New Roman"/>
                <w:sz w:val="24"/>
                <w:szCs w:val="24"/>
                <w:highlight w:val="none"/>
              </w:rPr>
            </w:pPr>
          </w:p>
        </w:tc>
        <w:tc>
          <w:tcPr>
            <w:tcW w:w="1954" w:type="dxa"/>
            <w:gridSpan w:val="4"/>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其他</w:t>
            </w:r>
          </w:p>
        </w:tc>
        <w:tc>
          <w:tcPr>
            <w:tcW w:w="1701" w:type="dxa"/>
            <w:gridSpan w:val="2"/>
            <w:vAlign w:val="center"/>
          </w:tcPr>
          <w:p>
            <w:pPr>
              <w:rPr>
                <w:rFonts w:ascii="宋体" w:hAnsi="宋体" w:eastAsia="宋体" w:cs="Times New Roman"/>
                <w:sz w:val="24"/>
                <w:szCs w:val="24"/>
                <w:highlight w:val="none"/>
              </w:rPr>
            </w:pPr>
            <w:r>
              <w:rPr>
                <w:rFonts w:hint="eastAsia" w:ascii="宋体" w:hAnsi="宋体" w:eastAsia="宋体"/>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账号</w:t>
            </w:r>
          </w:p>
        </w:tc>
        <w:tc>
          <w:tcPr>
            <w:tcW w:w="2635" w:type="dxa"/>
            <w:gridSpan w:val="3"/>
            <w:vAlign w:val="center"/>
          </w:tcPr>
          <w:p>
            <w:pPr>
              <w:rPr>
                <w:rFonts w:ascii="宋体" w:hAnsi="宋体" w:eastAsia="宋体" w:cs="Times New Roman"/>
                <w:sz w:val="24"/>
                <w:szCs w:val="24"/>
                <w:highlight w:val="none"/>
              </w:rPr>
            </w:pPr>
          </w:p>
        </w:tc>
        <w:tc>
          <w:tcPr>
            <w:tcW w:w="1012" w:type="dxa"/>
            <w:vMerge w:val="continue"/>
            <w:vAlign w:val="center"/>
          </w:tcPr>
          <w:p>
            <w:pPr>
              <w:rPr>
                <w:rFonts w:ascii="宋体" w:hAnsi="宋体" w:eastAsia="宋体" w:cs="Times New Roman"/>
                <w:sz w:val="24"/>
                <w:szCs w:val="24"/>
                <w:highlight w:val="none"/>
              </w:rPr>
            </w:pPr>
          </w:p>
        </w:tc>
        <w:tc>
          <w:tcPr>
            <w:tcW w:w="1954" w:type="dxa"/>
            <w:gridSpan w:val="4"/>
            <w:vAlign w:val="center"/>
          </w:tcPr>
          <w:p>
            <w:pPr>
              <w:rPr>
                <w:rFonts w:ascii="宋体" w:hAnsi="宋体" w:eastAsia="宋体" w:cs="Times New Roman"/>
                <w:sz w:val="24"/>
                <w:szCs w:val="24"/>
                <w:highlight w:val="none"/>
              </w:rPr>
            </w:pPr>
          </w:p>
        </w:tc>
        <w:tc>
          <w:tcPr>
            <w:tcW w:w="1701" w:type="dxa"/>
            <w:gridSpan w:val="2"/>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771"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具备履行合同所必需的设备和专业技术能力的简介</w:t>
            </w:r>
          </w:p>
        </w:tc>
        <w:tc>
          <w:tcPr>
            <w:tcW w:w="7302" w:type="dxa"/>
            <w:gridSpan w:val="10"/>
            <w:vAlign w:val="center"/>
          </w:tcPr>
          <w:p>
            <w:pPr>
              <w:rPr>
                <w:rFonts w:ascii="宋体" w:hAnsi="宋体" w:eastAsia="宋体" w:cs="Times New Roman"/>
                <w:sz w:val="24"/>
                <w:szCs w:val="24"/>
                <w:highlight w:val="none"/>
              </w:rPr>
            </w:pPr>
          </w:p>
        </w:tc>
      </w:tr>
    </w:tbl>
    <w:p>
      <w:pPr>
        <w:spacing w:line="360" w:lineRule="auto"/>
        <w:rPr>
          <w:rFonts w:ascii="宋体" w:hAnsi="宋体" w:eastAsia="宋体" w:cs="Times New Roman"/>
          <w:sz w:val="24"/>
          <w:szCs w:val="24"/>
          <w:highlight w:val="none"/>
        </w:rPr>
      </w:pP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投标人（单位电子公章）：</w:t>
      </w:r>
    </w:p>
    <w:p>
      <w:pPr>
        <w:spacing w:line="360" w:lineRule="auto"/>
        <w:ind w:firstLine="2880" w:firstLineChars="1200"/>
        <w:rPr>
          <w:rFonts w:ascii="宋体" w:hAnsi="宋体" w:eastAsia="宋体"/>
          <w:sz w:val="24"/>
          <w:szCs w:val="24"/>
          <w:highlight w:val="none"/>
        </w:rPr>
      </w:pPr>
      <w:r>
        <w:rPr>
          <w:rFonts w:hint="eastAsia" w:ascii="宋体" w:hAnsi="宋体" w:eastAsia="宋体" w:cs="Times New Roman"/>
          <w:sz w:val="24"/>
          <w:szCs w:val="24"/>
          <w:highlight w:val="none"/>
        </w:rPr>
        <w:t>法定代表人（经营者）</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或其委托代理人（签字或盖章）：</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360" w:lineRule="auto"/>
        <w:jc w:val="center"/>
        <w:rPr>
          <w:rFonts w:ascii="宋体" w:hAnsi="宋体" w:eastAsia="宋体"/>
          <w:b/>
          <w:sz w:val="24"/>
          <w:szCs w:val="24"/>
          <w:highlight w:val="none"/>
        </w:rPr>
        <w:sectPr>
          <w:pgSz w:w="11906" w:h="16838"/>
          <w:pgMar w:top="1440" w:right="1797" w:bottom="1440" w:left="1797" w:header="851" w:footer="992" w:gutter="0"/>
          <w:cols w:space="425" w:num="1"/>
          <w:docGrid w:type="lines" w:linePitch="312" w:charSpace="0"/>
        </w:sectPr>
      </w:pPr>
    </w:p>
    <w:p>
      <w:pPr>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附件三</w:t>
      </w:r>
    </w:p>
    <w:p>
      <w:pPr>
        <w:pStyle w:val="29"/>
        <w:jc w:val="center"/>
        <w:outlineLvl w:val="1"/>
        <w:rPr>
          <w:rFonts w:hAnsi="宋体"/>
          <w:b/>
          <w:sz w:val="24"/>
          <w:szCs w:val="24"/>
          <w:highlight w:val="none"/>
        </w:rPr>
      </w:pPr>
      <w:r>
        <w:rPr>
          <w:rFonts w:hint="eastAsia" w:hAnsi="宋体"/>
          <w:b/>
          <w:sz w:val="24"/>
          <w:szCs w:val="24"/>
          <w:highlight w:val="none"/>
        </w:rPr>
        <w:t>联合体协议书</w:t>
      </w:r>
    </w:p>
    <w:p>
      <w:pPr>
        <w:pStyle w:val="29"/>
        <w:jc w:val="center"/>
        <w:outlineLvl w:val="1"/>
        <w:rPr>
          <w:highlight w:val="none"/>
        </w:rPr>
      </w:pPr>
      <w:r>
        <w:rPr>
          <w:rFonts w:hint="eastAsia" w:hAnsi="宋体"/>
          <w:b/>
          <w:sz w:val="24"/>
          <w:szCs w:val="24"/>
          <w:highlight w:val="none"/>
        </w:rPr>
        <w:t>（如是联合体的，提供本协议书）</w:t>
      </w:r>
    </w:p>
    <w:p>
      <w:pPr>
        <w:spacing w:line="360" w:lineRule="auto"/>
        <w:ind w:firstLine="440" w:firstLineChars="200"/>
        <w:rPr>
          <w:rFonts w:ascii="宋体" w:hAnsi="宋体" w:cs="宋体"/>
          <w:sz w:val="22"/>
          <w:highlight w:val="none"/>
        </w:rPr>
      </w:pPr>
      <w:r>
        <w:rPr>
          <w:rFonts w:hint="eastAsia" w:ascii="宋体" w:hAnsi="宋体" w:cs="宋体"/>
          <w:sz w:val="22"/>
          <w:highlight w:val="none"/>
          <w:u w:val="single"/>
        </w:rPr>
        <w:t xml:space="preserve">     （所有成员单位名称）  </w:t>
      </w:r>
      <w:r>
        <w:rPr>
          <w:rFonts w:hint="eastAsia" w:ascii="宋体" w:hAnsi="宋体" w:cs="宋体"/>
          <w:sz w:val="22"/>
          <w:highlight w:val="none"/>
        </w:rPr>
        <w:t>自愿组成联合体，共同参加</w:t>
      </w:r>
      <w:r>
        <w:rPr>
          <w:rFonts w:hint="eastAsia" w:ascii="宋体" w:hAnsi="宋体" w:cs="宋体"/>
          <w:sz w:val="22"/>
          <w:highlight w:val="none"/>
          <w:u w:val="single"/>
        </w:rPr>
        <w:t xml:space="preserve">   （项目名称）  </w:t>
      </w:r>
      <w:r>
        <w:rPr>
          <w:rFonts w:hint="eastAsia" w:ascii="宋体" w:hAnsi="宋体" w:eastAsia="宋体"/>
          <w:sz w:val="24"/>
          <w:szCs w:val="24"/>
          <w:highlight w:val="none"/>
          <w:u w:val="single"/>
        </w:rPr>
        <w:t xml:space="preserve">       </w:t>
      </w:r>
      <w:r>
        <w:rPr>
          <w:rFonts w:hint="eastAsia" w:ascii="宋体" w:hAnsi="宋体" w:cs="宋体"/>
          <w:sz w:val="22"/>
          <w:highlight w:val="none"/>
        </w:rPr>
        <w:t>投标。现就联合体投标事宜订立如下协议。</w:t>
      </w:r>
    </w:p>
    <w:p>
      <w:pPr>
        <w:spacing w:line="360" w:lineRule="auto"/>
        <w:ind w:firstLine="440" w:firstLineChars="20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u w:val="single"/>
        </w:rPr>
        <w:t xml:space="preserve">     （某成员单位名称）     </w:t>
      </w:r>
      <w:r>
        <w:rPr>
          <w:rFonts w:hint="eastAsia" w:ascii="宋体" w:hAnsi="宋体" w:cs="宋体"/>
          <w:sz w:val="22"/>
          <w:highlight w:val="none"/>
        </w:rPr>
        <w:t>为本联合体的牵头人。</w:t>
      </w:r>
    </w:p>
    <w:p>
      <w:pPr>
        <w:spacing w:line="360" w:lineRule="auto"/>
        <w:ind w:firstLine="440" w:firstLineChars="200"/>
        <w:rPr>
          <w:rFonts w:ascii="宋体" w:hAnsi="宋体" w:cs="宋体"/>
          <w:sz w:val="22"/>
          <w:highlight w:val="none"/>
        </w:rPr>
      </w:pPr>
      <w:r>
        <w:rPr>
          <w:rFonts w:hint="eastAsia" w:ascii="宋体" w:hAnsi="宋体" w:cs="宋体"/>
          <w:sz w:val="22"/>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40" w:firstLineChars="200"/>
        <w:rPr>
          <w:rFonts w:ascii="宋体" w:hAnsi="宋体" w:cs="宋体"/>
          <w:sz w:val="22"/>
          <w:highlight w:val="none"/>
        </w:rPr>
      </w:pPr>
      <w:r>
        <w:rPr>
          <w:rFonts w:hint="eastAsia" w:ascii="宋体" w:hAnsi="宋体" w:cs="宋体"/>
          <w:sz w:val="22"/>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40" w:firstLineChars="200"/>
        <w:rPr>
          <w:rFonts w:ascii="宋体" w:hAnsi="宋体" w:cs="宋体"/>
          <w:sz w:val="22"/>
          <w:highlight w:val="none"/>
        </w:rPr>
      </w:pPr>
      <w:r>
        <w:rPr>
          <w:rFonts w:hint="eastAsia" w:ascii="宋体" w:hAnsi="宋体" w:cs="宋体"/>
          <w:sz w:val="22"/>
          <w:highlight w:val="none"/>
        </w:rPr>
        <w:t>4、联合体各成员单位内部的职责分工如下：</w:t>
      </w:r>
      <w:r>
        <w:rPr>
          <w:rFonts w:hint="eastAsia" w:ascii="宋体" w:hAnsi="宋体" w:cs="宋体"/>
          <w:sz w:val="22"/>
          <w:highlight w:val="none"/>
          <w:u w:val="single"/>
        </w:rPr>
        <w:t xml:space="preserve">                        </w:t>
      </w:r>
      <w:r>
        <w:rPr>
          <w:rFonts w:hint="eastAsia" w:ascii="宋体" w:hAnsi="宋体" w:cs="宋体"/>
          <w:sz w:val="22"/>
          <w:highlight w:val="none"/>
        </w:rPr>
        <w:t>。</w:t>
      </w:r>
    </w:p>
    <w:p>
      <w:pPr>
        <w:spacing w:line="360" w:lineRule="auto"/>
        <w:ind w:firstLine="440" w:firstLineChars="200"/>
        <w:rPr>
          <w:rFonts w:ascii="宋体" w:hAnsi="宋体" w:cs="宋体"/>
          <w:sz w:val="22"/>
          <w:highlight w:val="none"/>
        </w:rPr>
      </w:pPr>
      <w:r>
        <w:rPr>
          <w:rFonts w:hint="eastAsia" w:ascii="宋体" w:hAnsi="宋体" w:cs="宋体"/>
          <w:sz w:val="22"/>
          <w:highlight w:val="none"/>
        </w:rPr>
        <w:t>5、本协议书自所有成员单位法定代表人或其委托代理人签字（或盖章）或盖单位章之日起生效，合同履行完毕后自动失效。</w:t>
      </w:r>
    </w:p>
    <w:p>
      <w:pPr>
        <w:spacing w:line="360" w:lineRule="auto"/>
        <w:ind w:firstLine="440" w:firstLineChars="200"/>
        <w:rPr>
          <w:rFonts w:ascii="宋体" w:hAnsi="宋体" w:cs="宋体"/>
          <w:sz w:val="22"/>
          <w:highlight w:val="none"/>
        </w:rPr>
      </w:pPr>
      <w:r>
        <w:rPr>
          <w:rFonts w:hint="eastAsia" w:ascii="宋体" w:hAnsi="宋体" w:cs="宋体"/>
          <w:sz w:val="22"/>
          <w:highlight w:val="none"/>
        </w:rPr>
        <w:t>6、本协议书一式</w:t>
      </w:r>
      <w:r>
        <w:rPr>
          <w:rFonts w:hint="eastAsia" w:ascii="宋体" w:hAnsi="宋体" w:cs="宋体"/>
          <w:sz w:val="22"/>
          <w:highlight w:val="none"/>
          <w:u w:val="single"/>
        </w:rPr>
        <w:t xml:space="preserve">      </w:t>
      </w:r>
      <w:r>
        <w:rPr>
          <w:rFonts w:hint="eastAsia" w:ascii="宋体" w:hAnsi="宋体" w:cs="宋体"/>
          <w:sz w:val="22"/>
          <w:highlight w:val="none"/>
        </w:rPr>
        <w:t>份，联合体成员和招标人各执一份。</w:t>
      </w:r>
    </w:p>
    <w:p>
      <w:pPr>
        <w:spacing w:line="360" w:lineRule="auto"/>
        <w:rPr>
          <w:rFonts w:ascii="宋体" w:hAnsi="宋体" w:cs="宋体"/>
          <w:sz w:val="22"/>
          <w:highlight w:val="none"/>
        </w:rPr>
      </w:pPr>
    </w:p>
    <w:p>
      <w:pPr>
        <w:spacing w:line="360" w:lineRule="auto"/>
        <w:rPr>
          <w:rFonts w:ascii="宋体" w:hAnsi="宋体" w:cs="宋体"/>
          <w:sz w:val="22"/>
          <w:highlight w:val="none"/>
        </w:rPr>
      </w:pPr>
    </w:p>
    <w:p>
      <w:pPr>
        <w:spacing w:line="360" w:lineRule="auto"/>
        <w:ind w:firstLine="2833" w:firstLineChars="1288"/>
        <w:rPr>
          <w:rFonts w:ascii="宋体" w:hAnsi="宋体" w:cs="宋体"/>
          <w:sz w:val="22"/>
          <w:highlight w:val="none"/>
        </w:rPr>
      </w:pPr>
      <w:r>
        <w:rPr>
          <w:rFonts w:hint="eastAsia" w:ascii="宋体" w:hAnsi="宋体" w:cs="宋体"/>
          <w:sz w:val="22"/>
          <w:highlight w:val="none"/>
        </w:rPr>
        <w:t>牵头人名称：</w:t>
      </w:r>
      <w:r>
        <w:rPr>
          <w:rFonts w:hint="eastAsia" w:ascii="宋体" w:hAnsi="宋体" w:cs="宋体"/>
          <w:sz w:val="22"/>
          <w:highlight w:val="none"/>
          <w:u w:val="single"/>
        </w:rPr>
        <w:t xml:space="preserve">                （盖单位章）          </w:t>
      </w:r>
    </w:p>
    <w:p>
      <w:pPr>
        <w:spacing w:line="360" w:lineRule="auto"/>
        <w:ind w:firstLine="2833" w:firstLineChars="1288"/>
        <w:rPr>
          <w:rFonts w:ascii="宋体" w:hAnsi="宋体" w:cs="宋体"/>
          <w:sz w:val="22"/>
          <w:highlight w:val="none"/>
          <w:u w:val="single"/>
        </w:rPr>
      </w:pPr>
      <w:r>
        <w:rPr>
          <w:rFonts w:hint="eastAsia" w:ascii="宋体" w:hAnsi="宋体" w:cs="宋体"/>
          <w:sz w:val="22"/>
          <w:highlight w:val="none"/>
        </w:rPr>
        <w:t>法定代表人或其委托代理人：</w:t>
      </w:r>
      <w:r>
        <w:rPr>
          <w:rFonts w:hint="eastAsia" w:ascii="宋体" w:hAnsi="宋体" w:cs="宋体"/>
          <w:sz w:val="22"/>
          <w:highlight w:val="none"/>
          <w:u w:val="single"/>
        </w:rPr>
        <w:t xml:space="preserve">     （签字或盖章）     </w:t>
      </w:r>
    </w:p>
    <w:p>
      <w:pPr>
        <w:spacing w:line="360" w:lineRule="auto"/>
        <w:ind w:firstLine="2833" w:firstLineChars="1288"/>
        <w:rPr>
          <w:rFonts w:ascii="宋体" w:hAnsi="宋体" w:cs="宋体"/>
          <w:sz w:val="22"/>
          <w:highlight w:val="none"/>
        </w:rPr>
      </w:pPr>
    </w:p>
    <w:p>
      <w:pPr>
        <w:spacing w:line="360" w:lineRule="auto"/>
        <w:ind w:firstLine="2833" w:firstLineChars="1288"/>
        <w:rPr>
          <w:rFonts w:ascii="宋体" w:hAnsi="宋体" w:cs="宋体"/>
          <w:sz w:val="22"/>
          <w:highlight w:val="none"/>
        </w:rPr>
      </w:pPr>
      <w:r>
        <w:rPr>
          <w:rFonts w:hint="eastAsia" w:ascii="宋体" w:hAnsi="宋体" w:cs="宋体"/>
          <w:sz w:val="22"/>
          <w:highlight w:val="none"/>
        </w:rPr>
        <w:t>成员一名称：</w:t>
      </w:r>
      <w:r>
        <w:rPr>
          <w:rFonts w:hint="eastAsia" w:ascii="宋体" w:hAnsi="宋体" w:cs="宋体"/>
          <w:sz w:val="22"/>
          <w:highlight w:val="none"/>
          <w:u w:val="single"/>
        </w:rPr>
        <w:t xml:space="preserve">                （盖单位章）          </w:t>
      </w:r>
    </w:p>
    <w:p>
      <w:pPr>
        <w:spacing w:line="360" w:lineRule="auto"/>
        <w:ind w:firstLine="2833" w:firstLineChars="1288"/>
        <w:rPr>
          <w:rFonts w:ascii="宋体" w:hAnsi="宋体" w:cs="宋体"/>
          <w:sz w:val="22"/>
          <w:highlight w:val="none"/>
          <w:u w:val="single"/>
        </w:rPr>
      </w:pPr>
      <w:r>
        <w:rPr>
          <w:rFonts w:hint="eastAsia" w:ascii="宋体" w:hAnsi="宋体" w:cs="宋体"/>
          <w:sz w:val="22"/>
          <w:highlight w:val="none"/>
        </w:rPr>
        <w:t>法定代表人或其委托代理人：</w:t>
      </w:r>
      <w:r>
        <w:rPr>
          <w:rFonts w:hint="eastAsia" w:ascii="宋体" w:hAnsi="宋体" w:cs="宋体"/>
          <w:sz w:val="22"/>
          <w:highlight w:val="none"/>
          <w:u w:val="single"/>
        </w:rPr>
        <w:t xml:space="preserve">     （签字或盖章）     </w:t>
      </w:r>
    </w:p>
    <w:p>
      <w:pPr>
        <w:spacing w:line="360" w:lineRule="auto"/>
        <w:ind w:firstLine="2833" w:firstLineChars="1288"/>
        <w:rPr>
          <w:rFonts w:ascii="宋体" w:hAnsi="宋体" w:cs="宋体"/>
          <w:sz w:val="22"/>
          <w:highlight w:val="none"/>
        </w:rPr>
      </w:pPr>
    </w:p>
    <w:p>
      <w:pPr>
        <w:spacing w:line="360" w:lineRule="auto"/>
        <w:ind w:firstLine="2833" w:firstLineChars="1288"/>
        <w:rPr>
          <w:rFonts w:ascii="宋体" w:hAnsi="宋体" w:cs="宋体"/>
          <w:sz w:val="22"/>
          <w:highlight w:val="none"/>
        </w:rPr>
      </w:pPr>
      <w:r>
        <w:rPr>
          <w:rFonts w:hint="eastAsia" w:ascii="宋体" w:hAnsi="宋体" w:cs="宋体"/>
          <w:sz w:val="22"/>
          <w:highlight w:val="none"/>
        </w:rPr>
        <w:t>成员二名称：</w:t>
      </w:r>
      <w:r>
        <w:rPr>
          <w:rFonts w:hint="eastAsia" w:ascii="宋体" w:hAnsi="宋体" w:cs="宋体"/>
          <w:sz w:val="22"/>
          <w:highlight w:val="none"/>
          <w:u w:val="single"/>
        </w:rPr>
        <w:t xml:space="preserve">                （盖单位章）          </w:t>
      </w:r>
    </w:p>
    <w:p>
      <w:pPr>
        <w:spacing w:line="360" w:lineRule="auto"/>
        <w:ind w:firstLine="2833" w:firstLineChars="1288"/>
        <w:rPr>
          <w:rFonts w:ascii="宋体" w:hAnsi="宋体" w:cs="宋体"/>
          <w:sz w:val="22"/>
          <w:highlight w:val="none"/>
          <w:u w:val="single"/>
        </w:rPr>
      </w:pPr>
      <w:r>
        <w:rPr>
          <w:rFonts w:hint="eastAsia" w:ascii="宋体" w:hAnsi="宋体" w:cs="宋体"/>
          <w:sz w:val="22"/>
          <w:highlight w:val="none"/>
        </w:rPr>
        <w:t>法定代表人或其委托代理人：</w:t>
      </w:r>
      <w:r>
        <w:rPr>
          <w:rFonts w:hint="eastAsia" w:ascii="宋体" w:hAnsi="宋体" w:cs="宋体"/>
          <w:sz w:val="22"/>
          <w:highlight w:val="none"/>
          <w:u w:val="single"/>
        </w:rPr>
        <w:t xml:space="preserve">     （签字或盖章）     </w:t>
      </w:r>
    </w:p>
    <w:p>
      <w:pPr>
        <w:spacing w:line="360" w:lineRule="auto"/>
        <w:ind w:firstLine="2833" w:firstLineChars="1288"/>
        <w:rPr>
          <w:rFonts w:ascii="宋体" w:hAnsi="宋体" w:cs="宋体"/>
          <w:sz w:val="22"/>
          <w:highlight w:val="none"/>
        </w:rPr>
      </w:pPr>
      <w:r>
        <w:rPr>
          <w:rFonts w:hint="eastAsia" w:ascii="宋体" w:hAnsi="宋体" w:cs="宋体"/>
          <w:sz w:val="22"/>
          <w:highlight w:val="none"/>
        </w:rPr>
        <w:t>……</w:t>
      </w:r>
    </w:p>
    <w:p>
      <w:pPr>
        <w:spacing w:line="360" w:lineRule="auto"/>
        <w:ind w:firstLine="2860" w:firstLineChars="1300"/>
        <w:jc w:val="right"/>
        <w:rPr>
          <w:rFonts w:ascii="宋体" w:hAnsi="宋体" w:cs="宋体"/>
          <w:sz w:val="22"/>
          <w:highlight w:val="none"/>
        </w:rPr>
      </w:pPr>
      <w:r>
        <w:rPr>
          <w:rFonts w:hint="eastAsia" w:ascii="宋体" w:hAnsi="宋体" w:cs="宋体"/>
          <w:sz w:val="22"/>
          <w:highlight w:val="none"/>
          <w:u w:val="single"/>
        </w:rPr>
        <w:t xml:space="preserve">        </w:t>
      </w:r>
      <w:r>
        <w:rPr>
          <w:rFonts w:hint="eastAsia" w:ascii="宋体" w:hAnsi="宋体" w:cs="宋体"/>
          <w:sz w:val="22"/>
          <w:highlight w:val="none"/>
        </w:rPr>
        <w:t>年</w:t>
      </w:r>
      <w:r>
        <w:rPr>
          <w:rFonts w:hint="eastAsia" w:ascii="宋体" w:hAnsi="宋体" w:cs="宋体"/>
          <w:sz w:val="22"/>
          <w:highlight w:val="none"/>
          <w:u w:val="single"/>
        </w:rPr>
        <w:t xml:space="preserve">       </w:t>
      </w:r>
      <w:r>
        <w:rPr>
          <w:rFonts w:hint="eastAsia" w:ascii="宋体" w:hAnsi="宋体" w:cs="宋体"/>
          <w:sz w:val="22"/>
          <w:highlight w:val="none"/>
        </w:rPr>
        <w:t>月</w:t>
      </w:r>
      <w:r>
        <w:rPr>
          <w:rFonts w:hint="eastAsia" w:ascii="宋体" w:hAnsi="宋体" w:cs="宋体"/>
          <w:sz w:val="22"/>
          <w:highlight w:val="none"/>
          <w:u w:val="single"/>
        </w:rPr>
        <w:t xml:space="preserve">         </w:t>
      </w:r>
      <w:r>
        <w:rPr>
          <w:rFonts w:hint="eastAsia" w:ascii="宋体" w:hAnsi="宋体" w:cs="宋体"/>
          <w:sz w:val="22"/>
          <w:highlight w:val="none"/>
        </w:rPr>
        <w:t>日</w:t>
      </w:r>
    </w:p>
    <w:p>
      <w:pPr>
        <w:spacing w:line="360" w:lineRule="auto"/>
        <w:ind w:firstLine="2860" w:firstLineChars="1300"/>
        <w:jc w:val="right"/>
        <w:rPr>
          <w:rFonts w:ascii="宋体" w:hAnsi="宋体" w:cs="宋体"/>
          <w:sz w:val="22"/>
          <w:highlight w:val="none"/>
        </w:rPr>
      </w:pPr>
    </w:p>
    <w:p>
      <w:pPr>
        <w:spacing w:line="276" w:lineRule="auto"/>
        <w:rPr>
          <w:rFonts w:ascii="宋体" w:hAnsi="宋体" w:cs="宋体"/>
          <w:sz w:val="24"/>
          <w:szCs w:val="24"/>
          <w:highlight w:val="none"/>
        </w:rPr>
      </w:pPr>
      <w:r>
        <w:rPr>
          <w:rFonts w:hint="eastAsia" w:ascii="宋体" w:hAnsi="宋体" w:cs="宋体"/>
          <w:sz w:val="24"/>
          <w:szCs w:val="24"/>
          <w:highlight w:val="none"/>
        </w:rPr>
        <w:t>注：联合体协议书须由联合体所有成员盖单位章，或由其法定代表人或其授权代理人签字或盖章，否则作否决投标处理。</w:t>
      </w:r>
    </w:p>
    <w:p>
      <w:pPr>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四</w:t>
      </w:r>
    </w:p>
    <w:p>
      <w:pPr>
        <w:ind w:firstLine="2711" w:firstLineChars="900"/>
        <w:rPr>
          <w:rFonts w:ascii="仿宋" w:hAnsi="仿宋" w:eastAsia="仿宋"/>
          <w:b/>
          <w:sz w:val="30"/>
          <w:szCs w:val="30"/>
          <w:highlight w:val="none"/>
        </w:rPr>
      </w:pPr>
    </w:p>
    <w:p>
      <w:pPr>
        <w:ind w:firstLine="3600" w:firstLineChars="1500"/>
        <w:rPr>
          <w:rFonts w:ascii="宋体" w:hAnsi="宋体" w:eastAsia="宋体" w:cs="宋体"/>
          <w:bCs/>
          <w:sz w:val="24"/>
          <w:szCs w:val="24"/>
          <w:highlight w:val="none"/>
        </w:rPr>
      </w:pPr>
      <w:r>
        <w:rPr>
          <w:rFonts w:hint="eastAsia" w:ascii="宋体" w:hAnsi="宋体" w:eastAsia="宋体" w:cs="宋体"/>
          <w:bCs/>
          <w:sz w:val="24"/>
          <w:szCs w:val="24"/>
          <w:highlight w:val="none"/>
        </w:rPr>
        <w:t>中小企业声明函</w:t>
      </w:r>
    </w:p>
    <w:p>
      <w:pPr>
        <w:ind w:firstLine="2160" w:firstLineChars="900"/>
        <w:rPr>
          <w:rFonts w:ascii="宋体" w:hAnsi="宋体" w:eastAsia="宋体" w:cs="宋体"/>
          <w:bCs/>
          <w:sz w:val="24"/>
          <w:szCs w:val="24"/>
          <w:highlight w:val="none"/>
        </w:rPr>
      </w:pPr>
    </w:p>
    <w:p>
      <w:pPr>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本公司（联合体）郑重声明，根据《政府采购促进中小企业发展管理办法》 （财库﹝2020﹞46 号）的规定，本公司（联合体）参加的</w:t>
      </w:r>
      <w:r>
        <w:rPr>
          <w:rFonts w:hint="eastAsia" w:ascii="宋体" w:hAnsi="宋体" w:eastAsia="宋体" w:cs="宋体"/>
          <w:bCs/>
          <w:sz w:val="24"/>
          <w:szCs w:val="24"/>
          <w:highlight w:val="none"/>
          <w:u w:val="single"/>
        </w:rPr>
        <w:t xml:space="preserve">           项目</w:t>
      </w:r>
      <w:r>
        <w:rPr>
          <w:rFonts w:hint="eastAsia" w:ascii="宋体" w:hAnsi="宋体" w:eastAsia="宋体"/>
          <w:sz w:val="24"/>
          <w:szCs w:val="24"/>
          <w:highlight w:val="none"/>
        </w:rPr>
        <w:t>、</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项目</w:t>
      </w:r>
      <w:r>
        <w:rPr>
          <w:rFonts w:hint="eastAsia" w:ascii="宋体" w:hAnsi="宋体" w:eastAsia="宋体" w:cs="Times New Roman"/>
          <w:sz w:val="24"/>
          <w:szCs w:val="24"/>
          <w:highlight w:val="none"/>
          <w:u w:val="single"/>
        </w:rPr>
        <w:t>编号</w:t>
      </w:r>
      <w:r>
        <w:rPr>
          <w:rFonts w:hint="eastAsia" w:ascii="宋体" w:hAnsi="宋体" w:eastAsia="宋体"/>
          <w:sz w:val="24"/>
          <w:szCs w:val="24"/>
          <w:highlight w:val="none"/>
          <w:u w:val="single"/>
        </w:rPr>
        <w:t xml:space="preserve">）       </w:t>
      </w:r>
      <w:r>
        <w:rPr>
          <w:rFonts w:hint="eastAsia" w:ascii="宋体" w:hAnsi="宋体" w:eastAsia="宋体" w:cs="宋体"/>
          <w:bCs/>
          <w:sz w:val="24"/>
          <w:szCs w:val="24"/>
          <w:highlight w:val="none"/>
        </w:rPr>
        <w:t>采购活动，提供的货物全部由符合政策要求的中小企业制造。相关企业（含联合体中的中小企业、签订分包意向协议的中小企业）的具体情况如下：</w:t>
      </w:r>
    </w:p>
    <w:p>
      <w:pPr>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u w:val="single"/>
        </w:rPr>
        <w:t xml:space="preserve">        （标的名称）</w:t>
      </w:r>
      <w:r>
        <w:rPr>
          <w:rFonts w:hint="eastAsia" w:ascii="宋体" w:hAnsi="宋体" w:eastAsia="宋体" w:cs="宋体"/>
          <w:bCs/>
          <w:sz w:val="24"/>
          <w:szCs w:val="24"/>
          <w:highlight w:val="none"/>
        </w:rPr>
        <w:t>，属于</w:t>
      </w:r>
      <w:r>
        <w:rPr>
          <w:rFonts w:hint="eastAsia" w:ascii="宋体" w:hAnsi="宋体" w:eastAsia="宋体" w:cs="宋体"/>
          <w:bCs/>
          <w:sz w:val="24"/>
          <w:szCs w:val="24"/>
          <w:highlight w:val="none"/>
          <w:u w:val="single"/>
        </w:rPr>
        <w:t>软件和信息技术服务业</w:t>
      </w:r>
      <w:r>
        <w:rPr>
          <w:rFonts w:hint="eastAsia" w:ascii="宋体" w:hAnsi="宋体" w:eastAsia="宋体" w:cs="宋体"/>
          <w:bCs/>
          <w:sz w:val="24"/>
          <w:szCs w:val="24"/>
          <w:highlight w:val="none"/>
        </w:rPr>
        <w:t>行业 ；制造商为</w:t>
      </w:r>
      <w:r>
        <w:rPr>
          <w:rFonts w:hint="eastAsia" w:ascii="宋体" w:hAnsi="宋体" w:eastAsia="宋体" w:cs="宋体"/>
          <w:bCs/>
          <w:sz w:val="24"/>
          <w:szCs w:val="24"/>
          <w:highlight w:val="none"/>
          <w:u w:val="single"/>
        </w:rPr>
        <w:t xml:space="preserve">           （企业名称） </w:t>
      </w:r>
      <w:r>
        <w:rPr>
          <w:rFonts w:hint="eastAsia" w:ascii="宋体" w:hAnsi="宋体" w:eastAsia="宋体" w:cs="宋体"/>
          <w:bCs/>
          <w:sz w:val="24"/>
          <w:szCs w:val="24"/>
          <w:highlight w:val="none"/>
        </w:rPr>
        <w:t>，从业人员人，营业收入为万元，资产总额为万元 ，属于</w:t>
      </w:r>
      <w:r>
        <w:rPr>
          <w:rFonts w:hint="eastAsia" w:ascii="宋体" w:hAnsi="宋体" w:eastAsia="宋体" w:cs="宋体"/>
          <w:bCs/>
          <w:sz w:val="24"/>
          <w:szCs w:val="24"/>
          <w:highlight w:val="none"/>
          <w:u w:val="single"/>
        </w:rPr>
        <w:t xml:space="preserve">     （中型企业、小型企业、微型企业）</w:t>
      </w:r>
      <w:r>
        <w:rPr>
          <w:rFonts w:hint="eastAsia" w:ascii="宋体" w:hAnsi="宋体" w:eastAsia="宋体" w:cs="宋体"/>
          <w:bCs/>
          <w:sz w:val="24"/>
          <w:szCs w:val="24"/>
          <w:highlight w:val="none"/>
        </w:rPr>
        <w:t xml:space="preserve"> ；</w:t>
      </w:r>
    </w:p>
    <w:p>
      <w:pPr>
        <w:ind w:firstLine="480" w:firstLineChars="200"/>
        <w:rPr>
          <w:rFonts w:ascii="宋体" w:hAnsi="宋体" w:eastAsia="宋体" w:cs="宋体"/>
          <w:bCs/>
          <w:sz w:val="24"/>
          <w:szCs w:val="24"/>
          <w:highlight w:val="none"/>
        </w:rPr>
      </w:pPr>
    </w:p>
    <w:p>
      <w:pPr>
        <w:ind w:firstLine="1440" w:firstLineChars="600"/>
        <w:rPr>
          <w:rFonts w:ascii="宋体" w:hAnsi="宋体" w:eastAsia="宋体" w:cs="宋体"/>
          <w:bCs/>
          <w:sz w:val="24"/>
          <w:szCs w:val="24"/>
          <w:highlight w:val="none"/>
        </w:rPr>
      </w:pPr>
      <w:r>
        <w:rPr>
          <w:rFonts w:hint="eastAsia" w:ascii="宋体" w:hAnsi="宋体" w:eastAsia="宋体" w:cs="宋体"/>
          <w:bCs/>
          <w:sz w:val="24"/>
          <w:szCs w:val="24"/>
          <w:highlight w:val="none"/>
        </w:rPr>
        <w:t>……</w:t>
      </w:r>
    </w:p>
    <w:p>
      <w:pPr>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以上企业，不属于大企业的分支机构，不存在控股股东为大企业的情形，也不存在与大企业的负责人为同一人的情形。</w:t>
      </w:r>
    </w:p>
    <w:p>
      <w:pPr>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本企业对上述声明内容的真实性负责。如有虚假，将依法承担相应责任。</w:t>
      </w:r>
    </w:p>
    <w:p>
      <w:pPr>
        <w:ind w:firstLine="1440" w:firstLineChars="600"/>
        <w:rPr>
          <w:rFonts w:ascii="宋体" w:hAnsi="宋体" w:eastAsia="宋体" w:cs="宋体"/>
          <w:bCs/>
          <w:sz w:val="24"/>
          <w:szCs w:val="24"/>
          <w:highlight w:val="none"/>
        </w:rPr>
      </w:pP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投标人（单位电子公章）：</w:t>
      </w:r>
    </w:p>
    <w:p>
      <w:pPr>
        <w:spacing w:line="360" w:lineRule="auto"/>
        <w:ind w:firstLine="2880" w:firstLineChars="1200"/>
        <w:rPr>
          <w:rFonts w:ascii="宋体" w:hAnsi="宋体" w:eastAsia="宋体"/>
          <w:sz w:val="24"/>
          <w:szCs w:val="24"/>
          <w:highlight w:val="none"/>
        </w:rPr>
      </w:pPr>
      <w:r>
        <w:rPr>
          <w:rFonts w:hint="eastAsia" w:ascii="宋体" w:hAnsi="宋体" w:eastAsia="宋体" w:cs="Times New Roman"/>
          <w:sz w:val="24"/>
          <w:szCs w:val="24"/>
          <w:highlight w:val="none"/>
        </w:rPr>
        <w:t>法定代表人（经营者）</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或其委托代理人（签字或盖章）：</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rPr>
          <w:rFonts w:ascii="宋体" w:hAnsi="宋体" w:eastAsia="宋体" w:cs="Times New Roman"/>
          <w:szCs w:val="21"/>
          <w:highlight w:val="none"/>
        </w:rPr>
      </w:pPr>
      <w:r>
        <w:rPr>
          <w:rFonts w:hint="eastAsia" w:ascii="宋体" w:hAnsi="宋体" w:eastAsia="宋体" w:cs="Times New Roman"/>
          <w:szCs w:val="21"/>
          <w:highlight w:val="none"/>
        </w:rPr>
        <w:br w:type="page"/>
      </w:r>
    </w:p>
    <w:p>
      <w:pPr>
        <w:rPr>
          <w:rFonts w:ascii="宋体" w:hAnsi="宋体" w:eastAsia="宋体" w:cs="Times New Roman"/>
          <w:szCs w:val="21"/>
          <w:highlight w:val="none"/>
        </w:rPr>
      </w:pPr>
      <w:r>
        <w:rPr>
          <w:rFonts w:hint="eastAsia" w:ascii="宋体" w:hAnsi="宋体" w:eastAsia="宋体" w:cs="Times New Roman"/>
          <w:szCs w:val="21"/>
          <w:highlight w:val="none"/>
        </w:rPr>
        <w:t>填写说明：</w:t>
      </w:r>
    </w:p>
    <w:p>
      <w:pPr>
        <w:rPr>
          <w:rFonts w:ascii="宋体" w:hAnsi="宋体" w:eastAsia="宋体" w:cs="Times New Roman"/>
          <w:szCs w:val="21"/>
          <w:highlight w:val="none"/>
        </w:rPr>
      </w:pPr>
      <w:r>
        <w:rPr>
          <w:rFonts w:hint="eastAsia" w:ascii="宋体" w:hAnsi="宋体" w:eastAsia="宋体" w:cs="Times New Roman"/>
          <w:szCs w:val="21"/>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pPr>
        <w:rPr>
          <w:rFonts w:ascii="宋体" w:hAnsi="宋体" w:eastAsia="宋体" w:cs="Times New Roman"/>
          <w:szCs w:val="21"/>
          <w:highlight w:val="none"/>
        </w:rPr>
      </w:pPr>
      <w:r>
        <w:rPr>
          <w:rFonts w:hint="eastAsia" w:ascii="宋体" w:hAnsi="宋体" w:eastAsia="宋体" w:cs="Times New Roman"/>
          <w:szCs w:val="21"/>
          <w:highlight w:val="none"/>
        </w:rPr>
        <w:t>2、各行业划型标准为：</w:t>
      </w:r>
    </w:p>
    <w:p>
      <w:pPr>
        <w:rPr>
          <w:rFonts w:ascii="宋体" w:hAnsi="宋体" w:eastAsia="宋体" w:cs="Times New Roman"/>
          <w:szCs w:val="21"/>
          <w:highlight w:val="none"/>
        </w:rPr>
      </w:pPr>
      <w:r>
        <w:rPr>
          <w:rFonts w:hint="eastAsia" w:ascii="宋体" w:hAnsi="宋体" w:eastAsia="宋体" w:cs="Times New Roman"/>
          <w:szCs w:val="21"/>
          <w:highlight w:val="none"/>
        </w:rPr>
        <w:t>（1）农、林、牧、渔业。营业收入</w:t>
      </w:r>
      <w:r>
        <w:rPr>
          <w:rFonts w:ascii="宋体" w:hAnsi="宋体" w:eastAsia="宋体" w:cs="Times New Roman"/>
          <w:szCs w:val="21"/>
          <w:highlight w:val="none"/>
        </w:rPr>
        <w:t>20000万元以下的为中小微型企业。其中，营业收入500万元及以上的为中型企业，营业收入</w:t>
      </w:r>
      <w:r>
        <w:rPr>
          <w:rFonts w:hint="eastAsia" w:ascii="宋体" w:hAnsi="宋体" w:eastAsia="宋体" w:cs="Times New Roman"/>
          <w:szCs w:val="21"/>
          <w:highlight w:val="none"/>
        </w:rPr>
        <w:t>60万元</w:t>
      </w:r>
      <w:r>
        <w:rPr>
          <w:rFonts w:ascii="宋体" w:hAnsi="宋体" w:eastAsia="宋体" w:cs="Times New Roman"/>
          <w:szCs w:val="21"/>
          <w:highlight w:val="none"/>
        </w:rPr>
        <w:t>及以上的为小型企业，营业收入</w:t>
      </w:r>
      <w:r>
        <w:rPr>
          <w:rFonts w:hint="eastAsia" w:ascii="宋体" w:hAnsi="宋体" w:eastAsia="宋体" w:cs="Times New Roman"/>
          <w:szCs w:val="21"/>
          <w:highlight w:val="none"/>
        </w:rPr>
        <w:t>60万元</w:t>
      </w:r>
      <w:r>
        <w:rPr>
          <w:rFonts w:ascii="宋体" w:hAnsi="宋体" w:eastAsia="宋体" w:cs="Times New Roman"/>
          <w:szCs w:val="21"/>
          <w:highlight w:val="none"/>
        </w:rPr>
        <w:t>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（2）工业。从业人员</w:t>
      </w:r>
      <w:r>
        <w:rPr>
          <w:rFonts w:ascii="宋体" w:hAnsi="宋体" w:eastAsia="宋体" w:cs="Times New Roman"/>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（3）建筑业。营业收入</w:t>
      </w:r>
      <w:r>
        <w:rPr>
          <w:rFonts w:ascii="宋体" w:hAnsi="宋体" w:eastAsia="宋体" w:cs="Times New Roman"/>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（4）批发业。从业人员</w:t>
      </w:r>
      <w:r>
        <w:rPr>
          <w:rFonts w:ascii="宋体" w:hAnsi="宋体" w:eastAsia="宋体" w:cs="Times New Roman"/>
          <w:szCs w:val="21"/>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（5）零售业。从业人员</w:t>
      </w:r>
      <w:r>
        <w:rPr>
          <w:rFonts w:ascii="宋体" w:hAnsi="宋体" w:eastAsia="宋体" w:cs="Times New Roman"/>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（6）交通运输业。从业人员</w:t>
      </w:r>
      <w:r>
        <w:rPr>
          <w:rFonts w:ascii="宋体" w:hAnsi="宋体" w:eastAsia="宋体" w:cs="Times New Roman"/>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（7）仓储业。从业人员</w:t>
      </w:r>
      <w:r>
        <w:rPr>
          <w:rFonts w:ascii="宋体" w:hAnsi="宋体" w:eastAsia="宋体" w:cs="Times New Roman"/>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（8）邮政业。从业人员</w:t>
      </w:r>
      <w:r>
        <w:rPr>
          <w:rFonts w:ascii="宋体" w:hAnsi="宋体" w:eastAsia="宋体" w:cs="Times New Roman"/>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（9）住宿业。从业人员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（10）餐饮业。从业人员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（11）信息传输业。从业人员</w:t>
      </w:r>
      <w:r>
        <w:rPr>
          <w:rFonts w:ascii="宋体" w:hAnsi="宋体" w:eastAsia="宋体" w:cs="Times New Roman"/>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（12）软件和信息技术服务业。从业人员</w:t>
      </w:r>
      <w:r>
        <w:rPr>
          <w:rFonts w:ascii="宋体" w:hAnsi="宋体" w:eastAsia="宋体" w:cs="Times New Roman"/>
          <w:szCs w:val="21"/>
          <w:highlight w:val="none"/>
        </w:rPr>
        <w:t>300人以下或营业收入10000万元以下的为中小微型企业。其中，从业人员100人及以上，且营业收入1000万元及以上的为中型企业；从业人员10人及以上，且营业收入</w:t>
      </w:r>
      <w:r>
        <w:rPr>
          <w:rFonts w:hint="eastAsia" w:ascii="宋体" w:hAnsi="宋体" w:eastAsia="宋体" w:cs="Times New Roman"/>
          <w:szCs w:val="21"/>
          <w:highlight w:val="none"/>
        </w:rPr>
        <w:t>60万元</w:t>
      </w:r>
      <w:r>
        <w:rPr>
          <w:rFonts w:ascii="宋体" w:hAnsi="宋体" w:eastAsia="宋体" w:cs="Times New Roman"/>
          <w:szCs w:val="21"/>
          <w:highlight w:val="none"/>
        </w:rPr>
        <w:t>及以上的为小型企业；从业人员10人以下或营业收入</w:t>
      </w:r>
      <w:r>
        <w:rPr>
          <w:rFonts w:hint="eastAsia" w:ascii="宋体" w:hAnsi="宋体" w:eastAsia="宋体" w:cs="Times New Roman"/>
          <w:szCs w:val="21"/>
          <w:highlight w:val="none"/>
        </w:rPr>
        <w:t>60万元</w:t>
      </w:r>
      <w:r>
        <w:rPr>
          <w:rFonts w:ascii="宋体" w:hAnsi="宋体" w:eastAsia="宋体" w:cs="Times New Roman"/>
          <w:szCs w:val="21"/>
          <w:highlight w:val="none"/>
        </w:rPr>
        <w:t>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（13）房地产开发经营。营业收入</w:t>
      </w:r>
      <w:r>
        <w:rPr>
          <w:rFonts w:ascii="宋体" w:hAnsi="宋体" w:eastAsia="宋体" w:cs="Times New Roman"/>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（14）物业管理。从业人员</w:t>
      </w:r>
      <w:r>
        <w:rPr>
          <w:rFonts w:ascii="宋体" w:hAnsi="宋体" w:eastAsia="宋体" w:cs="Times New Roman"/>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（15）租赁和商务服务业。从业人员</w:t>
      </w:r>
      <w:r>
        <w:rPr>
          <w:rFonts w:ascii="宋体" w:hAnsi="宋体" w:eastAsia="宋体" w:cs="Times New Roman"/>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ascii="宋体" w:hAnsi="宋体" w:eastAsia="宋体" w:cs="Times New Roman"/>
          <w:szCs w:val="21"/>
          <w:highlight w:val="none"/>
        </w:rPr>
      </w:pPr>
      <w:r>
        <w:rPr>
          <w:rFonts w:hint="eastAsia" w:ascii="宋体" w:hAnsi="宋体" w:eastAsia="宋体" w:cs="Times New Roman"/>
          <w:szCs w:val="21"/>
          <w:highlight w:val="none"/>
        </w:rPr>
        <w:t>（16）其他未列明行业。从业人员</w:t>
      </w:r>
      <w:r>
        <w:rPr>
          <w:rFonts w:ascii="宋体" w:hAnsi="宋体" w:eastAsia="宋体" w:cs="Times New Roman"/>
          <w:szCs w:val="21"/>
          <w:highlight w:val="none"/>
        </w:rPr>
        <w:t>300人以下的为中小微型企业。其中，从业人员100人及以上的为中型企业；从业人员10人及以上的为小型企业；从业人员10人以下的为微型企业。</w:t>
      </w:r>
    </w:p>
    <w:p>
      <w:pPr>
        <w:rPr>
          <w:rFonts w:ascii="宋体" w:hAnsi="宋体" w:eastAsia="宋体" w:cs="Times New Roman"/>
          <w:szCs w:val="21"/>
          <w:highlight w:val="none"/>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Cs w:val="21"/>
          <w:highlight w:val="none"/>
        </w:rPr>
        <w:t>3、中型企业标准上限即为大型企业标准的下限。</w:t>
      </w:r>
    </w:p>
    <w:p>
      <w:pPr>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附件</w:t>
      </w:r>
      <w:r>
        <w:rPr>
          <w:rFonts w:hint="eastAsia" w:ascii="宋体" w:hAnsi="宋体" w:eastAsia="宋体"/>
          <w:sz w:val="24"/>
          <w:szCs w:val="24"/>
          <w:highlight w:val="none"/>
          <w:lang w:val="en-US" w:eastAsia="zh-CN"/>
        </w:rPr>
        <w:t>五</w:t>
      </w:r>
    </w:p>
    <w:p>
      <w:pPr>
        <w:spacing w:line="588" w:lineRule="exact"/>
        <w:jc w:val="center"/>
        <w:rPr>
          <w:rFonts w:ascii="宋体" w:hAnsi="宋体" w:eastAsia="宋体" w:cs="宋体"/>
          <w:b/>
          <w:spacing w:val="6"/>
          <w:sz w:val="24"/>
          <w:szCs w:val="24"/>
          <w:highlight w:val="none"/>
        </w:rPr>
      </w:pPr>
      <w:r>
        <w:rPr>
          <w:rFonts w:hint="eastAsia" w:ascii="宋体" w:hAnsi="宋体" w:eastAsia="宋体" w:cs="宋体"/>
          <w:b/>
          <w:spacing w:val="6"/>
          <w:sz w:val="24"/>
          <w:szCs w:val="24"/>
          <w:highlight w:val="none"/>
        </w:rPr>
        <w:t>残疾人福利性单位声明函</w:t>
      </w:r>
    </w:p>
    <w:p>
      <w:pPr>
        <w:spacing w:line="588" w:lineRule="exact"/>
        <w:rPr>
          <w:rFonts w:ascii="宋体" w:hAnsi="宋体" w:eastAsia="宋体" w:cs="宋体"/>
          <w:b/>
          <w:spacing w:val="6"/>
          <w:sz w:val="24"/>
          <w:szCs w:val="24"/>
          <w:highlight w:val="none"/>
        </w:rPr>
      </w:pPr>
    </w:p>
    <w:p>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eastAsia="宋体"/>
          <w:sz w:val="24"/>
          <w:szCs w:val="24"/>
          <w:highlight w:val="none"/>
          <w:u w:val="single"/>
        </w:rPr>
        <w:t>（</w:t>
      </w:r>
      <w:r>
        <w:rPr>
          <w:rFonts w:hint="eastAsia" w:ascii="宋体" w:hAnsi="宋体" w:eastAsia="宋体" w:cs="Times New Roman"/>
          <w:sz w:val="24"/>
          <w:szCs w:val="24"/>
          <w:highlight w:val="none"/>
          <w:u w:val="single"/>
          <w:lang w:val="en-US" w:eastAsia="zh-CN"/>
        </w:rPr>
        <w:t>项目</w:t>
      </w:r>
      <w:r>
        <w:rPr>
          <w:rFonts w:hint="eastAsia" w:ascii="宋体" w:hAnsi="宋体" w:eastAsia="宋体" w:cs="Times New Roman"/>
          <w:sz w:val="24"/>
          <w:szCs w:val="24"/>
          <w:highlight w:val="none"/>
          <w:u w:val="single"/>
        </w:rPr>
        <w:t>编号</w:t>
      </w:r>
      <w:r>
        <w:rPr>
          <w:rFonts w:hint="eastAsia" w:ascii="宋体" w:hAnsi="宋体" w:eastAsia="宋体"/>
          <w:sz w:val="24"/>
          <w:szCs w:val="24"/>
          <w:highlight w:val="none"/>
          <w:u w:val="single"/>
        </w:rPr>
        <w:t xml:space="preserve">）       </w:t>
      </w:r>
      <w:r>
        <w:rPr>
          <w:rFonts w:hint="eastAsia" w:ascii="宋体" w:hAnsi="宋体" w:eastAsia="宋体" w:cs="宋体"/>
          <w:sz w:val="24"/>
          <w:szCs w:val="24"/>
          <w:highlight w:val="none"/>
        </w:rPr>
        <w:t>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pPr>
        <w:snapToGrid w:val="0"/>
        <w:spacing w:line="360" w:lineRule="auto"/>
        <w:ind w:firstLine="480" w:firstLineChars="200"/>
        <w:rPr>
          <w:rFonts w:ascii="宋体" w:hAnsi="宋体" w:eastAsia="宋体" w:cs="宋体"/>
          <w:sz w:val="24"/>
          <w:szCs w:val="24"/>
          <w:highlight w:val="none"/>
        </w:rPr>
      </w:pPr>
    </w:p>
    <w:p>
      <w:pPr>
        <w:spacing w:line="588" w:lineRule="exact"/>
        <w:ind w:firstLine="504" w:firstLineChars="200"/>
        <w:rPr>
          <w:rFonts w:ascii="宋体" w:hAnsi="宋体" w:eastAsia="宋体" w:cs="宋体"/>
          <w:spacing w:val="6"/>
          <w:sz w:val="24"/>
          <w:szCs w:val="24"/>
          <w:highlight w:val="none"/>
        </w:rPr>
      </w:pP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投标人（单位电子公章）：</w:t>
      </w:r>
    </w:p>
    <w:p>
      <w:pPr>
        <w:spacing w:line="360" w:lineRule="auto"/>
        <w:ind w:firstLine="2880" w:firstLineChars="1200"/>
        <w:rPr>
          <w:rFonts w:ascii="宋体" w:hAnsi="宋体" w:eastAsia="宋体"/>
          <w:sz w:val="24"/>
          <w:szCs w:val="24"/>
          <w:highlight w:val="none"/>
        </w:rPr>
      </w:pPr>
      <w:r>
        <w:rPr>
          <w:rFonts w:hint="eastAsia" w:ascii="宋体" w:hAnsi="宋体" w:eastAsia="宋体" w:cs="Times New Roman"/>
          <w:sz w:val="24"/>
          <w:szCs w:val="24"/>
          <w:highlight w:val="none"/>
        </w:rPr>
        <w:t>法定代表人（经营者）</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或其委托代理人（签字或盖章）：</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rPr>
          <w:rFonts w:ascii="宋体" w:hAnsi="宋体" w:eastAsia="宋体"/>
          <w:sz w:val="24"/>
          <w:szCs w:val="24"/>
          <w:highlight w:val="none"/>
        </w:rPr>
      </w:pPr>
      <w:r>
        <w:rPr>
          <w:rFonts w:hint="eastAsia" w:ascii="宋体" w:hAnsi="宋体" w:eastAsia="宋体"/>
          <w:sz w:val="24"/>
          <w:szCs w:val="24"/>
          <w:highlight w:val="none"/>
        </w:rPr>
        <w:br w:type="page"/>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填写说明：</w:t>
      </w:r>
    </w:p>
    <w:p>
      <w:pPr>
        <w:spacing w:line="360" w:lineRule="auto"/>
        <w:rPr>
          <w:rFonts w:ascii="宋体" w:hAnsi="宋体" w:eastAsia="宋体"/>
          <w:sz w:val="24"/>
          <w:szCs w:val="24"/>
          <w:highlight w:val="none"/>
        </w:rPr>
      </w:pPr>
      <w:r>
        <w:rPr>
          <w:rFonts w:ascii="宋体" w:hAnsi="宋体" w:eastAsia="宋体"/>
          <w:sz w:val="24"/>
          <w:szCs w:val="24"/>
          <w:highlight w:val="none"/>
        </w:rPr>
        <w:t>1、本声明是残疾人福利性单位的提供，其他单位无需提供。</w:t>
      </w:r>
    </w:p>
    <w:p>
      <w:pPr>
        <w:spacing w:line="360" w:lineRule="auto"/>
        <w:rPr>
          <w:rFonts w:ascii="宋体" w:hAnsi="宋体" w:eastAsia="宋体"/>
          <w:sz w:val="24"/>
          <w:szCs w:val="24"/>
          <w:highlight w:val="none"/>
        </w:rPr>
      </w:pPr>
      <w:r>
        <w:rPr>
          <w:rFonts w:ascii="宋体" w:hAnsi="宋体" w:eastAsia="宋体"/>
          <w:sz w:val="24"/>
          <w:szCs w:val="24"/>
          <w:highlight w:val="none"/>
        </w:rPr>
        <w:t>2、享受政府采购支持政策的残疾人福利性单位应当同时满足以下条件：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1）安置的残疾人占本单位在职职工人数的比例不低于25%（含25%），并且安置的残疾人人数不少于10人（含10人）；</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2）依法与安置的每位残疾人签订了一年以上（含一年）的劳动合同或服务协议；</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3）为安置的每位残疾人按月足额缴纳了基本养老保险、基本医疗保险、失业保险、工伤保险和生育保险等社会保险费；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highlight w:val="none"/>
        </w:rPr>
        <w:sectPr>
          <w:pgSz w:w="11906" w:h="16838"/>
          <w:pgMar w:top="1440" w:right="1797" w:bottom="1440" w:left="1797" w:header="851" w:footer="992" w:gutter="0"/>
          <w:cols w:space="425" w:num="1"/>
          <w:docGrid w:type="lines" w:linePitch="312" w:charSpace="0"/>
        </w:sectPr>
      </w:pPr>
      <w:r>
        <w:rPr>
          <w:rFonts w:hint="eastAsia" w:ascii="宋体" w:hAnsi="宋体" w:eastAsia="宋体"/>
          <w:sz w:val="24"/>
          <w:szCs w:val="24"/>
          <w:highlight w:val="none"/>
        </w:rPr>
        <w:t>所称残疾人是指法定劳动年龄内，持有《中华人民共和国残疾人证》或者《中华人民共和国残疾军人证（</w:t>
      </w:r>
      <w:r>
        <w:rPr>
          <w:rFonts w:ascii="宋体" w:hAnsi="宋体" w:eastAsia="宋体"/>
          <w:sz w:val="24"/>
          <w:szCs w:val="24"/>
          <w:highlight w:val="none"/>
        </w:rPr>
        <w:t>1至8级）》的自然人，包括具有劳动条件和劳动意愿的精神残疾人。在职职工人数是指与残疾人福利性单位建立劳动关系并依法签订劳动合同或者服务协议的雇员人数。</w:t>
      </w:r>
    </w:p>
    <w:p>
      <w:pPr>
        <w:spacing w:line="360" w:lineRule="auto"/>
        <w:jc w:val="right"/>
        <w:rPr>
          <w:rFonts w:ascii="宋体" w:hAnsi="宋体" w:eastAsia="宋体" w:cs="Times New Roman"/>
          <w:sz w:val="28"/>
          <w:szCs w:val="28"/>
          <w:highlight w:val="none"/>
        </w:rPr>
      </w:pPr>
      <w:r>
        <w:rPr>
          <w:rFonts w:hint="eastAsia" w:ascii="宋体" w:hAnsi="宋体" w:eastAsia="宋体" w:cs="Times New Roman"/>
          <w:sz w:val="28"/>
          <w:szCs w:val="28"/>
          <w:highlight w:val="none"/>
        </w:rPr>
        <w:t>报价文件封面</w:t>
      </w:r>
    </w:p>
    <w:p>
      <w:pPr>
        <w:spacing w:line="360" w:lineRule="auto"/>
        <w:jc w:val="center"/>
        <w:rPr>
          <w:rFonts w:ascii="宋体" w:hAnsi="宋体" w:eastAsia="宋体" w:cs="Times New Roman"/>
          <w:sz w:val="28"/>
          <w:szCs w:val="28"/>
          <w:highlight w:val="none"/>
        </w:rPr>
      </w:pPr>
    </w:p>
    <w:p>
      <w:pPr>
        <w:spacing w:line="360" w:lineRule="auto"/>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rPr>
        <w:t>报价文件</w:t>
      </w: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b/>
          <w:sz w:val="28"/>
          <w:szCs w:val="28"/>
          <w:highlight w:val="none"/>
        </w:rPr>
      </w:pPr>
    </w:p>
    <w:p>
      <w:pPr>
        <w:spacing w:line="360" w:lineRule="auto"/>
        <w:ind w:firstLine="1960" w:firstLineChars="700"/>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项目编号：</w:t>
      </w:r>
    </w:p>
    <w:p>
      <w:pPr>
        <w:jc w:val="center"/>
        <w:rPr>
          <w:rFonts w:ascii="宋体" w:hAnsi="宋体" w:eastAsia="宋体"/>
          <w:highlight w:val="none"/>
        </w:rPr>
      </w:pPr>
    </w:p>
    <w:p>
      <w:pPr>
        <w:spacing w:line="360" w:lineRule="auto"/>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项目名称：</w:t>
      </w:r>
    </w:p>
    <w:p>
      <w:pPr>
        <w:jc w:val="both"/>
        <w:rPr>
          <w:rFonts w:ascii="宋体" w:hAnsi="宋体" w:eastAsia="宋体"/>
          <w:highlight w:val="none"/>
        </w:rPr>
      </w:pPr>
    </w:p>
    <w:p>
      <w:pPr>
        <w:spacing w:line="360" w:lineRule="auto"/>
        <w:jc w:val="left"/>
        <w:rPr>
          <w:rFonts w:ascii="宋体" w:hAnsi="宋体" w:eastAsia="宋体" w:cs="Times New Roman"/>
          <w:b/>
          <w:sz w:val="28"/>
          <w:szCs w:val="28"/>
          <w:highlight w:val="none"/>
          <w:u w:val="single"/>
        </w:rPr>
      </w:pPr>
      <w:r>
        <w:rPr>
          <w:rFonts w:hint="eastAsia" w:ascii="宋体" w:hAnsi="宋体" w:eastAsia="宋体" w:cs="Times New Roman"/>
          <w:sz w:val="28"/>
          <w:szCs w:val="28"/>
          <w:highlight w:val="none"/>
        </w:rPr>
        <w:t xml:space="preserve">              投 标 人：</w:t>
      </w:r>
    </w:p>
    <w:p>
      <w:pPr>
        <w:spacing w:line="360" w:lineRule="auto"/>
        <w:jc w:val="center"/>
        <w:rPr>
          <w:rFonts w:ascii="宋体" w:hAnsi="宋体" w:eastAsia="宋体" w:cs="Times New Roman"/>
          <w:b/>
          <w:sz w:val="28"/>
          <w:szCs w:val="28"/>
          <w:highlight w:val="none"/>
          <w:u w:val="single"/>
        </w:rPr>
      </w:pPr>
    </w:p>
    <w:p>
      <w:pPr>
        <w:spacing w:line="360" w:lineRule="auto"/>
        <w:jc w:val="center"/>
        <w:rPr>
          <w:rFonts w:ascii="宋体" w:hAnsi="宋体" w:eastAsia="宋体" w:cs="Times New Roman"/>
          <w:b/>
          <w:sz w:val="28"/>
          <w:szCs w:val="28"/>
          <w:highlight w:val="none"/>
          <w:u w:val="single"/>
        </w:rPr>
      </w:pP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sz w:val="28"/>
          <w:szCs w:val="28"/>
          <w:highlight w:val="none"/>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highlight w:val="none"/>
          <w:lang w:eastAsia="zh-CN"/>
        </w:rPr>
        <w:t>二〇二四年</w:t>
      </w:r>
      <w:r>
        <w:rPr>
          <w:rFonts w:hint="eastAsia" w:ascii="宋体" w:hAnsi="宋体" w:eastAsia="宋体" w:cs="Times New Roman"/>
          <w:sz w:val="28"/>
          <w:szCs w:val="28"/>
          <w:highlight w:val="none"/>
        </w:rPr>
        <w:t>月日</w:t>
      </w:r>
    </w:p>
    <w:p>
      <w:pPr>
        <w:spacing w:line="360" w:lineRule="auto"/>
        <w:jc w:val="center"/>
        <w:rPr>
          <w:rFonts w:ascii="宋体" w:hAnsi="宋体" w:eastAsia="宋体"/>
          <w:b/>
          <w:sz w:val="24"/>
          <w:szCs w:val="24"/>
          <w:highlight w:val="none"/>
        </w:rPr>
      </w:pPr>
      <w:r>
        <w:rPr>
          <w:rFonts w:hint="eastAsia" w:ascii="宋体" w:hAnsi="宋体" w:eastAsia="宋体" w:cs="Times New Roman"/>
          <w:b/>
          <w:sz w:val="24"/>
          <w:szCs w:val="24"/>
          <w:highlight w:val="none"/>
        </w:rPr>
        <w:t>报价文件目录</w:t>
      </w:r>
    </w:p>
    <w:p>
      <w:pPr>
        <w:spacing w:line="360" w:lineRule="auto"/>
        <w:jc w:val="center"/>
        <w:rPr>
          <w:rFonts w:ascii="宋体" w:hAnsi="宋体" w:eastAsia="宋体"/>
          <w:b/>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85"/>
        <w:gridCol w:w="25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序号</w:t>
            </w:r>
          </w:p>
        </w:tc>
        <w:tc>
          <w:tcPr>
            <w:tcW w:w="3685"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材料名称</w:t>
            </w:r>
          </w:p>
        </w:tc>
        <w:tc>
          <w:tcPr>
            <w:tcW w:w="2552"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说  明</w:t>
            </w:r>
          </w:p>
        </w:tc>
        <w:tc>
          <w:tcPr>
            <w:tcW w:w="1252"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3685"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投标函</w:t>
            </w:r>
          </w:p>
        </w:tc>
        <w:tc>
          <w:tcPr>
            <w:tcW w:w="2552" w:type="dxa"/>
            <w:vAlign w:val="center"/>
          </w:tcPr>
          <w:p>
            <w:pP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六</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3685"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开标一览表</w:t>
            </w:r>
          </w:p>
        </w:tc>
        <w:tc>
          <w:tcPr>
            <w:tcW w:w="2552"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七</w:t>
            </w:r>
            <w:r>
              <w:rPr>
                <w:rFonts w:hint="eastAsia" w:ascii="宋体" w:hAnsi="宋体" w:eastAsia="宋体" w:cs="Times New Roman"/>
                <w:sz w:val="24"/>
                <w:szCs w:val="24"/>
                <w:highlight w:val="none"/>
              </w:rPr>
              <w:t>-1</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Align w:val="center"/>
          </w:tcPr>
          <w:p>
            <w:pPr>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p>
        </w:tc>
        <w:tc>
          <w:tcPr>
            <w:tcW w:w="3685"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其他认为有必要提供的资料</w:t>
            </w:r>
          </w:p>
        </w:tc>
        <w:tc>
          <w:tcPr>
            <w:tcW w:w="2552" w:type="dxa"/>
            <w:vAlign w:val="center"/>
          </w:tcPr>
          <w:p>
            <w:pPr>
              <w:rPr>
                <w:rFonts w:ascii="宋体" w:hAnsi="宋体" w:eastAsia="宋体" w:cs="Times New Roman"/>
                <w:sz w:val="24"/>
                <w:szCs w:val="24"/>
                <w:highlight w:val="none"/>
              </w:rPr>
            </w:pPr>
            <w:r>
              <w:rPr>
                <w:rFonts w:hint="eastAsia" w:ascii="宋体" w:hAnsi="宋体" w:eastAsia="宋体"/>
                <w:sz w:val="24"/>
                <w:szCs w:val="24"/>
                <w:highlight w:val="none"/>
              </w:rPr>
              <w:t>/</w:t>
            </w:r>
          </w:p>
        </w:tc>
        <w:tc>
          <w:tcPr>
            <w:tcW w:w="1252" w:type="dxa"/>
            <w:vAlign w:val="center"/>
          </w:tcPr>
          <w:p>
            <w:pPr>
              <w:jc w:val="center"/>
              <w:rPr>
                <w:rFonts w:ascii="宋体" w:hAnsi="宋体" w:eastAsia="宋体" w:cs="Times New Roman"/>
                <w:sz w:val="24"/>
                <w:szCs w:val="24"/>
                <w:highlight w:val="none"/>
              </w:rPr>
            </w:pPr>
          </w:p>
        </w:tc>
      </w:tr>
    </w:tbl>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注：1.投标人可自行设计目录，建议按照本目录顺序制作投标文件，并注明页码，方便评标委员会评审；</w:t>
      </w:r>
      <w:r>
        <w:rPr>
          <w:rFonts w:hint="eastAsia" w:ascii="宋体" w:hAnsi="宋体" w:eastAsia="宋体" w:cs="Times New Roman"/>
          <w:b/>
          <w:sz w:val="24"/>
          <w:szCs w:val="24"/>
          <w:highlight w:val="none"/>
        </w:rPr>
        <w:t>2.目录中带▲的条款为必备条款，缺少将作无效标处理。</w:t>
      </w:r>
    </w:p>
    <w:p>
      <w:pPr>
        <w:spacing w:line="360" w:lineRule="auto"/>
        <w:jc w:val="left"/>
        <w:rPr>
          <w:rFonts w:ascii="宋体" w:hAnsi="宋体" w:eastAsia="宋体"/>
          <w:sz w:val="24"/>
          <w:szCs w:val="24"/>
          <w:highlight w:val="none"/>
        </w:rPr>
        <w:sectPr>
          <w:pgSz w:w="11906" w:h="16838"/>
          <w:pgMar w:top="1440" w:right="1797" w:bottom="1440" w:left="1797" w:header="851" w:footer="992" w:gutter="0"/>
          <w:cols w:space="425" w:num="1"/>
          <w:docGrid w:type="lines" w:linePitch="312" w:charSpace="0"/>
        </w:sectPr>
      </w:pP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六</w:t>
      </w:r>
    </w:p>
    <w:p>
      <w:pPr>
        <w:spacing w:before="120" w:after="120"/>
        <w:jc w:val="center"/>
        <w:rPr>
          <w:rFonts w:ascii="宋体" w:hAnsi="宋体" w:eastAsia="宋体" w:cs="宋体"/>
          <w:spacing w:val="20"/>
          <w:sz w:val="48"/>
          <w:szCs w:val="48"/>
          <w:highlight w:val="none"/>
        </w:rPr>
      </w:pPr>
      <w:r>
        <w:rPr>
          <w:rFonts w:hint="eastAsia" w:ascii="宋体" w:hAnsi="宋体" w:eastAsia="宋体" w:cs="宋体"/>
          <w:spacing w:val="20"/>
          <w:w w:val="80"/>
          <w:sz w:val="48"/>
          <w:szCs w:val="48"/>
          <w:highlight w:val="none"/>
        </w:rPr>
        <w:t>投标函</w:t>
      </w:r>
    </w:p>
    <w:p>
      <w:pPr>
        <w:spacing w:line="0" w:lineRule="atLeast"/>
        <w:rPr>
          <w:rFonts w:ascii="宋体" w:hAnsi="宋体" w:eastAsia="宋体" w:cs="宋体"/>
          <w:w w:val="80"/>
          <w:highlight w:val="none"/>
        </w:rPr>
      </w:pPr>
    </w:p>
    <w:p>
      <w:pPr>
        <w:pStyle w:val="11"/>
        <w:ind w:left="-284" w:firstLine="0"/>
        <w:rPr>
          <w:rFonts w:ascii="宋体" w:hAnsi="宋体" w:eastAsia="宋体" w:cs="宋体"/>
          <w:w w:val="80"/>
          <w:szCs w:val="24"/>
          <w:highlight w:val="none"/>
        </w:rPr>
      </w:pPr>
      <w:r>
        <w:rPr>
          <w:rFonts w:hint="eastAsia" w:ascii="宋体" w:hAnsi="宋体" w:eastAsia="宋体" w:cs="宋体"/>
          <w:w w:val="80"/>
          <w:szCs w:val="24"/>
          <w:highlight w:val="none"/>
        </w:rPr>
        <w:t>致：余姚市人民医院</w:t>
      </w:r>
    </w:p>
    <w:p>
      <w:pPr>
        <w:spacing w:line="0" w:lineRule="atLeast"/>
        <w:rPr>
          <w:rFonts w:ascii="宋体" w:hAnsi="宋体" w:eastAsia="宋体" w:cs="宋体"/>
          <w:w w:val="80"/>
          <w:sz w:val="24"/>
          <w:szCs w:val="24"/>
          <w:highlight w:val="none"/>
        </w:rPr>
      </w:pPr>
    </w:p>
    <w:p>
      <w:pPr>
        <w:pStyle w:val="11"/>
        <w:spacing w:before="60" w:after="60"/>
        <w:ind w:firstLine="431"/>
        <w:rPr>
          <w:rFonts w:ascii="宋体" w:hAnsi="宋体" w:eastAsia="宋体" w:cs="宋体"/>
          <w:color w:val="000000"/>
          <w:w w:val="80"/>
          <w:szCs w:val="24"/>
          <w:highlight w:val="none"/>
          <w:u w:val="single"/>
        </w:rPr>
      </w:pPr>
      <w:r>
        <w:rPr>
          <w:rFonts w:hint="eastAsia" w:ascii="宋体" w:hAnsi="宋体" w:eastAsia="宋体" w:cs="宋体"/>
          <w:w w:val="80"/>
          <w:szCs w:val="24"/>
          <w:highlight w:val="none"/>
          <w:u w:val="single"/>
        </w:rPr>
        <w:t xml:space="preserve">  （投标人全称）       </w:t>
      </w:r>
      <w:r>
        <w:rPr>
          <w:rFonts w:hint="eastAsia" w:ascii="宋体" w:hAnsi="宋体" w:eastAsia="宋体" w:cs="宋体"/>
          <w:w w:val="80"/>
          <w:szCs w:val="24"/>
          <w:highlight w:val="none"/>
        </w:rPr>
        <w:t>授权</w:t>
      </w:r>
      <w:r>
        <w:rPr>
          <w:rFonts w:hint="eastAsia" w:ascii="宋体" w:hAnsi="宋体" w:eastAsia="宋体" w:cs="宋体"/>
          <w:w w:val="80"/>
          <w:szCs w:val="24"/>
          <w:highlight w:val="none"/>
          <w:u w:val="single"/>
        </w:rPr>
        <w:t xml:space="preserve"> （全权代表姓名、职务）      </w:t>
      </w:r>
      <w:r>
        <w:rPr>
          <w:rFonts w:hint="eastAsia" w:ascii="宋体" w:hAnsi="宋体" w:eastAsia="宋体" w:cs="宋体"/>
          <w:w w:val="80"/>
          <w:szCs w:val="24"/>
          <w:highlight w:val="none"/>
        </w:rPr>
        <w:t>为本公司合法代理人，参加贵方组织的</w:t>
      </w:r>
      <w:r>
        <w:rPr>
          <w:rFonts w:hint="eastAsia" w:ascii="宋体" w:hAnsi="宋体" w:eastAsia="宋体" w:cs="宋体"/>
          <w:w w:val="80"/>
          <w:szCs w:val="24"/>
          <w:highlight w:val="none"/>
          <w:u w:val="single"/>
        </w:rPr>
        <w:t xml:space="preserve">   （招标编号、招标项目名称</w:t>
      </w:r>
      <w:r>
        <w:rPr>
          <w:rFonts w:hint="eastAsia" w:ascii="宋体" w:hAnsi="宋体" w:eastAsia="宋体" w:cs="宋体"/>
          <w:w w:val="80"/>
          <w:szCs w:val="24"/>
          <w:highlight w:val="none"/>
          <w:u w:val="single"/>
          <w:lang w:eastAsia="zh-CN"/>
        </w:rPr>
        <w:t>）</w:t>
      </w:r>
      <w:r>
        <w:rPr>
          <w:rFonts w:hint="eastAsia" w:ascii="宋体" w:hAnsi="宋体" w:eastAsia="宋体" w:cs="宋体"/>
          <w:w w:val="80"/>
          <w:szCs w:val="24"/>
          <w:highlight w:val="none"/>
          <w:u w:val="single"/>
        </w:rPr>
        <w:t xml:space="preserve"> </w:t>
      </w:r>
      <w:r>
        <w:rPr>
          <w:rFonts w:hint="eastAsia" w:ascii="宋体" w:hAnsi="宋体" w:eastAsia="宋体" w:cs="宋体"/>
          <w:w w:val="80"/>
          <w:szCs w:val="24"/>
          <w:highlight w:val="none"/>
        </w:rPr>
        <w:t>招投标活动，代表本公</w:t>
      </w:r>
      <w:r>
        <w:rPr>
          <w:rFonts w:hint="eastAsia" w:ascii="宋体" w:hAnsi="宋体" w:eastAsia="宋体" w:cs="宋体"/>
          <w:color w:val="000000"/>
          <w:w w:val="80"/>
          <w:szCs w:val="24"/>
          <w:highlight w:val="none"/>
        </w:rPr>
        <w:t>司</w:t>
      </w:r>
      <w:r>
        <w:rPr>
          <w:rFonts w:hint="eastAsia" w:ascii="宋体" w:hAnsi="宋体" w:eastAsia="宋体" w:cs="宋体"/>
          <w:w w:val="80"/>
          <w:szCs w:val="24"/>
          <w:highlight w:val="none"/>
        </w:rPr>
        <w:t>处理</w:t>
      </w:r>
      <w:r>
        <w:rPr>
          <w:rFonts w:hint="eastAsia" w:ascii="宋体" w:hAnsi="宋体" w:eastAsia="宋体" w:cs="宋体"/>
          <w:color w:val="000000"/>
          <w:w w:val="80"/>
          <w:szCs w:val="24"/>
          <w:highlight w:val="none"/>
        </w:rPr>
        <w:t>招投标活动中的一切事宜。在此：</w:t>
      </w:r>
    </w:p>
    <w:p>
      <w:pPr>
        <w:pStyle w:val="11"/>
        <w:numPr>
          <w:ilvl w:val="0"/>
          <w:numId w:val="4"/>
        </w:numPr>
        <w:tabs>
          <w:tab w:val="left" w:pos="709"/>
          <w:tab w:val="clear" w:pos="840"/>
        </w:tabs>
        <w:spacing w:before="120" w:line="0" w:lineRule="atLeast"/>
        <w:ind w:left="709" w:hanging="284"/>
        <w:rPr>
          <w:rFonts w:ascii="宋体" w:hAnsi="宋体" w:eastAsia="宋体" w:cs="宋体"/>
          <w:w w:val="80"/>
          <w:szCs w:val="24"/>
          <w:highlight w:val="none"/>
        </w:rPr>
      </w:pPr>
      <w:r>
        <w:rPr>
          <w:rFonts w:hint="eastAsia" w:ascii="宋体" w:hAnsi="宋体" w:eastAsia="宋体" w:cs="宋体"/>
          <w:w w:val="80"/>
          <w:szCs w:val="24"/>
          <w:highlight w:val="none"/>
        </w:rPr>
        <w:t>提供招标文件中“投标须知”规定的全部投标文件资料：</w:t>
      </w:r>
      <w:r>
        <w:rPr>
          <w:rFonts w:hint="eastAsia" w:ascii="宋体" w:hAnsi="宋体" w:eastAsia="宋体" w:cs="宋体"/>
          <w:i/>
          <w:w w:val="80"/>
          <w:szCs w:val="24"/>
          <w:highlight w:val="none"/>
        </w:rPr>
        <w:t>（此处可针对装订密封要求进行适当调整）</w:t>
      </w:r>
    </w:p>
    <w:p>
      <w:pPr>
        <w:pStyle w:val="11"/>
        <w:numPr>
          <w:ilvl w:val="0"/>
          <w:numId w:val="4"/>
        </w:numPr>
        <w:tabs>
          <w:tab w:val="left" w:pos="709"/>
          <w:tab w:val="clear" w:pos="840"/>
        </w:tabs>
        <w:spacing w:before="120" w:line="0" w:lineRule="atLeast"/>
        <w:ind w:left="709" w:hanging="284"/>
        <w:rPr>
          <w:rFonts w:ascii="宋体" w:hAnsi="宋体" w:eastAsia="宋体" w:cs="宋体"/>
          <w:w w:val="80"/>
          <w:szCs w:val="24"/>
          <w:highlight w:val="none"/>
        </w:rPr>
      </w:pPr>
      <w:r>
        <w:rPr>
          <w:rFonts w:hint="eastAsia" w:ascii="宋体" w:hAnsi="宋体" w:eastAsia="宋体" w:cs="宋体"/>
          <w:w w:val="80"/>
          <w:szCs w:val="24"/>
          <w:highlight w:val="none"/>
        </w:rPr>
        <w:t>据此函，签字代表宣布并承诺如下：</w:t>
      </w:r>
      <w:r>
        <w:rPr>
          <w:rFonts w:hint="eastAsia" w:ascii="宋体" w:hAnsi="宋体" w:eastAsia="宋体" w:cs="宋体"/>
          <w:i/>
          <w:w w:val="80"/>
          <w:szCs w:val="24"/>
          <w:highlight w:val="none"/>
        </w:rPr>
        <w:t>（描述各个标项或标段总价）</w:t>
      </w:r>
    </w:p>
    <w:p>
      <w:pPr>
        <w:pStyle w:val="11"/>
        <w:numPr>
          <w:ilvl w:val="0"/>
          <w:numId w:val="5"/>
        </w:numPr>
        <w:tabs>
          <w:tab w:val="left" w:pos="993"/>
        </w:tabs>
        <w:spacing w:before="60" w:after="60" w:line="300" w:lineRule="exact"/>
        <w:ind w:left="1032" w:leftChars="341" w:hanging="316" w:hangingChars="165"/>
        <w:rPr>
          <w:rFonts w:ascii="宋体" w:hAnsi="宋体" w:eastAsia="宋体" w:cs="宋体"/>
          <w:color w:val="000000"/>
          <w:w w:val="80"/>
          <w:szCs w:val="24"/>
          <w:highlight w:val="none"/>
        </w:rPr>
      </w:pPr>
      <w:r>
        <w:rPr>
          <w:rFonts w:hint="eastAsia" w:ascii="宋体" w:hAnsi="宋体" w:eastAsia="宋体" w:cs="宋体"/>
          <w:color w:val="000000"/>
          <w:w w:val="80"/>
          <w:szCs w:val="24"/>
          <w:highlight w:val="none"/>
        </w:rPr>
        <w:t>我方对招标项目愿以</w:t>
      </w:r>
      <w:r>
        <w:rPr>
          <w:rFonts w:hint="eastAsia" w:ascii="宋体" w:hAnsi="宋体" w:eastAsia="宋体" w:cs="宋体"/>
          <w:w w:val="80"/>
          <w:szCs w:val="24"/>
          <w:highlight w:val="none"/>
          <w:shd w:val="pct10" w:color="auto" w:fill="FFFFFF"/>
        </w:rPr>
        <w:t>总报价为（大写）：</w:t>
      </w:r>
      <w:r>
        <w:rPr>
          <w:rFonts w:hint="eastAsia" w:ascii="宋体" w:hAnsi="宋体" w:eastAsia="宋体" w:cs="宋体"/>
          <w:w w:val="80"/>
          <w:szCs w:val="24"/>
          <w:highlight w:val="none"/>
          <w:shd w:val="pct10" w:color="auto" w:fill="FFFFFF"/>
          <w:lang w:val="en-US" w:eastAsia="zh-CN"/>
        </w:rPr>
        <w:t xml:space="preserve">  </w:t>
      </w:r>
      <w:r>
        <w:rPr>
          <w:rFonts w:hint="eastAsia" w:ascii="宋体" w:hAnsi="宋体" w:eastAsia="宋体" w:cs="宋体"/>
          <w:w w:val="80"/>
          <w:szCs w:val="24"/>
          <w:highlight w:val="none"/>
          <w:shd w:val="pct10" w:color="auto" w:fill="FFFFFF"/>
        </w:rPr>
        <w:t>元人民币</w:t>
      </w:r>
      <w:r>
        <w:rPr>
          <w:rFonts w:hint="eastAsia" w:ascii="宋体" w:hAnsi="宋体" w:eastAsia="宋体" w:cs="宋体"/>
          <w:w w:val="80"/>
          <w:szCs w:val="24"/>
          <w:highlight w:val="none"/>
          <w:shd w:val="pct10" w:color="auto" w:fill="FFFFFF"/>
          <w:lang w:eastAsia="zh-CN"/>
        </w:rPr>
        <w:t>，</w:t>
      </w:r>
      <w:r>
        <w:rPr>
          <w:rFonts w:hint="eastAsia" w:ascii="宋体" w:hAnsi="宋体" w:eastAsia="宋体" w:cs="宋体"/>
          <w:w w:val="80"/>
          <w:szCs w:val="24"/>
          <w:highlight w:val="none"/>
          <w:shd w:val="pct10" w:color="auto" w:fill="FFFFFF"/>
        </w:rPr>
        <w:t>（小写）：元</w:t>
      </w:r>
      <w:r>
        <w:rPr>
          <w:rFonts w:hint="eastAsia" w:ascii="宋体" w:hAnsi="宋体" w:eastAsia="宋体" w:cs="宋体"/>
          <w:w w:val="80"/>
          <w:szCs w:val="24"/>
          <w:highlight w:val="none"/>
        </w:rPr>
        <w:t>，</w:t>
      </w:r>
      <w:r>
        <w:rPr>
          <w:rFonts w:hint="eastAsia" w:ascii="宋体" w:hAnsi="宋体" w:eastAsia="宋体" w:cs="宋体"/>
          <w:color w:val="000000"/>
          <w:w w:val="80"/>
          <w:szCs w:val="24"/>
          <w:highlight w:val="none"/>
        </w:rPr>
        <w:t>承担</w:t>
      </w:r>
      <w:r>
        <w:rPr>
          <w:rFonts w:hint="eastAsia" w:ascii="宋体" w:hAnsi="宋体" w:eastAsia="宋体" w:cs="宋体"/>
          <w:w w:val="80"/>
          <w:szCs w:val="24"/>
          <w:highlight w:val="none"/>
        </w:rPr>
        <w:t>招标文件规定内容</w:t>
      </w:r>
      <w:r>
        <w:rPr>
          <w:rFonts w:hint="eastAsia" w:ascii="宋体" w:hAnsi="宋体" w:eastAsia="宋体" w:cs="宋体"/>
          <w:color w:val="000000"/>
          <w:w w:val="80"/>
          <w:szCs w:val="24"/>
          <w:highlight w:val="none"/>
        </w:rPr>
        <w:t>。</w:t>
      </w:r>
    </w:p>
    <w:p>
      <w:pPr>
        <w:pStyle w:val="11"/>
        <w:numPr>
          <w:ilvl w:val="0"/>
          <w:numId w:val="5"/>
        </w:numPr>
        <w:tabs>
          <w:tab w:val="left" w:pos="993"/>
        </w:tabs>
        <w:spacing w:before="60" w:after="60" w:line="300" w:lineRule="exact"/>
        <w:ind w:left="1032" w:leftChars="341" w:hanging="316" w:hangingChars="165"/>
        <w:rPr>
          <w:rFonts w:ascii="宋体" w:hAnsi="宋体" w:eastAsia="宋体" w:cs="宋体"/>
          <w:color w:val="000000"/>
          <w:w w:val="80"/>
          <w:szCs w:val="24"/>
          <w:highlight w:val="none"/>
        </w:rPr>
      </w:pPr>
      <w:r>
        <w:rPr>
          <w:rFonts w:hint="eastAsia" w:ascii="宋体" w:hAnsi="宋体" w:eastAsia="宋体" w:cs="宋体"/>
          <w:color w:val="000000"/>
          <w:w w:val="80"/>
          <w:szCs w:val="24"/>
          <w:highlight w:val="none"/>
        </w:rPr>
        <w:t>本报价已经包含了所提供货物/产品及伴随服务应纳的税金及招标文件规定的报价方式应包含的其它费用。</w:t>
      </w:r>
      <w:r>
        <w:rPr>
          <w:rFonts w:hint="eastAsia" w:ascii="宋体" w:hAnsi="宋体" w:eastAsia="宋体" w:cs="宋体"/>
          <w:color w:val="000000"/>
          <w:w w:val="80"/>
          <w:szCs w:val="24"/>
          <w:highlight w:val="none"/>
        </w:rPr>
        <w:br w:type="textWrapping"/>
      </w:r>
      <w:r>
        <w:rPr>
          <w:rFonts w:hint="eastAsia" w:ascii="宋体" w:hAnsi="宋体" w:eastAsia="宋体" w:cs="宋体"/>
          <w:color w:val="000000"/>
          <w:w w:val="80"/>
          <w:szCs w:val="24"/>
          <w:highlight w:val="none"/>
        </w:rPr>
        <w:t>本报价在投标有效期内固定不变，并在合同有效期内不受利率波动的影响。</w:t>
      </w:r>
    </w:p>
    <w:p>
      <w:pPr>
        <w:pStyle w:val="11"/>
        <w:numPr>
          <w:ilvl w:val="0"/>
          <w:numId w:val="5"/>
        </w:numPr>
        <w:tabs>
          <w:tab w:val="left" w:pos="993"/>
        </w:tabs>
        <w:spacing w:before="60" w:after="60" w:line="300" w:lineRule="exact"/>
        <w:ind w:left="1032" w:leftChars="341" w:hanging="316" w:hangingChars="165"/>
        <w:rPr>
          <w:rFonts w:ascii="宋体" w:hAnsi="宋体" w:eastAsia="宋体" w:cs="宋体"/>
          <w:color w:val="000000"/>
          <w:w w:val="80"/>
          <w:szCs w:val="24"/>
          <w:highlight w:val="none"/>
        </w:rPr>
      </w:pPr>
      <w:r>
        <w:rPr>
          <w:rFonts w:hint="eastAsia" w:ascii="宋体" w:hAnsi="宋体" w:eastAsia="宋体" w:cs="宋体"/>
          <w:color w:val="000000"/>
          <w:w w:val="80"/>
          <w:szCs w:val="24"/>
          <w:highlight w:val="none"/>
        </w:rPr>
        <w:t>本</w:t>
      </w:r>
      <w:r>
        <w:rPr>
          <w:rFonts w:hint="eastAsia" w:ascii="宋体" w:hAnsi="宋体" w:eastAsia="宋体" w:cs="宋体"/>
          <w:w w:val="80"/>
          <w:szCs w:val="24"/>
          <w:highlight w:val="none"/>
        </w:rPr>
        <w:t>投标</w:t>
      </w:r>
      <w:r>
        <w:rPr>
          <w:rFonts w:hint="eastAsia" w:ascii="宋体" w:hAnsi="宋体" w:eastAsia="宋体" w:cs="宋体"/>
          <w:color w:val="000000"/>
          <w:w w:val="80"/>
          <w:szCs w:val="24"/>
          <w:highlight w:val="none"/>
          <w:shd w:val="pct10" w:color="auto" w:fill="FFFFFF"/>
        </w:rPr>
        <w:t>自开标之日起</w:t>
      </w:r>
      <w:r>
        <w:rPr>
          <w:rFonts w:hint="eastAsia" w:ascii="宋体" w:hAnsi="宋体" w:eastAsia="宋体" w:cs="宋体"/>
          <w:w w:val="80"/>
          <w:szCs w:val="24"/>
          <w:highlight w:val="none"/>
          <w:u w:val="single"/>
          <w:shd w:val="pct10" w:color="auto" w:fill="FFFFFF"/>
        </w:rPr>
        <w:t xml:space="preserve"> 90</w:t>
      </w:r>
      <w:r>
        <w:rPr>
          <w:rFonts w:hint="eastAsia" w:ascii="宋体" w:hAnsi="宋体" w:eastAsia="宋体" w:cs="宋体"/>
          <w:color w:val="000000"/>
          <w:w w:val="80"/>
          <w:szCs w:val="24"/>
          <w:highlight w:val="none"/>
          <w:shd w:val="pct10" w:color="auto" w:fill="FFFFFF"/>
        </w:rPr>
        <w:t>天内有效</w:t>
      </w:r>
      <w:r>
        <w:rPr>
          <w:rFonts w:hint="eastAsia" w:ascii="宋体" w:hAnsi="宋体" w:eastAsia="宋体" w:cs="宋体"/>
          <w:color w:val="000000"/>
          <w:w w:val="80"/>
          <w:szCs w:val="24"/>
          <w:highlight w:val="none"/>
        </w:rPr>
        <w:t>。</w:t>
      </w:r>
    </w:p>
    <w:p>
      <w:pPr>
        <w:pStyle w:val="11"/>
        <w:numPr>
          <w:ilvl w:val="0"/>
          <w:numId w:val="5"/>
        </w:numPr>
        <w:tabs>
          <w:tab w:val="left" w:pos="993"/>
        </w:tabs>
        <w:spacing w:before="60" w:after="60" w:line="300" w:lineRule="exact"/>
        <w:ind w:left="1032" w:leftChars="341" w:hanging="316" w:hangingChars="165"/>
        <w:rPr>
          <w:rFonts w:ascii="宋体" w:hAnsi="宋体" w:eastAsia="宋体" w:cs="宋体"/>
          <w:color w:val="000000"/>
          <w:w w:val="80"/>
          <w:szCs w:val="24"/>
          <w:highlight w:val="none"/>
        </w:rPr>
      </w:pPr>
      <w:r>
        <w:rPr>
          <w:rFonts w:hint="eastAsia" w:ascii="宋体" w:hAnsi="宋体" w:eastAsia="宋体" w:cs="宋体"/>
          <w:color w:val="000000"/>
          <w:w w:val="80"/>
          <w:szCs w:val="24"/>
          <w:highlight w:val="none"/>
        </w:rPr>
        <w:t>我们已详细审查全部招标文件及有关的澄清/修改文件(若有的话)，我们完全理解并同意放弃对这方面提出任何异议的权利。保证</w:t>
      </w:r>
      <w:r>
        <w:rPr>
          <w:rFonts w:hint="eastAsia" w:ascii="宋体" w:hAnsi="宋体" w:eastAsia="宋体" w:cs="宋体"/>
          <w:w w:val="80"/>
          <w:szCs w:val="24"/>
          <w:highlight w:val="none"/>
        </w:rPr>
        <w:t>遵守</w:t>
      </w:r>
      <w:r>
        <w:rPr>
          <w:rFonts w:hint="eastAsia" w:ascii="宋体" w:hAnsi="宋体" w:eastAsia="宋体" w:cs="宋体"/>
          <w:color w:val="000000"/>
          <w:w w:val="80"/>
          <w:szCs w:val="24"/>
          <w:highlight w:val="none"/>
        </w:rPr>
        <w:t>招标文件有关条款规定。</w:t>
      </w:r>
    </w:p>
    <w:p>
      <w:pPr>
        <w:pStyle w:val="11"/>
        <w:numPr>
          <w:ilvl w:val="0"/>
          <w:numId w:val="5"/>
        </w:numPr>
        <w:tabs>
          <w:tab w:val="left" w:pos="993"/>
        </w:tabs>
        <w:spacing w:before="60" w:after="60" w:line="300" w:lineRule="exact"/>
        <w:ind w:left="1032" w:leftChars="341" w:hanging="316" w:hangingChars="165"/>
        <w:rPr>
          <w:rFonts w:ascii="宋体" w:hAnsi="宋体" w:eastAsia="宋体" w:cs="宋体"/>
          <w:color w:val="000000"/>
          <w:w w:val="80"/>
          <w:szCs w:val="24"/>
          <w:highlight w:val="none"/>
        </w:rPr>
      </w:pPr>
      <w:r>
        <w:rPr>
          <w:rFonts w:hint="eastAsia" w:ascii="宋体" w:hAnsi="宋体" w:eastAsia="宋体" w:cs="宋体"/>
          <w:color w:val="000000"/>
          <w:w w:val="80"/>
          <w:szCs w:val="24"/>
          <w:highlight w:val="none"/>
        </w:rPr>
        <w:t>保证在</w:t>
      </w:r>
      <w:r>
        <w:rPr>
          <w:rFonts w:hint="eastAsia" w:ascii="宋体" w:hAnsi="宋体" w:eastAsia="宋体" w:cs="宋体"/>
          <w:w w:val="80"/>
          <w:szCs w:val="24"/>
          <w:highlight w:val="none"/>
        </w:rPr>
        <w:t>中标</w:t>
      </w:r>
      <w:r>
        <w:rPr>
          <w:rFonts w:hint="eastAsia" w:ascii="宋体" w:hAnsi="宋体" w:eastAsia="宋体" w:cs="宋体"/>
          <w:color w:val="000000"/>
          <w:w w:val="80"/>
          <w:szCs w:val="24"/>
          <w:highlight w:val="none"/>
        </w:rPr>
        <w:t>后忠实地执行与招标人所签署的合同，并承担合同规定的责任义务。</w:t>
      </w:r>
    </w:p>
    <w:p>
      <w:pPr>
        <w:pStyle w:val="11"/>
        <w:numPr>
          <w:ilvl w:val="0"/>
          <w:numId w:val="5"/>
        </w:numPr>
        <w:tabs>
          <w:tab w:val="left" w:pos="993"/>
        </w:tabs>
        <w:spacing w:before="60" w:after="60" w:line="300" w:lineRule="exact"/>
        <w:ind w:left="1032" w:leftChars="341" w:hanging="316" w:hangingChars="165"/>
        <w:rPr>
          <w:rFonts w:ascii="宋体" w:hAnsi="宋体" w:eastAsia="宋体" w:cs="宋体"/>
          <w:color w:val="000000"/>
          <w:w w:val="80"/>
          <w:szCs w:val="24"/>
          <w:highlight w:val="none"/>
        </w:rPr>
      </w:pPr>
      <w:r>
        <w:rPr>
          <w:rFonts w:hint="eastAsia" w:ascii="宋体" w:hAnsi="宋体" w:eastAsia="宋体" w:cs="宋体"/>
          <w:color w:val="000000"/>
          <w:w w:val="80"/>
          <w:szCs w:val="24"/>
          <w:highlight w:val="none"/>
        </w:rPr>
        <w:t>承诺应贵方要求提供任何与该项目投标有关的数据、情况和技术资料。</w:t>
      </w:r>
    </w:p>
    <w:p>
      <w:pPr>
        <w:pStyle w:val="11"/>
        <w:numPr>
          <w:ilvl w:val="0"/>
          <w:numId w:val="5"/>
        </w:numPr>
        <w:tabs>
          <w:tab w:val="left" w:pos="993"/>
        </w:tabs>
        <w:spacing w:before="60" w:after="60" w:line="300" w:lineRule="exact"/>
        <w:ind w:left="1032" w:leftChars="341" w:hanging="316" w:hangingChars="165"/>
        <w:rPr>
          <w:rFonts w:ascii="宋体" w:hAnsi="宋体" w:eastAsia="宋体" w:cs="宋体"/>
          <w:color w:val="000000"/>
          <w:w w:val="80"/>
          <w:szCs w:val="24"/>
          <w:highlight w:val="none"/>
        </w:rPr>
      </w:pPr>
      <w:r>
        <w:rPr>
          <w:rFonts w:hint="eastAsia" w:ascii="宋体" w:hAnsi="宋体" w:eastAsia="宋体" w:cs="宋体"/>
          <w:w w:val="80"/>
          <w:szCs w:val="24"/>
          <w:highlight w:val="none"/>
        </w:rPr>
        <w:t>我们承诺，与为招标人招标内容进行设计、编制规范和其他文件所委托的咨询公司或其附属机构无任何直接或间接的关联。</w:t>
      </w:r>
    </w:p>
    <w:p>
      <w:pPr>
        <w:pStyle w:val="11"/>
        <w:numPr>
          <w:ilvl w:val="0"/>
          <w:numId w:val="4"/>
        </w:numPr>
        <w:tabs>
          <w:tab w:val="left" w:pos="709"/>
          <w:tab w:val="clear" w:pos="840"/>
        </w:tabs>
        <w:spacing w:before="120" w:line="0" w:lineRule="atLeast"/>
        <w:ind w:left="709" w:hanging="284"/>
        <w:rPr>
          <w:rFonts w:ascii="宋体" w:hAnsi="宋体" w:eastAsia="宋体" w:cs="宋体"/>
          <w:w w:val="80"/>
          <w:szCs w:val="24"/>
          <w:highlight w:val="none"/>
        </w:rPr>
      </w:pPr>
      <w:r>
        <w:rPr>
          <w:rFonts w:hint="eastAsia" w:ascii="宋体" w:hAnsi="宋体" w:eastAsia="宋体" w:cs="宋体"/>
          <w:w w:val="80"/>
          <w:szCs w:val="24"/>
          <w:highlight w:val="none"/>
        </w:rPr>
        <w:t>我们郑重声明：</w:t>
      </w:r>
      <w:r>
        <w:rPr>
          <w:rFonts w:hint="eastAsia" w:ascii="宋体" w:hAnsi="宋体" w:eastAsia="宋体" w:cs="宋体"/>
          <w:w w:val="80"/>
          <w:szCs w:val="24"/>
          <w:highlight w:val="none"/>
        </w:rPr>
        <w:br w:type="textWrapping"/>
      </w:r>
      <w:r>
        <w:rPr>
          <w:rFonts w:hint="eastAsia" w:ascii="宋体" w:hAnsi="宋体" w:eastAsia="宋体" w:cs="宋体"/>
          <w:w w:val="80"/>
          <w:szCs w:val="24"/>
          <w:highlight w:val="none"/>
        </w:rPr>
        <w:t>我公司符合有关法律法规规定的参加采购活动应当具备的条件：具有健全的财务会计制度、依法缴纳税收和社会保障资金、参加本次采购活动之前的三年内，在经营活动中无重大违法活动。</w:t>
      </w:r>
    </w:p>
    <w:p>
      <w:pPr>
        <w:pStyle w:val="11"/>
        <w:numPr>
          <w:ilvl w:val="0"/>
          <w:numId w:val="4"/>
        </w:numPr>
        <w:tabs>
          <w:tab w:val="left" w:pos="709"/>
          <w:tab w:val="clear" w:pos="840"/>
        </w:tabs>
        <w:spacing w:before="120" w:line="0" w:lineRule="atLeast"/>
        <w:ind w:left="709" w:hanging="284"/>
        <w:rPr>
          <w:rFonts w:ascii="宋体" w:hAnsi="宋体" w:eastAsia="宋体" w:cs="宋体"/>
          <w:w w:val="80"/>
          <w:szCs w:val="24"/>
          <w:highlight w:val="none"/>
        </w:rPr>
      </w:pPr>
      <w:r>
        <w:rPr>
          <w:rFonts w:hint="eastAsia" w:ascii="宋体" w:hAnsi="宋体" w:eastAsia="宋体" w:cs="宋体"/>
          <w:w w:val="80"/>
          <w:szCs w:val="24"/>
          <w:highlight w:val="none"/>
        </w:rPr>
        <w:t>与本投标有关的一切往来通讯请寄：</w:t>
      </w:r>
    </w:p>
    <w:p>
      <w:pPr>
        <w:pStyle w:val="11"/>
        <w:spacing w:before="60" w:after="60" w:line="340" w:lineRule="exact"/>
        <w:rPr>
          <w:rFonts w:ascii="宋体" w:hAnsi="宋体" w:eastAsia="宋体" w:cs="宋体"/>
          <w:w w:val="80"/>
          <w:szCs w:val="24"/>
          <w:highlight w:val="none"/>
        </w:rPr>
      </w:pPr>
      <w:r>
        <w:rPr>
          <w:rFonts w:hint="eastAsia" w:ascii="宋体" w:hAnsi="宋体" w:eastAsia="宋体" w:cs="宋体"/>
          <w:w w:val="80"/>
          <w:szCs w:val="24"/>
          <w:highlight w:val="none"/>
        </w:rPr>
        <w:t>地址：</w:t>
      </w:r>
    </w:p>
    <w:p>
      <w:pPr>
        <w:pStyle w:val="11"/>
        <w:spacing w:before="60" w:after="60" w:line="340" w:lineRule="exact"/>
        <w:jc w:val="both"/>
        <w:rPr>
          <w:rFonts w:ascii="宋体" w:hAnsi="宋体" w:eastAsia="宋体" w:cs="宋体"/>
          <w:w w:val="80"/>
          <w:szCs w:val="24"/>
          <w:highlight w:val="none"/>
          <w:u w:val="single"/>
        </w:rPr>
      </w:pPr>
      <w:r>
        <w:rPr>
          <w:rFonts w:hint="eastAsia" w:ascii="宋体" w:hAnsi="宋体" w:eastAsia="宋体" w:cs="宋体"/>
          <w:w w:val="80"/>
          <w:szCs w:val="24"/>
          <w:highlight w:val="none"/>
        </w:rPr>
        <w:t>邮箱：电话：</w:t>
      </w:r>
    </w:p>
    <w:p>
      <w:pPr>
        <w:spacing w:line="0" w:lineRule="atLeast"/>
        <w:rPr>
          <w:rFonts w:ascii="宋体" w:hAnsi="宋体" w:eastAsia="宋体" w:cs="宋体"/>
          <w:w w:val="80"/>
          <w:sz w:val="24"/>
          <w:szCs w:val="24"/>
          <w:highlight w:val="none"/>
        </w:rPr>
      </w:pP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投标人（单位电子公章）：</w:t>
      </w: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法定代表人（经营者）</w:t>
      </w: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或其委托代理人（签字或盖章）：</w:t>
      </w: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年月日</w:t>
      </w:r>
    </w:p>
    <w:p>
      <w:pPr>
        <w:spacing w:line="360" w:lineRule="auto"/>
        <w:jc w:val="center"/>
        <w:rPr>
          <w:rFonts w:ascii="宋体" w:hAnsi="宋体" w:eastAsia="宋体"/>
          <w:b/>
          <w:sz w:val="24"/>
          <w:szCs w:val="24"/>
          <w:highlight w:val="none"/>
        </w:rPr>
      </w:pP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七</w:t>
      </w:r>
    </w:p>
    <w:p>
      <w:pPr>
        <w:spacing w:line="360" w:lineRule="auto"/>
        <w:ind w:firstLine="5088" w:firstLineChars="1200"/>
        <w:rPr>
          <w:rFonts w:ascii="宋体" w:hAnsi="宋体" w:eastAsia="宋体" w:cs="宋体"/>
          <w:spacing w:val="20"/>
          <w:w w:val="80"/>
          <w:sz w:val="48"/>
          <w:szCs w:val="48"/>
          <w:highlight w:val="none"/>
        </w:rPr>
      </w:pPr>
      <w:r>
        <w:rPr>
          <w:rFonts w:hint="eastAsia" w:ascii="宋体" w:hAnsi="宋体" w:eastAsia="宋体" w:cs="宋体"/>
          <w:spacing w:val="20"/>
          <w:w w:val="80"/>
          <w:sz w:val="48"/>
          <w:szCs w:val="48"/>
          <w:highlight w:val="none"/>
        </w:rPr>
        <w:t xml:space="preserve">                     </w:t>
      </w:r>
    </w:p>
    <w:p>
      <w:pPr>
        <w:pStyle w:val="11"/>
        <w:spacing w:line="240" w:lineRule="auto"/>
        <w:ind w:right="3005" w:firstLine="0"/>
        <w:jc w:val="center"/>
        <w:rPr>
          <w:rFonts w:ascii="宋体" w:hAnsi="宋体" w:eastAsia="宋体" w:cs="宋体"/>
          <w:spacing w:val="20"/>
          <w:w w:val="80"/>
          <w:sz w:val="48"/>
          <w:szCs w:val="48"/>
          <w:highlight w:val="none"/>
        </w:rPr>
      </w:pPr>
      <w:r>
        <w:rPr>
          <w:rFonts w:hint="eastAsia" w:ascii="宋体" w:hAnsi="宋体" w:eastAsia="宋体" w:cs="宋体"/>
          <w:spacing w:val="20"/>
          <w:w w:val="80"/>
          <w:sz w:val="48"/>
          <w:szCs w:val="48"/>
          <w:highlight w:val="none"/>
        </w:rPr>
        <w:t xml:space="preserve">             开标一览表</w:t>
      </w:r>
    </w:p>
    <w:p>
      <w:pPr>
        <w:pStyle w:val="12"/>
        <w:rPr>
          <w:highlight w:val="none"/>
        </w:rPr>
      </w:pPr>
    </w:p>
    <w:p>
      <w:pPr>
        <w:pStyle w:val="11"/>
        <w:ind w:firstLine="0"/>
        <w:rPr>
          <w:rFonts w:ascii="宋体" w:hAnsi="宋体" w:eastAsia="宋体" w:cs="宋体"/>
          <w:w w:val="80"/>
          <w:szCs w:val="24"/>
          <w:highlight w:val="none"/>
        </w:rPr>
      </w:pPr>
      <w:r>
        <w:rPr>
          <w:rFonts w:hint="eastAsia" w:ascii="宋体" w:hAnsi="宋体" w:eastAsia="宋体" w:cs="宋体"/>
          <w:w w:val="80"/>
          <w:szCs w:val="24"/>
          <w:highlight w:val="none"/>
        </w:rPr>
        <w:t>采购编号：</w:t>
      </w:r>
    </w:p>
    <w:p>
      <w:pPr>
        <w:pStyle w:val="11"/>
        <w:tabs>
          <w:tab w:val="right" w:pos="8847"/>
        </w:tabs>
        <w:ind w:right="-2" w:firstLine="0"/>
        <w:rPr>
          <w:rFonts w:ascii="宋体" w:hAnsi="宋体" w:eastAsia="宋体" w:cs="宋体"/>
          <w:w w:val="80"/>
          <w:szCs w:val="24"/>
          <w:highlight w:val="none"/>
        </w:rPr>
      </w:pPr>
      <w:r>
        <w:rPr>
          <w:rFonts w:hint="eastAsia" w:ascii="宋体" w:hAnsi="宋体" w:eastAsia="宋体" w:cs="宋体"/>
          <w:w w:val="80"/>
          <w:szCs w:val="24"/>
          <w:highlight w:val="none"/>
        </w:rPr>
        <w:t>项目名称：</w:t>
      </w:r>
    </w:p>
    <w:p>
      <w:pPr>
        <w:pStyle w:val="12"/>
        <w:rPr>
          <w:rFonts w:ascii="宋体" w:hAnsi="宋体" w:eastAsia="宋体" w:cs="宋体"/>
          <w:w w:val="80"/>
          <w:szCs w:val="24"/>
          <w:highlight w:val="none"/>
        </w:rPr>
      </w:pPr>
      <w:r>
        <w:rPr>
          <w:rFonts w:hint="eastAsia" w:ascii="宋体" w:hAnsi="宋体" w:eastAsia="宋体" w:cs="宋体"/>
          <w:w w:val="80"/>
          <w:szCs w:val="24"/>
          <w:highlight w:val="none"/>
        </w:rPr>
        <w:tab/>
      </w:r>
    </w:p>
    <w:tbl>
      <w:tblPr>
        <w:tblStyle w:val="2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51" w:type="dxa"/>
            <w:noWrap w:val="0"/>
            <w:vAlign w:val="center"/>
          </w:tcPr>
          <w:p>
            <w:pPr>
              <w:spacing w:line="360" w:lineRule="auto"/>
              <w:jc w:val="center"/>
              <w:rPr>
                <w:rFonts w:hint="eastAsia" w:ascii="宋体" w:hAnsi="宋体" w:cs="仿宋" w:eastAsiaTheme="minorEastAsia"/>
                <w:szCs w:val="21"/>
                <w:lang w:val="en-US" w:eastAsia="zh-CN"/>
              </w:rPr>
            </w:pPr>
            <w:r>
              <w:rPr>
                <w:rFonts w:hint="eastAsia" w:ascii="宋体" w:hAnsi="宋体" w:cs="仿宋"/>
                <w:szCs w:val="21"/>
                <w:lang w:val="en-US" w:eastAsia="zh-CN"/>
              </w:rPr>
              <w:t>序号</w:t>
            </w:r>
          </w:p>
        </w:tc>
        <w:tc>
          <w:tcPr>
            <w:tcW w:w="1985" w:type="dxa"/>
            <w:noWrap w:val="0"/>
            <w:vAlign w:val="center"/>
          </w:tcPr>
          <w:p>
            <w:pPr>
              <w:spacing w:line="360" w:lineRule="auto"/>
              <w:jc w:val="center"/>
              <w:rPr>
                <w:rFonts w:ascii="宋体" w:hAnsi="宋体" w:cs="仿宋"/>
                <w:szCs w:val="21"/>
              </w:rPr>
            </w:pPr>
            <w:r>
              <w:rPr>
                <w:rFonts w:hint="eastAsia" w:ascii="宋体" w:hAnsi="宋体" w:cs="仿宋"/>
                <w:szCs w:val="21"/>
                <w:lang w:val="en-US" w:eastAsia="zh-CN"/>
              </w:rPr>
              <w:t>项目</w:t>
            </w:r>
            <w:r>
              <w:rPr>
                <w:rFonts w:hint="eastAsia" w:ascii="宋体" w:hAnsi="宋体" w:cs="仿宋"/>
                <w:szCs w:val="21"/>
              </w:rPr>
              <w:t>名称</w:t>
            </w:r>
          </w:p>
        </w:tc>
        <w:tc>
          <w:tcPr>
            <w:tcW w:w="5579" w:type="dxa"/>
            <w:noWrap w:val="0"/>
            <w:vAlign w:val="center"/>
          </w:tcPr>
          <w:p>
            <w:pPr>
              <w:pStyle w:val="56"/>
              <w:ind w:firstLine="0" w:firstLineChars="0"/>
              <w:jc w:val="center"/>
              <w:rPr>
                <w:rFonts w:hint="default" w:ascii="宋体" w:hAnsi="宋体" w:eastAsia="宋体"/>
                <w:color w:val="auto"/>
                <w:sz w:val="21"/>
                <w:szCs w:val="21"/>
                <w:lang w:val="en-US" w:eastAsia="zh-CN"/>
              </w:rPr>
            </w:pPr>
            <w:r>
              <w:rPr>
                <w:rFonts w:hint="eastAsia" w:ascii="宋体" w:hAnsi="宋体" w:cs="仿宋"/>
                <w:szCs w:val="21"/>
                <w:lang w:val="en-US" w:eastAsia="zh-CN"/>
              </w:rPr>
              <w:t>安装期限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951" w:type="dxa"/>
            <w:noWrap w:val="0"/>
            <w:vAlign w:val="center"/>
          </w:tcPr>
          <w:p>
            <w:pPr>
              <w:spacing w:line="360" w:lineRule="auto"/>
              <w:jc w:val="center"/>
              <w:rPr>
                <w:rFonts w:hint="default" w:ascii="宋体" w:hAnsi="宋体" w:eastAsia="宋体" w:cs="仿宋"/>
                <w:szCs w:val="21"/>
                <w:lang w:val="en-US" w:eastAsia="zh-CN"/>
              </w:rPr>
            </w:pPr>
            <w:r>
              <w:rPr>
                <w:rFonts w:hint="eastAsia" w:ascii="宋体" w:hAnsi="宋体" w:eastAsia="宋体" w:cs="仿宋"/>
                <w:szCs w:val="21"/>
                <w:lang w:val="en-US" w:eastAsia="zh-CN"/>
              </w:rPr>
              <w:t>一</w:t>
            </w:r>
          </w:p>
        </w:tc>
        <w:tc>
          <w:tcPr>
            <w:tcW w:w="1985" w:type="dxa"/>
            <w:noWrap w:val="0"/>
            <w:vAlign w:val="center"/>
          </w:tcPr>
          <w:p>
            <w:pPr>
              <w:spacing w:line="360" w:lineRule="auto"/>
              <w:jc w:val="center"/>
              <w:rPr>
                <w:rFonts w:hint="default" w:ascii="宋体" w:hAnsi="宋体" w:cs="仿宋"/>
                <w:szCs w:val="21"/>
                <w:lang w:val="en-US"/>
              </w:rPr>
            </w:pPr>
            <w:r>
              <w:rPr>
                <w:rFonts w:hint="default" w:ascii="宋体" w:hAnsi="宋体" w:cs="仿宋"/>
                <w:szCs w:val="21"/>
                <w:lang w:val="en-US" w:eastAsia="zh-CN"/>
              </w:rPr>
              <w:t>消毒供应追溯系统采购项目</w:t>
            </w:r>
          </w:p>
        </w:tc>
        <w:tc>
          <w:tcPr>
            <w:tcW w:w="5579" w:type="dxa"/>
            <w:noWrap w:val="0"/>
            <w:vAlign w:val="center"/>
          </w:tcPr>
          <w:p>
            <w:pPr>
              <w:tabs>
                <w:tab w:val="left" w:pos="384"/>
              </w:tabs>
              <w:snapToGrid w:val="0"/>
              <w:spacing w:line="336" w:lineRule="auto"/>
              <w:ind w:firstLine="420" w:firstLineChars="200"/>
              <w:jc w:val="left"/>
              <w:rPr>
                <w:rFonts w:hint="eastAsia" w:ascii="宋体" w:hAnsi="宋体" w:eastAsia="宋体" w:cs="仿宋"/>
                <w:szCs w:val="21"/>
                <w:lang w:eastAsia="zh-CN"/>
              </w:rPr>
            </w:pPr>
            <w:r>
              <w:rPr>
                <w:rFonts w:hint="eastAsia" w:ascii="宋体" w:hAnsi="宋体" w:eastAsia="宋体" w:cs="宋体"/>
                <w:color w:val="000000" w:themeColor="text1"/>
                <w:kern w:val="0"/>
                <w:szCs w:val="21"/>
                <w:highlight w:val="none"/>
                <w14:textFill>
                  <w14:solidFill>
                    <w14:schemeClr w14:val="tx1"/>
                  </w14:solidFill>
                </w14:textFill>
              </w:rPr>
              <w:t>合同签订后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60日历天</w:t>
            </w:r>
            <w:r>
              <w:rPr>
                <w:rFonts w:hint="eastAsia" w:ascii="宋体" w:hAnsi="宋体" w:eastAsia="宋体" w:cs="宋体"/>
                <w:color w:val="000000" w:themeColor="text1"/>
                <w:kern w:val="0"/>
                <w:szCs w:val="21"/>
                <w:highlight w:val="none"/>
                <w14:textFill>
                  <w14:solidFill>
                    <w14:schemeClr w14:val="tx1"/>
                  </w14:solidFill>
                </w14:textFill>
              </w:rPr>
              <w:t>内完成</w:t>
            </w:r>
            <w:r>
              <w:rPr>
                <w:rFonts w:hint="eastAsia" w:ascii="宋体" w:hAnsi="宋体" w:eastAsia="宋体" w:cs="宋体"/>
                <w:color w:val="000000" w:themeColor="text1"/>
                <w:kern w:val="0"/>
                <w:szCs w:val="21"/>
                <w:highlight w:val="none"/>
                <w:lang w:val="en-US" w:eastAsia="zh-CN"/>
                <w14:textFill>
                  <w14:solidFill>
                    <w14:schemeClr w14:val="tx1"/>
                  </w14:solidFill>
                </w14:textFill>
              </w:rPr>
              <w:t>安装</w:t>
            </w:r>
            <w:r>
              <w:rPr>
                <w:rFonts w:hint="eastAsia" w:ascii="宋体" w:hAnsi="宋体" w:eastAsia="宋体" w:cs="宋体"/>
                <w:color w:val="000000" w:themeColor="text1"/>
                <w:kern w:val="0"/>
                <w:szCs w:val="21"/>
                <w:highlight w:val="none"/>
                <w14:textFill>
                  <w14:solidFill>
                    <w14:schemeClr w14:val="tx1"/>
                  </w14:solidFill>
                </w14:textFill>
              </w:rPr>
              <w:t>、调试、且验收合格。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51" w:type="dxa"/>
            <w:vMerge w:val="restart"/>
            <w:noWrap w:val="0"/>
            <w:vAlign w:val="center"/>
          </w:tcPr>
          <w:p>
            <w:pPr>
              <w:spacing w:line="360" w:lineRule="auto"/>
              <w:jc w:val="center"/>
              <w:rPr>
                <w:rFonts w:hint="eastAsia" w:ascii="宋体" w:hAnsi="宋体" w:cs="仿宋"/>
                <w:szCs w:val="21"/>
              </w:rPr>
            </w:pPr>
            <w:r>
              <w:rPr>
                <w:rFonts w:hint="eastAsia" w:ascii="宋体" w:hAnsi="宋体" w:cs="仿宋"/>
                <w:szCs w:val="21"/>
              </w:rPr>
              <w:t>总报价</w:t>
            </w:r>
          </w:p>
        </w:tc>
        <w:tc>
          <w:tcPr>
            <w:tcW w:w="7564" w:type="dxa"/>
            <w:gridSpan w:val="2"/>
            <w:noWrap w:val="0"/>
            <w:vAlign w:val="center"/>
          </w:tcPr>
          <w:p>
            <w:pPr>
              <w:pStyle w:val="11"/>
              <w:spacing w:line="320" w:lineRule="exact"/>
              <w:ind w:firstLine="0"/>
              <w:rPr>
                <w:rFonts w:hint="eastAsia" w:hAnsi="宋体" w:cs="仿宋"/>
                <w:spacing w:val="0"/>
                <w:sz w:val="21"/>
                <w:szCs w:val="21"/>
              </w:rPr>
            </w:pPr>
            <w:r>
              <w:rPr>
                <w:rFonts w:hint="eastAsia" w:hAnsi="宋体" w:cs="仿宋"/>
                <w:spacing w:val="0"/>
                <w:sz w:val="24"/>
                <w:szCs w:val="24"/>
              </w:rPr>
              <w:t>小写（总价）：</w:t>
            </w:r>
            <w:r>
              <w:rPr>
                <w:rFonts w:hint="eastAsia" w:ascii="宋体" w:hAnsi="宋体" w:eastAsia="宋体" w:cs="仿宋"/>
                <w:szCs w:val="21"/>
                <w:u w:val="single"/>
                <w:lang w:val="en-US" w:eastAsia="zh-CN"/>
              </w:rPr>
              <w:t xml:space="preserve">              </w:t>
            </w:r>
            <w:r>
              <w:rPr>
                <w:rFonts w:hint="eastAsia" w:ascii="宋体" w:hAnsi="宋体" w:eastAsia="宋体" w:cs="仿宋"/>
                <w:szCs w:val="21"/>
                <w:u w:val="none"/>
                <w:lang w:val="en-US" w:eastAsia="zh-CN"/>
              </w:rPr>
              <w:t xml:space="preserve"> 元</w:t>
            </w:r>
            <w:r>
              <w:rPr>
                <w:rFonts w:hint="eastAsia" w:hAnsi="宋体" w:cs="仿宋"/>
                <w:spacing w:val="0"/>
                <w:sz w:val="24"/>
                <w:szCs w:val="24"/>
                <w:u w:val="none"/>
              </w:rPr>
              <w:t xml:space="preserve"> </w:t>
            </w:r>
            <w:r>
              <w:rPr>
                <w:rFonts w:hint="eastAsia" w:hAnsi="宋体" w:cs="仿宋"/>
                <w:spacing w:val="0"/>
                <w:sz w:val="21"/>
                <w:szCs w:val="21"/>
                <w:u w:val="none"/>
              </w:rPr>
              <w:t xml:space="preserve">          </w:t>
            </w:r>
            <w:r>
              <w:rPr>
                <w:rFonts w:hint="eastAsia" w:hAnsi="宋体" w:cs="仿宋"/>
                <w:spacing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vMerge w:val="continue"/>
            <w:noWrap w:val="0"/>
            <w:vAlign w:val="center"/>
          </w:tcPr>
          <w:p>
            <w:pPr>
              <w:spacing w:line="360" w:lineRule="auto"/>
              <w:jc w:val="center"/>
              <w:rPr>
                <w:rFonts w:hint="eastAsia" w:ascii="宋体" w:hAnsi="宋体" w:cs="仿宋"/>
                <w:szCs w:val="21"/>
              </w:rPr>
            </w:pPr>
          </w:p>
        </w:tc>
        <w:tc>
          <w:tcPr>
            <w:tcW w:w="7564" w:type="dxa"/>
            <w:gridSpan w:val="2"/>
            <w:noWrap w:val="0"/>
            <w:vAlign w:val="center"/>
          </w:tcPr>
          <w:p>
            <w:pPr>
              <w:jc w:val="left"/>
              <w:rPr>
                <w:rFonts w:hint="eastAsia" w:ascii="宋体" w:hAnsi="宋体" w:eastAsia="宋体" w:cs="仿宋"/>
                <w:szCs w:val="21"/>
                <w:lang w:eastAsia="zh-CN"/>
              </w:rPr>
            </w:pPr>
            <w:r>
              <w:rPr>
                <w:rFonts w:hint="eastAsia" w:ascii="宋体" w:hAnsi="宋体" w:cs="仿宋"/>
                <w:szCs w:val="21"/>
              </w:rPr>
              <w:t>大写（总价）：</w:t>
            </w:r>
            <w:r>
              <w:rPr>
                <w:rFonts w:hint="eastAsia" w:ascii="宋体" w:hAnsi="宋体" w:eastAsia="宋体" w:cs="仿宋"/>
                <w:szCs w:val="21"/>
                <w:u w:val="single"/>
                <w:lang w:val="en-US" w:eastAsia="zh-CN"/>
              </w:rPr>
              <w:t xml:space="preserve">              </w:t>
            </w:r>
            <w:r>
              <w:rPr>
                <w:rFonts w:hint="eastAsia" w:ascii="宋体" w:hAnsi="宋体" w:eastAsia="宋体" w:cs="仿宋"/>
                <w:szCs w:val="21"/>
                <w:u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noWrap w:val="0"/>
            <w:vAlign w:val="center"/>
          </w:tcPr>
          <w:p>
            <w:pPr>
              <w:spacing w:line="360" w:lineRule="auto"/>
              <w:jc w:val="center"/>
              <w:rPr>
                <w:rFonts w:hint="default" w:ascii="宋体" w:hAnsi="宋体" w:cs="仿宋" w:eastAsiaTheme="minorEastAsia"/>
                <w:szCs w:val="21"/>
                <w:lang w:val="en-US" w:eastAsia="zh-CN"/>
              </w:rPr>
            </w:pPr>
            <w:r>
              <w:rPr>
                <w:rFonts w:hint="eastAsia" w:ascii="宋体" w:hAnsi="宋体" w:cs="仿宋"/>
                <w:szCs w:val="21"/>
                <w:lang w:val="en-US" w:eastAsia="zh-CN"/>
              </w:rPr>
              <w:t>免费维保期</w:t>
            </w:r>
          </w:p>
        </w:tc>
        <w:tc>
          <w:tcPr>
            <w:tcW w:w="7564" w:type="dxa"/>
            <w:gridSpan w:val="2"/>
            <w:noWrap w:val="0"/>
            <w:vAlign w:val="center"/>
          </w:tcPr>
          <w:p>
            <w:pPr>
              <w:jc w:val="left"/>
              <w:rPr>
                <w:rFonts w:hint="eastAsia" w:ascii="宋体" w:hAnsi="宋体" w:cs="仿宋"/>
                <w:szCs w:val="21"/>
              </w:rPr>
            </w:pPr>
            <w:r>
              <w:rPr>
                <w:rFonts w:hint="eastAsia" w:ascii="宋体" w:hAnsi="宋体" w:eastAsia="宋体" w:cs="仿宋"/>
                <w:szCs w:val="21"/>
                <w:u w:val="single"/>
                <w:lang w:val="en-US" w:eastAsia="zh-CN"/>
              </w:rPr>
              <w:t xml:space="preserve">              </w:t>
            </w:r>
            <w:r>
              <w:rPr>
                <w:rFonts w:hint="eastAsia" w:ascii="宋体" w:hAnsi="宋体" w:eastAsia="宋体" w:cs="仿宋"/>
                <w:szCs w:val="21"/>
                <w:u w:val="none"/>
                <w:lang w:val="en-US" w:eastAsia="zh-CN"/>
              </w:rPr>
              <w:t xml:space="preserve"> 年（不得低于三年）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51" w:type="dxa"/>
            <w:noWrap w:val="0"/>
            <w:vAlign w:val="center"/>
          </w:tcPr>
          <w:p>
            <w:pPr>
              <w:spacing w:line="360" w:lineRule="auto"/>
              <w:jc w:val="center"/>
              <w:rPr>
                <w:rFonts w:hint="eastAsia" w:ascii="宋体" w:hAnsi="宋体" w:cs="仿宋"/>
                <w:szCs w:val="21"/>
              </w:rPr>
            </w:pPr>
            <w:r>
              <w:rPr>
                <w:rFonts w:hint="eastAsia" w:ascii="宋体" w:hAnsi="宋体" w:eastAsia="宋体" w:cs="宋体"/>
                <w:sz w:val="21"/>
                <w:szCs w:val="21"/>
              </w:rPr>
              <w:t>维保期满后的</w:t>
            </w:r>
            <w:r>
              <w:rPr>
                <w:rFonts w:hint="eastAsia" w:ascii="宋体" w:hAnsi="宋体" w:eastAsia="宋体" w:cs="宋体"/>
                <w:b/>
                <w:bCs/>
                <w:sz w:val="21"/>
                <w:szCs w:val="21"/>
              </w:rPr>
              <w:t>年维护费</w:t>
            </w:r>
          </w:p>
        </w:tc>
        <w:tc>
          <w:tcPr>
            <w:tcW w:w="7564" w:type="dxa"/>
            <w:gridSpan w:val="2"/>
            <w:noWrap w:val="0"/>
            <w:vAlign w:val="center"/>
          </w:tcPr>
          <w:p>
            <w:pPr>
              <w:jc w:val="left"/>
              <w:rPr>
                <w:rFonts w:hint="default" w:ascii="宋体" w:hAnsi="宋体" w:cs="仿宋"/>
                <w:szCs w:val="21"/>
                <w:lang w:val="en-US"/>
              </w:rPr>
            </w:pPr>
            <w:r>
              <w:rPr>
                <w:rFonts w:hint="eastAsia" w:ascii="宋体" w:hAnsi="宋体" w:cs="仿宋"/>
                <w:szCs w:val="21"/>
              </w:rPr>
              <w:t>大写（总价）：</w:t>
            </w:r>
            <w:r>
              <w:rPr>
                <w:rFonts w:hint="eastAsia" w:ascii="宋体" w:hAnsi="宋体" w:eastAsia="宋体" w:cs="仿宋"/>
                <w:szCs w:val="21"/>
                <w:u w:val="single"/>
                <w:lang w:val="en-US" w:eastAsia="zh-CN"/>
              </w:rPr>
              <w:t xml:space="preserve">              </w:t>
            </w:r>
            <w:r>
              <w:rPr>
                <w:rFonts w:hint="eastAsia" w:ascii="宋体" w:hAnsi="宋体" w:eastAsia="宋体" w:cs="仿宋"/>
                <w:szCs w:val="21"/>
                <w:u w:val="none"/>
                <w:lang w:val="en-US" w:eastAsia="zh-CN"/>
              </w:rPr>
              <w:t xml:space="preserve"> 元/年（不得超过</w:t>
            </w:r>
            <w:r>
              <w:rPr>
                <w:rFonts w:hint="eastAsia" w:ascii="宋体" w:hAnsi="宋体" w:eastAsia="宋体" w:cs="宋体"/>
                <w:color w:val="000000"/>
                <w:sz w:val="21"/>
                <w:szCs w:val="21"/>
              </w:rPr>
              <w:t>软件合同费用的</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仿宋"/>
                <w:szCs w:val="21"/>
                <w:u w:val="none"/>
                <w:lang w:val="en-US" w:eastAsia="zh-CN"/>
              </w:rPr>
              <w:t>）</w:t>
            </w:r>
          </w:p>
        </w:tc>
      </w:tr>
    </w:tbl>
    <w:p>
      <w:pPr>
        <w:pStyle w:val="11"/>
        <w:shd w:val="clear" w:color="auto" w:fill="D9D9D9"/>
        <w:spacing w:before="40" w:after="40" w:line="0" w:lineRule="atLeast"/>
        <w:ind w:left="623" w:hanging="625" w:hangingChars="326"/>
        <w:rPr>
          <w:rFonts w:ascii="宋体" w:hAnsi="宋体" w:eastAsia="宋体" w:cs="宋体"/>
          <w:w w:val="80"/>
          <w:szCs w:val="24"/>
          <w:highlight w:val="none"/>
        </w:rPr>
      </w:pPr>
      <w:r>
        <w:rPr>
          <w:rFonts w:hint="eastAsia" w:ascii="宋体" w:hAnsi="宋体" w:eastAsia="宋体" w:cs="宋体"/>
          <w:w w:val="80"/>
          <w:szCs w:val="24"/>
          <w:highlight w:val="none"/>
        </w:rPr>
        <w:t>注：有关报价价格优惠、招标文件允许的备选方案均应在报价声明中载明。</w:t>
      </w:r>
    </w:p>
    <w:p>
      <w:pPr>
        <w:rPr>
          <w:rFonts w:ascii="宋体" w:hAnsi="宋体" w:eastAsia="宋体" w:cs="宋体"/>
          <w:w w:val="80"/>
          <w:sz w:val="24"/>
          <w:szCs w:val="24"/>
          <w:highlight w:val="none"/>
        </w:rPr>
      </w:pPr>
    </w:p>
    <w:p>
      <w:pPr>
        <w:rPr>
          <w:rFonts w:ascii="宋体" w:hAnsi="宋体" w:eastAsia="宋体" w:cs="宋体"/>
          <w:w w:val="80"/>
          <w:sz w:val="24"/>
          <w:szCs w:val="24"/>
          <w:highlight w:val="none"/>
        </w:rPr>
      </w:pPr>
    </w:p>
    <w:p>
      <w:pPr>
        <w:rPr>
          <w:rFonts w:ascii="宋体" w:hAnsi="宋体" w:eastAsia="宋体" w:cs="宋体"/>
          <w:w w:val="80"/>
          <w:sz w:val="24"/>
          <w:szCs w:val="24"/>
          <w:highlight w:val="none"/>
        </w:rPr>
      </w:pP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投标人（单位电子公章）：</w:t>
      </w: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法定代表人（经营者）</w:t>
      </w: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或其委托代理人（签字或盖章）：</w:t>
      </w:r>
    </w:p>
    <w:p>
      <w:pPr>
        <w:spacing w:line="360" w:lineRule="auto"/>
        <w:ind w:firstLine="2880" w:firstLineChars="1200"/>
        <w:rPr>
          <w:rFonts w:ascii="宋体" w:hAnsi="宋体" w:eastAsia="宋体" w:cs="宋体"/>
          <w:sz w:val="24"/>
          <w:szCs w:val="24"/>
          <w:highlight w:val="none"/>
        </w:rPr>
      </w:pPr>
      <w:r>
        <w:rPr>
          <w:rFonts w:hint="eastAsia" w:ascii="宋体" w:hAnsi="宋体" w:eastAsia="宋体" w:cs="宋体"/>
          <w:sz w:val="24"/>
          <w:szCs w:val="24"/>
          <w:highlight w:val="none"/>
        </w:rPr>
        <w:t>年月日</w:t>
      </w:r>
    </w:p>
    <w:p>
      <w:pPr>
        <w:rPr>
          <w:rFonts w:ascii="宋体" w:hAnsi="宋体" w:eastAsia="宋体" w:cs="Times New Roman"/>
          <w:sz w:val="24"/>
          <w:szCs w:val="24"/>
          <w:highlight w:val="none"/>
        </w:rPr>
      </w:pPr>
      <w:r>
        <w:rPr>
          <w:rFonts w:hint="eastAsia" w:ascii="宋体" w:hAnsi="宋体" w:eastAsia="宋体" w:cs="Times New Roman"/>
          <w:sz w:val="24"/>
          <w:szCs w:val="24"/>
          <w:highlight w:val="none"/>
        </w:rPr>
        <w:br w:type="page"/>
      </w:r>
    </w:p>
    <w:p>
      <w:pPr>
        <w:pStyle w:val="23"/>
        <w:rPr>
          <w:highlight w:val="none"/>
        </w:rPr>
      </w:pPr>
    </w:p>
    <w:p>
      <w:pPr>
        <w:spacing w:line="360" w:lineRule="auto"/>
        <w:jc w:val="right"/>
        <w:rPr>
          <w:rFonts w:ascii="宋体" w:hAnsi="宋体" w:eastAsia="宋体" w:cs="Times New Roman"/>
          <w:sz w:val="28"/>
          <w:szCs w:val="28"/>
          <w:highlight w:val="none"/>
        </w:rPr>
      </w:pPr>
      <w:r>
        <w:rPr>
          <w:rFonts w:hint="eastAsia" w:ascii="宋体" w:hAnsi="宋体" w:eastAsia="宋体" w:cs="Times New Roman"/>
          <w:sz w:val="28"/>
          <w:szCs w:val="28"/>
          <w:highlight w:val="none"/>
        </w:rPr>
        <w:t>商务技术文件封面</w:t>
      </w:r>
    </w:p>
    <w:p>
      <w:pPr>
        <w:spacing w:line="360" w:lineRule="auto"/>
        <w:jc w:val="center"/>
        <w:rPr>
          <w:rFonts w:ascii="宋体" w:hAnsi="宋体" w:eastAsia="宋体" w:cs="Times New Roman"/>
          <w:sz w:val="28"/>
          <w:szCs w:val="28"/>
          <w:highlight w:val="none"/>
        </w:rPr>
      </w:pPr>
    </w:p>
    <w:p>
      <w:pPr>
        <w:spacing w:line="360" w:lineRule="auto"/>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rPr>
        <w:t>商务技术文件</w:t>
      </w: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b/>
          <w:sz w:val="28"/>
          <w:szCs w:val="28"/>
          <w:highlight w:val="none"/>
        </w:rPr>
      </w:pPr>
    </w:p>
    <w:p>
      <w:pPr>
        <w:spacing w:line="360" w:lineRule="auto"/>
        <w:ind w:firstLine="1960" w:firstLineChars="700"/>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项目编号：</w:t>
      </w:r>
    </w:p>
    <w:p>
      <w:pPr>
        <w:jc w:val="center"/>
        <w:rPr>
          <w:highlight w:val="none"/>
        </w:rPr>
      </w:pPr>
    </w:p>
    <w:p>
      <w:pPr>
        <w:spacing w:line="360" w:lineRule="auto"/>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项目名称：</w:t>
      </w:r>
    </w:p>
    <w:p>
      <w:pPr>
        <w:jc w:val="center"/>
        <w:rPr>
          <w:highlight w:val="none"/>
        </w:rPr>
      </w:pPr>
    </w:p>
    <w:p>
      <w:pPr>
        <w:spacing w:line="360" w:lineRule="auto"/>
        <w:jc w:val="left"/>
        <w:rPr>
          <w:rFonts w:ascii="宋体" w:hAnsi="宋体" w:eastAsia="宋体" w:cs="Times New Roman"/>
          <w:b/>
          <w:sz w:val="28"/>
          <w:szCs w:val="28"/>
          <w:highlight w:val="none"/>
          <w:u w:val="single"/>
        </w:rPr>
      </w:pPr>
      <w:r>
        <w:rPr>
          <w:rFonts w:hint="eastAsia" w:ascii="宋体" w:hAnsi="宋体" w:eastAsia="宋体" w:cs="Times New Roman"/>
          <w:sz w:val="28"/>
          <w:szCs w:val="28"/>
          <w:highlight w:val="none"/>
        </w:rPr>
        <w:t xml:space="preserve">              投 标 人：</w:t>
      </w:r>
    </w:p>
    <w:p>
      <w:pPr>
        <w:spacing w:line="360" w:lineRule="auto"/>
        <w:jc w:val="center"/>
        <w:rPr>
          <w:rFonts w:ascii="宋体" w:hAnsi="宋体" w:eastAsia="宋体" w:cs="Times New Roman"/>
          <w:b/>
          <w:sz w:val="28"/>
          <w:szCs w:val="28"/>
          <w:highlight w:val="none"/>
          <w:u w:val="single"/>
        </w:rPr>
      </w:pPr>
    </w:p>
    <w:p>
      <w:pPr>
        <w:spacing w:line="360" w:lineRule="auto"/>
        <w:jc w:val="center"/>
        <w:rPr>
          <w:rFonts w:ascii="宋体" w:hAnsi="宋体" w:eastAsia="宋体" w:cs="Times New Roman"/>
          <w:b/>
          <w:sz w:val="28"/>
          <w:szCs w:val="28"/>
          <w:highlight w:val="none"/>
          <w:u w:val="single"/>
        </w:rPr>
      </w:pPr>
    </w:p>
    <w:p>
      <w:pPr>
        <w:spacing w:line="360" w:lineRule="auto"/>
        <w:jc w:val="center"/>
        <w:rPr>
          <w:rFonts w:ascii="宋体" w:hAnsi="宋体" w:eastAsia="宋体" w:cs="Times New Roman"/>
          <w:b/>
          <w:sz w:val="28"/>
          <w:szCs w:val="28"/>
          <w:highlight w:val="none"/>
          <w:u w:val="single"/>
        </w:rPr>
      </w:pPr>
    </w:p>
    <w:p>
      <w:pPr>
        <w:spacing w:line="360" w:lineRule="auto"/>
        <w:jc w:val="center"/>
        <w:rPr>
          <w:rFonts w:ascii="宋体" w:hAnsi="宋体" w:eastAsia="宋体" w:cs="Times New Roman"/>
          <w:b/>
          <w:sz w:val="28"/>
          <w:szCs w:val="28"/>
          <w:highlight w:val="none"/>
        </w:rPr>
      </w:pPr>
    </w:p>
    <w:p>
      <w:pPr>
        <w:spacing w:line="360" w:lineRule="auto"/>
        <w:jc w:val="center"/>
        <w:rPr>
          <w:rFonts w:ascii="宋体" w:hAnsi="宋体" w:eastAsia="宋体" w:cs="Times New Roman"/>
          <w:sz w:val="28"/>
          <w:szCs w:val="28"/>
          <w:highlight w:val="none"/>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highlight w:val="none"/>
          <w:lang w:eastAsia="zh-CN"/>
        </w:rPr>
        <w:t>二〇二四年</w:t>
      </w:r>
      <w:r>
        <w:rPr>
          <w:rFonts w:hint="eastAsia" w:ascii="宋体" w:hAnsi="宋体" w:eastAsia="宋体" w:cs="Times New Roman"/>
          <w:sz w:val="28"/>
          <w:szCs w:val="28"/>
          <w:highlight w:val="none"/>
        </w:rPr>
        <w:t>月日</w:t>
      </w:r>
    </w:p>
    <w:p>
      <w:pPr>
        <w:spacing w:line="360" w:lineRule="auto"/>
        <w:jc w:val="center"/>
        <w:rPr>
          <w:rFonts w:ascii="宋体" w:hAnsi="宋体" w:eastAsia="宋体"/>
          <w:b/>
          <w:sz w:val="24"/>
          <w:szCs w:val="24"/>
          <w:highlight w:val="none"/>
        </w:rPr>
      </w:pPr>
      <w:r>
        <w:rPr>
          <w:rFonts w:hint="eastAsia" w:ascii="宋体" w:hAnsi="宋体" w:eastAsia="宋体" w:cs="Times New Roman"/>
          <w:b/>
          <w:sz w:val="24"/>
          <w:szCs w:val="24"/>
          <w:highlight w:val="none"/>
        </w:rPr>
        <w:t>商务技术文件目录</w:t>
      </w:r>
    </w:p>
    <w:p>
      <w:pPr>
        <w:spacing w:line="360" w:lineRule="auto"/>
        <w:jc w:val="center"/>
        <w:rPr>
          <w:rFonts w:ascii="宋体" w:hAnsi="宋体" w:eastAsia="宋体"/>
          <w:b/>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025"/>
        <w:gridCol w:w="221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序号</w:t>
            </w:r>
          </w:p>
        </w:tc>
        <w:tc>
          <w:tcPr>
            <w:tcW w:w="4025"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材料名称</w:t>
            </w:r>
          </w:p>
        </w:tc>
        <w:tc>
          <w:tcPr>
            <w:tcW w:w="2212"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说  明</w:t>
            </w:r>
          </w:p>
        </w:tc>
        <w:tc>
          <w:tcPr>
            <w:tcW w:w="1252"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4025" w:type="dxa"/>
            <w:vAlign w:val="center"/>
          </w:tcPr>
          <w:p>
            <w:pPr>
              <w:rPr>
                <w:rFonts w:ascii="宋体" w:hAnsi="宋体" w:eastAsia="宋体"/>
                <w:sz w:val="24"/>
                <w:szCs w:val="24"/>
                <w:highlight w:val="none"/>
              </w:rPr>
            </w:pPr>
            <w:r>
              <w:rPr>
                <w:rFonts w:hint="eastAsia" w:ascii="宋体" w:hAnsi="宋体" w:eastAsia="宋体"/>
                <w:sz w:val="24"/>
                <w:szCs w:val="24"/>
                <w:highlight w:val="none"/>
              </w:rPr>
              <w:t>法定代表人（负责人）身份证明</w:t>
            </w:r>
          </w:p>
        </w:tc>
        <w:tc>
          <w:tcPr>
            <w:tcW w:w="2212"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附件八-1</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4025" w:type="dxa"/>
            <w:vAlign w:val="center"/>
          </w:tcPr>
          <w:p>
            <w:pPr>
              <w:rPr>
                <w:rFonts w:ascii="宋体" w:hAnsi="宋体" w:eastAsia="宋体"/>
                <w:sz w:val="24"/>
                <w:szCs w:val="24"/>
                <w:highlight w:val="none"/>
              </w:rPr>
            </w:pPr>
            <w:r>
              <w:rPr>
                <w:rFonts w:hint="eastAsia" w:ascii="宋体" w:hAnsi="宋体" w:eastAsia="宋体"/>
                <w:sz w:val="24"/>
                <w:szCs w:val="24"/>
                <w:highlight w:val="none"/>
              </w:rPr>
              <w:t>法定代表人（负责人）授权书</w:t>
            </w:r>
          </w:p>
        </w:tc>
        <w:tc>
          <w:tcPr>
            <w:tcW w:w="2212"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附件八-2</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w:t>
            </w:r>
          </w:p>
        </w:tc>
        <w:tc>
          <w:tcPr>
            <w:tcW w:w="4025" w:type="dxa"/>
            <w:vAlign w:val="center"/>
          </w:tcPr>
          <w:p>
            <w:pPr>
              <w:rPr>
                <w:rFonts w:ascii="宋体" w:hAnsi="宋体" w:eastAsia="宋体"/>
                <w:sz w:val="24"/>
                <w:szCs w:val="24"/>
                <w:highlight w:val="none"/>
              </w:rPr>
            </w:pPr>
            <w:r>
              <w:rPr>
                <w:rFonts w:hint="eastAsia" w:ascii="宋体" w:hAnsi="宋体" w:eastAsia="宋体"/>
                <w:sz w:val="24"/>
                <w:szCs w:val="24"/>
                <w:highlight w:val="none"/>
              </w:rPr>
              <w:t>服务要求、商务要求及合同条款偏离表</w:t>
            </w:r>
          </w:p>
        </w:tc>
        <w:tc>
          <w:tcPr>
            <w:tcW w:w="2212"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附件九</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▲4</w:t>
            </w:r>
          </w:p>
        </w:tc>
        <w:tc>
          <w:tcPr>
            <w:tcW w:w="4025" w:type="dxa"/>
            <w:vAlign w:val="center"/>
          </w:tcPr>
          <w:p>
            <w:pPr>
              <w:rPr>
                <w:rFonts w:ascii="宋体" w:hAnsi="宋体" w:eastAsia="宋体"/>
                <w:sz w:val="24"/>
                <w:szCs w:val="24"/>
                <w:highlight w:val="none"/>
              </w:rPr>
            </w:pPr>
            <w:r>
              <w:rPr>
                <w:rFonts w:hint="eastAsia" w:ascii="宋体" w:hAnsi="宋体" w:eastAsia="宋体"/>
                <w:sz w:val="24"/>
                <w:szCs w:val="24"/>
                <w:highlight w:val="none"/>
              </w:rPr>
              <w:t>技术参数偏离表</w:t>
            </w:r>
          </w:p>
        </w:tc>
        <w:tc>
          <w:tcPr>
            <w:tcW w:w="2212"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附件十</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▲5</w:t>
            </w:r>
          </w:p>
        </w:tc>
        <w:tc>
          <w:tcPr>
            <w:tcW w:w="4025" w:type="dxa"/>
            <w:vAlign w:val="center"/>
          </w:tcPr>
          <w:p>
            <w:pPr>
              <w:rPr>
                <w:rFonts w:ascii="宋体" w:hAnsi="宋体" w:eastAsia="宋体"/>
                <w:sz w:val="24"/>
                <w:szCs w:val="24"/>
                <w:highlight w:val="none"/>
              </w:rPr>
            </w:pPr>
            <w:r>
              <w:rPr>
                <w:rFonts w:hint="eastAsia" w:ascii="宋体" w:hAnsi="宋体" w:eastAsia="宋体"/>
                <w:sz w:val="24"/>
                <w:szCs w:val="24"/>
                <w:highlight w:val="none"/>
              </w:rPr>
              <w:t>评分对应表</w:t>
            </w:r>
          </w:p>
        </w:tc>
        <w:tc>
          <w:tcPr>
            <w:tcW w:w="2212"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附件十一</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w:t>
            </w:r>
          </w:p>
        </w:tc>
        <w:tc>
          <w:tcPr>
            <w:tcW w:w="4025" w:type="dxa"/>
            <w:vAlign w:val="center"/>
          </w:tcPr>
          <w:p>
            <w:pP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根据评分标准和细则提供资料</w:t>
            </w:r>
          </w:p>
        </w:tc>
        <w:tc>
          <w:tcPr>
            <w:tcW w:w="2212" w:type="dxa"/>
            <w:vAlign w:val="center"/>
          </w:tcPr>
          <w:p>
            <w:pPr>
              <w:rPr>
                <w:rFonts w:ascii="宋体" w:hAnsi="宋体" w:eastAsia="宋体" w:cs="Times New Roman"/>
                <w:sz w:val="24"/>
                <w:szCs w:val="24"/>
                <w:highlight w:val="none"/>
              </w:rPr>
            </w:pP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7</w:t>
            </w:r>
          </w:p>
        </w:tc>
        <w:tc>
          <w:tcPr>
            <w:tcW w:w="4025" w:type="dxa"/>
            <w:vAlign w:val="center"/>
          </w:tcPr>
          <w:p>
            <w:pPr>
              <w:rPr>
                <w:rFonts w:ascii="宋体" w:hAnsi="宋体" w:eastAsia="宋体"/>
                <w:sz w:val="24"/>
                <w:szCs w:val="24"/>
                <w:highlight w:val="none"/>
              </w:rPr>
            </w:pPr>
            <w:r>
              <w:rPr>
                <w:rFonts w:hint="eastAsia" w:ascii="宋体" w:hAnsi="宋体" w:eastAsia="宋体"/>
                <w:sz w:val="24"/>
                <w:szCs w:val="24"/>
                <w:highlight w:val="none"/>
              </w:rPr>
              <w:t>政府采购政策分</w:t>
            </w:r>
          </w:p>
        </w:tc>
        <w:tc>
          <w:tcPr>
            <w:tcW w:w="2212" w:type="dxa"/>
            <w:vAlign w:val="center"/>
          </w:tcPr>
          <w:p>
            <w:pPr>
              <w:rPr>
                <w:rFonts w:ascii="宋体" w:hAnsi="宋体" w:eastAsia="宋体" w:cs="Times New Roman"/>
                <w:sz w:val="24"/>
                <w:szCs w:val="24"/>
                <w:highlight w:val="none"/>
              </w:rPr>
            </w:pPr>
            <w:r>
              <w:rPr>
                <w:rFonts w:hint="eastAsia" w:ascii="宋体" w:hAnsi="宋体" w:eastAsia="宋体" w:cs="Times New Roman"/>
                <w:sz w:val="24"/>
                <w:szCs w:val="24"/>
                <w:highlight w:val="none"/>
              </w:rPr>
              <w:t>（如有）</w:t>
            </w:r>
          </w:p>
          <w:p>
            <w:pPr>
              <w:rPr>
                <w:rFonts w:ascii="宋体" w:hAnsi="宋体" w:eastAsia="宋体" w:cs="Times New Roman"/>
                <w:sz w:val="24"/>
                <w:szCs w:val="24"/>
                <w:highlight w:val="none"/>
              </w:rPr>
            </w:pPr>
            <w:r>
              <w:rPr>
                <w:rFonts w:hint="eastAsia" w:ascii="宋体" w:hAnsi="宋体" w:eastAsia="宋体" w:cs="Times New Roman"/>
                <w:sz w:val="24"/>
                <w:szCs w:val="24"/>
                <w:highlight w:val="none"/>
              </w:rPr>
              <w:t>按评分标准提供</w:t>
            </w: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8</w:t>
            </w:r>
          </w:p>
        </w:tc>
        <w:tc>
          <w:tcPr>
            <w:tcW w:w="4025" w:type="dxa"/>
            <w:vAlign w:val="center"/>
          </w:tcPr>
          <w:p>
            <w:pPr>
              <w:rPr>
                <w:rFonts w:ascii="宋体" w:hAnsi="宋体" w:eastAsia="宋体"/>
                <w:sz w:val="24"/>
                <w:szCs w:val="24"/>
                <w:highlight w:val="none"/>
              </w:rPr>
            </w:pPr>
            <w:r>
              <w:rPr>
                <w:rFonts w:hint="eastAsia" w:ascii="宋体" w:hAnsi="宋体" w:eastAsia="宋体" w:cs="Times New Roman"/>
                <w:sz w:val="24"/>
                <w:szCs w:val="24"/>
                <w:highlight w:val="none"/>
              </w:rPr>
              <w:t>其他认为有必要提供的资料</w:t>
            </w:r>
          </w:p>
        </w:tc>
        <w:tc>
          <w:tcPr>
            <w:tcW w:w="2212" w:type="dxa"/>
            <w:vAlign w:val="center"/>
          </w:tcPr>
          <w:p>
            <w:pPr>
              <w:rPr>
                <w:rFonts w:ascii="宋体" w:hAnsi="宋体" w:eastAsia="宋体" w:cs="Times New Roman"/>
                <w:sz w:val="24"/>
                <w:szCs w:val="24"/>
                <w:highlight w:val="none"/>
              </w:rPr>
            </w:pP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p>
        </w:tc>
        <w:tc>
          <w:tcPr>
            <w:tcW w:w="4025" w:type="dxa"/>
            <w:vAlign w:val="center"/>
          </w:tcPr>
          <w:p>
            <w:pPr>
              <w:rPr>
                <w:rFonts w:ascii="宋体" w:hAnsi="宋体" w:eastAsia="宋体" w:cs="宋体"/>
                <w:sz w:val="24"/>
                <w:szCs w:val="24"/>
                <w:highlight w:val="none"/>
              </w:rPr>
            </w:pPr>
          </w:p>
        </w:tc>
        <w:tc>
          <w:tcPr>
            <w:tcW w:w="2212" w:type="dxa"/>
            <w:vAlign w:val="center"/>
          </w:tcPr>
          <w:p>
            <w:pPr>
              <w:rPr>
                <w:rFonts w:ascii="宋体" w:hAnsi="宋体" w:eastAsia="宋体" w:cs="Times New Roman"/>
                <w:sz w:val="24"/>
                <w:szCs w:val="24"/>
                <w:highlight w:val="none"/>
              </w:rPr>
            </w:pP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p>
        </w:tc>
        <w:tc>
          <w:tcPr>
            <w:tcW w:w="4025" w:type="dxa"/>
            <w:vAlign w:val="center"/>
          </w:tcPr>
          <w:p>
            <w:pPr>
              <w:rPr>
                <w:rFonts w:ascii="宋体" w:hAnsi="宋体" w:eastAsia="宋体"/>
                <w:sz w:val="24"/>
                <w:szCs w:val="24"/>
                <w:highlight w:val="none"/>
              </w:rPr>
            </w:pPr>
          </w:p>
        </w:tc>
        <w:tc>
          <w:tcPr>
            <w:tcW w:w="2212" w:type="dxa"/>
            <w:vAlign w:val="center"/>
          </w:tcPr>
          <w:p>
            <w:pPr>
              <w:rPr>
                <w:rFonts w:ascii="宋体" w:hAnsi="宋体" w:eastAsia="宋体" w:cs="Times New Roman"/>
                <w:sz w:val="24"/>
                <w:szCs w:val="24"/>
                <w:highlight w:val="none"/>
              </w:rPr>
            </w:pPr>
          </w:p>
        </w:tc>
        <w:tc>
          <w:tcPr>
            <w:tcW w:w="1252" w:type="dxa"/>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vAlign w:val="center"/>
          </w:tcPr>
          <w:p>
            <w:pPr>
              <w:jc w:val="center"/>
              <w:rPr>
                <w:rFonts w:ascii="宋体" w:hAnsi="宋体" w:eastAsia="宋体" w:cs="Times New Roman"/>
                <w:sz w:val="24"/>
                <w:szCs w:val="24"/>
                <w:highlight w:val="none"/>
              </w:rPr>
            </w:pPr>
          </w:p>
        </w:tc>
        <w:tc>
          <w:tcPr>
            <w:tcW w:w="4025" w:type="dxa"/>
            <w:vAlign w:val="center"/>
          </w:tcPr>
          <w:p>
            <w:pPr>
              <w:rPr>
                <w:rFonts w:ascii="宋体" w:hAnsi="宋体" w:eastAsia="宋体"/>
                <w:sz w:val="24"/>
                <w:szCs w:val="24"/>
                <w:highlight w:val="none"/>
              </w:rPr>
            </w:pPr>
          </w:p>
        </w:tc>
        <w:tc>
          <w:tcPr>
            <w:tcW w:w="2212" w:type="dxa"/>
            <w:vAlign w:val="center"/>
          </w:tcPr>
          <w:p>
            <w:pPr>
              <w:rPr>
                <w:rFonts w:ascii="宋体" w:hAnsi="宋体" w:eastAsia="宋体" w:cs="Times New Roman"/>
                <w:sz w:val="24"/>
                <w:szCs w:val="24"/>
                <w:highlight w:val="none"/>
              </w:rPr>
            </w:pPr>
          </w:p>
        </w:tc>
        <w:tc>
          <w:tcPr>
            <w:tcW w:w="1252" w:type="dxa"/>
            <w:vAlign w:val="center"/>
          </w:tcPr>
          <w:p>
            <w:pPr>
              <w:jc w:val="center"/>
              <w:rPr>
                <w:rFonts w:ascii="宋体" w:hAnsi="宋体" w:eastAsia="宋体" w:cs="Times New Roman"/>
                <w:sz w:val="24"/>
                <w:szCs w:val="24"/>
                <w:highlight w:val="none"/>
              </w:rPr>
            </w:pPr>
          </w:p>
        </w:tc>
      </w:tr>
    </w:tbl>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注：1.投标人可自行设计目录，建议按照本目录顺序制作投标文件，投标人可根据评分标准进一步细化目录，并注明页码，方便评标委员会评审；</w:t>
      </w:r>
      <w:r>
        <w:rPr>
          <w:rFonts w:hint="eastAsia" w:ascii="宋体" w:hAnsi="宋体" w:eastAsia="宋体" w:cs="Times New Roman"/>
          <w:b/>
          <w:sz w:val="24"/>
          <w:szCs w:val="24"/>
          <w:highlight w:val="none"/>
        </w:rPr>
        <w:t>2.目录中带▲的条款为必备条款，缺少将作无效标处理。</w:t>
      </w:r>
    </w:p>
    <w:p>
      <w:pPr>
        <w:rPr>
          <w:rFonts w:ascii="宋体" w:hAnsi="宋体" w:eastAsia="宋体"/>
          <w:sz w:val="24"/>
          <w:szCs w:val="24"/>
          <w:highlight w:val="none"/>
        </w:rPr>
      </w:pPr>
      <w:r>
        <w:rPr>
          <w:rFonts w:hint="eastAsia" w:ascii="宋体" w:hAnsi="宋体" w:eastAsia="宋体"/>
          <w:sz w:val="24"/>
          <w:szCs w:val="24"/>
          <w:highlight w:val="none"/>
        </w:rPr>
        <w:br w:type="page"/>
      </w:r>
    </w:p>
    <w:p>
      <w:pPr>
        <w:spacing w:line="360" w:lineRule="auto"/>
        <w:rPr>
          <w:rFonts w:ascii="宋体" w:hAnsi="宋体" w:eastAsia="宋体" w:cs="Times New Roman"/>
          <w:sz w:val="24"/>
          <w:szCs w:val="24"/>
          <w:highlight w:val="none"/>
        </w:rPr>
      </w:pPr>
      <w:r>
        <w:rPr>
          <w:rFonts w:hint="eastAsia" w:ascii="宋体" w:hAnsi="宋体" w:eastAsia="宋体"/>
          <w:sz w:val="24"/>
          <w:szCs w:val="24"/>
          <w:highlight w:val="none"/>
        </w:rPr>
        <w:t>附件八-1</w:t>
      </w:r>
    </w:p>
    <w:p>
      <w:pPr>
        <w:spacing w:line="440" w:lineRule="exact"/>
        <w:jc w:val="center"/>
        <w:rPr>
          <w:rFonts w:ascii="宋体" w:hAnsi="宋体" w:cs="宋体"/>
          <w:b/>
          <w:sz w:val="32"/>
          <w:szCs w:val="32"/>
          <w:highlight w:val="none"/>
        </w:rPr>
      </w:pPr>
      <w:r>
        <w:rPr>
          <w:rFonts w:hint="eastAsia" w:ascii="宋体" w:hAnsi="宋体" w:cs="宋体"/>
          <w:b/>
          <w:sz w:val="32"/>
          <w:szCs w:val="32"/>
          <w:highlight w:val="none"/>
        </w:rPr>
        <w:t>法定代表人（负责人）身份证明</w:t>
      </w:r>
    </w:p>
    <w:p>
      <w:pPr>
        <w:spacing w:line="440" w:lineRule="exact"/>
        <w:ind w:firstLine="480" w:firstLineChars="200"/>
        <w:rPr>
          <w:rFonts w:ascii="宋体" w:hAnsi="宋体" w:cs="宋体"/>
          <w:sz w:val="24"/>
          <w:szCs w:val="24"/>
          <w:highlight w:val="none"/>
        </w:rPr>
      </w:pP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供应商名称：</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单位性质：</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地址：</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成立时间： 年 月 日</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经营期限：</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姓名：性别：年龄：</w:t>
      </w:r>
      <w:r>
        <w:rPr>
          <w:rFonts w:hint="eastAsia" w:ascii="宋体" w:hAnsi="宋体" w:cs="宋体"/>
          <w:sz w:val="24"/>
          <w:szCs w:val="24"/>
          <w:highlight w:val="none"/>
          <w:u w:val="single"/>
        </w:rPr>
        <w:t xml:space="preserve">    周岁  </w:t>
      </w:r>
      <w:r>
        <w:rPr>
          <w:rFonts w:hint="eastAsia" w:ascii="宋体" w:hAnsi="宋体" w:cs="宋体"/>
          <w:sz w:val="24"/>
          <w:szCs w:val="24"/>
          <w:highlight w:val="none"/>
        </w:rPr>
        <w:t>职务：_</w:t>
      </w:r>
    </w:p>
    <w:p>
      <w:pPr>
        <w:spacing w:line="44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p>
    <w:p>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系（供应商名称）的法定代表人。</w:t>
      </w:r>
    </w:p>
    <w:p>
      <w:pPr>
        <w:spacing w:line="440" w:lineRule="exact"/>
        <w:ind w:firstLine="960" w:firstLineChars="400"/>
        <w:rPr>
          <w:rFonts w:ascii="宋体" w:hAnsi="宋体" w:cs="宋体"/>
          <w:sz w:val="24"/>
          <w:szCs w:val="24"/>
          <w:highlight w:val="none"/>
        </w:rPr>
      </w:pPr>
      <w:r>
        <w:rPr>
          <w:rFonts w:hint="eastAsia" w:ascii="宋体" w:hAnsi="宋体" w:cs="宋体"/>
          <w:sz w:val="24"/>
          <w:szCs w:val="24"/>
          <w:highlight w:val="none"/>
        </w:rPr>
        <w:t>特此证明。</w:t>
      </w:r>
    </w:p>
    <w:p>
      <w:pPr>
        <w:spacing w:line="440" w:lineRule="exact"/>
        <w:ind w:firstLine="480" w:firstLineChars="200"/>
        <w:rPr>
          <w:rFonts w:ascii="宋体" w:hAnsi="宋体" w:cs="宋体"/>
          <w:sz w:val="24"/>
          <w:szCs w:val="24"/>
          <w:highlight w:val="none"/>
        </w:rPr>
      </w:pPr>
    </w:p>
    <w:p>
      <w:pPr>
        <w:spacing w:line="440" w:lineRule="exact"/>
        <w:ind w:firstLine="480" w:firstLineChars="200"/>
        <w:rPr>
          <w:rFonts w:ascii="宋体" w:hAnsi="宋体" w:cs="宋体"/>
          <w:sz w:val="24"/>
          <w:szCs w:val="24"/>
          <w:highlight w:val="none"/>
        </w:rPr>
      </w:pPr>
    </w:p>
    <w:p>
      <w:pPr>
        <w:wordWrap w:val="0"/>
        <w:spacing w:line="440" w:lineRule="exact"/>
        <w:jc w:val="right"/>
        <w:rPr>
          <w:rFonts w:ascii="宋体" w:hAnsi="宋体" w:cs="宋体"/>
          <w:sz w:val="24"/>
          <w:szCs w:val="24"/>
          <w:highlight w:val="none"/>
        </w:rPr>
      </w:pPr>
      <w:r>
        <w:rPr>
          <w:rFonts w:hint="eastAsia" w:ascii="宋体" w:hAnsi="宋体" w:cs="宋体"/>
          <w:sz w:val="24"/>
          <w:szCs w:val="24"/>
          <w:highlight w:val="none"/>
        </w:rPr>
        <w:t>供应商：</w:t>
      </w:r>
      <w:r>
        <w:rPr>
          <w:rFonts w:hint="eastAsia" w:ascii="宋体" w:hAnsi="宋体" w:eastAsia="宋体" w:cs="Times New Roman"/>
          <w:sz w:val="24"/>
          <w:szCs w:val="24"/>
          <w:highlight w:val="none"/>
        </w:rPr>
        <w:t>（单位电子公章）</w:t>
      </w:r>
    </w:p>
    <w:p>
      <w:pPr>
        <w:spacing w:line="440" w:lineRule="exact"/>
        <w:ind w:firstLine="5160" w:firstLineChars="2150"/>
        <w:rPr>
          <w:rFonts w:ascii="宋体" w:hAnsi="宋体" w:cs="宋体"/>
          <w:sz w:val="24"/>
          <w:szCs w:val="24"/>
          <w:highlight w:val="none"/>
          <w:u w:val="single"/>
        </w:rPr>
      </w:pPr>
    </w:p>
    <w:p>
      <w:pPr>
        <w:spacing w:line="440" w:lineRule="exact"/>
        <w:ind w:firstLine="4200" w:firstLineChars="1750"/>
        <w:rPr>
          <w:rFonts w:ascii="宋体" w:hAnsi="宋体" w:cs="宋体"/>
          <w:sz w:val="24"/>
          <w:szCs w:val="24"/>
          <w:highlight w:val="none"/>
        </w:rPr>
      </w:pPr>
      <w:r>
        <w:rPr>
          <w:rFonts w:hint="eastAsia" w:ascii="宋体" w:hAnsi="宋体" w:cs="宋体"/>
          <w:sz w:val="24"/>
          <w:szCs w:val="24"/>
          <w:highlight w:val="none"/>
        </w:rPr>
        <w:t>年月日</w:t>
      </w:r>
    </w:p>
    <w:p>
      <w:pPr>
        <w:spacing w:line="440" w:lineRule="exact"/>
        <w:rPr>
          <w:rFonts w:ascii="宋体" w:hAnsi="宋体" w:cs="宋体"/>
          <w:sz w:val="24"/>
          <w:szCs w:val="24"/>
          <w:highlight w:val="none"/>
        </w:rPr>
      </w:pPr>
    </w:p>
    <w:p>
      <w:pPr>
        <w:spacing w:line="440" w:lineRule="exact"/>
        <w:rPr>
          <w:rFonts w:ascii="宋体" w:hAnsi="宋体" w:cs="宋体"/>
          <w:b/>
          <w:sz w:val="24"/>
          <w:szCs w:val="24"/>
          <w:highlight w:val="none"/>
        </w:rPr>
      </w:pPr>
    </w:p>
    <w:p>
      <w:pPr>
        <w:spacing w:line="440" w:lineRule="exact"/>
        <w:rPr>
          <w:rFonts w:ascii="宋体" w:hAnsi="宋体" w:cs="宋体"/>
          <w:b/>
          <w:sz w:val="24"/>
          <w:szCs w:val="24"/>
          <w:highlight w:val="none"/>
        </w:rPr>
      </w:pPr>
    </w:p>
    <w:p>
      <w:pPr>
        <w:widowControl/>
        <w:spacing w:line="440" w:lineRule="exact"/>
        <w:jc w:val="left"/>
        <w:rPr>
          <w:rFonts w:ascii="宋体" w:hAnsi="宋体" w:cs="宋体"/>
          <w:sz w:val="24"/>
          <w:szCs w:val="24"/>
          <w:highlight w:val="none"/>
        </w:rPr>
        <w:sectPr>
          <w:headerReference r:id="rId7" w:type="default"/>
          <w:footerReference r:id="rId8" w:type="default"/>
          <w:pgSz w:w="11907" w:h="16840"/>
          <w:pgMar w:top="1440" w:right="1797" w:bottom="1440" w:left="1797" w:header="851" w:footer="851" w:gutter="0"/>
          <w:cols w:space="720" w:num="1"/>
          <w:docGrid w:linePitch="312" w:charSpace="0"/>
        </w:sectPr>
      </w:pPr>
      <w:r>
        <w:rPr>
          <w:rFonts w:hint="eastAsia" w:ascii="宋体" w:hAnsi="宋体" w:cs="宋体"/>
          <w:b/>
          <w:sz w:val="24"/>
          <w:szCs w:val="24"/>
          <w:highlight w:val="none"/>
        </w:rPr>
        <w:t>附法定代表人（负责人）身份证复印件（正反面）</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附件八-2</w:t>
      </w:r>
    </w:p>
    <w:p>
      <w:pPr>
        <w:spacing w:line="440" w:lineRule="exact"/>
        <w:jc w:val="center"/>
        <w:rPr>
          <w:rFonts w:ascii="宋体" w:hAnsi="宋体" w:cs="宋体"/>
          <w:b/>
          <w:spacing w:val="20"/>
          <w:sz w:val="28"/>
          <w:szCs w:val="32"/>
          <w:highlight w:val="none"/>
        </w:rPr>
      </w:pPr>
      <w:r>
        <w:rPr>
          <w:rFonts w:hint="eastAsia" w:ascii="宋体" w:hAnsi="宋体" w:cs="宋体"/>
          <w:b/>
          <w:spacing w:val="20"/>
          <w:sz w:val="28"/>
          <w:szCs w:val="32"/>
          <w:highlight w:val="none"/>
        </w:rPr>
        <w:t>法定代表人（负责人）授权书</w:t>
      </w:r>
    </w:p>
    <w:p>
      <w:pPr>
        <w:spacing w:line="440" w:lineRule="exact"/>
        <w:jc w:val="center"/>
        <w:rPr>
          <w:rFonts w:ascii="宋体" w:hAnsi="宋体" w:cs="宋体"/>
          <w:bCs/>
          <w:sz w:val="24"/>
          <w:szCs w:val="20"/>
          <w:highlight w:val="none"/>
        </w:rPr>
      </w:pPr>
    </w:p>
    <w:p>
      <w:pPr>
        <w:pStyle w:val="23"/>
        <w:rPr>
          <w:highlight w:val="none"/>
        </w:rPr>
      </w:pPr>
    </w:p>
    <w:p>
      <w:pPr>
        <w:spacing w:line="44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i/>
          <w:sz w:val="24"/>
          <w:highlight w:val="none"/>
        </w:rPr>
        <w:t>（招标方）</w:t>
      </w:r>
    </w:p>
    <w:p>
      <w:pPr>
        <w:spacing w:line="440" w:lineRule="exact"/>
        <w:rPr>
          <w:rFonts w:ascii="宋体" w:hAnsi="宋体" w:cs="宋体"/>
          <w:sz w:val="24"/>
          <w:highlight w:val="none"/>
        </w:rPr>
      </w:pPr>
      <w:r>
        <w:rPr>
          <w:rFonts w:hint="eastAsia" w:ascii="宋体" w:hAnsi="宋体" w:cs="宋体"/>
          <w:sz w:val="24"/>
          <w:highlight w:val="none"/>
          <w:u w:val="single"/>
        </w:rPr>
        <w:t xml:space="preserve">  （投标供应商全称）</w:t>
      </w:r>
      <w:r>
        <w:rPr>
          <w:rFonts w:hint="eastAsia" w:ascii="宋体" w:hAnsi="宋体" w:cs="宋体"/>
          <w:sz w:val="24"/>
          <w:highlight w:val="none"/>
        </w:rPr>
        <w:t>法定代表人</w:t>
      </w:r>
      <w:r>
        <w:rPr>
          <w:rFonts w:hint="eastAsia" w:ascii="宋体" w:hAnsi="宋体" w:cs="宋体"/>
          <w:sz w:val="24"/>
          <w:highlight w:val="none"/>
          <w:u w:val="single"/>
        </w:rPr>
        <w:t>（法定代表人/负责人姓名）</w:t>
      </w:r>
      <w:r>
        <w:rPr>
          <w:rFonts w:hint="eastAsia" w:ascii="宋体" w:hAnsi="宋体" w:cs="宋体"/>
          <w:sz w:val="24"/>
          <w:highlight w:val="none"/>
        </w:rPr>
        <w:t>授权</w:t>
      </w:r>
      <w:r>
        <w:rPr>
          <w:rFonts w:hint="eastAsia" w:ascii="宋体" w:hAnsi="宋体" w:cs="宋体"/>
          <w:sz w:val="24"/>
          <w:highlight w:val="none"/>
          <w:u w:val="single"/>
        </w:rPr>
        <w:t xml:space="preserve"> （授权代表姓名）</w:t>
      </w:r>
      <w:r>
        <w:rPr>
          <w:rFonts w:hint="eastAsia" w:ascii="宋体" w:hAnsi="宋体" w:cs="宋体"/>
          <w:sz w:val="24"/>
          <w:highlight w:val="none"/>
        </w:rPr>
        <w:t>为授权代表，参加</w:t>
      </w:r>
      <w:r>
        <w:rPr>
          <w:rFonts w:hint="eastAsia" w:ascii="宋体" w:hAnsi="宋体" w:cs="宋体"/>
          <w:i/>
          <w:sz w:val="24"/>
          <w:highlight w:val="none"/>
          <w:u w:val="single"/>
        </w:rPr>
        <w:t>（招标方）</w:t>
      </w:r>
      <w:r>
        <w:rPr>
          <w:rFonts w:hint="eastAsia" w:ascii="宋体" w:hAnsi="宋体" w:cs="宋体"/>
          <w:sz w:val="24"/>
          <w:highlight w:val="none"/>
        </w:rPr>
        <w:t>组织的项目政府采购，项目编号为</w:t>
      </w:r>
      <w:r>
        <w:rPr>
          <w:rFonts w:hint="eastAsia" w:ascii="宋体" w:hAnsi="宋体" w:cs="宋体"/>
          <w:sz w:val="24"/>
          <w:highlight w:val="none"/>
          <w:u w:val="single"/>
        </w:rPr>
        <w:t xml:space="preserve">    </w:t>
      </w:r>
      <w:r>
        <w:rPr>
          <w:rFonts w:hint="eastAsia" w:ascii="宋体" w:hAnsi="宋体" w:cs="宋体"/>
          <w:sz w:val="24"/>
          <w:highlight w:val="none"/>
        </w:rPr>
        <w:t>，其在招投标活动中的一切活动本公司均予承认。</w:t>
      </w:r>
    </w:p>
    <w:p>
      <w:pPr>
        <w:spacing w:line="440" w:lineRule="exact"/>
        <w:rPr>
          <w:rFonts w:ascii="宋体" w:hAnsi="宋体" w:cs="宋体"/>
          <w:sz w:val="24"/>
          <w:highlight w:val="none"/>
        </w:rPr>
      </w:pPr>
    </w:p>
    <w:p>
      <w:pPr>
        <w:spacing w:line="440" w:lineRule="exact"/>
        <w:ind w:firstLine="3840" w:firstLineChars="1600"/>
        <w:rPr>
          <w:rFonts w:ascii="宋体" w:hAnsi="宋体" w:cs="宋体"/>
          <w:sz w:val="24"/>
          <w:highlight w:val="none"/>
        </w:rPr>
      </w:pPr>
      <w:r>
        <w:rPr>
          <w:rFonts w:hint="eastAsia" w:ascii="宋体" w:hAnsi="宋体" w:cs="宋体"/>
          <w:sz w:val="24"/>
          <w:highlight w:val="none"/>
        </w:rPr>
        <w:t>投标供应商盖章：</w:t>
      </w:r>
      <w:r>
        <w:rPr>
          <w:rFonts w:hint="eastAsia" w:ascii="宋体" w:hAnsi="宋体" w:cs="宋体"/>
          <w:sz w:val="24"/>
          <w:highlight w:val="none"/>
          <w:u w:val="single"/>
        </w:rPr>
        <w:t xml:space="preserve">   （公章）　</w:t>
      </w:r>
    </w:p>
    <w:p>
      <w:pPr>
        <w:snapToGrid w:val="0"/>
        <w:spacing w:line="440" w:lineRule="exact"/>
        <w:ind w:firstLine="3840" w:firstLineChars="1600"/>
        <w:rPr>
          <w:rFonts w:ascii="宋体" w:hAnsi="宋体" w:cs="宋体"/>
          <w:sz w:val="24"/>
          <w:highlight w:val="none"/>
        </w:rPr>
      </w:pPr>
      <w:r>
        <w:rPr>
          <w:rFonts w:hint="eastAsia" w:ascii="宋体" w:hAnsi="宋体" w:cs="宋体"/>
          <w:sz w:val="24"/>
          <w:highlight w:val="none"/>
        </w:rPr>
        <w:t>法定代表人（负责人）签字或签章：</w:t>
      </w:r>
    </w:p>
    <w:p>
      <w:pPr>
        <w:snapToGrid w:val="0"/>
        <w:spacing w:line="440" w:lineRule="exact"/>
        <w:ind w:firstLine="4440" w:firstLineChars="1850"/>
        <w:rPr>
          <w:rFonts w:ascii="宋体" w:hAnsi="宋体" w:cs="宋体"/>
          <w:sz w:val="24"/>
          <w:highlight w:val="none"/>
        </w:rPr>
      </w:pPr>
      <w:r>
        <w:rPr>
          <w:rFonts w:hint="eastAsia" w:ascii="宋体" w:hAnsi="宋体" w:cs="宋体"/>
          <w:sz w:val="24"/>
          <w:highlight w:val="none"/>
        </w:rPr>
        <w:t>年月日</w:t>
      </w:r>
    </w:p>
    <w:p>
      <w:pPr>
        <w:spacing w:line="44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附：</w:t>
      </w:r>
    </w:p>
    <w:p>
      <w:pPr>
        <w:spacing w:line="440" w:lineRule="exact"/>
        <w:ind w:firstLine="555"/>
        <w:rPr>
          <w:rFonts w:ascii="宋体" w:hAnsi="宋体" w:cs="宋体"/>
          <w:sz w:val="24"/>
          <w:highlight w:val="none"/>
          <w:u w:val="single"/>
        </w:rPr>
      </w:pPr>
      <w:r>
        <w:rPr>
          <w:rFonts w:hint="eastAsia" w:ascii="宋体" w:hAnsi="宋体" w:cs="宋体"/>
          <w:sz w:val="24"/>
          <w:highlight w:val="none"/>
        </w:rPr>
        <w:t>授权代表姓名：</w:t>
      </w:r>
    </w:p>
    <w:p>
      <w:pPr>
        <w:spacing w:line="440" w:lineRule="exact"/>
        <w:ind w:firstLine="555"/>
        <w:rPr>
          <w:rFonts w:ascii="宋体" w:hAnsi="宋体" w:cs="宋体"/>
          <w:sz w:val="24"/>
          <w:highlight w:val="none"/>
          <w:u w:val="single"/>
        </w:rPr>
      </w:pPr>
      <w:r>
        <w:rPr>
          <w:rFonts w:hint="eastAsia" w:ascii="宋体" w:hAnsi="宋体" w:cs="宋体"/>
          <w:sz w:val="24"/>
          <w:highlight w:val="none"/>
        </w:rPr>
        <w:t>授权代表身份证号码：</w:t>
      </w:r>
    </w:p>
    <w:p>
      <w:pPr>
        <w:spacing w:line="440" w:lineRule="exact"/>
        <w:rPr>
          <w:rFonts w:ascii="宋体" w:hAnsi="宋体" w:cs="宋体"/>
          <w:sz w:val="24"/>
          <w:highlight w:val="none"/>
          <w:u w:val="single"/>
        </w:rPr>
      </w:pP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pacing w:line="440" w:lineRule="exact"/>
        <w:rPr>
          <w:rFonts w:ascii="宋体" w:hAnsi="宋体" w:cs="宋体"/>
          <w:sz w:val="24"/>
          <w:highlight w:val="none"/>
          <w:u w:val="single"/>
        </w:rPr>
      </w:pPr>
      <w:r>
        <w:rPr>
          <w:rFonts w:hint="eastAsia" w:ascii="宋体" w:hAnsi="宋体" w:cs="宋体"/>
          <w:sz w:val="24"/>
          <w:highlight w:val="none"/>
        </w:rPr>
        <w:t xml:space="preserve">     详细通讯地址：</w:t>
      </w:r>
    </w:p>
    <w:p>
      <w:pPr>
        <w:spacing w:line="440" w:lineRule="exact"/>
        <w:ind w:firstLine="600"/>
        <w:rPr>
          <w:rFonts w:ascii="宋体" w:hAnsi="宋体" w:cs="宋体"/>
          <w:sz w:val="24"/>
          <w:highlight w:val="none"/>
          <w:u w:val="single"/>
        </w:rPr>
      </w:pPr>
      <w:r>
        <w:rPr>
          <w:rFonts w:hint="eastAsia" w:ascii="宋体" w:hAnsi="宋体" w:cs="宋体"/>
          <w:sz w:val="24"/>
          <w:highlight w:val="none"/>
        </w:rPr>
        <w:t>传真： 电话： 邮箱：</w:t>
      </w:r>
    </w:p>
    <w:p>
      <w:pPr>
        <w:spacing w:line="440" w:lineRule="exact"/>
        <w:jc w:val="left"/>
        <w:rPr>
          <w:rFonts w:ascii="宋体" w:hAnsi="宋体" w:cs="宋体"/>
          <w:sz w:val="28"/>
          <w:szCs w:val="30"/>
          <w:highlight w:val="none"/>
        </w:rPr>
      </w:pPr>
    </w:p>
    <w:p>
      <w:pPr>
        <w:widowControl/>
        <w:spacing w:line="440" w:lineRule="exact"/>
        <w:jc w:val="left"/>
        <w:rPr>
          <w:rFonts w:ascii="宋体" w:hAnsi="宋体" w:cs="宋体"/>
          <w:highlight w:val="none"/>
        </w:rPr>
      </w:pPr>
      <w:r>
        <w:rPr>
          <w:rFonts w:hint="eastAsia" w:ascii="宋体" w:hAnsi="宋体" w:cs="宋体"/>
          <w:b/>
          <w:szCs w:val="21"/>
          <w:highlight w:val="none"/>
        </w:rPr>
        <w:t>附被授权代表身份证复印件（正反面）</w:t>
      </w: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rPr>
        <w:sectPr>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附件九</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服务要求、商务要求及合同条款偏离表</w:t>
      </w:r>
    </w:p>
    <w:p>
      <w:pPr>
        <w:spacing w:line="360" w:lineRule="auto"/>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项目编号：                           项目名称：</w:t>
      </w:r>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977"/>
        <w:gridCol w:w="297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8" w:type="dxa"/>
            <w:tcMar>
              <w:left w:w="0" w:type="dxa"/>
              <w:right w:w="0" w:type="dxa"/>
            </w:tcMar>
            <w:vAlign w:val="center"/>
          </w:tcPr>
          <w:p>
            <w:pPr>
              <w:jc w:val="center"/>
              <w:rPr>
                <w:rFonts w:ascii="宋体" w:hAnsi="宋体" w:eastAsia="宋体" w:cs="Times New Roman"/>
                <w:sz w:val="24"/>
                <w:szCs w:val="24"/>
                <w:highlight w:val="none"/>
              </w:rPr>
            </w:pPr>
            <w:r>
              <w:rPr>
                <w:rFonts w:ascii="宋体" w:hAnsi="宋体" w:eastAsia="宋体" w:cs="Times New Roman"/>
                <w:sz w:val="24"/>
                <w:szCs w:val="24"/>
                <w:highlight w:val="none"/>
              </w:rPr>
              <w:t>序号</w:t>
            </w:r>
          </w:p>
        </w:tc>
        <w:tc>
          <w:tcPr>
            <w:tcW w:w="2977" w:type="dxa"/>
            <w:tcMar>
              <w:left w:w="0" w:type="dxa"/>
              <w:right w:w="0" w:type="dxa"/>
            </w:tcMar>
            <w:vAlign w:val="center"/>
          </w:tcPr>
          <w:p>
            <w:pPr>
              <w:jc w:val="center"/>
              <w:rPr>
                <w:rFonts w:ascii="宋体" w:hAnsi="宋体" w:eastAsia="宋体" w:cs="Times New Roman"/>
                <w:sz w:val="24"/>
                <w:szCs w:val="24"/>
                <w:highlight w:val="none"/>
              </w:rPr>
            </w:pPr>
            <w:r>
              <w:rPr>
                <w:rFonts w:hint="eastAsia" w:ascii="宋体" w:hAnsi="宋体" w:eastAsia="宋体" w:cs="宋体"/>
                <w:sz w:val="24"/>
                <w:szCs w:val="24"/>
                <w:highlight w:val="none"/>
              </w:rPr>
              <w:t>招标文件</w:t>
            </w:r>
            <w:r>
              <w:rPr>
                <w:rFonts w:hint="eastAsia" w:ascii="宋体" w:hAnsi="宋体" w:eastAsia="宋体" w:cs="Times New Roman"/>
                <w:sz w:val="24"/>
                <w:szCs w:val="24"/>
                <w:highlight w:val="none"/>
              </w:rPr>
              <w:t>要求</w:t>
            </w:r>
          </w:p>
        </w:tc>
        <w:tc>
          <w:tcPr>
            <w:tcW w:w="2976" w:type="dxa"/>
            <w:vAlign w:val="center"/>
          </w:tcPr>
          <w:p>
            <w:pPr>
              <w:jc w:val="center"/>
              <w:rPr>
                <w:rFonts w:ascii="宋体" w:hAnsi="宋体" w:eastAsia="宋体" w:cs="Times New Roman"/>
                <w:sz w:val="24"/>
                <w:szCs w:val="24"/>
                <w:highlight w:val="none"/>
              </w:rPr>
            </w:pPr>
            <w:r>
              <w:rPr>
                <w:rFonts w:hint="eastAsia" w:ascii="宋体" w:hAnsi="宋体" w:eastAsia="宋体" w:cs="宋体"/>
                <w:sz w:val="24"/>
                <w:szCs w:val="24"/>
                <w:highlight w:val="none"/>
              </w:rPr>
              <w:t>投标文件</w:t>
            </w:r>
            <w:r>
              <w:rPr>
                <w:rFonts w:hint="eastAsia" w:ascii="宋体" w:hAnsi="宋体" w:eastAsia="宋体" w:cs="Times New Roman"/>
                <w:sz w:val="24"/>
                <w:szCs w:val="24"/>
                <w:highlight w:val="none"/>
              </w:rPr>
              <w:t>响应</w:t>
            </w:r>
          </w:p>
        </w:tc>
        <w:tc>
          <w:tcPr>
            <w:tcW w:w="1525" w:type="dxa"/>
            <w:tcMar>
              <w:left w:w="0" w:type="dxa"/>
              <w:right w:w="0" w:type="dxa"/>
            </w:tcMar>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注明正偏离</w:t>
            </w:r>
          </w:p>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sz w:val="24"/>
                <w:szCs w:val="24"/>
                <w:highlight w:val="none"/>
              </w:rPr>
            </w:pPr>
          </w:p>
        </w:tc>
        <w:tc>
          <w:tcPr>
            <w:tcW w:w="2977" w:type="dxa"/>
            <w:tcMar>
              <w:left w:w="0" w:type="dxa"/>
              <w:right w:w="0" w:type="dxa"/>
            </w:tcMar>
            <w:vAlign w:val="center"/>
          </w:tcPr>
          <w:p>
            <w:pPr>
              <w:jc w:val="center"/>
              <w:rPr>
                <w:rFonts w:ascii="宋体" w:hAnsi="宋体" w:eastAsia="宋体" w:cs="Times New Roman"/>
                <w:sz w:val="24"/>
                <w:szCs w:val="24"/>
                <w:highlight w:val="none"/>
              </w:rPr>
            </w:pPr>
          </w:p>
        </w:tc>
        <w:tc>
          <w:tcPr>
            <w:tcW w:w="2976" w:type="dxa"/>
            <w:tcMar>
              <w:left w:w="0" w:type="dxa"/>
              <w:right w:w="0" w:type="dxa"/>
            </w:tcMar>
            <w:vAlign w:val="center"/>
          </w:tcPr>
          <w:p>
            <w:pPr>
              <w:jc w:val="center"/>
              <w:rPr>
                <w:rFonts w:ascii="宋体" w:hAnsi="宋体" w:eastAsia="宋体" w:cs="Times New Roman"/>
                <w:sz w:val="24"/>
                <w:szCs w:val="24"/>
                <w:highlight w:val="none"/>
              </w:rPr>
            </w:pPr>
          </w:p>
        </w:tc>
        <w:tc>
          <w:tcPr>
            <w:tcW w:w="1525"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sz w:val="24"/>
                <w:szCs w:val="24"/>
                <w:highlight w:val="none"/>
              </w:rPr>
            </w:pPr>
          </w:p>
        </w:tc>
        <w:tc>
          <w:tcPr>
            <w:tcW w:w="2977" w:type="dxa"/>
            <w:tcMar>
              <w:left w:w="0" w:type="dxa"/>
              <w:right w:w="0" w:type="dxa"/>
            </w:tcMar>
            <w:vAlign w:val="center"/>
          </w:tcPr>
          <w:p>
            <w:pPr>
              <w:jc w:val="center"/>
              <w:rPr>
                <w:rFonts w:ascii="宋体" w:hAnsi="宋体" w:eastAsia="宋体" w:cs="Times New Roman"/>
                <w:sz w:val="24"/>
                <w:szCs w:val="24"/>
                <w:highlight w:val="none"/>
              </w:rPr>
            </w:pPr>
          </w:p>
        </w:tc>
        <w:tc>
          <w:tcPr>
            <w:tcW w:w="2976" w:type="dxa"/>
            <w:tcMar>
              <w:left w:w="0" w:type="dxa"/>
              <w:right w:w="0" w:type="dxa"/>
            </w:tcMar>
            <w:vAlign w:val="center"/>
          </w:tcPr>
          <w:p>
            <w:pPr>
              <w:jc w:val="center"/>
              <w:rPr>
                <w:rFonts w:ascii="宋体" w:hAnsi="宋体" w:eastAsia="宋体" w:cs="Times New Roman"/>
                <w:sz w:val="24"/>
                <w:szCs w:val="24"/>
                <w:highlight w:val="none"/>
              </w:rPr>
            </w:pPr>
          </w:p>
        </w:tc>
        <w:tc>
          <w:tcPr>
            <w:tcW w:w="1525"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sz w:val="24"/>
                <w:szCs w:val="24"/>
                <w:highlight w:val="none"/>
              </w:rPr>
            </w:pPr>
          </w:p>
        </w:tc>
        <w:tc>
          <w:tcPr>
            <w:tcW w:w="2977" w:type="dxa"/>
            <w:tcMar>
              <w:left w:w="0" w:type="dxa"/>
              <w:right w:w="0" w:type="dxa"/>
            </w:tcMar>
            <w:vAlign w:val="center"/>
          </w:tcPr>
          <w:p>
            <w:pPr>
              <w:jc w:val="center"/>
              <w:rPr>
                <w:rFonts w:ascii="宋体" w:hAnsi="宋体" w:eastAsia="宋体" w:cs="Times New Roman"/>
                <w:sz w:val="24"/>
                <w:szCs w:val="24"/>
                <w:highlight w:val="none"/>
              </w:rPr>
            </w:pPr>
          </w:p>
        </w:tc>
        <w:tc>
          <w:tcPr>
            <w:tcW w:w="2976" w:type="dxa"/>
            <w:tcMar>
              <w:left w:w="0" w:type="dxa"/>
              <w:right w:w="0" w:type="dxa"/>
            </w:tcMar>
            <w:vAlign w:val="center"/>
          </w:tcPr>
          <w:p>
            <w:pPr>
              <w:jc w:val="center"/>
              <w:rPr>
                <w:rFonts w:ascii="宋体" w:hAnsi="宋体" w:eastAsia="宋体" w:cs="Times New Roman"/>
                <w:sz w:val="24"/>
                <w:szCs w:val="24"/>
                <w:highlight w:val="none"/>
              </w:rPr>
            </w:pPr>
          </w:p>
        </w:tc>
        <w:tc>
          <w:tcPr>
            <w:tcW w:w="1525"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sz w:val="24"/>
                <w:szCs w:val="24"/>
                <w:highlight w:val="none"/>
              </w:rPr>
            </w:pPr>
          </w:p>
        </w:tc>
        <w:tc>
          <w:tcPr>
            <w:tcW w:w="2977" w:type="dxa"/>
            <w:tcMar>
              <w:left w:w="0" w:type="dxa"/>
              <w:right w:w="0" w:type="dxa"/>
            </w:tcMar>
            <w:vAlign w:val="center"/>
          </w:tcPr>
          <w:p>
            <w:pPr>
              <w:jc w:val="center"/>
              <w:rPr>
                <w:rFonts w:ascii="宋体" w:hAnsi="宋体" w:eastAsia="宋体" w:cs="Times New Roman"/>
                <w:sz w:val="24"/>
                <w:szCs w:val="24"/>
                <w:highlight w:val="none"/>
              </w:rPr>
            </w:pPr>
          </w:p>
        </w:tc>
        <w:tc>
          <w:tcPr>
            <w:tcW w:w="2976" w:type="dxa"/>
            <w:tcMar>
              <w:left w:w="0" w:type="dxa"/>
              <w:right w:w="0" w:type="dxa"/>
            </w:tcMar>
            <w:vAlign w:val="center"/>
          </w:tcPr>
          <w:p>
            <w:pPr>
              <w:jc w:val="center"/>
              <w:rPr>
                <w:rFonts w:ascii="宋体" w:hAnsi="宋体" w:eastAsia="宋体" w:cs="Times New Roman"/>
                <w:sz w:val="24"/>
                <w:szCs w:val="24"/>
                <w:highlight w:val="none"/>
              </w:rPr>
            </w:pPr>
          </w:p>
        </w:tc>
        <w:tc>
          <w:tcPr>
            <w:tcW w:w="1525"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pPr>
              <w:jc w:val="center"/>
              <w:rPr>
                <w:rFonts w:ascii="宋体" w:hAnsi="宋体" w:eastAsia="宋体" w:cs="Times New Roman"/>
                <w:sz w:val="24"/>
                <w:szCs w:val="24"/>
                <w:highlight w:val="none"/>
              </w:rPr>
            </w:pPr>
          </w:p>
        </w:tc>
        <w:tc>
          <w:tcPr>
            <w:tcW w:w="2977" w:type="dxa"/>
            <w:tcMar>
              <w:left w:w="0" w:type="dxa"/>
              <w:right w:w="0" w:type="dxa"/>
            </w:tcMar>
            <w:vAlign w:val="center"/>
          </w:tcPr>
          <w:p>
            <w:pPr>
              <w:jc w:val="center"/>
              <w:rPr>
                <w:rFonts w:ascii="宋体" w:hAnsi="宋体" w:eastAsia="宋体" w:cs="Times New Roman"/>
                <w:sz w:val="24"/>
                <w:szCs w:val="24"/>
                <w:highlight w:val="none"/>
              </w:rPr>
            </w:pPr>
          </w:p>
        </w:tc>
        <w:tc>
          <w:tcPr>
            <w:tcW w:w="2976" w:type="dxa"/>
            <w:tcMar>
              <w:left w:w="0" w:type="dxa"/>
              <w:right w:w="0" w:type="dxa"/>
            </w:tcMar>
            <w:vAlign w:val="center"/>
          </w:tcPr>
          <w:p>
            <w:pPr>
              <w:jc w:val="center"/>
              <w:rPr>
                <w:rFonts w:ascii="宋体" w:hAnsi="宋体" w:eastAsia="宋体" w:cs="Times New Roman"/>
                <w:sz w:val="24"/>
                <w:szCs w:val="24"/>
                <w:highlight w:val="none"/>
              </w:rPr>
            </w:pPr>
          </w:p>
        </w:tc>
        <w:tc>
          <w:tcPr>
            <w:tcW w:w="1525" w:type="dxa"/>
            <w:tcMar>
              <w:left w:w="0" w:type="dxa"/>
              <w:right w:w="0" w:type="dxa"/>
            </w:tcMar>
            <w:vAlign w:val="center"/>
          </w:tcPr>
          <w:p>
            <w:pPr>
              <w:jc w:val="center"/>
              <w:rPr>
                <w:rFonts w:ascii="宋体" w:hAnsi="宋体" w:eastAsia="宋体" w:cs="Times New Roman"/>
                <w:sz w:val="24"/>
                <w:szCs w:val="24"/>
                <w:highlight w:val="none"/>
              </w:rPr>
            </w:pPr>
          </w:p>
        </w:tc>
      </w:tr>
    </w:tbl>
    <w:p>
      <w:pPr>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注：</w:t>
      </w:r>
    </w:p>
    <w:p>
      <w:pPr>
        <w:numPr>
          <w:ilvl w:val="0"/>
          <w:numId w:val="6"/>
        </w:numPr>
        <w:spacing w:line="360" w:lineRule="auto"/>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必须按招标文件第五章内容填写各细目投标人对照栏，如要求佐证材料的，后附佐证材料。</w:t>
      </w:r>
    </w:p>
    <w:p>
      <w:pPr>
        <w:numPr>
          <w:ilvl w:val="0"/>
          <w:numId w:val="6"/>
        </w:num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如投标文件对本招标文件中的服务要求、商务要求及合同条款有偏离的，在本表中列明，并注明正偏离或负偏离。</w:t>
      </w:r>
    </w:p>
    <w:p>
      <w:pPr>
        <w:spacing w:line="360" w:lineRule="auto"/>
        <w:rPr>
          <w:rFonts w:ascii="宋体" w:hAnsi="宋体" w:eastAsia="宋体" w:cs="Times New Roman"/>
          <w:sz w:val="24"/>
          <w:szCs w:val="24"/>
          <w:highlight w:val="none"/>
        </w:rPr>
      </w:pP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投标人（单位电子公章）：</w:t>
      </w:r>
    </w:p>
    <w:p>
      <w:pPr>
        <w:spacing w:line="360" w:lineRule="auto"/>
        <w:ind w:firstLine="2880" w:firstLineChars="1200"/>
        <w:rPr>
          <w:rFonts w:ascii="宋体" w:hAnsi="宋体" w:eastAsia="宋体"/>
          <w:sz w:val="24"/>
          <w:szCs w:val="24"/>
          <w:highlight w:val="none"/>
        </w:rPr>
      </w:pPr>
      <w:r>
        <w:rPr>
          <w:rFonts w:hint="eastAsia" w:ascii="宋体" w:hAnsi="宋体" w:eastAsia="宋体" w:cs="Times New Roman"/>
          <w:sz w:val="24"/>
          <w:szCs w:val="24"/>
          <w:highlight w:val="none"/>
        </w:rPr>
        <w:t>法定代表人（经营者）</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或其委托代理人（签字或盖章）：</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360" w:lineRule="auto"/>
        <w:rPr>
          <w:rFonts w:ascii="宋体" w:hAnsi="宋体" w:eastAsia="宋体" w:cs="Times New Roman"/>
          <w:sz w:val="24"/>
          <w:szCs w:val="24"/>
          <w:highlight w:val="none"/>
        </w:rPr>
        <w:sectPr>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附件十</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技术参数偏离表</w:t>
      </w:r>
    </w:p>
    <w:p>
      <w:pPr>
        <w:spacing w:line="360" w:lineRule="auto"/>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项目编号：                            项目名称：</w:t>
      </w:r>
    </w:p>
    <w:p>
      <w:pPr>
        <w:spacing w:line="360" w:lineRule="auto"/>
        <w:rPr>
          <w:rFonts w:ascii="宋体" w:hAnsi="宋体" w:eastAsia="宋体" w:cs="Times New Roman"/>
          <w:sz w:val="24"/>
          <w:szCs w:val="24"/>
          <w:highlight w:val="none"/>
        </w:rPr>
      </w:pPr>
    </w:p>
    <w:tbl>
      <w:tblPr>
        <w:tblStyle w:val="24"/>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197"/>
        <w:gridCol w:w="2197"/>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restart"/>
            <w:tcMar>
              <w:left w:w="0" w:type="dxa"/>
              <w:right w:w="0" w:type="dxa"/>
            </w:tcMar>
            <w:vAlign w:val="center"/>
          </w:tcPr>
          <w:p>
            <w:pPr>
              <w:jc w:val="center"/>
              <w:rPr>
                <w:rFonts w:ascii="宋体" w:hAnsi="宋体" w:eastAsia="宋体" w:cs="Times New Roman"/>
                <w:sz w:val="24"/>
                <w:szCs w:val="24"/>
                <w:highlight w:val="none"/>
              </w:rPr>
            </w:pPr>
            <w:r>
              <w:rPr>
                <w:rFonts w:ascii="宋体" w:hAnsi="宋体" w:eastAsia="宋体" w:cs="Times New Roman"/>
                <w:sz w:val="24"/>
                <w:szCs w:val="24"/>
                <w:highlight w:val="none"/>
              </w:rPr>
              <w:t>序号</w:t>
            </w:r>
          </w:p>
        </w:tc>
        <w:tc>
          <w:tcPr>
            <w:tcW w:w="4394" w:type="dxa"/>
            <w:gridSpan w:val="2"/>
            <w:tcMar>
              <w:left w:w="0" w:type="dxa"/>
              <w:right w:w="0" w:type="dxa"/>
            </w:tcMar>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描述与招标文件技术参数的详细偏离</w:t>
            </w:r>
          </w:p>
        </w:tc>
        <w:tc>
          <w:tcPr>
            <w:tcW w:w="2613" w:type="dxa"/>
            <w:vMerge w:val="restart"/>
            <w:tcMar>
              <w:left w:w="0" w:type="dxa"/>
              <w:right w:w="0" w:type="dxa"/>
            </w:tcMar>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注明正偏离</w:t>
            </w:r>
          </w:p>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Mar>
              <w:left w:w="0" w:type="dxa"/>
              <w:right w:w="0" w:type="dxa"/>
            </w:tcMar>
            <w:vAlign w:val="center"/>
          </w:tcPr>
          <w:p>
            <w:pP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招标文件</w:t>
            </w:r>
          </w:p>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要求的技术参数</w:t>
            </w:r>
          </w:p>
        </w:tc>
        <w:tc>
          <w:tcPr>
            <w:tcW w:w="2197" w:type="dxa"/>
            <w:tcMar>
              <w:left w:w="0" w:type="dxa"/>
              <w:right w:w="0" w:type="dxa"/>
            </w:tcMar>
            <w:vAlign w:val="center"/>
          </w:tcPr>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投标文件</w:t>
            </w:r>
          </w:p>
          <w:p>
            <w:pPr>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响应的技术参数</w:t>
            </w:r>
          </w:p>
        </w:tc>
        <w:tc>
          <w:tcPr>
            <w:tcW w:w="2613" w:type="dxa"/>
            <w:vMerge w:val="continue"/>
            <w:tcMar>
              <w:left w:w="0" w:type="dxa"/>
              <w:right w:w="0" w:type="dxa"/>
            </w:tcMar>
            <w:vAlign w:val="center"/>
          </w:tcPr>
          <w:p>
            <w:pP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9"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613"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9"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613"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9"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613"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9"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613" w:type="dxa"/>
            <w:tcMar>
              <w:left w:w="0" w:type="dxa"/>
              <w:right w:w="0" w:type="dxa"/>
            </w:tcMar>
            <w:vAlign w:val="center"/>
          </w:tcPr>
          <w:p>
            <w:pPr>
              <w:jc w:val="center"/>
              <w:rPr>
                <w:rFonts w:ascii="宋体" w:hAnsi="宋体"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9"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197" w:type="dxa"/>
            <w:tcMar>
              <w:left w:w="0" w:type="dxa"/>
              <w:right w:w="0" w:type="dxa"/>
            </w:tcMar>
            <w:vAlign w:val="center"/>
          </w:tcPr>
          <w:p>
            <w:pPr>
              <w:jc w:val="center"/>
              <w:rPr>
                <w:rFonts w:ascii="宋体" w:hAnsi="宋体" w:eastAsia="宋体" w:cs="Times New Roman"/>
                <w:sz w:val="24"/>
                <w:szCs w:val="24"/>
                <w:highlight w:val="none"/>
              </w:rPr>
            </w:pPr>
          </w:p>
        </w:tc>
        <w:tc>
          <w:tcPr>
            <w:tcW w:w="2613" w:type="dxa"/>
            <w:tcMar>
              <w:left w:w="0" w:type="dxa"/>
              <w:right w:w="0" w:type="dxa"/>
            </w:tcMar>
            <w:vAlign w:val="center"/>
          </w:tcPr>
          <w:p>
            <w:pPr>
              <w:jc w:val="center"/>
              <w:rPr>
                <w:rFonts w:ascii="宋体" w:hAnsi="宋体" w:eastAsia="宋体" w:cs="Times New Roman"/>
                <w:sz w:val="24"/>
                <w:szCs w:val="24"/>
                <w:highlight w:val="none"/>
              </w:rPr>
            </w:pPr>
          </w:p>
        </w:tc>
      </w:tr>
    </w:tbl>
    <w:p>
      <w:pPr>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注：</w:t>
      </w:r>
    </w:p>
    <w:p>
      <w:pPr>
        <w:spacing w:line="360" w:lineRule="auto"/>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1、必须按招标文件第五章内容填写各细目投标人对照栏，如要求佐证材料的，后附佐证材料。</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2、如投标文件对本招标文件中的服务要求、商务要求及合同条款有偏离的，在本表中列明，并注明正偏离或负偏离。</w:t>
      </w:r>
    </w:p>
    <w:p>
      <w:pPr>
        <w:spacing w:line="360" w:lineRule="auto"/>
        <w:rPr>
          <w:rFonts w:ascii="宋体" w:hAnsi="宋体" w:eastAsia="宋体"/>
          <w:b/>
          <w:sz w:val="24"/>
          <w:szCs w:val="24"/>
          <w:highlight w:val="none"/>
        </w:rPr>
      </w:pPr>
    </w:p>
    <w:p>
      <w:pPr>
        <w:spacing w:line="360" w:lineRule="auto"/>
        <w:rPr>
          <w:rFonts w:ascii="宋体" w:hAnsi="宋体" w:eastAsia="宋体" w:cs="Times New Roman"/>
          <w:sz w:val="24"/>
          <w:szCs w:val="24"/>
          <w:highlight w:val="none"/>
        </w:rPr>
      </w:pP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投标人（单位电子公章）：</w:t>
      </w:r>
    </w:p>
    <w:p>
      <w:pPr>
        <w:spacing w:line="360" w:lineRule="auto"/>
        <w:ind w:firstLine="2880" w:firstLineChars="1200"/>
        <w:rPr>
          <w:rFonts w:ascii="宋体" w:hAnsi="宋体" w:eastAsia="宋体"/>
          <w:sz w:val="24"/>
          <w:szCs w:val="24"/>
          <w:highlight w:val="none"/>
        </w:rPr>
      </w:pPr>
      <w:r>
        <w:rPr>
          <w:rFonts w:hint="eastAsia" w:ascii="宋体" w:hAnsi="宋体" w:eastAsia="宋体" w:cs="Times New Roman"/>
          <w:sz w:val="24"/>
          <w:szCs w:val="24"/>
          <w:highlight w:val="none"/>
        </w:rPr>
        <w:t>法定代表人（经营者）</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或其委托代理人（签字或盖章）：</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360" w:lineRule="auto"/>
        <w:rPr>
          <w:rFonts w:ascii="宋体" w:hAnsi="宋体" w:eastAsia="宋体" w:cs="Times New Roman"/>
          <w:sz w:val="24"/>
          <w:szCs w:val="24"/>
          <w:highlight w:val="none"/>
        </w:rPr>
        <w:sectPr>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附件十一</w:t>
      </w:r>
    </w:p>
    <w:p>
      <w:pPr>
        <w:snapToGrid w:val="0"/>
        <w:spacing w:before="50" w:after="50"/>
        <w:jc w:val="center"/>
        <w:rPr>
          <w:rFonts w:ascii="宋体" w:hAnsi="宋体" w:eastAsia="宋体" w:cs="宋体"/>
          <w:b/>
          <w:sz w:val="24"/>
          <w:szCs w:val="24"/>
          <w:highlight w:val="none"/>
        </w:rPr>
      </w:pPr>
      <w:r>
        <w:rPr>
          <w:rFonts w:hint="eastAsia" w:ascii="宋体" w:hAnsi="宋体" w:eastAsia="宋体" w:cs="宋体"/>
          <w:b/>
          <w:sz w:val="24"/>
          <w:szCs w:val="24"/>
          <w:highlight w:val="none"/>
        </w:rPr>
        <w:t>评分对应表</w:t>
      </w:r>
    </w:p>
    <w:p>
      <w:pPr>
        <w:pStyle w:val="10"/>
        <w:rPr>
          <w:highlight w:val="none"/>
        </w:rPr>
      </w:pPr>
    </w:p>
    <w:p>
      <w:pPr>
        <w:pStyle w:val="23"/>
        <w:ind w:left="0" w:leftChars="0" w:firstLine="0" w:firstLineChars="0"/>
        <w:rPr>
          <w:highlight w:val="none"/>
        </w:rPr>
      </w:pPr>
      <w:r>
        <w:rPr>
          <w:rFonts w:hint="eastAsia" w:ascii="宋体" w:hAnsi="宋体" w:cs="Times New Roman"/>
          <w:sz w:val="24"/>
          <w:szCs w:val="24"/>
          <w:highlight w:val="none"/>
        </w:rPr>
        <w:t xml:space="preserve">项目编号：                     </w:t>
      </w:r>
    </w:p>
    <w:p>
      <w:pPr>
        <w:spacing w:line="360" w:lineRule="auto"/>
        <w:rPr>
          <w:rFonts w:ascii="宋体" w:hAnsi="宋体" w:eastAsia="宋体" w:cs="Times New Roman"/>
          <w:sz w:val="24"/>
          <w:szCs w:val="24"/>
          <w:highlight w:val="none"/>
        </w:rPr>
      </w:pPr>
    </w:p>
    <w:p>
      <w:pPr>
        <w:spacing w:line="360" w:lineRule="auto"/>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项目名称：</w:t>
      </w:r>
    </w:p>
    <w:p>
      <w:pPr>
        <w:pStyle w:val="6"/>
        <w:snapToGrid w:val="0"/>
        <w:rPr>
          <w:rFonts w:ascii="宋体" w:hAnsi="宋体" w:eastAsia="宋体" w:cs="宋体"/>
          <w:sz w:val="24"/>
          <w:szCs w:val="24"/>
          <w:highlight w:val="none"/>
          <w:u w:val="single"/>
        </w:rPr>
      </w:pPr>
    </w:p>
    <w:tbl>
      <w:tblPr>
        <w:tblStyle w:val="24"/>
        <w:tblW w:w="8388"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eastAsia="宋体" w:cs="宋体"/>
                <w:sz w:val="24"/>
                <w:szCs w:val="24"/>
                <w:highlight w:val="none"/>
              </w:rPr>
            </w:pPr>
            <w:r>
              <w:rPr>
                <w:rFonts w:hint="eastAsia" w:ascii="宋体" w:hAnsi="宋体" w:eastAsia="宋体" w:cs="宋体"/>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eastAsia="宋体" w:cs="宋体"/>
                <w:sz w:val="24"/>
                <w:szCs w:val="24"/>
                <w:highlight w:val="none"/>
              </w:rPr>
            </w:pPr>
            <w:r>
              <w:rPr>
                <w:rFonts w:hint="eastAsia" w:ascii="宋体" w:hAnsi="宋体" w:eastAsia="宋体" w:cs="宋体"/>
                <w:sz w:val="24"/>
                <w:szCs w:val="24"/>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eastAsia="宋体" w:cs="宋体"/>
                <w:sz w:val="24"/>
                <w:szCs w:val="24"/>
                <w:highlight w:val="none"/>
              </w:rPr>
            </w:pPr>
            <w:r>
              <w:rPr>
                <w:rFonts w:hint="eastAsia" w:ascii="宋体" w:hAnsi="宋体" w:eastAsia="宋体" w:cs="宋体"/>
                <w:sz w:val="24"/>
                <w:szCs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r>
              <w:rPr>
                <w:rFonts w:hint="eastAsia" w:ascii="宋体" w:hAnsi="宋体" w:eastAsia="宋体" w:cs="宋体"/>
                <w:sz w:val="24"/>
                <w:szCs w:val="24"/>
                <w:highlight w:val="none"/>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cs="宋体"/>
                <w:sz w:val="24"/>
                <w:szCs w:val="24"/>
                <w:highlight w:val="none"/>
              </w:rPr>
            </w:pPr>
          </w:p>
        </w:tc>
      </w:tr>
    </w:tbl>
    <w:p>
      <w:pPr>
        <w:spacing w:line="360" w:lineRule="auto"/>
        <w:ind w:firstLine="2880" w:firstLineChars="1200"/>
        <w:rPr>
          <w:rFonts w:ascii="宋体" w:hAnsi="宋体" w:eastAsia="宋体" w:cs="宋体"/>
          <w:sz w:val="24"/>
          <w:szCs w:val="24"/>
          <w:highlight w:val="none"/>
        </w:rPr>
      </w:pP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投标人（单位电子公章）：</w:t>
      </w:r>
    </w:p>
    <w:p>
      <w:pPr>
        <w:spacing w:line="360" w:lineRule="auto"/>
        <w:ind w:firstLine="2880" w:firstLineChars="1200"/>
        <w:rPr>
          <w:rFonts w:ascii="宋体" w:hAnsi="宋体" w:eastAsia="宋体"/>
          <w:sz w:val="24"/>
          <w:szCs w:val="24"/>
          <w:highlight w:val="none"/>
        </w:rPr>
      </w:pPr>
      <w:r>
        <w:rPr>
          <w:rFonts w:hint="eastAsia" w:ascii="宋体" w:hAnsi="宋体" w:eastAsia="宋体" w:cs="Times New Roman"/>
          <w:sz w:val="24"/>
          <w:szCs w:val="24"/>
          <w:highlight w:val="none"/>
        </w:rPr>
        <w:t>法定代表人（经营者）</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或其委托代理人（签字或盖章）：</w:t>
      </w:r>
    </w:p>
    <w:p>
      <w:pPr>
        <w:spacing w:line="360" w:lineRule="auto"/>
        <w:ind w:firstLine="2880" w:firstLineChars="1200"/>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napToGrid w:val="0"/>
        <w:spacing w:before="156" w:beforeLines="50"/>
        <w:rPr>
          <w:rFonts w:ascii="仿宋" w:hAnsi="仿宋" w:eastAsia="仿宋"/>
          <w:sz w:val="30"/>
          <w:szCs w:val="30"/>
          <w:highlight w:val="none"/>
          <w:u w:val="single"/>
        </w:rPr>
      </w:pPr>
    </w:p>
    <w:p>
      <w:pPr>
        <w:rPr>
          <w:rFonts w:ascii="宋体" w:hAnsi="宋体" w:eastAsia="宋体" w:cs="Times New Roman"/>
          <w:b/>
          <w:sz w:val="24"/>
          <w:szCs w:val="24"/>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836"/>
    </w:sdtPr>
    <w:sdtEndPr>
      <w:rPr>
        <w:rFonts w:ascii="宋体" w:hAnsi="宋体" w:eastAsia="宋体"/>
      </w:rPr>
    </w:sdtEndPr>
    <w:sdtContent>
      <w:p>
        <w:pPr>
          <w:pStyle w:val="17"/>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35</w:t>
        </w:r>
        <w:r>
          <w:rPr>
            <w:rFonts w:ascii="宋体" w:hAnsi="宋体" w:eastAsia="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17"/>
                            <w:rPr>
                              <w:rFonts w:eastAsia="宋体"/>
                            </w:rPr>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BYJPyPLwIAAFMEAAAOAAAAAAAAAAEAIAAAACEBAABkcnMvZTJvRG9jLnhtbFBLBQYA&#10;AAAABgAGAFkBAADCBQAAAAA=&#10;">
              <v:fill on="f" focussize="0,0"/>
              <v:stroke on="f" weight="0.5pt"/>
              <v:imagedata o:title=""/>
              <o:lock v:ext="edit" aspectratio="f"/>
              <v:textbox inset="0mm,0mm,0mm,0mm" style="mso-fit-shape-to-text:t;">
                <w:txbxContent>
                  <w:p>
                    <w:pPr>
                      <w:pStyle w:val="17"/>
                      <w:rPr>
                        <w:rFonts w:eastAsia="宋体"/>
                      </w:rPr>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eastAsiaTheme="minorEastAsia"/>
        <w:lang w:eastAsia="zh-CN"/>
      </w:rPr>
    </w:pPr>
    <w:r>
      <w:rPr>
        <w:rFonts w:hint="eastAsia"/>
        <w:lang w:eastAsia="zh-CN"/>
      </w:rPr>
      <w:t>余姚市人民医院消毒供应追溯系统采购项目（重发）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ascii="宋体" w:hAnsi="宋体" w:eastAsia="宋体"/>
        <w:lang w:eastAsia="zh-CN"/>
      </w:rPr>
    </w:pPr>
    <w:r>
      <w:rPr>
        <w:rFonts w:hint="eastAsia" w:ascii="宋体" w:hAnsi="宋体" w:eastAsia="宋体"/>
        <w:lang w:eastAsia="zh-CN"/>
      </w:rPr>
      <w:t>余姚市人民医院消毒供应追溯系统采购项目（重发）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eastAsiaTheme="minorEastAsia"/>
        <w:lang w:eastAsia="zh-CN"/>
      </w:rPr>
    </w:pPr>
    <w:r>
      <w:rPr>
        <w:rFonts w:hint="eastAsia" w:ascii="宋体" w:hAnsi="宋体" w:eastAsia="宋体"/>
        <w:lang w:eastAsia="zh-CN"/>
      </w:rPr>
      <w:t>余姚市人民医院消毒供应追溯系统采购项目（重发）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97006"/>
    <w:multiLevelType w:val="singleLevel"/>
    <w:tmpl w:val="84197006"/>
    <w:lvl w:ilvl="0" w:tentative="0">
      <w:start w:val="1"/>
      <w:numFmt w:val="decimal"/>
      <w:suff w:val="nothing"/>
      <w:lvlText w:val="%1、"/>
      <w:lvlJc w:val="left"/>
    </w:lvl>
  </w:abstractNum>
  <w:abstractNum w:abstractNumId="1">
    <w:nsid w:val="D6659130"/>
    <w:multiLevelType w:val="singleLevel"/>
    <w:tmpl w:val="D6659130"/>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ind w:left="425" w:hanging="425"/>
      </w:pPr>
      <w:rPr>
        <w:rFonts w:hint="eastAsia"/>
      </w:rPr>
    </w:lvl>
    <w:lvl w:ilvl="1" w:tentative="0">
      <w:start w:val="1"/>
      <w:numFmt w:val="decimal"/>
      <w:lvlText w:val="%1.%2"/>
      <w:lvlJc w:val="left"/>
      <w:pPr>
        <w:ind w:left="1276" w:hanging="567"/>
      </w:pPr>
      <w:rPr>
        <w:rFonts w:hint="eastAsia"/>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4">
    <w:nsid w:val="00000038"/>
    <w:multiLevelType w:val="singleLevel"/>
    <w:tmpl w:val="00000038"/>
    <w:lvl w:ilvl="0" w:tentative="0">
      <w:start w:val="1"/>
      <w:numFmt w:val="decimal"/>
      <w:lvlText w:val="%1."/>
      <w:lvlJc w:val="left"/>
      <w:pPr>
        <w:tabs>
          <w:tab w:val="left" w:pos="840"/>
        </w:tabs>
        <w:ind w:left="840" w:hanging="360"/>
      </w:pPr>
      <w:rPr>
        <w:rFonts w:hint="eastAsia"/>
      </w:rPr>
    </w:lvl>
  </w:abstractNum>
  <w:abstractNum w:abstractNumId="5">
    <w:nsid w:val="1C04AC55"/>
    <w:multiLevelType w:val="singleLevel"/>
    <w:tmpl w:val="1C04AC55"/>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hYjk4ODBiNTgxMzhkMzA1ZTE1MjY0ZDJmNGQzNjYifQ=="/>
  </w:docVars>
  <w:rsids>
    <w:rsidRoot w:val="002C2772"/>
    <w:rsid w:val="0000009F"/>
    <w:rsid w:val="00000198"/>
    <w:rsid w:val="000002F8"/>
    <w:rsid w:val="00000BD3"/>
    <w:rsid w:val="00000EDC"/>
    <w:rsid w:val="0000117C"/>
    <w:rsid w:val="000011D3"/>
    <w:rsid w:val="00001351"/>
    <w:rsid w:val="00001749"/>
    <w:rsid w:val="000020A7"/>
    <w:rsid w:val="00002352"/>
    <w:rsid w:val="00002459"/>
    <w:rsid w:val="000024B3"/>
    <w:rsid w:val="00002A9F"/>
    <w:rsid w:val="00002D8F"/>
    <w:rsid w:val="00002FDF"/>
    <w:rsid w:val="0000320B"/>
    <w:rsid w:val="00003818"/>
    <w:rsid w:val="000038E5"/>
    <w:rsid w:val="00004887"/>
    <w:rsid w:val="00004EDD"/>
    <w:rsid w:val="00005F6E"/>
    <w:rsid w:val="0000600D"/>
    <w:rsid w:val="00006019"/>
    <w:rsid w:val="00006752"/>
    <w:rsid w:val="00006BE9"/>
    <w:rsid w:val="000070FA"/>
    <w:rsid w:val="00007329"/>
    <w:rsid w:val="000075B1"/>
    <w:rsid w:val="00007870"/>
    <w:rsid w:val="00007CF7"/>
    <w:rsid w:val="00007E4C"/>
    <w:rsid w:val="0001004C"/>
    <w:rsid w:val="000100FD"/>
    <w:rsid w:val="00010439"/>
    <w:rsid w:val="00010813"/>
    <w:rsid w:val="00010C69"/>
    <w:rsid w:val="00010FDF"/>
    <w:rsid w:val="00011131"/>
    <w:rsid w:val="000112A9"/>
    <w:rsid w:val="0001181E"/>
    <w:rsid w:val="0001182D"/>
    <w:rsid w:val="0001183F"/>
    <w:rsid w:val="000118F1"/>
    <w:rsid w:val="00011A6A"/>
    <w:rsid w:val="00011E24"/>
    <w:rsid w:val="000122F8"/>
    <w:rsid w:val="00012321"/>
    <w:rsid w:val="00012743"/>
    <w:rsid w:val="0001276C"/>
    <w:rsid w:val="00012785"/>
    <w:rsid w:val="00012E75"/>
    <w:rsid w:val="00013125"/>
    <w:rsid w:val="00013560"/>
    <w:rsid w:val="0001366B"/>
    <w:rsid w:val="00013AE9"/>
    <w:rsid w:val="00013BD0"/>
    <w:rsid w:val="00013EE6"/>
    <w:rsid w:val="00013FF3"/>
    <w:rsid w:val="000142CF"/>
    <w:rsid w:val="00014366"/>
    <w:rsid w:val="000147BE"/>
    <w:rsid w:val="0001482F"/>
    <w:rsid w:val="00014A22"/>
    <w:rsid w:val="00014E9B"/>
    <w:rsid w:val="00014F43"/>
    <w:rsid w:val="00015029"/>
    <w:rsid w:val="00015626"/>
    <w:rsid w:val="00015DB2"/>
    <w:rsid w:val="00016666"/>
    <w:rsid w:val="0001674D"/>
    <w:rsid w:val="00016A90"/>
    <w:rsid w:val="00016B34"/>
    <w:rsid w:val="00016DAC"/>
    <w:rsid w:val="000171AE"/>
    <w:rsid w:val="000171E5"/>
    <w:rsid w:val="00017205"/>
    <w:rsid w:val="00017EE4"/>
    <w:rsid w:val="00020494"/>
    <w:rsid w:val="0002062E"/>
    <w:rsid w:val="0002072F"/>
    <w:rsid w:val="00020B5F"/>
    <w:rsid w:val="00020D73"/>
    <w:rsid w:val="00020DD3"/>
    <w:rsid w:val="000210CB"/>
    <w:rsid w:val="0002123D"/>
    <w:rsid w:val="00021630"/>
    <w:rsid w:val="000216A2"/>
    <w:rsid w:val="00021A7E"/>
    <w:rsid w:val="00021BA7"/>
    <w:rsid w:val="00021FE9"/>
    <w:rsid w:val="00022113"/>
    <w:rsid w:val="0002227A"/>
    <w:rsid w:val="00022C6C"/>
    <w:rsid w:val="000230C1"/>
    <w:rsid w:val="0002333D"/>
    <w:rsid w:val="0002359E"/>
    <w:rsid w:val="000235A2"/>
    <w:rsid w:val="00023A00"/>
    <w:rsid w:val="00023BC9"/>
    <w:rsid w:val="00024194"/>
    <w:rsid w:val="00024239"/>
    <w:rsid w:val="000247EB"/>
    <w:rsid w:val="00024804"/>
    <w:rsid w:val="00025495"/>
    <w:rsid w:val="000254F8"/>
    <w:rsid w:val="000258C5"/>
    <w:rsid w:val="00025972"/>
    <w:rsid w:val="00025A3B"/>
    <w:rsid w:val="000261A4"/>
    <w:rsid w:val="00026A2F"/>
    <w:rsid w:val="00026AFC"/>
    <w:rsid w:val="00026B06"/>
    <w:rsid w:val="00026D1C"/>
    <w:rsid w:val="00026D4A"/>
    <w:rsid w:val="00027270"/>
    <w:rsid w:val="00027321"/>
    <w:rsid w:val="00027799"/>
    <w:rsid w:val="00027997"/>
    <w:rsid w:val="00027A66"/>
    <w:rsid w:val="00027B09"/>
    <w:rsid w:val="00027C72"/>
    <w:rsid w:val="000301FA"/>
    <w:rsid w:val="00030679"/>
    <w:rsid w:val="00030CB2"/>
    <w:rsid w:val="00030D84"/>
    <w:rsid w:val="00031000"/>
    <w:rsid w:val="00031270"/>
    <w:rsid w:val="000313ED"/>
    <w:rsid w:val="000313F4"/>
    <w:rsid w:val="00031924"/>
    <w:rsid w:val="00031A9C"/>
    <w:rsid w:val="00032000"/>
    <w:rsid w:val="000320FA"/>
    <w:rsid w:val="000322FC"/>
    <w:rsid w:val="00032752"/>
    <w:rsid w:val="00032C4C"/>
    <w:rsid w:val="00032D12"/>
    <w:rsid w:val="00032DAA"/>
    <w:rsid w:val="00032E1F"/>
    <w:rsid w:val="00033257"/>
    <w:rsid w:val="0003325D"/>
    <w:rsid w:val="00033399"/>
    <w:rsid w:val="000333EA"/>
    <w:rsid w:val="00033415"/>
    <w:rsid w:val="00033F8E"/>
    <w:rsid w:val="00034186"/>
    <w:rsid w:val="00034236"/>
    <w:rsid w:val="000343ED"/>
    <w:rsid w:val="0003478C"/>
    <w:rsid w:val="00034E3B"/>
    <w:rsid w:val="00034EDA"/>
    <w:rsid w:val="00035437"/>
    <w:rsid w:val="00035695"/>
    <w:rsid w:val="0003588C"/>
    <w:rsid w:val="00035A54"/>
    <w:rsid w:val="00035B29"/>
    <w:rsid w:val="00035B5E"/>
    <w:rsid w:val="00035D78"/>
    <w:rsid w:val="00035DDD"/>
    <w:rsid w:val="0003609E"/>
    <w:rsid w:val="000360BA"/>
    <w:rsid w:val="000360CE"/>
    <w:rsid w:val="000363A6"/>
    <w:rsid w:val="00036B29"/>
    <w:rsid w:val="00036BE7"/>
    <w:rsid w:val="00036F7B"/>
    <w:rsid w:val="00037091"/>
    <w:rsid w:val="000370DA"/>
    <w:rsid w:val="000370F9"/>
    <w:rsid w:val="00037411"/>
    <w:rsid w:val="000374FC"/>
    <w:rsid w:val="00037B83"/>
    <w:rsid w:val="00037ED0"/>
    <w:rsid w:val="00037EE1"/>
    <w:rsid w:val="00040526"/>
    <w:rsid w:val="0004063B"/>
    <w:rsid w:val="00040682"/>
    <w:rsid w:val="000406E6"/>
    <w:rsid w:val="00040DA6"/>
    <w:rsid w:val="00041192"/>
    <w:rsid w:val="0004126F"/>
    <w:rsid w:val="00041391"/>
    <w:rsid w:val="000413CC"/>
    <w:rsid w:val="000415DA"/>
    <w:rsid w:val="000417AB"/>
    <w:rsid w:val="00041A3D"/>
    <w:rsid w:val="00041DB1"/>
    <w:rsid w:val="000422E1"/>
    <w:rsid w:val="00042312"/>
    <w:rsid w:val="00042969"/>
    <w:rsid w:val="0004299D"/>
    <w:rsid w:val="00042A79"/>
    <w:rsid w:val="000437E2"/>
    <w:rsid w:val="00043E45"/>
    <w:rsid w:val="0004412B"/>
    <w:rsid w:val="00044347"/>
    <w:rsid w:val="0004491B"/>
    <w:rsid w:val="00044A5E"/>
    <w:rsid w:val="00044CD9"/>
    <w:rsid w:val="00045896"/>
    <w:rsid w:val="00046733"/>
    <w:rsid w:val="00046BE6"/>
    <w:rsid w:val="00046C3F"/>
    <w:rsid w:val="00046D51"/>
    <w:rsid w:val="00046F04"/>
    <w:rsid w:val="00047677"/>
    <w:rsid w:val="000478CC"/>
    <w:rsid w:val="00047C53"/>
    <w:rsid w:val="00047ED6"/>
    <w:rsid w:val="0005032E"/>
    <w:rsid w:val="000504A8"/>
    <w:rsid w:val="00050721"/>
    <w:rsid w:val="00050A4E"/>
    <w:rsid w:val="00050A55"/>
    <w:rsid w:val="00050EFA"/>
    <w:rsid w:val="000516A0"/>
    <w:rsid w:val="00051839"/>
    <w:rsid w:val="000519CA"/>
    <w:rsid w:val="00051A86"/>
    <w:rsid w:val="00051C97"/>
    <w:rsid w:val="00051DB2"/>
    <w:rsid w:val="00051EE7"/>
    <w:rsid w:val="0005217C"/>
    <w:rsid w:val="00052967"/>
    <w:rsid w:val="00052974"/>
    <w:rsid w:val="00052FBC"/>
    <w:rsid w:val="0005336E"/>
    <w:rsid w:val="0005345F"/>
    <w:rsid w:val="00053AAC"/>
    <w:rsid w:val="00053D10"/>
    <w:rsid w:val="00054327"/>
    <w:rsid w:val="0005471A"/>
    <w:rsid w:val="00054C3A"/>
    <w:rsid w:val="00054CDE"/>
    <w:rsid w:val="00054D86"/>
    <w:rsid w:val="00054DC7"/>
    <w:rsid w:val="00055C09"/>
    <w:rsid w:val="00055D1E"/>
    <w:rsid w:val="00056DC2"/>
    <w:rsid w:val="00056FBB"/>
    <w:rsid w:val="0005702D"/>
    <w:rsid w:val="000571E0"/>
    <w:rsid w:val="000574D1"/>
    <w:rsid w:val="000576C4"/>
    <w:rsid w:val="0005791D"/>
    <w:rsid w:val="00057981"/>
    <w:rsid w:val="00057AE0"/>
    <w:rsid w:val="00057D9E"/>
    <w:rsid w:val="00060683"/>
    <w:rsid w:val="0006075B"/>
    <w:rsid w:val="00060995"/>
    <w:rsid w:val="00060DAF"/>
    <w:rsid w:val="00060DFF"/>
    <w:rsid w:val="00060E26"/>
    <w:rsid w:val="000610A1"/>
    <w:rsid w:val="00061D12"/>
    <w:rsid w:val="0006248F"/>
    <w:rsid w:val="0006288B"/>
    <w:rsid w:val="00062CB1"/>
    <w:rsid w:val="00063004"/>
    <w:rsid w:val="000630BC"/>
    <w:rsid w:val="0006329A"/>
    <w:rsid w:val="00063664"/>
    <w:rsid w:val="00063771"/>
    <w:rsid w:val="00063A7E"/>
    <w:rsid w:val="00063A98"/>
    <w:rsid w:val="0006402F"/>
    <w:rsid w:val="000641D1"/>
    <w:rsid w:val="00064609"/>
    <w:rsid w:val="00064AEB"/>
    <w:rsid w:val="00064E0E"/>
    <w:rsid w:val="00065313"/>
    <w:rsid w:val="0006531B"/>
    <w:rsid w:val="00065423"/>
    <w:rsid w:val="00065748"/>
    <w:rsid w:val="000658C8"/>
    <w:rsid w:val="00065C45"/>
    <w:rsid w:val="00065F00"/>
    <w:rsid w:val="0006620A"/>
    <w:rsid w:val="000662CB"/>
    <w:rsid w:val="000664A1"/>
    <w:rsid w:val="000664EA"/>
    <w:rsid w:val="000667FE"/>
    <w:rsid w:val="00066A60"/>
    <w:rsid w:val="00066EE5"/>
    <w:rsid w:val="00067035"/>
    <w:rsid w:val="00067146"/>
    <w:rsid w:val="00067191"/>
    <w:rsid w:val="00067251"/>
    <w:rsid w:val="0006763F"/>
    <w:rsid w:val="0006779E"/>
    <w:rsid w:val="00067804"/>
    <w:rsid w:val="00067897"/>
    <w:rsid w:val="00067C15"/>
    <w:rsid w:val="00067D6F"/>
    <w:rsid w:val="00070118"/>
    <w:rsid w:val="00070350"/>
    <w:rsid w:val="00070567"/>
    <w:rsid w:val="000708E0"/>
    <w:rsid w:val="00070B78"/>
    <w:rsid w:val="00070D2D"/>
    <w:rsid w:val="00070D5D"/>
    <w:rsid w:val="0007101B"/>
    <w:rsid w:val="000712A5"/>
    <w:rsid w:val="00071651"/>
    <w:rsid w:val="00071DFD"/>
    <w:rsid w:val="000723AE"/>
    <w:rsid w:val="00072507"/>
    <w:rsid w:val="00072F2C"/>
    <w:rsid w:val="00072F2F"/>
    <w:rsid w:val="000734B0"/>
    <w:rsid w:val="0007380D"/>
    <w:rsid w:val="00073ACF"/>
    <w:rsid w:val="0007410F"/>
    <w:rsid w:val="0007450F"/>
    <w:rsid w:val="000748AC"/>
    <w:rsid w:val="00074924"/>
    <w:rsid w:val="00074B3D"/>
    <w:rsid w:val="00074C64"/>
    <w:rsid w:val="00074C84"/>
    <w:rsid w:val="00074CAA"/>
    <w:rsid w:val="00074DD3"/>
    <w:rsid w:val="0007507E"/>
    <w:rsid w:val="00075628"/>
    <w:rsid w:val="000758E2"/>
    <w:rsid w:val="00075A51"/>
    <w:rsid w:val="00075CB4"/>
    <w:rsid w:val="00075E9C"/>
    <w:rsid w:val="00076151"/>
    <w:rsid w:val="000762C0"/>
    <w:rsid w:val="0007645E"/>
    <w:rsid w:val="000764A2"/>
    <w:rsid w:val="00076571"/>
    <w:rsid w:val="00076777"/>
    <w:rsid w:val="00076FBB"/>
    <w:rsid w:val="0007725B"/>
    <w:rsid w:val="000772E0"/>
    <w:rsid w:val="000773DE"/>
    <w:rsid w:val="000776FD"/>
    <w:rsid w:val="0007782A"/>
    <w:rsid w:val="00077AF8"/>
    <w:rsid w:val="00077D9E"/>
    <w:rsid w:val="00077E15"/>
    <w:rsid w:val="00080879"/>
    <w:rsid w:val="00080912"/>
    <w:rsid w:val="00080AD8"/>
    <w:rsid w:val="00080C76"/>
    <w:rsid w:val="00080D23"/>
    <w:rsid w:val="00080F7B"/>
    <w:rsid w:val="00081166"/>
    <w:rsid w:val="000812E1"/>
    <w:rsid w:val="000814EA"/>
    <w:rsid w:val="00081515"/>
    <w:rsid w:val="000818D1"/>
    <w:rsid w:val="000819A7"/>
    <w:rsid w:val="000819EE"/>
    <w:rsid w:val="00081A20"/>
    <w:rsid w:val="00081ADC"/>
    <w:rsid w:val="0008207F"/>
    <w:rsid w:val="00082214"/>
    <w:rsid w:val="0008248F"/>
    <w:rsid w:val="00082726"/>
    <w:rsid w:val="00082934"/>
    <w:rsid w:val="0008294A"/>
    <w:rsid w:val="00083154"/>
    <w:rsid w:val="0008343A"/>
    <w:rsid w:val="0008385C"/>
    <w:rsid w:val="00083B1A"/>
    <w:rsid w:val="00084325"/>
    <w:rsid w:val="000844D3"/>
    <w:rsid w:val="0008479F"/>
    <w:rsid w:val="000849A7"/>
    <w:rsid w:val="00084BA0"/>
    <w:rsid w:val="00084CB7"/>
    <w:rsid w:val="00084DFB"/>
    <w:rsid w:val="00085555"/>
    <w:rsid w:val="0008605D"/>
    <w:rsid w:val="000865A0"/>
    <w:rsid w:val="00086B8F"/>
    <w:rsid w:val="00086E6F"/>
    <w:rsid w:val="00086FE1"/>
    <w:rsid w:val="000871E4"/>
    <w:rsid w:val="00087264"/>
    <w:rsid w:val="000873EB"/>
    <w:rsid w:val="000874AE"/>
    <w:rsid w:val="00087591"/>
    <w:rsid w:val="000879C5"/>
    <w:rsid w:val="000879C6"/>
    <w:rsid w:val="00090051"/>
    <w:rsid w:val="0009033C"/>
    <w:rsid w:val="000903B4"/>
    <w:rsid w:val="000904C7"/>
    <w:rsid w:val="00090598"/>
    <w:rsid w:val="00090663"/>
    <w:rsid w:val="000906BC"/>
    <w:rsid w:val="0009087E"/>
    <w:rsid w:val="00090E5C"/>
    <w:rsid w:val="000910E6"/>
    <w:rsid w:val="00091105"/>
    <w:rsid w:val="00091721"/>
    <w:rsid w:val="00091880"/>
    <w:rsid w:val="00091ADA"/>
    <w:rsid w:val="00091BA4"/>
    <w:rsid w:val="00091FFD"/>
    <w:rsid w:val="000922F7"/>
    <w:rsid w:val="000927F2"/>
    <w:rsid w:val="00092B5A"/>
    <w:rsid w:val="00092D97"/>
    <w:rsid w:val="00092E1E"/>
    <w:rsid w:val="00092E98"/>
    <w:rsid w:val="00093CA7"/>
    <w:rsid w:val="00093DA7"/>
    <w:rsid w:val="0009438F"/>
    <w:rsid w:val="00094584"/>
    <w:rsid w:val="000947D1"/>
    <w:rsid w:val="00094899"/>
    <w:rsid w:val="00094D7D"/>
    <w:rsid w:val="00094DC4"/>
    <w:rsid w:val="00094E11"/>
    <w:rsid w:val="0009534F"/>
    <w:rsid w:val="0009536C"/>
    <w:rsid w:val="000954A7"/>
    <w:rsid w:val="000957E5"/>
    <w:rsid w:val="0009598F"/>
    <w:rsid w:val="00095B34"/>
    <w:rsid w:val="00095C7B"/>
    <w:rsid w:val="00095F2E"/>
    <w:rsid w:val="00096191"/>
    <w:rsid w:val="000965E1"/>
    <w:rsid w:val="00096B34"/>
    <w:rsid w:val="00096D0F"/>
    <w:rsid w:val="00096D5B"/>
    <w:rsid w:val="00097015"/>
    <w:rsid w:val="00097373"/>
    <w:rsid w:val="000973CA"/>
    <w:rsid w:val="00097A6C"/>
    <w:rsid w:val="00097D00"/>
    <w:rsid w:val="00097DC7"/>
    <w:rsid w:val="000A0030"/>
    <w:rsid w:val="000A0212"/>
    <w:rsid w:val="000A0400"/>
    <w:rsid w:val="000A04DE"/>
    <w:rsid w:val="000A05C3"/>
    <w:rsid w:val="000A05FC"/>
    <w:rsid w:val="000A0666"/>
    <w:rsid w:val="000A0733"/>
    <w:rsid w:val="000A0CA8"/>
    <w:rsid w:val="000A1102"/>
    <w:rsid w:val="000A13EE"/>
    <w:rsid w:val="000A16B0"/>
    <w:rsid w:val="000A1790"/>
    <w:rsid w:val="000A1C98"/>
    <w:rsid w:val="000A1D64"/>
    <w:rsid w:val="000A222A"/>
    <w:rsid w:val="000A238E"/>
    <w:rsid w:val="000A24BA"/>
    <w:rsid w:val="000A2BCD"/>
    <w:rsid w:val="000A3662"/>
    <w:rsid w:val="000A377C"/>
    <w:rsid w:val="000A3A72"/>
    <w:rsid w:val="000A3B5F"/>
    <w:rsid w:val="000A45B2"/>
    <w:rsid w:val="000A4D90"/>
    <w:rsid w:val="000A4EE7"/>
    <w:rsid w:val="000A5132"/>
    <w:rsid w:val="000A51A5"/>
    <w:rsid w:val="000A577E"/>
    <w:rsid w:val="000A59BA"/>
    <w:rsid w:val="000A5BD4"/>
    <w:rsid w:val="000A5C44"/>
    <w:rsid w:val="000A5CAF"/>
    <w:rsid w:val="000A664A"/>
    <w:rsid w:val="000A67EC"/>
    <w:rsid w:val="000A6EAC"/>
    <w:rsid w:val="000A7498"/>
    <w:rsid w:val="000A7532"/>
    <w:rsid w:val="000A753E"/>
    <w:rsid w:val="000A7894"/>
    <w:rsid w:val="000A793E"/>
    <w:rsid w:val="000A7CB6"/>
    <w:rsid w:val="000B0640"/>
    <w:rsid w:val="000B0B81"/>
    <w:rsid w:val="000B0D97"/>
    <w:rsid w:val="000B12F4"/>
    <w:rsid w:val="000B1305"/>
    <w:rsid w:val="000B157B"/>
    <w:rsid w:val="000B2094"/>
    <w:rsid w:val="000B2186"/>
    <w:rsid w:val="000B2300"/>
    <w:rsid w:val="000B23A6"/>
    <w:rsid w:val="000B2983"/>
    <w:rsid w:val="000B29A1"/>
    <w:rsid w:val="000B2EF6"/>
    <w:rsid w:val="000B38EC"/>
    <w:rsid w:val="000B3FE9"/>
    <w:rsid w:val="000B412F"/>
    <w:rsid w:val="000B430E"/>
    <w:rsid w:val="000B4A3A"/>
    <w:rsid w:val="000B4E11"/>
    <w:rsid w:val="000B59F5"/>
    <w:rsid w:val="000B5D36"/>
    <w:rsid w:val="000B64D3"/>
    <w:rsid w:val="000B66B4"/>
    <w:rsid w:val="000B691C"/>
    <w:rsid w:val="000B6D9E"/>
    <w:rsid w:val="000B6F13"/>
    <w:rsid w:val="000B6FAE"/>
    <w:rsid w:val="000B7576"/>
    <w:rsid w:val="000B794A"/>
    <w:rsid w:val="000B7B1D"/>
    <w:rsid w:val="000B7B4F"/>
    <w:rsid w:val="000B7D63"/>
    <w:rsid w:val="000C0029"/>
    <w:rsid w:val="000C0058"/>
    <w:rsid w:val="000C00BE"/>
    <w:rsid w:val="000C0348"/>
    <w:rsid w:val="000C0591"/>
    <w:rsid w:val="000C05A7"/>
    <w:rsid w:val="000C05CA"/>
    <w:rsid w:val="000C06B2"/>
    <w:rsid w:val="000C0801"/>
    <w:rsid w:val="000C0A31"/>
    <w:rsid w:val="000C0ABA"/>
    <w:rsid w:val="000C0CA4"/>
    <w:rsid w:val="000C0DDF"/>
    <w:rsid w:val="000C0E1A"/>
    <w:rsid w:val="000C106F"/>
    <w:rsid w:val="000C1396"/>
    <w:rsid w:val="000C14EC"/>
    <w:rsid w:val="000C1662"/>
    <w:rsid w:val="000C1C07"/>
    <w:rsid w:val="000C1C1E"/>
    <w:rsid w:val="000C1C2A"/>
    <w:rsid w:val="000C1CAF"/>
    <w:rsid w:val="000C1E5A"/>
    <w:rsid w:val="000C225C"/>
    <w:rsid w:val="000C2815"/>
    <w:rsid w:val="000C2EBD"/>
    <w:rsid w:val="000C34C9"/>
    <w:rsid w:val="000C36DD"/>
    <w:rsid w:val="000C384D"/>
    <w:rsid w:val="000C4047"/>
    <w:rsid w:val="000C425F"/>
    <w:rsid w:val="000C457A"/>
    <w:rsid w:val="000C45F6"/>
    <w:rsid w:val="000C4711"/>
    <w:rsid w:val="000C477C"/>
    <w:rsid w:val="000C47E4"/>
    <w:rsid w:val="000C495C"/>
    <w:rsid w:val="000C4FA2"/>
    <w:rsid w:val="000C5584"/>
    <w:rsid w:val="000C5B83"/>
    <w:rsid w:val="000C61D5"/>
    <w:rsid w:val="000C6266"/>
    <w:rsid w:val="000C647C"/>
    <w:rsid w:val="000C6620"/>
    <w:rsid w:val="000C6A31"/>
    <w:rsid w:val="000C6B9A"/>
    <w:rsid w:val="000C6DC1"/>
    <w:rsid w:val="000C72B4"/>
    <w:rsid w:val="000C736D"/>
    <w:rsid w:val="000C769E"/>
    <w:rsid w:val="000C7782"/>
    <w:rsid w:val="000C7B7A"/>
    <w:rsid w:val="000C7CEB"/>
    <w:rsid w:val="000C7D95"/>
    <w:rsid w:val="000C7FE5"/>
    <w:rsid w:val="000D05F8"/>
    <w:rsid w:val="000D0BEE"/>
    <w:rsid w:val="000D0D65"/>
    <w:rsid w:val="000D0E2A"/>
    <w:rsid w:val="000D0F22"/>
    <w:rsid w:val="000D11CE"/>
    <w:rsid w:val="000D154E"/>
    <w:rsid w:val="000D1624"/>
    <w:rsid w:val="000D2297"/>
    <w:rsid w:val="000D2316"/>
    <w:rsid w:val="000D26F1"/>
    <w:rsid w:val="000D2822"/>
    <w:rsid w:val="000D2855"/>
    <w:rsid w:val="000D2CCE"/>
    <w:rsid w:val="000D2FC4"/>
    <w:rsid w:val="000D316F"/>
    <w:rsid w:val="000D31C6"/>
    <w:rsid w:val="000D33BE"/>
    <w:rsid w:val="000D33C0"/>
    <w:rsid w:val="000D34BA"/>
    <w:rsid w:val="000D36CC"/>
    <w:rsid w:val="000D395E"/>
    <w:rsid w:val="000D3BA2"/>
    <w:rsid w:val="000D3C52"/>
    <w:rsid w:val="000D3F88"/>
    <w:rsid w:val="000D40C9"/>
    <w:rsid w:val="000D4123"/>
    <w:rsid w:val="000D425F"/>
    <w:rsid w:val="000D47E0"/>
    <w:rsid w:val="000D4A12"/>
    <w:rsid w:val="000D4A53"/>
    <w:rsid w:val="000D4DB5"/>
    <w:rsid w:val="000D4E73"/>
    <w:rsid w:val="000D4FAC"/>
    <w:rsid w:val="000D50AF"/>
    <w:rsid w:val="000D538F"/>
    <w:rsid w:val="000D58F7"/>
    <w:rsid w:val="000D5C8B"/>
    <w:rsid w:val="000D5E53"/>
    <w:rsid w:val="000D6085"/>
    <w:rsid w:val="000D6201"/>
    <w:rsid w:val="000D623B"/>
    <w:rsid w:val="000D62C7"/>
    <w:rsid w:val="000D6634"/>
    <w:rsid w:val="000D6820"/>
    <w:rsid w:val="000D6921"/>
    <w:rsid w:val="000D6A1C"/>
    <w:rsid w:val="000D745E"/>
    <w:rsid w:val="000D7632"/>
    <w:rsid w:val="000D7803"/>
    <w:rsid w:val="000D7B01"/>
    <w:rsid w:val="000D7E8D"/>
    <w:rsid w:val="000D7E99"/>
    <w:rsid w:val="000D7FB1"/>
    <w:rsid w:val="000E0886"/>
    <w:rsid w:val="000E0C4C"/>
    <w:rsid w:val="000E14B2"/>
    <w:rsid w:val="000E1CF2"/>
    <w:rsid w:val="000E1F16"/>
    <w:rsid w:val="000E2106"/>
    <w:rsid w:val="000E22AE"/>
    <w:rsid w:val="000E23FC"/>
    <w:rsid w:val="000E2639"/>
    <w:rsid w:val="000E29ED"/>
    <w:rsid w:val="000E2B29"/>
    <w:rsid w:val="000E2D90"/>
    <w:rsid w:val="000E2FA3"/>
    <w:rsid w:val="000E37BD"/>
    <w:rsid w:val="000E3E38"/>
    <w:rsid w:val="000E4675"/>
    <w:rsid w:val="000E47D2"/>
    <w:rsid w:val="000E4829"/>
    <w:rsid w:val="000E4C34"/>
    <w:rsid w:val="000E50D5"/>
    <w:rsid w:val="000E520F"/>
    <w:rsid w:val="000E58C1"/>
    <w:rsid w:val="000E5B43"/>
    <w:rsid w:val="000E5BB7"/>
    <w:rsid w:val="000E5EF9"/>
    <w:rsid w:val="000E601A"/>
    <w:rsid w:val="000E607E"/>
    <w:rsid w:val="000E6E09"/>
    <w:rsid w:val="000E71D0"/>
    <w:rsid w:val="000E7427"/>
    <w:rsid w:val="000E76A3"/>
    <w:rsid w:val="000E7775"/>
    <w:rsid w:val="000E7A04"/>
    <w:rsid w:val="000E7E43"/>
    <w:rsid w:val="000F00A5"/>
    <w:rsid w:val="000F0551"/>
    <w:rsid w:val="000F07D0"/>
    <w:rsid w:val="000F0AC6"/>
    <w:rsid w:val="000F0D90"/>
    <w:rsid w:val="000F1205"/>
    <w:rsid w:val="000F1620"/>
    <w:rsid w:val="000F16A6"/>
    <w:rsid w:val="000F16D0"/>
    <w:rsid w:val="000F1A1B"/>
    <w:rsid w:val="000F1B3A"/>
    <w:rsid w:val="000F1C5C"/>
    <w:rsid w:val="000F1D33"/>
    <w:rsid w:val="000F1FDD"/>
    <w:rsid w:val="000F2ADB"/>
    <w:rsid w:val="000F2D73"/>
    <w:rsid w:val="000F318A"/>
    <w:rsid w:val="000F332F"/>
    <w:rsid w:val="000F3DDB"/>
    <w:rsid w:val="000F4162"/>
    <w:rsid w:val="000F4426"/>
    <w:rsid w:val="000F4505"/>
    <w:rsid w:val="000F4736"/>
    <w:rsid w:val="000F4DC2"/>
    <w:rsid w:val="000F5156"/>
    <w:rsid w:val="000F51B6"/>
    <w:rsid w:val="000F5A63"/>
    <w:rsid w:val="000F5A79"/>
    <w:rsid w:val="000F5BE4"/>
    <w:rsid w:val="000F5CCA"/>
    <w:rsid w:val="000F5EFB"/>
    <w:rsid w:val="000F61EA"/>
    <w:rsid w:val="000F6350"/>
    <w:rsid w:val="000F6691"/>
    <w:rsid w:val="000F6877"/>
    <w:rsid w:val="000F6BE6"/>
    <w:rsid w:val="000F6E9F"/>
    <w:rsid w:val="000F7A13"/>
    <w:rsid w:val="000F7C9B"/>
    <w:rsid w:val="0010034F"/>
    <w:rsid w:val="0010039A"/>
    <w:rsid w:val="0010041F"/>
    <w:rsid w:val="00100B51"/>
    <w:rsid w:val="00100D10"/>
    <w:rsid w:val="00100F4B"/>
    <w:rsid w:val="0010119C"/>
    <w:rsid w:val="00101670"/>
    <w:rsid w:val="00101899"/>
    <w:rsid w:val="00101A22"/>
    <w:rsid w:val="00101AE9"/>
    <w:rsid w:val="00101DD8"/>
    <w:rsid w:val="001020EC"/>
    <w:rsid w:val="001026FE"/>
    <w:rsid w:val="00102B1B"/>
    <w:rsid w:val="00102EF9"/>
    <w:rsid w:val="001032F5"/>
    <w:rsid w:val="001034E5"/>
    <w:rsid w:val="00103679"/>
    <w:rsid w:val="001036C8"/>
    <w:rsid w:val="00103B1D"/>
    <w:rsid w:val="0010401E"/>
    <w:rsid w:val="00104164"/>
    <w:rsid w:val="00104391"/>
    <w:rsid w:val="0010470D"/>
    <w:rsid w:val="00104993"/>
    <w:rsid w:val="00104B71"/>
    <w:rsid w:val="00104DDE"/>
    <w:rsid w:val="00105240"/>
    <w:rsid w:val="00105384"/>
    <w:rsid w:val="0010550E"/>
    <w:rsid w:val="0010575C"/>
    <w:rsid w:val="00105B2E"/>
    <w:rsid w:val="00105BA9"/>
    <w:rsid w:val="00105D10"/>
    <w:rsid w:val="00105DF3"/>
    <w:rsid w:val="00106162"/>
    <w:rsid w:val="00106257"/>
    <w:rsid w:val="001064FD"/>
    <w:rsid w:val="00106C69"/>
    <w:rsid w:val="001070F8"/>
    <w:rsid w:val="00107375"/>
    <w:rsid w:val="0010752A"/>
    <w:rsid w:val="00107693"/>
    <w:rsid w:val="00107B4E"/>
    <w:rsid w:val="00107C2B"/>
    <w:rsid w:val="00107E04"/>
    <w:rsid w:val="00110244"/>
    <w:rsid w:val="001104E7"/>
    <w:rsid w:val="001109C0"/>
    <w:rsid w:val="00110A3A"/>
    <w:rsid w:val="00110AE4"/>
    <w:rsid w:val="001110DB"/>
    <w:rsid w:val="001112EB"/>
    <w:rsid w:val="00111778"/>
    <w:rsid w:val="001118BC"/>
    <w:rsid w:val="00111AE1"/>
    <w:rsid w:val="00111B9C"/>
    <w:rsid w:val="00111F48"/>
    <w:rsid w:val="001121A5"/>
    <w:rsid w:val="00112261"/>
    <w:rsid w:val="00112263"/>
    <w:rsid w:val="0011237B"/>
    <w:rsid w:val="00112706"/>
    <w:rsid w:val="001127B1"/>
    <w:rsid w:val="00112972"/>
    <w:rsid w:val="00112D10"/>
    <w:rsid w:val="0011323A"/>
    <w:rsid w:val="00113333"/>
    <w:rsid w:val="001133E0"/>
    <w:rsid w:val="0011364A"/>
    <w:rsid w:val="00113A61"/>
    <w:rsid w:val="00113A9D"/>
    <w:rsid w:val="00113EBB"/>
    <w:rsid w:val="0011403C"/>
    <w:rsid w:val="0011487A"/>
    <w:rsid w:val="001148E3"/>
    <w:rsid w:val="00114A1C"/>
    <w:rsid w:val="00114C6A"/>
    <w:rsid w:val="00114CFE"/>
    <w:rsid w:val="00114EB2"/>
    <w:rsid w:val="00115076"/>
    <w:rsid w:val="001150E1"/>
    <w:rsid w:val="001152AC"/>
    <w:rsid w:val="00115421"/>
    <w:rsid w:val="001158D7"/>
    <w:rsid w:val="00115978"/>
    <w:rsid w:val="00115D42"/>
    <w:rsid w:val="0011675D"/>
    <w:rsid w:val="00116C2A"/>
    <w:rsid w:val="00116FC3"/>
    <w:rsid w:val="0011713B"/>
    <w:rsid w:val="00117CAA"/>
    <w:rsid w:val="00117CE5"/>
    <w:rsid w:val="00117D86"/>
    <w:rsid w:val="00117E38"/>
    <w:rsid w:val="00117EB8"/>
    <w:rsid w:val="0012025A"/>
    <w:rsid w:val="0012097C"/>
    <w:rsid w:val="00120A0B"/>
    <w:rsid w:val="00120D20"/>
    <w:rsid w:val="00120E06"/>
    <w:rsid w:val="00121260"/>
    <w:rsid w:val="001212FD"/>
    <w:rsid w:val="00121411"/>
    <w:rsid w:val="001216AE"/>
    <w:rsid w:val="00121A23"/>
    <w:rsid w:val="00121AAF"/>
    <w:rsid w:val="00121F18"/>
    <w:rsid w:val="0012222D"/>
    <w:rsid w:val="00122254"/>
    <w:rsid w:val="001228F8"/>
    <w:rsid w:val="0012297D"/>
    <w:rsid w:val="00122A2B"/>
    <w:rsid w:val="00122A2D"/>
    <w:rsid w:val="00122B68"/>
    <w:rsid w:val="00122BB7"/>
    <w:rsid w:val="00122D0C"/>
    <w:rsid w:val="001232FE"/>
    <w:rsid w:val="001233C0"/>
    <w:rsid w:val="00123976"/>
    <w:rsid w:val="00124089"/>
    <w:rsid w:val="0012450F"/>
    <w:rsid w:val="0012484A"/>
    <w:rsid w:val="00124B15"/>
    <w:rsid w:val="001251B6"/>
    <w:rsid w:val="001254EA"/>
    <w:rsid w:val="00125602"/>
    <w:rsid w:val="001256D6"/>
    <w:rsid w:val="001257CD"/>
    <w:rsid w:val="00125E63"/>
    <w:rsid w:val="001261E9"/>
    <w:rsid w:val="001267A6"/>
    <w:rsid w:val="00126899"/>
    <w:rsid w:val="001268E6"/>
    <w:rsid w:val="00126947"/>
    <w:rsid w:val="00127023"/>
    <w:rsid w:val="0012705B"/>
    <w:rsid w:val="001272F5"/>
    <w:rsid w:val="00127C20"/>
    <w:rsid w:val="00127D04"/>
    <w:rsid w:val="00127FC2"/>
    <w:rsid w:val="0013000C"/>
    <w:rsid w:val="00130021"/>
    <w:rsid w:val="00130344"/>
    <w:rsid w:val="00130937"/>
    <w:rsid w:val="00130F44"/>
    <w:rsid w:val="0013129A"/>
    <w:rsid w:val="0013142E"/>
    <w:rsid w:val="00131509"/>
    <w:rsid w:val="001315B0"/>
    <w:rsid w:val="001315E7"/>
    <w:rsid w:val="0013227F"/>
    <w:rsid w:val="001326B3"/>
    <w:rsid w:val="0013275D"/>
    <w:rsid w:val="00132C74"/>
    <w:rsid w:val="0013302E"/>
    <w:rsid w:val="0013358E"/>
    <w:rsid w:val="0013394F"/>
    <w:rsid w:val="00133952"/>
    <w:rsid w:val="00133B2C"/>
    <w:rsid w:val="00133E3F"/>
    <w:rsid w:val="00133E5A"/>
    <w:rsid w:val="00134592"/>
    <w:rsid w:val="001345A2"/>
    <w:rsid w:val="00134621"/>
    <w:rsid w:val="001348FC"/>
    <w:rsid w:val="00134A49"/>
    <w:rsid w:val="001352FE"/>
    <w:rsid w:val="00135625"/>
    <w:rsid w:val="00135983"/>
    <w:rsid w:val="00135A11"/>
    <w:rsid w:val="00135C02"/>
    <w:rsid w:val="00135E0F"/>
    <w:rsid w:val="00135F00"/>
    <w:rsid w:val="00136288"/>
    <w:rsid w:val="001363E3"/>
    <w:rsid w:val="0013644F"/>
    <w:rsid w:val="00136BEA"/>
    <w:rsid w:val="00136D69"/>
    <w:rsid w:val="001371A2"/>
    <w:rsid w:val="001371A9"/>
    <w:rsid w:val="001372E8"/>
    <w:rsid w:val="0013743A"/>
    <w:rsid w:val="00137502"/>
    <w:rsid w:val="00137743"/>
    <w:rsid w:val="0013799E"/>
    <w:rsid w:val="001400F5"/>
    <w:rsid w:val="001403F8"/>
    <w:rsid w:val="00140700"/>
    <w:rsid w:val="00141858"/>
    <w:rsid w:val="00141A84"/>
    <w:rsid w:val="00141AA7"/>
    <w:rsid w:val="00141E02"/>
    <w:rsid w:val="00141E57"/>
    <w:rsid w:val="00141EA6"/>
    <w:rsid w:val="00141F7E"/>
    <w:rsid w:val="001421B2"/>
    <w:rsid w:val="001421DA"/>
    <w:rsid w:val="0014236E"/>
    <w:rsid w:val="00142556"/>
    <w:rsid w:val="0014272F"/>
    <w:rsid w:val="0014278F"/>
    <w:rsid w:val="00142878"/>
    <w:rsid w:val="00142CEB"/>
    <w:rsid w:val="001430D9"/>
    <w:rsid w:val="001430E3"/>
    <w:rsid w:val="001437A8"/>
    <w:rsid w:val="00143F9C"/>
    <w:rsid w:val="00143FEA"/>
    <w:rsid w:val="0014426A"/>
    <w:rsid w:val="00144310"/>
    <w:rsid w:val="00144377"/>
    <w:rsid w:val="00144398"/>
    <w:rsid w:val="00144509"/>
    <w:rsid w:val="00144756"/>
    <w:rsid w:val="00144D1F"/>
    <w:rsid w:val="00144FC2"/>
    <w:rsid w:val="001451F0"/>
    <w:rsid w:val="0014529A"/>
    <w:rsid w:val="0014594A"/>
    <w:rsid w:val="0014598B"/>
    <w:rsid w:val="00145A87"/>
    <w:rsid w:val="00145BA1"/>
    <w:rsid w:val="00145BE5"/>
    <w:rsid w:val="001460DA"/>
    <w:rsid w:val="00146462"/>
    <w:rsid w:val="00146647"/>
    <w:rsid w:val="001468D8"/>
    <w:rsid w:val="00147423"/>
    <w:rsid w:val="0014751C"/>
    <w:rsid w:val="0014757E"/>
    <w:rsid w:val="00147B84"/>
    <w:rsid w:val="00147BBF"/>
    <w:rsid w:val="00147C3D"/>
    <w:rsid w:val="00147EBE"/>
    <w:rsid w:val="001508AF"/>
    <w:rsid w:val="0015107C"/>
    <w:rsid w:val="00151C61"/>
    <w:rsid w:val="00151E50"/>
    <w:rsid w:val="00151E74"/>
    <w:rsid w:val="00152107"/>
    <w:rsid w:val="00152468"/>
    <w:rsid w:val="0015279F"/>
    <w:rsid w:val="001528ED"/>
    <w:rsid w:val="00152A40"/>
    <w:rsid w:val="00152B9C"/>
    <w:rsid w:val="00152EB9"/>
    <w:rsid w:val="00152FA9"/>
    <w:rsid w:val="00152FB2"/>
    <w:rsid w:val="001531BD"/>
    <w:rsid w:val="00153238"/>
    <w:rsid w:val="001533CD"/>
    <w:rsid w:val="0015353A"/>
    <w:rsid w:val="00153C98"/>
    <w:rsid w:val="00153D35"/>
    <w:rsid w:val="00153F56"/>
    <w:rsid w:val="001542D7"/>
    <w:rsid w:val="00154FD7"/>
    <w:rsid w:val="0015512C"/>
    <w:rsid w:val="00155138"/>
    <w:rsid w:val="00155427"/>
    <w:rsid w:val="0015583E"/>
    <w:rsid w:val="00155B29"/>
    <w:rsid w:val="00155E25"/>
    <w:rsid w:val="00155EF0"/>
    <w:rsid w:val="00155F9A"/>
    <w:rsid w:val="0015607D"/>
    <w:rsid w:val="001561AE"/>
    <w:rsid w:val="00156679"/>
    <w:rsid w:val="001567A2"/>
    <w:rsid w:val="00156811"/>
    <w:rsid w:val="00156881"/>
    <w:rsid w:val="0015695E"/>
    <w:rsid w:val="001569A0"/>
    <w:rsid w:val="00156FB5"/>
    <w:rsid w:val="00157144"/>
    <w:rsid w:val="001572AD"/>
    <w:rsid w:val="0015732E"/>
    <w:rsid w:val="00157362"/>
    <w:rsid w:val="001573A2"/>
    <w:rsid w:val="00157780"/>
    <w:rsid w:val="00157B6B"/>
    <w:rsid w:val="00160150"/>
    <w:rsid w:val="001603B9"/>
    <w:rsid w:val="00160560"/>
    <w:rsid w:val="00160B9A"/>
    <w:rsid w:val="00160CC6"/>
    <w:rsid w:val="001612C0"/>
    <w:rsid w:val="001614EB"/>
    <w:rsid w:val="00161B2E"/>
    <w:rsid w:val="00161D98"/>
    <w:rsid w:val="0016208B"/>
    <w:rsid w:val="001623A1"/>
    <w:rsid w:val="00162431"/>
    <w:rsid w:val="001625CA"/>
    <w:rsid w:val="00162F4C"/>
    <w:rsid w:val="0016320D"/>
    <w:rsid w:val="00164187"/>
    <w:rsid w:val="00164569"/>
    <w:rsid w:val="00164BD1"/>
    <w:rsid w:val="00165155"/>
    <w:rsid w:val="0016524A"/>
    <w:rsid w:val="001653F8"/>
    <w:rsid w:val="00165429"/>
    <w:rsid w:val="00165506"/>
    <w:rsid w:val="00165743"/>
    <w:rsid w:val="00165858"/>
    <w:rsid w:val="001659FB"/>
    <w:rsid w:val="00165D85"/>
    <w:rsid w:val="00165F66"/>
    <w:rsid w:val="00166090"/>
    <w:rsid w:val="00166806"/>
    <w:rsid w:val="0016726D"/>
    <w:rsid w:val="0016728E"/>
    <w:rsid w:val="00167512"/>
    <w:rsid w:val="00167666"/>
    <w:rsid w:val="001677AE"/>
    <w:rsid w:val="001678F8"/>
    <w:rsid w:val="001679CA"/>
    <w:rsid w:val="001704A2"/>
    <w:rsid w:val="001705CB"/>
    <w:rsid w:val="00170907"/>
    <w:rsid w:val="0017093B"/>
    <w:rsid w:val="0017095F"/>
    <w:rsid w:val="00170B34"/>
    <w:rsid w:val="00170BA2"/>
    <w:rsid w:val="00170D0A"/>
    <w:rsid w:val="00170D69"/>
    <w:rsid w:val="0017139C"/>
    <w:rsid w:val="00171446"/>
    <w:rsid w:val="001716D8"/>
    <w:rsid w:val="00171A46"/>
    <w:rsid w:val="00171E72"/>
    <w:rsid w:val="00172327"/>
    <w:rsid w:val="00172331"/>
    <w:rsid w:val="001725F5"/>
    <w:rsid w:val="001727E2"/>
    <w:rsid w:val="00172957"/>
    <w:rsid w:val="0017297E"/>
    <w:rsid w:val="001729B3"/>
    <w:rsid w:val="00172C63"/>
    <w:rsid w:val="00172F2D"/>
    <w:rsid w:val="0017307A"/>
    <w:rsid w:val="0017317F"/>
    <w:rsid w:val="00173320"/>
    <w:rsid w:val="00173BA7"/>
    <w:rsid w:val="00173DED"/>
    <w:rsid w:val="0017415B"/>
    <w:rsid w:val="001742C7"/>
    <w:rsid w:val="001743B6"/>
    <w:rsid w:val="00174521"/>
    <w:rsid w:val="0017460C"/>
    <w:rsid w:val="0017479D"/>
    <w:rsid w:val="00174AA2"/>
    <w:rsid w:val="00174F00"/>
    <w:rsid w:val="00175359"/>
    <w:rsid w:val="00175435"/>
    <w:rsid w:val="0017558D"/>
    <w:rsid w:val="00175AD6"/>
    <w:rsid w:val="00175C0B"/>
    <w:rsid w:val="00175C53"/>
    <w:rsid w:val="00175D18"/>
    <w:rsid w:val="001762A5"/>
    <w:rsid w:val="00176A1D"/>
    <w:rsid w:val="00177055"/>
    <w:rsid w:val="001776DA"/>
    <w:rsid w:val="00177B81"/>
    <w:rsid w:val="00177DCB"/>
    <w:rsid w:val="00177EFB"/>
    <w:rsid w:val="0018003B"/>
    <w:rsid w:val="001801AA"/>
    <w:rsid w:val="00180C9B"/>
    <w:rsid w:val="00180D59"/>
    <w:rsid w:val="0018130D"/>
    <w:rsid w:val="00181841"/>
    <w:rsid w:val="00181D00"/>
    <w:rsid w:val="001821DD"/>
    <w:rsid w:val="0018257C"/>
    <w:rsid w:val="0018289C"/>
    <w:rsid w:val="00182A52"/>
    <w:rsid w:val="00182B18"/>
    <w:rsid w:val="00182F26"/>
    <w:rsid w:val="00182F7A"/>
    <w:rsid w:val="0018351C"/>
    <w:rsid w:val="00183565"/>
    <w:rsid w:val="0018369B"/>
    <w:rsid w:val="00183D00"/>
    <w:rsid w:val="00184E90"/>
    <w:rsid w:val="00185064"/>
    <w:rsid w:val="00185093"/>
    <w:rsid w:val="00185577"/>
    <w:rsid w:val="001859E3"/>
    <w:rsid w:val="00186134"/>
    <w:rsid w:val="001862F5"/>
    <w:rsid w:val="001868FC"/>
    <w:rsid w:val="00186ACB"/>
    <w:rsid w:val="00186B34"/>
    <w:rsid w:val="00186D78"/>
    <w:rsid w:val="00186FF7"/>
    <w:rsid w:val="001870D4"/>
    <w:rsid w:val="00187605"/>
    <w:rsid w:val="001878FF"/>
    <w:rsid w:val="00190042"/>
    <w:rsid w:val="001900EF"/>
    <w:rsid w:val="00190199"/>
    <w:rsid w:val="00190531"/>
    <w:rsid w:val="001908AA"/>
    <w:rsid w:val="00190AD9"/>
    <w:rsid w:val="001912BD"/>
    <w:rsid w:val="00191513"/>
    <w:rsid w:val="00191DFA"/>
    <w:rsid w:val="00191F2D"/>
    <w:rsid w:val="00191FB8"/>
    <w:rsid w:val="001924CD"/>
    <w:rsid w:val="00192699"/>
    <w:rsid w:val="00192791"/>
    <w:rsid w:val="00192CC5"/>
    <w:rsid w:val="00193322"/>
    <w:rsid w:val="00193324"/>
    <w:rsid w:val="001938FD"/>
    <w:rsid w:val="00193C98"/>
    <w:rsid w:val="001940D9"/>
    <w:rsid w:val="00194613"/>
    <w:rsid w:val="00194D6D"/>
    <w:rsid w:val="00194DBD"/>
    <w:rsid w:val="001958BA"/>
    <w:rsid w:val="001959E6"/>
    <w:rsid w:val="00195E47"/>
    <w:rsid w:val="00196042"/>
    <w:rsid w:val="001962B1"/>
    <w:rsid w:val="00196306"/>
    <w:rsid w:val="001968CD"/>
    <w:rsid w:val="00197070"/>
    <w:rsid w:val="001976DA"/>
    <w:rsid w:val="001977F5"/>
    <w:rsid w:val="00197DB5"/>
    <w:rsid w:val="00197DBE"/>
    <w:rsid w:val="00197E54"/>
    <w:rsid w:val="001A04C4"/>
    <w:rsid w:val="001A0AB2"/>
    <w:rsid w:val="001A0B89"/>
    <w:rsid w:val="001A0F18"/>
    <w:rsid w:val="001A1183"/>
    <w:rsid w:val="001A15CD"/>
    <w:rsid w:val="001A1949"/>
    <w:rsid w:val="001A1A3C"/>
    <w:rsid w:val="001A1E8E"/>
    <w:rsid w:val="001A1F19"/>
    <w:rsid w:val="001A2324"/>
    <w:rsid w:val="001A2399"/>
    <w:rsid w:val="001A247C"/>
    <w:rsid w:val="001A24B2"/>
    <w:rsid w:val="001A25AE"/>
    <w:rsid w:val="001A2C15"/>
    <w:rsid w:val="001A2F2A"/>
    <w:rsid w:val="001A31DC"/>
    <w:rsid w:val="001A35C7"/>
    <w:rsid w:val="001A3632"/>
    <w:rsid w:val="001A364D"/>
    <w:rsid w:val="001A3F7E"/>
    <w:rsid w:val="001A45FF"/>
    <w:rsid w:val="001A469B"/>
    <w:rsid w:val="001A47C7"/>
    <w:rsid w:val="001A487B"/>
    <w:rsid w:val="001A5BB9"/>
    <w:rsid w:val="001A5D60"/>
    <w:rsid w:val="001A6150"/>
    <w:rsid w:val="001A628E"/>
    <w:rsid w:val="001A642C"/>
    <w:rsid w:val="001A67C6"/>
    <w:rsid w:val="001A6B4D"/>
    <w:rsid w:val="001A6D5E"/>
    <w:rsid w:val="001A6DF2"/>
    <w:rsid w:val="001A6EEA"/>
    <w:rsid w:val="001A75BA"/>
    <w:rsid w:val="001A77A3"/>
    <w:rsid w:val="001A7B97"/>
    <w:rsid w:val="001B02C6"/>
    <w:rsid w:val="001B05D2"/>
    <w:rsid w:val="001B07A3"/>
    <w:rsid w:val="001B07B9"/>
    <w:rsid w:val="001B13CA"/>
    <w:rsid w:val="001B1757"/>
    <w:rsid w:val="001B1A13"/>
    <w:rsid w:val="001B1BE5"/>
    <w:rsid w:val="001B205C"/>
    <w:rsid w:val="001B208E"/>
    <w:rsid w:val="001B21A2"/>
    <w:rsid w:val="001B230E"/>
    <w:rsid w:val="001B241F"/>
    <w:rsid w:val="001B29BA"/>
    <w:rsid w:val="001B29FD"/>
    <w:rsid w:val="001B2C36"/>
    <w:rsid w:val="001B3171"/>
    <w:rsid w:val="001B326C"/>
    <w:rsid w:val="001B3302"/>
    <w:rsid w:val="001B356A"/>
    <w:rsid w:val="001B3851"/>
    <w:rsid w:val="001B3A71"/>
    <w:rsid w:val="001B3C09"/>
    <w:rsid w:val="001B3D9E"/>
    <w:rsid w:val="001B4119"/>
    <w:rsid w:val="001B41B5"/>
    <w:rsid w:val="001B4756"/>
    <w:rsid w:val="001B47B7"/>
    <w:rsid w:val="001B48F5"/>
    <w:rsid w:val="001B5F44"/>
    <w:rsid w:val="001B6269"/>
    <w:rsid w:val="001B63B8"/>
    <w:rsid w:val="001B66F2"/>
    <w:rsid w:val="001B685A"/>
    <w:rsid w:val="001B6B0B"/>
    <w:rsid w:val="001B6C05"/>
    <w:rsid w:val="001B6DC5"/>
    <w:rsid w:val="001B6FC4"/>
    <w:rsid w:val="001B7016"/>
    <w:rsid w:val="001B71DD"/>
    <w:rsid w:val="001B7479"/>
    <w:rsid w:val="001B75EE"/>
    <w:rsid w:val="001B793A"/>
    <w:rsid w:val="001B7AB9"/>
    <w:rsid w:val="001B7BC3"/>
    <w:rsid w:val="001B7CDD"/>
    <w:rsid w:val="001C03E1"/>
    <w:rsid w:val="001C0780"/>
    <w:rsid w:val="001C089E"/>
    <w:rsid w:val="001C0B29"/>
    <w:rsid w:val="001C0BA6"/>
    <w:rsid w:val="001C0C9A"/>
    <w:rsid w:val="001C10AD"/>
    <w:rsid w:val="001C1136"/>
    <w:rsid w:val="001C1672"/>
    <w:rsid w:val="001C1C74"/>
    <w:rsid w:val="001C1DC9"/>
    <w:rsid w:val="001C1F88"/>
    <w:rsid w:val="001C23AB"/>
    <w:rsid w:val="001C23FA"/>
    <w:rsid w:val="001C28EA"/>
    <w:rsid w:val="001C299F"/>
    <w:rsid w:val="001C2A1A"/>
    <w:rsid w:val="001C2C08"/>
    <w:rsid w:val="001C2E62"/>
    <w:rsid w:val="001C2EAB"/>
    <w:rsid w:val="001C2F72"/>
    <w:rsid w:val="001C356C"/>
    <w:rsid w:val="001C3B28"/>
    <w:rsid w:val="001C4350"/>
    <w:rsid w:val="001C4452"/>
    <w:rsid w:val="001C4492"/>
    <w:rsid w:val="001C4556"/>
    <w:rsid w:val="001C4ED7"/>
    <w:rsid w:val="001C58F9"/>
    <w:rsid w:val="001C5942"/>
    <w:rsid w:val="001C5CC4"/>
    <w:rsid w:val="001C5CD9"/>
    <w:rsid w:val="001C62B8"/>
    <w:rsid w:val="001C6402"/>
    <w:rsid w:val="001C689D"/>
    <w:rsid w:val="001C6C42"/>
    <w:rsid w:val="001C6E5A"/>
    <w:rsid w:val="001C74DB"/>
    <w:rsid w:val="001C75E6"/>
    <w:rsid w:val="001C7CB0"/>
    <w:rsid w:val="001C7D6D"/>
    <w:rsid w:val="001D0452"/>
    <w:rsid w:val="001D069B"/>
    <w:rsid w:val="001D0ACA"/>
    <w:rsid w:val="001D0F1A"/>
    <w:rsid w:val="001D12B1"/>
    <w:rsid w:val="001D1445"/>
    <w:rsid w:val="001D1A2E"/>
    <w:rsid w:val="001D1B13"/>
    <w:rsid w:val="001D233C"/>
    <w:rsid w:val="001D23D1"/>
    <w:rsid w:val="001D2D35"/>
    <w:rsid w:val="001D2FED"/>
    <w:rsid w:val="001D30AA"/>
    <w:rsid w:val="001D3423"/>
    <w:rsid w:val="001D380E"/>
    <w:rsid w:val="001D391A"/>
    <w:rsid w:val="001D3B9C"/>
    <w:rsid w:val="001D3F31"/>
    <w:rsid w:val="001D43A1"/>
    <w:rsid w:val="001D45B3"/>
    <w:rsid w:val="001D484E"/>
    <w:rsid w:val="001D4A70"/>
    <w:rsid w:val="001D4ADF"/>
    <w:rsid w:val="001D4FD5"/>
    <w:rsid w:val="001D50C0"/>
    <w:rsid w:val="001D51A3"/>
    <w:rsid w:val="001D5294"/>
    <w:rsid w:val="001D5529"/>
    <w:rsid w:val="001D5563"/>
    <w:rsid w:val="001D5846"/>
    <w:rsid w:val="001D58B3"/>
    <w:rsid w:val="001D5C6B"/>
    <w:rsid w:val="001D6307"/>
    <w:rsid w:val="001D67D3"/>
    <w:rsid w:val="001D69FB"/>
    <w:rsid w:val="001D6A1E"/>
    <w:rsid w:val="001D6A89"/>
    <w:rsid w:val="001D6B4B"/>
    <w:rsid w:val="001D6B70"/>
    <w:rsid w:val="001D6D1E"/>
    <w:rsid w:val="001D6DC3"/>
    <w:rsid w:val="001D6F07"/>
    <w:rsid w:val="001D7086"/>
    <w:rsid w:val="001D73AA"/>
    <w:rsid w:val="001D7579"/>
    <w:rsid w:val="001D7708"/>
    <w:rsid w:val="001D7FF0"/>
    <w:rsid w:val="001E0111"/>
    <w:rsid w:val="001E0239"/>
    <w:rsid w:val="001E03DF"/>
    <w:rsid w:val="001E1152"/>
    <w:rsid w:val="001E1600"/>
    <w:rsid w:val="001E189A"/>
    <w:rsid w:val="001E19F5"/>
    <w:rsid w:val="001E1AF6"/>
    <w:rsid w:val="001E1B7B"/>
    <w:rsid w:val="001E1BF3"/>
    <w:rsid w:val="001E1CCB"/>
    <w:rsid w:val="001E200D"/>
    <w:rsid w:val="001E2230"/>
    <w:rsid w:val="001E248D"/>
    <w:rsid w:val="001E26B0"/>
    <w:rsid w:val="001E29B3"/>
    <w:rsid w:val="001E2A12"/>
    <w:rsid w:val="001E2B6A"/>
    <w:rsid w:val="001E2BA3"/>
    <w:rsid w:val="001E2D09"/>
    <w:rsid w:val="001E2D83"/>
    <w:rsid w:val="001E3229"/>
    <w:rsid w:val="001E3248"/>
    <w:rsid w:val="001E343E"/>
    <w:rsid w:val="001E3474"/>
    <w:rsid w:val="001E34D8"/>
    <w:rsid w:val="001E35BD"/>
    <w:rsid w:val="001E3EC5"/>
    <w:rsid w:val="001E4241"/>
    <w:rsid w:val="001E46B1"/>
    <w:rsid w:val="001E4EC3"/>
    <w:rsid w:val="001E51CF"/>
    <w:rsid w:val="001E5356"/>
    <w:rsid w:val="001E54BB"/>
    <w:rsid w:val="001E54EB"/>
    <w:rsid w:val="001E5905"/>
    <w:rsid w:val="001E591F"/>
    <w:rsid w:val="001E5A42"/>
    <w:rsid w:val="001E5D39"/>
    <w:rsid w:val="001E5E79"/>
    <w:rsid w:val="001E5E7B"/>
    <w:rsid w:val="001E5EA1"/>
    <w:rsid w:val="001E5ED2"/>
    <w:rsid w:val="001E65FD"/>
    <w:rsid w:val="001E6642"/>
    <w:rsid w:val="001E6752"/>
    <w:rsid w:val="001E67A9"/>
    <w:rsid w:val="001E6920"/>
    <w:rsid w:val="001E6B47"/>
    <w:rsid w:val="001E6E8E"/>
    <w:rsid w:val="001E7026"/>
    <w:rsid w:val="001E7084"/>
    <w:rsid w:val="001E730B"/>
    <w:rsid w:val="001E7AB1"/>
    <w:rsid w:val="001E7BA9"/>
    <w:rsid w:val="001E7C98"/>
    <w:rsid w:val="001E7E24"/>
    <w:rsid w:val="001F00D8"/>
    <w:rsid w:val="001F00E1"/>
    <w:rsid w:val="001F0E3A"/>
    <w:rsid w:val="001F11D7"/>
    <w:rsid w:val="001F124B"/>
    <w:rsid w:val="001F1443"/>
    <w:rsid w:val="001F17AE"/>
    <w:rsid w:val="001F1827"/>
    <w:rsid w:val="001F1992"/>
    <w:rsid w:val="001F1AD5"/>
    <w:rsid w:val="001F1CE0"/>
    <w:rsid w:val="001F1E0A"/>
    <w:rsid w:val="001F1EF3"/>
    <w:rsid w:val="001F2150"/>
    <w:rsid w:val="001F21F9"/>
    <w:rsid w:val="001F231D"/>
    <w:rsid w:val="001F24C4"/>
    <w:rsid w:val="001F2914"/>
    <w:rsid w:val="001F297A"/>
    <w:rsid w:val="001F2B41"/>
    <w:rsid w:val="001F2CE8"/>
    <w:rsid w:val="001F3037"/>
    <w:rsid w:val="001F3097"/>
    <w:rsid w:val="001F3529"/>
    <w:rsid w:val="001F3755"/>
    <w:rsid w:val="001F3DA3"/>
    <w:rsid w:val="001F3E29"/>
    <w:rsid w:val="001F41BD"/>
    <w:rsid w:val="001F4576"/>
    <w:rsid w:val="001F4755"/>
    <w:rsid w:val="001F4EEF"/>
    <w:rsid w:val="001F5051"/>
    <w:rsid w:val="001F51BD"/>
    <w:rsid w:val="001F56B5"/>
    <w:rsid w:val="001F5764"/>
    <w:rsid w:val="001F58B9"/>
    <w:rsid w:val="001F5B87"/>
    <w:rsid w:val="001F5E35"/>
    <w:rsid w:val="001F6107"/>
    <w:rsid w:val="001F69BB"/>
    <w:rsid w:val="001F6F35"/>
    <w:rsid w:val="001F6FBA"/>
    <w:rsid w:val="001F711E"/>
    <w:rsid w:val="001F7268"/>
    <w:rsid w:val="001F7513"/>
    <w:rsid w:val="001F7979"/>
    <w:rsid w:val="001F79F0"/>
    <w:rsid w:val="001F7BB2"/>
    <w:rsid w:val="001F7C4A"/>
    <w:rsid w:val="00200014"/>
    <w:rsid w:val="002002E2"/>
    <w:rsid w:val="00200326"/>
    <w:rsid w:val="00200757"/>
    <w:rsid w:val="00200956"/>
    <w:rsid w:val="00200A6C"/>
    <w:rsid w:val="00200DA8"/>
    <w:rsid w:val="00200F8E"/>
    <w:rsid w:val="0020109E"/>
    <w:rsid w:val="002011F1"/>
    <w:rsid w:val="002012F3"/>
    <w:rsid w:val="0020130D"/>
    <w:rsid w:val="0020145B"/>
    <w:rsid w:val="00201732"/>
    <w:rsid w:val="00201A30"/>
    <w:rsid w:val="00201C44"/>
    <w:rsid w:val="00202432"/>
    <w:rsid w:val="002025EF"/>
    <w:rsid w:val="00202951"/>
    <w:rsid w:val="0020299E"/>
    <w:rsid w:val="00202B39"/>
    <w:rsid w:val="00202C47"/>
    <w:rsid w:val="00202EF4"/>
    <w:rsid w:val="0020300E"/>
    <w:rsid w:val="002031AB"/>
    <w:rsid w:val="002033C2"/>
    <w:rsid w:val="00203739"/>
    <w:rsid w:val="0020374E"/>
    <w:rsid w:val="00203DBD"/>
    <w:rsid w:val="00203FCD"/>
    <w:rsid w:val="002045F7"/>
    <w:rsid w:val="0020480A"/>
    <w:rsid w:val="0020484F"/>
    <w:rsid w:val="00204C5C"/>
    <w:rsid w:val="00204D5B"/>
    <w:rsid w:val="00204EF9"/>
    <w:rsid w:val="00204FF5"/>
    <w:rsid w:val="00204FF9"/>
    <w:rsid w:val="00205000"/>
    <w:rsid w:val="00205399"/>
    <w:rsid w:val="00205551"/>
    <w:rsid w:val="0020568C"/>
    <w:rsid w:val="002057B2"/>
    <w:rsid w:val="0020598A"/>
    <w:rsid w:val="00205BEA"/>
    <w:rsid w:val="00205C4A"/>
    <w:rsid w:val="00205CE0"/>
    <w:rsid w:val="00205D0A"/>
    <w:rsid w:val="00205F13"/>
    <w:rsid w:val="00205F2D"/>
    <w:rsid w:val="0020615B"/>
    <w:rsid w:val="00206467"/>
    <w:rsid w:val="0020668F"/>
    <w:rsid w:val="002066C6"/>
    <w:rsid w:val="0020671D"/>
    <w:rsid w:val="00206998"/>
    <w:rsid w:val="00207132"/>
    <w:rsid w:val="00207165"/>
    <w:rsid w:val="002072C5"/>
    <w:rsid w:val="0020732B"/>
    <w:rsid w:val="002078F5"/>
    <w:rsid w:val="00207AE6"/>
    <w:rsid w:val="00207BE7"/>
    <w:rsid w:val="00207E2B"/>
    <w:rsid w:val="0021010A"/>
    <w:rsid w:val="002102A2"/>
    <w:rsid w:val="002104E3"/>
    <w:rsid w:val="00210540"/>
    <w:rsid w:val="002105CA"/>
    <w:rsid w:val="00210BFF"/>
    <w:rsid w:val="00210DEA"/>
    <w:rsid w:val="00210EC0"/>
    <w:rsid w:val="002117FF"/>
    <w:rsid w:val="00211871"/>
    <w:rsid w:val="002123FD"/>
    <w:rsid w:val="0021250D"/>
    <w:rsid w:val="00212599"/>
    <w:rsid w:val="00212A90"/>
    <w:rsid w:val="00212E7A"/>
    <w:rsid w:val="00212F52"/>
    <w:rsid w:val="0021300C"/>
    <w:rsid w:val="00213181"/>
    <w:rsid w:val="0021334E"/>
    <w:rsid w:val="00213489"/>
    <w:rsid w:val="002134D7"/>
    <w:rsid w:val="002134E0"/>
    <w:rsid w:val="00213D8F"/>
    <w:rsid w:val="00213E68"/>
    <w:rsid w:val="00214133"/>
    <w:rsid w:val="0021414E"/>
    <w:rsid w:val="00214A0B"/>
    <w:rsid w:val="00214A22"/>
    <w:rsid w:val="00214C1B"/>
    <w:rsid w:val="00215209"/>
    <w:rsid w:val="00215396"/>
    <w:rsid w:val="0021543C"/>
    <w:rsid w:val="0021567D"/>
    <w:rsid w:val="0021616C"/>
    <w:rsid w:val="002165A5"/>
    <w:rsid w:val="00216A75"/>
    <w:rsid w:val="00216B2D"/>
    <w:rsid w:val="00216FE8"/>
    <w:rsid w:val="00217AE6"/>
    <w:rsid w:val="00217B3C"/>
    <w:rsid w:val="00220083"/>
    <w:rsid w:val="002203BF"/>
    <w:rsid w:val="00220717"/>
    <w:rsid w:val="00220BA3"/>
    <w:rsid w:val="00221312"/>
    <w:rsid w:val="002216C7"/>
    <w:rsid w:val="00221721"/>
    <w:rsid w:val="002220AB"/>
    <w:rsid w:val="002221B8"/>
    <w:rsid w:val="002224C9"/>
    <w:rsid w:val="002227B8"/>
    <w:rsid w:val="00222F0C"/>
    <w:rsid w:val="002231A8"/>
    <w:rsid w:val="0022328D"/>
    <w:rsid w:val="002238D0"/>
    <w:rsid w:val="00223964"/>
    <w:rsid w:val="00223BB2"/>
    <w:rsid w:val="002244D9"/>
    <w:rsid w:val="0022456F"/>
    <w:rsid w:val="002245C6"/>
    <w:rsid w:val="00224A0C"/>
    <w:rsid w:val="0022529C"/>
    <w:rsid w:val="002253D7"/>
    <w:rsid w:val="002253FD"/>
    <w:rsid w:val="00225BF4"/>
    <w:rsid w:val="00225E00"/>
    <w:rsid w:val="00225E06"/>
    <w:rsid w:val="00225EE4"/>
    <w:rsid w:val="00226173"/>
    <w:rsid w:val="002261E0"/>
    <w:rsid w:val="0022622B"/>
    <w:rsid w:val="002262AC"/>
    <w:rsid w:val="00226502"/>
    <w:rsid w:val="002265CE"/>
    <w:rsid w:val="00226797"/>
    <w:rsid w:val="002267F7"/>
    <w:rsid w:val="00226894"/>
    <w:rsid w:val="002269BC"/>
    <w:rsid w:val="00226B53"/>
    <w:rsid w:val="00226C77"/>
    <w:rsid w:val="00226D7A"/>
    <w:rsid w:val="00227228"/>
    <w:rsid w:val="00227AA6"/>
    <w:rsid w:val="00227EA5"/>
    <w:rsid w:val="0023024A"/>
    <w:rsid w:val="00230306"/>
    <w:rsid w:val="00230C8D"/>
    <w:rsid w:val="00230EA8"/>
    <w:rsid w:val="0023112C"/>
    <w:rsid w:val="002311F3"/>
    <w:rsid w:val="002316DD"/>
    <w:rsid w:val="00231784"/>
    <w:rsid w:val="00231DB7"/>
    <w:rsid w:val="00231EC4"/>
    <w:rsid w:val="0023212A"/>
    <w:rsid w:val="002322E1"/>
    <w:rsid w:val="00232742"/>
    <w:rsid w:val="00232DEE"/>
    <w:rsid w:val="00233020"/>
    <w:rsid w:val="00233059"/>
    <w:rsid w:val="002333D5"/>
    <w:rsid w:val="00233734"/>
    <w:rsid w:val="00233842"/>
    <w:rsid w:val="00233D07"/>
    <w:rsid w:val="00233EA6"/>
    <w:rsid w:val="002340E5"/>
    <w:rsid w:val="002344A6"/>
    <w:rsid w:val="00234CA3"/>
    <w:rsid w:val="00235244"/>
    <w:rsid w:val="00235252"/>
    <w:rsid w:val="0023532B"/>
    <w:rsid w:val="00235458"/>
    <w:rsid w:val="002356A3"/>
    <w:rsid w:val="00235CE5"/>
    <w:rsid w:val="00236407"/>
    <w:rsid w:val="002364C7"/>
    <w:rsid w:val="00236C27"/>
    <w:rsid w:val="0023706D"/>
    <w:rsid w:val="0023762E"/>
    <w:rsid w:val="002378DC"/>
    <w:rsid w:val="00237A1F"/>
    <w:rsid w:val="00237C8A"/>
    <w:rsid w:val="00237D1B"/>
    <w:rsid w:val="00240374"/>
    <w:rsid w:val="00240842"/>
    <w:rsid w:val="00241088"/>
    <w:rsid w:val="00241752"/>
    <w:rsid w:val="00241755"/>
    <w:rsid w:val="00241982"/>
    <w:rsid w:val="00241FA1"/>
    <w:rsid w:val="0024236F"/>
    <w:rsid w:val="0024239D"/>
    <w:rsid w:val="0024271D"/>
    <w:rsid w:val="0024336D"/>
    <w:rsid w:val="00243FA4"/>
    <w:rsid w:val="0024409C"/>
    <w:rsid w:val="002442C7"/>
    <w:rsid w:val="00244593"/>
    <w:rsid w:val="002454F0"/>
    <w:rsid w:val="00245E98"/>
    <w:rsid w:val="00246883"/>
    <w:rsid w:val="00246A32"/>
    <w:rsid w:val="00246A7A"/>
    <w:rsid w:val="00246C62"/>
    <w:rsid w:val="00246DD3"/>
    <w:rsid w:val="00246E29"/>
    <w:rsid w:val="00247298"/>
    <w:rsid w:val="00247776"/>
    <w:rsid w:val="00247B56"/>
    <w:rsid w:val="00247CE6"/>
    <w:rsid w:val="00247D3F"/>
    <w:rsid w:val="00247DB8"/>
    <w:rsid w:val="00250188"/>
    <w:rsid w:val="00250539"/>
    <w:rsid w:val="00250608"/>
    <w:rsid w:val="00250D9A"/>
    <w:rsid w:val="00251027"/>
    <w:rsid w:val="00251133"/>
    <w:rsid w:val="00251403"/>
    <w:rsid w:val="0025147B"/>
    <w:rsid w:val="0025156D"/>
    <w:rsid w:val="0025173D"/>
    <w:rsid w:val="00251818"/>
    <w:rsid w:val="00251E2C"/>
    <w:rsid w:val="00251FF1"/>
    <w:rsid w:val="00252214"/>
    <w:rsid w:val="002523B8"/>
    <w:rsid w:val="002523B9"/>
    <w:rsid w:val="00252964"/>
    <w:rsid w:val="002529CB"/>
    <w:rsid w:val="00252F2F"/>
    <w:rsid w:val="0025313F"/>
    <w:rsid w:val="00253265"/>
    <w:rsid w:val="0025397B"/>
    <w:rsid w:val="00253CC3"/>
    <w:rsid w:val="002544BB"/>
    <w:rsid w:val="00255113"/>
    <w:rsid w:val="00255D1D"/>
    <w:rsid w:val="00255F8E"/>
    <w:rsid w:val="00255FFE"/>
    <w:rsid w:val="00256803"/>
    <w:rsid w:val="00256D98"/>
    <w:rsid w:val="00256DDA"/>
    <w:rsid w:val="00256E4F"/>
    <w:rsid w:val="00257255"/>
    <w:rsid w:val="00257374"/>
    <w:rsid w:val="002574F7"/>
    <w:rsid w:val="00257548"/>
    <w:rsid w:val="002600B2"/>
    <w:rsid w:val="00260192"/>
    <w:rsid w:val="002602AE"/>
    <w:rsid w:val="002602C3"/>
    <w:rsid w:val="00260573"/>
    <w:rsid w:val="00260652"/>
    <w:rsid w:val="00260A1D"/>
    <w:rsid w:val="00260AC2"/>
    <w:rsid w:val="00260D3B"/>
    <w:rsid w:val="00260DA0"/>
    <w:rsid w:val="00260DD0"/>
    <w:rsid w:val="0026143F"/>
    <w:rsid w:val="002615A6"/>
    <w:rsid w:val="0026160A"/>
    <w:rsid w:val="00261BD6"/>
    <w:rsid w:val="00262ABE"/>
    <w:rsid w:val="00263082"/>
    <w:rsid w:val="002632A0"/>
    <w:rsid w:val="00263400"/>
    <w:rsid w:val="0026378C"/>
    <w:rsid w:val="002637E3"/>
    <w:rsid w:val="002639D5"/>
    <w:rsid w:val="00263E51"/>
    <w:rsid w:val="002648FC"/>
    <w:rsid w:val="00264DA5"/>
    <w:rsid w:val="00265354"/>
    <w:rsid w:val="00265613"/>
    <w:rsid w:val="0026572C"/>
    <w:rsid w:val="00265B14"/>
    <w:rsid w:val="00265E6B"/>
    <w:rsid w:val="002664FF"/>
    <w:rsid w:val="002665EA"/>
    <w:rsid w:val="00266CE5"/>
    <w:rsid w:val="00266E79"/>
    <w:rsid w:val="00266EF4"/>
    <w:rsid w:val="00266F2A"/>
    <w:rsid w:val="00266F95"/>
    <w:rsid w:val="002671E5"/>
    <w:rsid w:val="002672E6"/>
    <w:rsid w:val="0026746F"/>
    <w:rsid w:val="00267964"/>
    <w:rsid w:val="00267E8E"/>
    <w:rsid w:val="00270895"/>
    <w:rsid w:val="002708AE"/>
    <w:rsid w:val="00270D44"/>
    <w:rsid w:val="00270EE0"/>
    <w:rsid w:val="00271192"/>
    <w:rsid w:val="00271196"/>
    <w:rsid w:val="00271886"/>
    <w:rsid w:val="00271AD8"/>
    <w:rsid w:val="00271BEF"/>
    <w:rsid w:val="00271C87"/>
    <w:rsid w:val="00271D7B"/>
    <w:rsid w:val="00271FFD"/>
    <w:rsid w:val="00272187"/>
    <w:rsid w:val="0027238E"/>
    <w:rsid w:val="0027263C"/>
    <w:rsid w:val="00272A8C"/>
    <w:rsid w:val="002733CF"/>
    <w:rsid w:val="0027340B"/>
    <w:rsid w:val="0027379D"/>
    <w:rsid w:val="00273AA1"/>
    <w:rsid w:val="00273AC5"/>
    <w:rsid w:val="00273BF7"/>
    <w:rsid w:val="00273E6E"/>
    <w:rsid w:val="00274036"/>
    <w:rsid w:val="002741BD"/>
    <w:rsid w:val="00274842"/>
    <w:rsid w:val="0027489E"/>
    <w:rsid w:val="00274C29"/>
    <w:rsid w:val="0027536E"/>
    <w:rsid w:val="00275BD8"/>
    <w:rsid w:val="00275C85"/>
    <w:rsid w:val="0027610D"/>
    <w:rsid w:val="00276221"/>
    <w:rsid w:val="0027636E"/>
    <w:rsid w:val="00276439"/>
    <w:rsid w:val="002764D4"/>
    <w:rsid w:val="00276B63"/>
    <w:rsid w:val="00276CA9"/>
    <w:rsid w:val="00276CCB"/>
    <w:rsid w:val="002770E3"/>
    <w:rsid w:val="0027767C"/>
    <w:rsid w:val="00277C50"/>
    <w:rsid w:val="00277F42"/>
    <w:rsid w:val="002802E4"/>
    <w:rsid w:val="0028071F"/>
    <w:rsid w:val="002808D0"/>
    <w:rsid w:val="00280926"/>
    <w:rsid w:val="00280A05"/>
    <w:rsid w:val="00280EF0"/>
    <w:rsid w:val="002813F3"/>
    <w:rsid w:val="002817E0"/>
    <w:rsid w:val="00281867"/>
    <w:rsid w:val="00281920"/>
    <w:rsid w:val="00281D5D"/>
    <w:rsid w:val="00281E8F"/>
    <w:rsid w:val="00282228"/>
    <w:rsid w:val="0028222A"/>
    <w:rsid w:val="002827F7"/>
    <w:rsid w:val="00282913"/>
    <w:rsid w:val="00282B27"/>
    <w:rsid w:val="00282ED5"/>
    <w:rsid w:val="00282F61"/>
    <w:rsid w:val="00282F91"/>
    <w:rsid w:val="00283A71"/>
    <w:rsid w:val="00283BFC"/>
    <w:rsid w:val="0028427E"/>
    <w:rsid w:val="00284D42"/>
    <w:rsid w:val="0028507F"/>
    <w:rsid w:val="00285496"/>
    <w:rsid w:val="0028581E"/>
    <w:rsid w:val="00285827"/>
    <w:rsid w:val="00285C26"/>
    <w:rsid w:val="00286911"/>
    <w:rsid w:val="00286CFA"/>
    <w:rsid w:val="00286DE0"/>
    <w:rsid w:val="00286E6B"/>
    <w:rsid w:val="002873CE"/>
    <w:rsid w:val="0028750C"/>
    <w:rsid w:val="002875D6"/>
    <w:rsid w:val="00287770"/>
    <w:rsid w:val="00287A4A"/>
    <w:rsid w:val="002902BC"/>
    <w:rsid w:val="0029038C"/>
    <w:rsid w:val="0029070D"/>
    <w:rsid w:val="002907F5"/>
    <w:rsid w:val="00290A30"/>
    <w:rsid w:val="00290CDB"/>
    <w:rsid w:val="002910A8"/>
    <w:rsid w:val="0029129D"/>
    <w:rsid w:val="002916AA"/>
    <w:rsid w:val="00292084"/>
    <w:rsid w:val="00292158"/>
    <w:rsid w:val="00292221"/>
    <w:rsid w:val="002927C4"/>
    <w:rsid w:val="00292801"/>
    <w:rsid w:val="00292958"/>
    <w:rsid w:val="00292CD8"/>
    <w:rsid w:val="00292EA5"/>
    <w:rsid w:val="0029321A"/>
    <w:rsid w:val="00293246"/>
    <w:rsid w:val="002937E9"/>
    <w:rsid w:val="0029380F"/>
    <w:rsid w:val="00293932"/>
    <w:rsid w:val="00293C0F"/>
    <w:rsid w:val="00293DBD"/>
    <w:rsid w:val="0029417B"/>
    <w:rsid w:val="002942A1"/>
    <w:rsid w:val="0029457A"/>
    <w:rsid w:val="00294762"/>
    <w:rsid w:val="0029484B"/>
    <w:rsid w:val="00294CB9"/>
    <w:rsid w:val="00294D2D"/>
    <w:rsid w:val="00294FFB"/>
    <w:rsid w:val="0029511F"/>
    <w:rsid w:val="0029592B"/>
    <w:rsid w:val="002959AE"/>
    <w:rsid w:val="00296028"/>
    <w:rsid w:val="0029665B"/>
    <w:rsid w:val="0029678A"/>
    <w:rsid w:val="00296A2C"/>
    <w:rsid w:val="00296A6B"/>
    <w:rsid w:val="0029701B"/>
    <w:rsid w:val="00297139"/>
    <w:rsid w:val="0029746B"/>
    <w:rsid w:val="002978CE"/>
    <w:rsid w:val="00297CDC"/>
    <w:rsid w:val="002A0103"/>
    <w:rsid w:val="002A0393"/>
    <w:rsid w:val="002A0474"/>
    <w:rsid w:val="002A0C59"/>
    <w:rsid w:val="002A11E7"/>
    <w:rsid w:val="002A1509"/>
    <w:rsid w:val="002A1AD7"/>
    <w:rsid w:val="002A1D5E"/>
    <w:rsid w:val="002A266F"/>
    <w:rsid w:val="002A26AD"/>
    <w:rsid w:val="002A2BBB"/>
    <w:rsid w:val="002A3156"/>
    <w:rsid w:val="002A3E11"/>
    <w:rsid w:val="002A3F83"/>
    <w:rsid w:val="002A45F4"/>
    <w:rsid w:val="002A46B5"/>
    <w:rsid w:val="002A4736"/>
    <w:rsid w:val="002A47B2"/>
    <w:rsid w:val="002A4DBB"/>
    <w:rsid w:val="002A4E2B"/>
    <w:rsid w:val="002A51D5"/>
    <w:rsid w:val="002A5218"/>
    <w:rsid w:val="002A577D"/>
    <w:rsid w:val="002A5968"/>
    <w:rsid w:val="002A5B70"/>
    <w:rsid w:val="002A6866"/>
    <w:rsid w:val="002A6878"/>
    <w:rsid w:val="002A69F4"/>
    <w:rsid w:val="002A6CB7"/>
    <w:rsid w:val="002A6E77"/>
    <w:rsid w:val="002A6ED1"/>
    <w:rsid w:val="002A6F7A"/>
    <w:rsid w:val="002A76F8"/>
    <w:rsid w:val="002A7CFB"/>
    <w:rsid w:val="002A7DBA"/>
    <w:rsid w:val="002A7DF5"/>
    <w:rsid w:val="002A7EE1"/>
    <w:rsid w:val="002B033A"/>
    <w:rsid w:val="002B0455"/>
    <w:rsid w:val="002B0559"/>
    <w:rsid w:val="002B058D"/>
    <w:rsid w:val="002B06E2"/>
    <w:rsid w:val="002B0886"/>
    <w:rsid w:val="002B0A90"/>
    <w:rsid w:val="002B0DB8"/>
    <w:rsid w:val="002B0E12"/>
    <w:rsid w:val="002B150A"/>
    <w:rsid w:val="002B1AB8"/>
    <w:rsid w:val="002B1ACE"/>
    <w:rsid w:val="002B1F13"/>
    <w:rsid w:val="002B231F"/>
    <w:rsid w:val="002B2419"/>
    <w:rsid w:val="002B2911"/>
    <w:rsid w:val="002B2948"/>
    <w:rsid w:val="002B2BA8"/>
    <w:rsid w:val="002B2C98"/>
    <w:rsid w:val="002B2CF1"/>
    <w:rsid w:val="002B2EDB"/>
    <w:rsid w:val="002B30D4"/>
    <w:rsid w:val="002B3287"/>
    <w:rsid w:val="002B3315"/>
    <w:rsid w:val="002B3455"/>
    <w:rsid w:val="002B3A76"/>
    <w:rsid w:val="002B3C34"/>
    <w:rsid w:val="002B3C96"/>
    <w:rsid w:val="002B41C9"/>
    <w:rsid w:val="002B4355"/>
    <w:rsid w:val="002B443D"/>
    <w:rsid w:val="002B4486"/>
    <w:rsid w:val="002B456C"/>
    <w:rsid w:val="002B47AC"/>
    <w:rsid w:val="002B47BF"/>
    <w:rsid w:val="002B4AC7"/>
    <w:rsid w:val="002B4B26"/>
    <w:rsid w:val="002B50C9"/>
    <w:rsid w:val="002B5347"/>
    <w:rsid w:val="002B5767"/>
    <w:rsid w:val="002B5843"/>
    <w:rsid w:val="002B596C"/>
    <w:rsid w:val="002B597E"/>
    <w:rsid w:val="002B5DC2"/>
    <w:rsid w:val="002B62C3"/>
    <w:rsid w:val="002B6563"/>
    <w:rsid w:val="002B67B1"/>
    <w:rsid w:val="002B6878"/>
    <w:rsid w:val="002B6B61"/>
    <w:rsid w:val="002B6D19"/>
    <w:rsid w:val="002B6EF3"/>
    <w:rsid w:val="002B71D6"/>
    <w:rsid w:val="002B7330"/>
    <w:rsid w:val="002B751E"/>
    <w:rsid w:val="002B7610"/>
    <w:rsid w:val="002B76AE"/>
    <w:rsid w:val="002C0035"/>
    <w:rsid w:val="002C0267"/>
    <w:rsid w:val="002C026E"/>
    <w:rsid w:val="002C08CC"/>
    <w:rsid w:val="002C0CB3"/>
    <w:rsid w:val="002C0F71"/>
    <w:rsid w:val="002C1355"/>
    <w:rsid w:val="002C1A72"/>
    <w:rsid w:val="002C1B2C"/>
    <w:rsid w:val="002C1BDE"/>
    <w:rsid w:val="002C1E0D"/>
    <w:rsid w:val="002C2772"/>
    <w:rsid w:val="002C2B2C"/>
    <w:rsid w:val="002C2B47"/>
    <w:rsid w:val="002C2EC1"/>
    <w:rsid w:val="002C305B"/>
    <w:rsid w:val="002C3152"/>
    <w:rsid w:val="002C3479"/>
    <w:rsid w:val="002C34F0"/>
    <w:rsid w:val="002C38EE"/>
    <w:rsid w:val="002C3AB7"/>
    <w:rsid w:val="002C3B5C"/>
    <w:rsid w:val="002C3C2A"/>
    <w:rsid w:val="002C4112"/>
    <w:rsid w:val="002C42C2"/>
    <w:rsid w:val="002C46B4"/>
    <w:rsid w:val="002C48BB"/>
    <w:rsid w:val="002C5AC2"/>
    <w:rsid w:val="002C5F1E"/>
    <w:rsid w:val="002C6216"/>
    <w:rsid w:val="002C6543"/>
    <w:rsid w:val="002C6584"/>
    <w:rsid w:val="002C65E0"/>
    <w:rsid w:val="002C682C"/>
    <w:rsid w:val="002C694C"/>
    <w:rsid w:val="002C6AE8"/>
    <w:rsid w:val="002C6FD7"/>
    <w:rsid w:val="002C7B1B"/>
    <w:rsid w:val="002C7C36"/>
    <w:rsid w:val="002D0069"/>
    <w:rsid w:val="002D05BF"/>
    <w:rsid w:val="002D0A2E"/>
    <w:rsid w:val="002D0A81"/>
    <w:rsid w:val="002D137C"/>
    <w:rsid w:val="002D1479"/>
    <w:rsid w:val="002D174C"/>
    <w:rsid w:val="002D1814"/>
    <w:rsid w:val="002D186F"/>
    <w:rsid w:val="002D2A45"/>
    <w:rsid w:val="002D2D09"/>
    <w:rsid w:val="002D2F8B"/>
    <w:rsid w:val="002D2FB2"/>
    <w:rsid w:val="002D3400"/>
    <w:rsid w:val="002D34AC"/>
    <w:rsid w:val="002D3542"/>
    <w:rsid w:val="002D379E"/>
    <w:rsid w:val="002D37B0"/>
    <w:rsid w:val="002D3D8C"/>
    <w:rsid w:val="002D3FB5"/>
    <w:rsid w:val="002D4425"/>
    <w:rsid w:val="002D4816"/>
    <w:rsid w:val="002D512E"/>
    <w:rsid w:val="002D5471"/>
    <w:rsid w:val="002D5953"/>
    <w:rsid w:val="002D5DF5"/>
    <w:rsid w:val="002D5E4F"/>
    <w:rsid w:val="002D6370"/>
    <w:rsid w:val="002D63AB"/>
    <w:rsid w:val="002D68CB"/>
    <w:rsid w:val="002D6A87"/>
    <w:rsid w:val="002D6C77"/>
    <w:rsid w:val="002D6DC7"/>
    <w:rsid w:val="002D6EA3"/>
    <w:rsid w:val="002D73C6"/>
    <w:rsid w:val="002D740C"/>
    <w:rsid w:val="002D7885"/>
    <w:rsid w:val="002D7B9D"/>
    <w:rsid w:val="002D7C7F"/>
    <w:rsid w:val="002D7D8E"/>
    <w:rsid w:val="002D7F18"/>
    <w:rsid w:val="002E02BC"/>
    <w:rsid w:val="002E0B5F"/>
    <w:rsid w:val="002E0D47"/>
    <w:rsid w:val="002E1230"/>
    <w:rsid w:val="002E124F"/>
    <w:rsid w:val="002E1547"/>
    <w:rsid w:val="002E16CA"/>
    <w:rsid w:val="002E16D3"/>
    <w:rsid w:val="002E18F7"/>
    <w:rsid w:val="002E1B2F"/>
    <w:rsid w:val="002E2083"/>
    <w:rsid w:val="002E2434"/>
    <w:rsid w:val="002E2581"/>
    <w:rsid w:val="002E290A"/>
    <w:rsid w:val="002E29EF"/>
    <w:rsid w:val="002E2A58"/>
    <w:rsid w:val="002E2E1F"/>
    <w:rsid w:val="002E342F"/>
    <w:rsid w:val="002E34BD"/>
    <w:rsid w:val="002E3516"/>
    <w:rsid w:val="002E3B78"/>
    <w:rsid w:val="002E3CFF"/>
    <w:rsid w:val="002E3D47"/>
    <w:rsid w:val="002E435D"/>
    <w:rsid w:val="002E45FD"/>
    <w:rsid w:val="002E486C"/>
    <w:rsid w:val="002E4884"/>
    <w:rsid w:val="002E4940"/>
    <w:rsid w:val="002E4A69"/>
    <w:rsid w:val="002E4A96"/>
    <w:rsid w:val="002E4E6D"/>
    <w:rsid w:val="002E4EB3"/>
    <w:rsid w:val="002E4FBA"/>
    <w:rsid w:val="002E503F"/>
    <w:rsid w:val="002E5040"/>
    <w:rsid w:val="002E5117"/>
    <w:rsid w:val="002E5140"/>
    <w:rsid w:val="002E565E"/>
    <w:rsid w:val="002E59BC"/>
    <w:rsid w:val="002E5A65"/>
    <w:rsid w:val="002E5A6E"/>
    <w:rsid w:val="002E63FA"/>
    <w:rsid w:val="002E677F"/>
    <w:rsid w:val="002E6962"/>
    <w:rsid w:val="002E6BFA"/>
    <w:rsid w:val="002E70B0"/>
    <w:rsid w:val="002E7288"/>
    <w:rsid w:val="002E756D"/>
    <w:rsid w:val="002E79A3"/>
    <w:rsid w:val="002E7B2B"/>
    <w:rsid w:val="002E7EB9"/>
    <w:rsid w:val="002F007D"/>
    <w:rsid w:val="002F0BE4"/>
    <w:rsid w:val="002F0D1C"/>
    <w:rsid w:val="002F0DED"/>
    <w:rsid w:val="002F0FC6"/>
    <w:rsid w:val="002F1070"/>
    <w:rsid w:val="002F10A3"/>
    <w:rsid w:val="002F135D"/>
    <w:rsid w:val="002F137E"/>
    <w:rsid w:val="002F159F"/>
    <w:rsid w:val="002F18BD"/>
    <w:rsid w:val="002F219E"/>
    <w:rsid w:val="002F2617"/>
    <w:rsid w:val="002F2A2F"/>
    <w:rsid w:val="002F3122"/>
    <w:rsid w:val="002F3870"/>
    <w:rsid w:val="002F3DF7"/>
    <w:rsid w:val="002F4659"/>
    <w:rsid w:val="002F47A3"/>
    <w:rsid w:val="002F49D6"/>
    <w:rsid w:val="002F4AE0"/>
    <w:rsid w:val="002F4B6F"/>
    <w:rsid w:val="002F5227"/>
    <w:rsid w:val="002F5BF0"/>
    <w:rsid w:val="002F5D32"/>
    <w:rsid w:val="002F5D55"/>
    <w:rsid w:val="002F5DE3"/>
    <w:rsid w:val="002F6316"/>
    <w:rsid w:val="002F63B8"/>
    <w:rsid w:val="002F6A3D"/>
    <w:rsid w:val="002F76A0"/>
    <w:rsid w:val="002F798E"/>
    <w:rsid w:val="002F7C2C"/>
    <w:rsid w:val="003005B7"/>
    <w:rsid w:val="00300822"/>
    <w:rsid w:val="00301126"/>
    <w:rsid w:val="003012DA"/>
    <w:rsid w:val="003013CE"/>
    <w:rsid w:val="003014AB"/>
    <w:rsid w:val="00301683"/>
    <w:rsid w:val="003019DA"/>
    <w:rsid w:val="003023BA"/>
    <w:rsid w:val="0030264B"/>
    <w:rsid w:val="00302E93"/>
    <w:rsid w:val="00302FFE"/>
    <w:rsid w:val="00303341"/>
    <w:rsid w:val="0030364B"/>
    <w:rsid w:val="00303D0A"/>
    <w:rsid w:val="00304335"/>
    <w:rsid w:val="003049E3"/>
    <w:rsid w:val="00304B56"/>
    <w:rsid w:val="00304CAF"/>
    <w:rsid w:val="00304F0B"/>
    <w:rsid w:val="00304FD1"/>
    <w:rsid w:val="003050CF"/>
    <w:rsid w:val="00305200"/>
    <w:rsid w:val="00305C7B"/>
    <w:rsid w:val="00305E76"/>
    <w:rsid w:val="00306839"/>
    <w:rsid w:val="00306AA2"/>
    <w:rsid w:val="00307465"/>
    <w:rsid w:val="00307601"/>
    <w:rsid w:val="0030764F"/>
    <w:rsid w:val="0030787A"/>
    <w:rsid w:val="00307CA3"/>
    <w:rsid w:val="003102ED"/>
    <w:rsid w:val="00310807"/>
    <w:rsid w:val="00310889"/>
    <w:rsid w:val="00310CDD"/>
    <w:rsid w:val="00310E9E"/>
    <w:rsid w:val="003110D3"/>
    <w:rsid w:val="00311439"/>
    <w:rsid w:val="003118BB"/>
    <w:rsid w:val="00311942"/>
    <w:rsid w:val="00311AEE"/>
    <w:rsid w:val="00311CCA"/>
    <w:rsid w:val="00311FAD"/>
    <w:rsid w:val="00312393"/>
    <w:rsid w:val="0031272E"/>
    <w:rsid w:val="00312E1E"/>
    <w:rsid w:val="00312EC0"/>
    <w:rsid w:val="00313023"/>
    <w:rsid w:val="0031323C"/>
    <w:rsid w:val="003139CE"/>
    <w:rsid w:val="00313BB3"/>
    <w:rsid w:val="00313C5A"/>
    <w:rsid w:val="00313F5C"/>
    <w:rsid w:val="00314227"/>
    <w:rsid w:val="00314335"/>
    <w:rsid w:val="00314607"/>
    <w:rsid w:val="00314891"/>
    <w:rsid w:val="00314A2F"/>
    <w:rsid w:val="00314E89"/>
    <w:rsid w:val="00314FA4"/>
    <w:rsid w:val="0031512E"/>
    <w:rsid w:val="0031548A"/>
    <w:rsid w:val="0031569F"/>
    <w:rsid w:val="00315826"/>
    <w:rsid w:val="00315B79"/>
    <w:rsid w:val="00315EDC"/>
    <w:rsid w:val="00315FA0"/>
    <w:rsid w:val="003164A0"/>
    <w:rsid w:val="00316767"/>
    <w:rsid w:val="003167B3"/>
    <w:rsid w:val="003169E3"/>
    <w:rsid w:val="00316A3D"/>
    <w:rsid w:val="00316BC7"/>
    <w:rsid w:val="00316F73"/>
    <w:rsid w:val="003171F6"/>
    <w:rsid w:val="00317387"/>
    <w:rsid w:val="00317463"/>
    <w:rsid w:val="00317701"/>
    <w:rsid w:val="00317921"/>
    <w:rsid w:val="003179E3"/>
    <w:rsid w:val="00317C59"/>
    <w:rsid w:val="00317F44"/>
    <w:rsid w:val="00320000"/>
    <w:rsid w:val="00320178"/>
    <w:rsid w:val="00320862"/>
    <w:rsid w:val="00320945"/>
    <w:rsid w:val="00320D4A"/>
    <w:rsid w:val="00320DDD"/>
    <w:rsid w:val="00320E98"/>
    <w:rsid w:val="00320ECF"/>
    <w:rsid w:val="003213D0"/>
    <w:rsid w:val="00321604"/>
    <w:rsid w:val="0032197B"/>
    <w:rsid w:val="00321D99"/>
    <w:rsid w:val="00322270"/>
    <w:rsid w:val="00322515"/>
    <w:rsid w:val="00322639"/>
    <w:rsid w:val="00322643"/>
    <w:rsid w:val="00322851"/>
    <w:rsid w:val="003228E9"/>
    <w:rsid w:val="00322B07"/>
    <w:rsid w:val="00322FF9"/>
    <w:rsid w:val="00323466"/>
    <w:rsid w:val="00323649"/>
    <w:rsid w:val="0032382A"/>
    <w:rsid w:val="00323B9C"/>
    <w:rsid w:val="00323E19"/>
    <w:rsid w:val="00323F85"/>
    <w:rsid w:val="0032427B"/>
    <w:rsid w:val="003244B0"/>
    <w:rsid w:val="003244CF"/>
    <w:rsid w:val="003244E8"/>
    <w:rsid w:val="00324627"/>
    <w:rsid w:val="003247EE"/>
    <w:rsid w:val="00324955"/>
    <w:rsid w:val="0032495A"/>
    <w:rsid w:val="00324EEF"/>
    <w:rsid w:val="00324F51"/>
    <w:rsid w:val="003256F4"/>
    <w:rsid w:val="00325842"/>
    <w:rsid w:val="00325863"/>
    <w:rsid w:val="00325B15"/>
    <w:rsid w:val="00325D49"/>
    <w:rsid w:val="003263D4"/>
    <w:rsid w:val="00326A5B"/>
    <w:rsid w:val="00326DEE"/>
    <w:rsid w:val="0032765B"/>
    <w:rsid w:val="00327B97"/>
    <w:rsid w:val="00327E52"/>
    <w:rsid w:val="00327F1E"/>
    <w:rsid w:val="00327F6C"/>
    <w:rsid w:val="00330A2E"/>
    <w:rsid w:val="00330FAA"/>
    <w:rsid w:val="00331B12"/>
    <w:rsid w:val="00331F0F"/>
    <w:rsid w:val="0033222F"/>
    <w:rsid w:val="003323D9"/>
    <w:rsid w:val="00332763"/>
    <w:rsid w:val="00332BAC"/>
    <w:rsid w:val="00332D70"/>
    <w:rsid w:val="00332E38"/>
    <w:rsid w:val="0033312A"/>
    <w:rsid w:val="00333152"/>
    <w:rsid w:val="003333EC"/>
    <w:rsid w:val="0033390D"/>
    <w:rsid w:val="00333BD8"/>
    <w:rsid w:val="00333EA0"/>
    <w:rsid w:val="00333EBE"/>
    <w:rsid w:val="00334166"/>
    <w:rsid w:val="00334883"/>
    <w:rsid w:val="00334DBA"/>
    <w:rsid w:val="00335318"/>
    <w:rsid w:val="00335499"/>
    <w:rsid w:val="003359AB"/>
    <w:rsid w:val="00335B12"/>
    <w:rsid w:val="00335EDD"/>
    <w:rsid w:val="003363F4"/>
    <w:rsid w:val="00336517"/>
    <w:rsid w:val="003366EB"/>
    <w:rsid w:val="00336A7C"/>
    <w:rsid w:val="00336B1B"/>
    <w:rsid w:val="00336D9A"/>
    <w:rsid w:val="00336E2C"/>
    <w:rsid w:val="003373CC"/>
    <w:rsid w:val="003374CD"/>
    <w:rsid w:val="00337592"/>
    <w:rsid w:val="003378C0"/>
    <w:rsid w:val="00337D35"/>
    <w:rsid w:val="00337F7F"/>
    <w:rsid w:val="0034001C"/>
    <w:rsid w:val="00340250"/>
    <w:rsid w:val="0034055A"/>
    <w:rsid w:val="00340606"/>
    <w:rsid w:val="00340661"/>
    <w:rsid w:val="0034075B"/>
    <w:rsid w:val="003407DE"/>
    <w:rsid w:val="0034081F"/>
    <w:rsid w:val="0034087C"/>
    <w:rsid w:val="00340EEC"/>
    <w:rsid w:val="00340FAE"/>
    <w:rsid w:val="003410E8"/>
    <w:rsid w:val="003415D5"/>
    <w:rsid w:val="0034163F"/>
    <w:rsid w:val="00341C68"/>
    <w:rsid w:val="0034240C"/>
    <w:rsid w:val="00342672"/>
    <w:rsid w:val="003427BE"/>
    <w:rsid w:val="00342979"/>
    <w:rsid w:val="00342EA1"/>
    <w:rsid w:val="003432F3"/>
    <w:rsid w:val="00343515"/>
    <w:rsid w:val="0034357A"/>
    <w:rsid w:val="003435B3"/>
    <w:rsid w:val="0034381D"/>
    <w:rsid w:val="00343BC1"/>
    <w:rsid w:val="00343DB5"/>
    <w:rsid w:val="0034401D"/>
    <w:rsid w:val="00344265"/>
    <w:rsid w:val="0034431A"/>
    <w:rsid w:val="00344B6C"/>
    <w:rsid w:val="00344DA6"/>
    <w:rsid w:val="0034511D"/>
    <w:rsid w:val="003452FC"/>
    <w:rsid w:val="00345311"/>
    <w:rsid w:val="00345491"/>
    <w:rsid w:val="003454AB"/>
    <w:rsid w:val="00345825"/>
    <w:rsid w:val="00345B21"/>
    <w:rsid w:val="00345DCD"/>
    <w:rsid w:val="003461A9"/>
    <w:rsid w:val="003463D7"/>
    <w:rsid w:val="00346AE8"/>
    <w:rsid w:val="00346E91"/>
    <w:rsid w:val="00346FF9"/>
    <w:rsid w:val="00347CD9"/>
    <w:rsid w:val="00350063"/>
    <w:rsid w:val="00350086"/>
    <w:rsid w:val="00350509"/>
    <w:rsid w:val="003505F2"/>
    <w:rsid w:val="003506AD"/>
    <w:rsid w:val="0035085D"/>
    <w:rsid w:val="00350C8A"/>
    <w:rsid w:val="00350F94"/>
    <w:rsid w:val="003512F7"/>
    <w:rsid w:val="0035141C"/>
    <w:rsid w:val="0035148D"/>
    <w:rsid w:val="00351E88"/>
    <w:rsid w:val="00351F47"/>
    <w:rsid w:val="0035214D"/>
    <w:rsid w:val="0035244B"/>
    <w:rsid w:val="0035265B"/>
    <w:rsid w:val="0035288F"/>
    <w:rsid w:val="00352989"/>
    <w:rsid w:val="00352D52"/>
    <w:rsid w:val="00353766"/>
    <w:rsid w:val="00353995"/>
    <w:rsid w:val="00353AE1"/>
    <w:rsid w:val="00353D7C"/>
    <w:rsid w:val="00353FC7"/>
    <w:rsid w:val="00354007"/>
    <w:rsid w:val="0035418A"/>
    <w:rsid w:val="00354795"/>
    <w:rsid w:val="003547C1"/>
    <w:rsid w:val="00354A1B"/>
    <w:rsid w:val="00355116"/>
    <w:rsid w:val="003553D0"/>
    <w:rsid w:val="0035562F"/>
    <w:rsid w:val="00355852"/>
    <w:rsid w:val="003558C1"/>
    <w:rsid w:val="0035591D"/>
    <w:rsid w:val="00355A04"/>
    <w:rsid w:val="00355E10"/>
    <w:rsid w:val="0035606A"/>
    <w:rsid w:val="00356495"/>
    <w:rsid w:val="00356675"/>
    <w:rsid w:val="003566AC"/>
    <w:rsid w:val="003566D5"/>
    <w:rsid w:val="0035672E"/>
    <w:rsid w:val="003568AB"/>
    <w:rsid w:val="00356A22"/>
    <w:rsid w:val="00356DF9"/>
    <w:rsid w:val="00357120"/>
    <w:rsid w:val="0035791C"/>
    <w:rsid w:val="00357989"/>
    <w:rsid w:val="00357D10"/>
    <w:rsid w:val="00357FEC"/>
    <w:rsid w:val="0036002A"/>
    <w:rsid w:val="00360044"/>
    <w:rsid w:val="003600D7"/>
    <w:rsid w:val="003601D8"/>
    <w:rsid w:val="003605CB"/>
    <w:rsid w:val="00360A04"/>
    <w:rsid w:val="00360E91"/>
    <w:rsid w:val="00360FF5"/>
    <w:rsid w:val="003612CC"/>
    <w:rsid w:val="00361438"/>
    <w:rsid w:val="00361AC9"/>
    <w:rsid w:val="00361DE0"/>
    <w:rsid w:val="00361EA6"/>
    <w:rsid w:val="003620D7"/>
    <w:rsid w:val="003621F2"/>
    <w:rsid w:val="00362592"/>
    <w:rsid w:val="00362D38"/>
    <w:rsid w:val="00362DA4"/>
    <w:rsid w:val="00362FF5"/>
    <w:rsid w:val="003632D6"/>
    <w:rsid w:val="0036359E"/>
    <w:rsid w:val="00363786"/>
    <w:rsid w:val="00363CF8"/>
    <w:rsid w:val="0036415D"/>
    <w:rsid w:val="00364220"/>
    <w:rsid w:val="003643A8"/>
    <w:rsid w:val="0036458E"/>
    <w:rsid w:val="00364D04"/>
    <w:rsid w:val="0036563C"/>
    <w:rsid w:val="00365BE4"/>
    <w:rsid w:val="00365D2E"/>
    <w:rsid w:val="00366084"/>
    <w:rsid w:val="003662BF"/>
    <w:rsid w:val="003662F3"/>
    <w:rsid w:val="003663BC"/>
    <w:rsid w:val="00366690"/>
    <w:rsid w:val="0036679E"/>
    <w:rsid w:val="00366C87"/>
    <w:rsid w:val="00366EA5"/>
    <w:rsid w:val="003670FD"/>
    <w:rsid w:val="00367308"/>
    <w:rsid w:val="00367882"/>
    <w:rsid w:val="0037082B"/>
    <w:rsid w:val="00370835"/>
    <w:rsid w:val="00370AE1"/>
    <w:rsid w:val="00370E5C"/>
    <w:rsid w:val="00370F56"/>
    <w:rsid w:val="00371074"/>
    <w:rsid w:val="00371196"/>
    <w:rsid w:val="003711FC"/>
    <w:rsid w:val="00371697"/>
    <w:rsid w:val="00371A76"/>
    <w:rsid w:val="0037228B"/>
    <w:rsid w:val="0037235D"/>
    <w:rsid w:val="00372410"/>
    <w:rsid w:val="003726ED"/>
    <w:rsid w:val="00372713"/>
    <w:rsid w:val="00372B82"/>
    <w:rsid w:val="00372D90"/>
    <w:rsid w:val="00373070"/>
    <w:rsid w:val="003733E1"/>
    <w:rsid w:val="00373DC2"/>
    <w:rsid w:val="00373E99"/>
    <w:rsid w:val="00374BFE"/>
    <w:rsid w:val="00374C86"/>
    <w:rsid w:val="00375408"/>
    <w:rsid w:val="0037568E"/>
    <w:rsid w:val="003756CD"/>
    <w:rsid w:val="00375DCB"/>
    <w:rsid w:val="00375ECD"/>
    <w:rsid w:val="00375F1D"/>
    <w:rsid w:val="0037641E"/>
    <w:rsid w:val="0037699E"/>
    <w:rsid w:val="00376B57"/>
    <w:rsid w:val="00376D46"/>
    <w:rsid w:val="00376D6D"/>
    <w:rsid w:val="00377639"/>
    <w:rsid w:val="00377877"/>
    <w:rsid w:val="003779A0"/>
    <w:rsid w:val="00377ACB"/>
    <w:rsid w:val="00377C42"/>
    <w:rsid w:val="00380155"/>
    <w:rsid w:val="00380BB8"/>
    <w:rsid w:val="00380CD9"/>
    <w:rsid w:val="003810BE"/>
    <w:rsid w:val="003815A1"/>
    <w:rsid w:val="00381846"/>
    <w:rsid w:val="00381B32"/>
    <w:rsid w:val="00381C32"/>
    <w:rsid w:val="00381CC9"/>
    <w:rsid w:val="00382344"/>
    <w:rsid w:val="0038234F"/>
    <w:rsid w:val="00382691"/>
    <w:rsid w:val="00382866"/>
    <w:rsid w:val="0038289B"/>
    <w:rsid w:val="00382C4E"/>
    <w:rsid w:val="00382CD9"/>
    <w:rsid w:val="00382EB2"/>
    <w:rsid w:val="0038320C"/>
    <w:rsid w:val="003833A2"/>
    <w:rsid w:val="00383824"/>
    <w:rsid w:val="00383894"/>
    <w:rsid w:val="00383A4C"/>
    <w:rsid w:val="00383BA5"/>
    <w:rsid w:val="00383CAF"/>
    <w:rsid w:val="00383F34"/>
    <w:rsid w:val="00383FFA"/>
    <w:rsid w:val="00384204"/>
    <w:rsid w:val="003842E9"/>
    <w:rsid w:val="003842FE"/>
    <w:rsid w:val="00384353"/>
    <w:rsid w:val="00384460"/>
    <w:rsid w:val="00384ED3"/>
    <w:rsid w:val="00384FE7"/>
    <w:rsid w:val="00385455"/>
    <w:rsid w:val="0038545D"/>
    <w:rsid w:val="003858ED"/>
    <w:rsid w:val="00385F8E"/>
    <w:rsid w:val="00386E8B"/>
    <w:rsid w:val="003870EA"/>
    <w:rsid w:val="0038753F"/>
    <w:rsid w:val="003876B8"/>
    <w:rsid w:val="003877EB"/>
    <w:rsid w:val="00387859"/>
    <w:rsid w:val="00387C70"/>
    <w:rsid w:val="00387DF9"/>
    <w:rsid w:val="00387E8A"/>
    <w:rsid w:val="00390086"/>
    <w:rsid w:val="0039032A"/>
    <w:rsid w:val="00390348"/>
    <w:rsid w:val="003904B1"/>
    <w:rsid w:val="0039068D"/>
    <w:rsid w:val="00390810"/>
    <w:rsid w:val="003908D4"/>
    <w:rsid w:val="00390AC3"/>
    <w:rsid w:val="00390BF9"/>
    <w:rsid w:val="00391704"/>
    <w:rsid w:val="003919FE"/>
    <w:rsid w:val="00391C50"/>
    <w:rsid w:val="00391EA7"/>
    <w:rsid w:val="00391EFE"/>
    <w:rsid w:val="00392478"/>
    <w:rsid w:val="00393101"/>
    <w:rsid w:val="003932C0"/>
    <w:rsid w:val="003932F6"/>
    <w:rsid w:val="00393BDF"/>
    <w:rsid w:val="00394493"/>
    <w:rsid w:val="0039450C"/>
    <w:rsid w:val="00394C13"/>
    <w:rsid w:val="00394C84"/>
    <w:rsid w:val="003951EC"/>
    <w:rsid w:val="003958C0"/>
    <w:rsid w:val="00395BBD"/>
    <w:rsid w:val="00395DC2"/>
    <w:rsid w:val="003960EF"/>
    <w:rsid w:val="00396178"/>
    <w:rsid w:val="00396463"/>
    <w:rsid w:val="00397718"/>
    <w:rsid w:val="003977AF"/>
    <w:rsid w:val="00397C6D"/>
    <w:rsid w:val="00397D84"/>
    <w:rsid w:val="00397DD8"/>
    <w:rsid w:val="003A0000"/>
    <w:rsid w:val="003A02F7"/>
    <w:rsid w:val="003A0403"/>
    <w:rsid w:val="003A0860"/>
    <w:rsid w:val="003A0B7F"/>
    <w:rsid w:val="003A0F0F"/>
    <w:rsid w:val="003A111E"/>
    <w:rsid w:val="003A1A83"/>
    <w:rsid w:val="003A1D68"/>
    <w:rsid w:val="003A1F4C"/>
    <w:rsid w:val="003A2241"/>
    <w:rsid w:val="003A2494"/>
    <w:rsid w:val="003A258E"/>
    <w:rsid w:val="003A2A03"/>
    <w:rsid w:val="003A2BA1"/>
    <w:rsid w:val="003A2DE6"/>
    <w:rsid w:val="003A32B8"/>
    <w:rsid w:val="003A34C2"/>
    <w:rsid w:val="003A35AB"/>
    <w:rsid w:val="003A3A64"/>
    <w:rsid w:val="003A450A"/>
    <w:rsid w:val="003A46F8"/>
    <w:rsid w:val="003A4BAD"/>
    <w:rsid w:val="003A4D8E"/>
    <w:rsid w:val="003A4DEC"/>
    <w:rsid w:val="003A5178"/>
    <w:rsid w:val="003A53AA"/>
    <w:rsid w:val="003A56C1"/>
    <w:rsid w:val="003A59DD"/>
    <w:rsid w:val="003A5C01"/>
    <w:rsid w:val="003A5E2C"/>
    <w:rsid w:val="003A5F7F"/>
    <w:rsid w:val="003A6520"/>
    <w:rsid w:val="003A689F"/>
    <w:rsid w:val="003A690C"/>
    <w:rsid w:val="003A691A"/>
    <w:rsid w:val="003A6BEC"/>
    <w:rsid w:val="003A6C0D"/>
    <w:rsid w:val="003A6D2A"/>
    <w:rsid w:val="003A6E03"/>
    <w:rsid w:val="003A75C6"/>
    <w:rsid w:val="003A7873"/>
    <w:rsid w:val="003A7957"/>
    <w:rsid w:val="003A7AFB"/>
    <w:rsid w:val="003B0312"/>
    <w:rsid w:val="003B04AE"/>
    <w:rsid w:val="003B0D34"/>
    <w:rsid w:val="003B127A"/>
    <w:rsid w:val="003B127E"/>
    <w:rsid w:val="003B12F7"/>
    <w:rsid w:val="003B14EC"/>
    <w:rsid w:val="003B1741"/>
    <w:rsid w:val="003B1B13"/>
    <w:rsid w:val="003B1BD0"/>
    <w:rsid w:val="003B1E2D"/>
    <w:rsid w:val="003B2149"/>
    <w:rsid w:val="003B234D"/>
    <w:rsid w:val="003B2894"/>
    <w:rsid w:val="003B2B1F"/>
    <w:rsid w:val="003B2B33"/>
    <w:rsid w:val="003B2C86"/>
    <w:rsid w:val="003B3115"/>
    <w:rsid w:val="003B326F"/>
    <w:rsid w:val="003B329F"/>
    <w:rsid w:val="003B3ABF"/>
    <w:rsid w:val="003B3E47"/>
    <w:rsid w:val="003B4621"/>
    <w:rsid w:val="003B493E"/>
    <w:rsid w:val="003B4C16"/>
    <w:rsid w:val="003B4E18"/>
    <w:rsid w:val="003B521D"/>
    <w:rsid w:val="003B542A"/>
    <w:rsid w:val="003B557A"/>
    <w:rsid w:val="003B58D3"/>
    <w:rsid w:val="003B6905"/>
    <w:rsid w:val="003B690E"/>
    <w:rsid w:val="003B7262"/>
    <w:rsid w:val="003B78E1"/>
    <w:rsid w:val="003B7AF2"/>
    <w:rsid w:val="003B7BCC"/>
    <w:rsid w:val="003B7CD6"/>
    <w:rsid w:val="003B7DE9"/>
    <w:rsid w:val="003B7E0E"/>
    <w:rsid w:val="003B7EB7"/>
    <w:rsid w:val="003C00E2"/>
    <w:rsid w:val="003C055D"/>
    <w:rsid w:val="003C0817"/>
    <w:rsid w:val="003C0BB9"/>
    <w:rsid w:val="003C0DAB"/>
    <w:rsid w:val="003C0FAD"/>
    <w:rsid w:val="003C1226"/>
    <w:rsid w:val="003C17D0"/>
    <w:rsid w:val="003C19F0"/>
    <w:rsid w:val="003C1D9F"/>
    <w:rsid w:val="003C207D"/>
    <w:rsid w:val="003C22F4"/>
    <w:rsid w:val="003C24D4"/>
    <w:rsid w:val="003C2766"/>
    <w:rsid w:val="003C2D71"/>
    <w:rsid w:val="003C3078"/>
    <w:rsid w:val="003C30E1"/>
    <w:rsid w:val="003C32C4"/>
    <w:rsid w:val="003C351E"/>
    <w:rsid w:val="003C3B25"/>
    <w:rsid w:val="003C3D10"/>
    <w:rsid w:val="003C3DE1"/>
    <w:rsid w:val="003C3FEC"/>
    <w:rsid w:val="003C431A"/>
    <w:rsid w:val="003C4702"/>
    <w:rsid w:val="003C47AE"/>
    <w:rsid w:val="003C4831"/>
    <w:rsid w:val="003C4A4E"/>
    <w:rsid w:val="003C5189"/>
    <w:rsid w:val="003C550D"/>
    <w:rsid w:val="003C6098"/>
    <w:rsid w:val="003C610D"/>
    <w:rsid w:val="003C6928"/>
    <w:rsid w:val="003C6AD5"/>
    <w:rsid w:val="003C716F"/>
    <w:rsid w:val="003C7462"/>
    <w:rsid w:val="003C7549"/>
    <w:rsid w:val="003C7843"/>
    <w:rsid w:val="003C7FA6"/>
    <w:rsid w:val="003D06AE"/>
    <w:rsid w:val="003D08C4"/>
    <w:rsid w:val="003D1104"/>
    <w:rsid w:val="003D131A"/>
    <w:rsid w:val="003D1343"/>
    <w:rsid w:val="003D1533"/>
    <w:rsid w:val="003D15C7"/>
    <w:rsid w:val="003D1747"/>
    <w:rsid w:val="003D17E1"/>
    <w:rsid w:val="003D182D"/>
    <w:rsid w:val="003D1BEF"/>
    <w:rsid w:val="003D2643"/>
    <w:rsid w:val="003D35EF"/>
    <w:rsid w:val="003D3908"/>
    <w:rsid w:val="003D3AF9"/>
    <w:rsid w:val="003D40E1"/>
    <w:rsid w:val="003D40F9"/>
    <w:rsid w:val="003D41B0"/>
    <w:rsid w:val="003D4330"/>
    <w:rsid w:val="003D4AFD"/>
    <w:rsid w:val="003D539D"/>
    <w:rsid w:val="003D562F"/>
    <w:rsid w:val="003D57C8"/>
    <w:rsid w:val="003D5B0F"/>
    <w:rsid w:val="003D6389"/>
    <w:rsid w:val="003D68D9"/>
    <w:rsid w:val="003D6908"/>
    <w:rsid w:val="003D6E48"/>
    <w:rsid w:val="003D7492"/>
    <w:rsid w:val="003D7A65"/>
    <w:rsid w:val="003D7E57"/>
    <w:rsid w:val="003D7FE6"/>
    <w:rsid w:val="003E0570"/>
    <w:rsid w:val="003E0704"/>
    <w:rsid w:val="003E0BB4"/>
    <w:rsid w:val="003E0DB5"/>
    <w:rsid w:val="003E1046"/>
    <w:rsid w:val="003E1945"/>
    <w:rsid w:val="003E1A57"/>
    <w:rsid w:val="003E1C5F"/>
    <w:rsid w:val="003E205D"/>
    <w:rsid w:val="003E2271"/>
    <w:rsid w:val="003E2537"/>
    <w:rsid w:val="003E2571"/>
    <w:rsid w:val="003E27EB"/>
    <w:rsid w:val="003E2ADB"/>
    <w:rsid w:val="003E2DC0"/>
    <w:rsid w:val="003E2F87"/>
    <w:rsid w:val="003E3627"/>
    <w:rsid w:val="003E37DC"/>
    <w:rsid w:val="003E39BA"/>
    <w:rsid w:val="003E3BF0"/>
    <w:rsid w:val="003E3DBD"/>
    <w:rsid w:val="003E3F0E"/>
    <w:rsid w:val="003E4255"/>
    <w:rsid w:val="003E4513"/>
    <w:rsid w:val="003E47C7"/>
    <w:rsid w:val="003E4AF8"/>
    <w:rsid w:val="003E4CB6"/>
    <w:rsid w:val="003E4CD0"/>
    <w:rsid w:val="003E4D69"/>
    <w:rsid w:val="003E503C"/>
    <w:rsid w:val="003E53BB"/>
    <w:rsid w:val="003E576D"/>
    <w:rsid w:val="003E5959"/>
    <w:rsid w:val="003E59DC"/>
    <w:rsid w:val="003E5AC2"/>
    <w:rsid w:val="003E604B"/>
    <w:rsid w:val="003E6294"/>
    <w:rsid w:val="003E64F4"/>
    <w:rsid w:val="003E672D"/>
    <w:rsid w:val="003E68A2"/>
    <w:rsid w:val="003E6CC0"/>
    <w:rsid w:val="003E6F8F"/>
    <w:rsid w:val="003E7072"/>
    <w:rsid w:val="003F04D7"/>
    <w:rsid w:val="003F0910"/>
    <w:rsid w:val="003F0B0A"/>
    <w:rsid w:val="003F0BD6"/>
    <w:rsid w:val="003F0C1B"/>
    <w:rsid w:val="003F0D59"/>
    <w:rsid w:val="003F0F44"/>
    <w:rsid w:val="003F1041"/>
    <w:rsid w:val="003F1238"/>
    <w:rsid w:val="003F15D1"/>
    <w:rsid w:val="003F1945"/>
    <w:rsid w:val="003F1F1C"/>
    <w:rsid w:val="003F22C6"/>
    <w:rsid w:val="003F233E"/>
    <w:rsid w:val="003F23E3"/>
    <w:rsid w:val="003F2439"/>
    <w:rsid w:val="003F253C"/>
    <w:rsid w:val="003F2634"/>
    <w:rsid w:val="003F287F"/>
    <w:rsid w:val="003F340F"/>
    <w:rsid w:val="003F35E1"/>
    <w:rsid w:val="003F36AD"/>
    <w:rsid w:val="003F3CE4"/>
    <w:rsid w:val="003F3DF1"/>
    <w:rsid w:val="003F3ECB"/>
    <w:rsid w:val="003F3F78"/>
    <w:rsid w:val="003F4127"/>
    <w:rsid w:val="003F4855"/>
    <w:rsid w:val="003F496A"/>
    <w:rsid w:val="003F4A32"/>
    <w:rsid w:val="003F51A6"/>
    <w:rsid w:val="003F52A3"/>
    <w:rsid w:val="003F5307"/>
    <w:rsid w:val="003F57EF"/>
    <w:rsid w:val="003F5B3D"/>
    <w:rsid w:val="003F5D27"/>
    <w:rsid w:val="003F695F"/>
    <w:rsid w:val="003F6DC3"/>
    <w:rsid w:val="003F6F5F"/>
    <w:rsid w:val="003F72F8"/>
    <w:rsid w:val="003F7A87"/>
    <w:rsid w:val="003F7D78"/>
    <w:rsid w:val="003F7F0C"/>
    <w:rsid w:val="00400216"/>
    <w:rsid w:val="00400291"/>
    <w:rsid w:val="0040043D"/>
    <w:rsid w:val="00400529"/>
    <w:rsid w:val="0040054E"/>
    <w:rsid w:val="00400826"/>
    <w:rsid w:val="0040129A"/>
    <w:rsid w:val="004014AF"/>
    <w:rsid w:val="0040155D"/>
    <w:rsid w:val="004017E0"/>
    <w:rsid w:val="0040187C"/>
    <w:rsid w:val="00401B0B"/>
    <w:rsid w:val="00401B2D"/>
    <w:rsid w:val="00401C0A"/>
    <w:rsid w:val="00401D07"/>
    <w:rsid w:val="00401E26"/>
    <w:rsid w:val="00402020"/>
    <w:rsid w:val="004020FC"/>
    <w:rsid w:val="0040224A"/>
    <w:rsid w:val="00402360"/>
    <w:rsid w:val="00402465"/>
    <w:rsid w:val="00402BB1"/>
    <w:rsid w:val="00403030"/>
    <w:rsid w:val="00403178"/>
    <w:rsid w:val="00403586"/>
    <w:rsid w:val="004037BC"/>
    <w:rsid w:val="00403DFF"/>
    <w:rsid w:val="00403F35"/>
    <w:rsid w:val="00403FDA"/>
    <w:rsid w:val="00404090"/>
    <w:rsid w:val="004044F6"/>
    <w:rsid w:val="004046A7"/>
    <w:rsid w:val="00404F54"/>
    <w:rsid w:val="00405409"/>
    <w:rsid w:val="0040577B"/>
    <w:rsid w:val="004057F4"/>
    <w:rsid w:val="00405817"/>
    <w:rsid w:val="00405BBB"/>
    <w:rsid w:val="00406288"/>
    <w:rsid w:val="00406297"/>
    <w:rsid w:val="004064F3"/>
    <w:rsid w:val="004066C5"/>
    <w:rsid w:val="004068F4"/>
    <w:rsid w:val="0040696E"/>
    <w:rsid w:val="004069B2"/>
    <w:rsid w:val="00406A56"/>
    <w:rsid w:val="00406C40"/>
    <w:rsid w:val="00407089"/>
    <w:rsid w:val="004075F3"/>
    <w:rsid w:val="004100DF"/>
    <w:rsid w:val="0041029D"/>
    <w:rsid w:val="0041031C"/>
    <w:rsid w:val="0041033E"/>
    <w:rsid w:val="004103DD"/>
    <w:rsid w:val="00410526"/>
    <w:rsid w:val="004106D3"/>
    <w:rsid w:val="00410994"/>
    <w:rsid w:val="00410A57"/>
    <w:rsid w:val="00410AFA"/>
    <w:rsid w:val="00410BC3"/>
    <w:rsid w:val="00410CD8"/>
    <w:rsid w:val="00410D35"/>
    <w:rsid w:val="00410DE4"/>
    <w:rsid w:val="00411511"/>
    <w:rsid w:val="00411535"/>
    <w:rsid w:val="004116B2"/>
    <w:rsid w:val="00412164"/>
    <w:rsid w:val="004126FA"/>
    <w:rsid w:val="00412C4D"/>
    <w:rsid w:val="00412FD4"/>
    <w:rsid w:val="00413AE2"/>
    <w:rsid w:val="00413CCC"/>
    <w:rsid w:val="0041402B"/>
    <w:rsid w:val="004142E4"/>
    <w:rsid w:val="0041438D"/>
    <w:rsid w:val="0041468A"/>
    <w:rsid w:val="00414C40"/>
    <w:rsid w:val="00414D6F"/>
    <w:rsid w:val="00414FCC"/>
    <w:rsid w:val="004154B8"/>
    <w:rsid w:val="004154C7"/>
    <w:rsid w:val="00415A72"/>
    <w:rsid w:val="0041616E"/>
    <w:rsid w:val="004161B0"/>
    <w:rsid w:val="0041684B"/>
    <w:rsid w:val="004168F6"/>
    <w:rsid w:val="0041693C"/>
    <w:rsid w:val="00416A04"/>
    <w:rsid w:val="00416DBD"/>
    <w:rsid w:val="00416F28"/>
    <w:rsid w:val="0041726B"/>
    <w:rsid w:val="00417B26"/>
    <w:rsid w:val="004202DE"/>
    <w:rsid w:val="00420E55"/>
    <w:rsid w:val="00421347"/>
    <w:rsid w:val="0042140A"/>
    <w:rsid w:val="00421910"/>
    <w:rsid w:val="00421A48"/>
    <w:rsid w:val="00421D7D"/>
    <w:rsid w:val="0042205A"/>
    <w:rsid w:val="00422091"/>
    <w:rsid w:val="00422B31"/>
    <w:rsid w:val="00422D2D"/>
    <w:rsid w:val="00422EFF"/>
    <w:rsid w:val="0042300B"/>
    <w:rsid w:val="004230D5"/>
    <w:rsid w:val="00423319"/>
    <w:rsid w:val="004233BD"/>
    <w:rsid w:val="0042342D"/>
    <w:rsid w:val="00423481"/>
    <w:rsid w:val="00423514"/>
    <w:rsid w:val="0042359D"/>
    <w:rsid w:val="004235B3"/>
    <w:rsid w:val="0042387C"/>
    <w:rsid w:val="00423B1A"/>
    <w:rsid w:val="00423E02"/>
    <w:rsid w:val="004240D0"/>
    <w:rsid w:val="004242D4"/>
    <w:rsid w:val="0042459E"/>
    <w:rsid w:val="00425562"/>
    <w:rsid w:val="00425945"/>
    <w:rsid w:val="00425AD7"/>
    <w:rsid w:val="00425C44"/>
    <w:rsid w:val="00425D98"/>
    <w:rsid w:val="0042632A"/>
    <w:rsid w:val="004266E6"/>
    <w:rsid w:val="00426CAE"/>
    <w:rsid w:val="00427C7F"/>
    <w:rsid w:val="00430014"/>
    <w:rsid w:val="00430103"/>
    <w:rsid w:val="00430264"/>
    <w:rsid w:val="0043035B"/>
    <w:rsid w:val="004303CE"/>
    <w:rsid w:val="0043079D"/>
    <w:rsid w:val="00430841"/>
    <w:rsid w:val="00430BF4"/>
    <w:rsid w:val="00431118"/>
    <w:rsid w:val="00432110"/>
    <w:rsid w:val="00432411"/>
    <w:rsid w:val="00432565"/>
    <w:rsid w:val="004326EF"/>
    <w:rsid w:val="0043283E"/>
    <w:rsid w:val="00432CC8"/>
    <w:rsid w:val="00433105"/>
    <w:rsid w:val="00433180"/>
    <w:rsid w:val="00433D8E"/>
    <w:rsid w:val="00434187"/>
    <w:rsid w:val="00434476"/>
    <w:rsid w:val="00434FBA"/>
    <w:rsid w:val="00435F37"/>
    <w:rsid w:val="00436027"/>
    <w:rsid w:val="004360F1"/>
    <w:rsid w:val="004361EC"/>
    <w:rsid w:val="00436225"/>
    <w:rsid w:val="0043698B"/>
    <w:rsid w:val="00436EFC"/>
    <w:rsid w:val="004372F2"/>
    <w:rsid w:val="004374AD"/>
    <w:rsid w:val="00437704"/>
    <w:rsid w:val="004378CC"/>
    <w:rsid w:val="00437A35"/>
    <w:rsid w:val="00437B1A"/>
    <w:rsid w:val="00437F8A"/>
    <w:rsid w:val="00440D11"/>
    <w:rsid w:val="00441102"/>
    <w:rsid w:val="00441232"/>
    <w:rsid w:val="00441CDE"/>
    <w:rsid w:val="00441D90"/>
    <w:rsid w:val="004420E6"/>
    <w:rsid w:val="004421EA"/>
    <w:rsid w:val="0044283D"/>
    <w:rsid w:val="00442F15"/>
    <w:rsid w:val="00442F55"/>
    <w:rsid w:val="004430DC"/>
    <w:rsid w:val="0044379F"/>
    <w:rsid w:val="004439CC"/>
    <w:rsid w:val="00443AD5"/>
    <w:rsid w:val="00444060"/>
    <w:rsid w:val="0044412D"/>
    <w:rsid w:val="004444D4"/>
    <w:rsid w:val="0044492B"/>
    <w:rsid w:val="0044497D"/>
    <w:rsid w:val="00444A43"/>
    <w:rsid w:val="00444D7D"/>
    <w:rsid w:val="004453CF"/>
    <w:rsid w:val="0044573D"/>
    <w:rsid w:val="0044576E"/>
    <w:rsid w:val="00445F16"/>
    <w:rsid w:val="00446306"/>
    <w:rsid w:val="00446679"/>
    <w:rsid w:val="004466A5"/>
    <w:rsid w:val="004469E5"/>
    <w:rsid w:val="004469FF"/>
    <w:rsid w:val="00446A14"/>
    <w:rsid w:val="00446AE6"/>
    <w:rsid w:val="00447041"/>
    <w:rsid w:val="00447349"/>
    <w:rsid w:val="0044747D"/>
    <w:rsid w:val="00447901"/>
    <w:rsid w:val="00447C76"/>
    <w:rsid w:val="00447F11"/>
    <w:rsid w:val="00447F18"/>
    <w:rsid w:val="00447FA2"/>
    <w:rsid w:val="004507A6"/>
    <w:rsid w:val="00450D60"/>
    <w:rsid w:val="00450F2B"/>
    <w:rsid w:val="00451051"/>
    <w:rsid w:val="0045117E"/>
    <w:rsid w:val="004517AD"/>
    <w:rsid w:val="004518F0"/>
    <w:rsid w:val="00452094"/>
    <w:rsid w:val="00452CAD"/>
    <w:rsid w:val="00452D19"/>
    <w:rsid w:val="00452DD0"/>
    <w:rsid w:val="00452EE3"/>
    <w:rsid w:val="004532D9"/>
    <w:rsid w:val="0045347B"/>
    <w:rsid w:val="0045355C"/>
    <w:rsid w:val="004535F3"/>
    <w:rsid w:val="00453CE2"/>
    <w:rsid w:val="00453E3D"/>
    <w:rsid w:val="0045443F"/>
    <w:rsid w:val="004548BC"/>
    <w:rsid w:val="00454AFD"/>
    <w:rsid w:val="00454BA4"/>
    <w:rsid w:val="004551CF"/>
    <w:rsid w:val="00455673"/>
    <w:rsid w:val="00455DB9"/>
    <w:rsid w:val="004560BA"/>
    <w:rsid w:val="004561E7"/>
    <w:rsid w:val="0045637C"/>
    <w:rsid w:val="004564C2"/>
    <w:rsid w:val="00456660"/>
    <w:rsid w:val="00456794"/>
    <w:rsid w:val="00456966"/>
    <w:rsid w:val="00456C7F"/>
    <w:rsid w:val="004570A7"/>
    <w:rsid w:val="00457525"/>
    <w:rsid w:val="00457C7E"/>
    <w:rsid w:val="00457EE6"/>
    <w:rsid w:val="00460A5F"/>
    <w:rsid w:val="00460ADF"/>
    <w:rsid w:val="00460C6D"/>
    <w:rsid w:val="00460CCF"/>
    <w:rsid w:val="00461046"/>
    <w:rsid w:val="0046112B"/>
    <w:rsid w:val="004611F4"/>
    <w:rsid w:val="0046128D"/>
    <w:rsid w:val="00461369"/>
    <w:rsid w:val="00461AFE"/>
    <w:rsid w:val="00461EAC"/>
    <w:rsid w:val="00461F2B"/>
    <w:rsid w:val="00461F49"/>
    <w:rsid w:val="004625FF"/>
    <w:rsid w:val="00462B81"/>
    <w:rsid w:val="004630C9"/>
    <w:rsid w:val="004631BE"/>
    <w:rsid w:val="00463257"/>
    <w:rsid w:val="0046351A"/>
    <w:rsid w:val="0046371A"/>
    <w:rsid w:val="00463842"/>
    <w:rsid w:val="00463DD6"/>
    <w:rsid w:val="00464152"/>
    <w:rsid w:val="004644F3"/>
    <w:rsid w:val="0046459B"/>
    <w:rsid w:val="00464783"/>
    <w:rsid w:val="00464799"/>
    <w:rsid w:val="00464C81"/>
    <w:rsid w:val="00465236"/>
    <w:rsid w:val="004652A8"/>
    <w:rsid w:val="004655C9"/>
    <w:rsid w:val="004655F7"/>
    <w:rsid w:val="004656A3"/>
    <w:rsid w:val="00465C51"/>
    <w:rsid w:val="00465C84"/>
    <w:rsid w:val="00466570"/>
    <w:rsid w:val="00466775"/>
    <w:rsid w:val="0046694A"/>
    <w:rsid w:val="004671AE"/>
    <w:rsid w:val="0046752E"/>
    <w:rsid w:val="00467680"/>
    <w:rsid w:val="004676DA"/>
    <w:rsid w:val="00467BF0"/>
    <w:rsid w:val="00467E6F"/>
    <w:rsid w:val="004701D2"/>
    <w:rsid w:val="0047063C"/>
    <w:rsid w:val="004708B9"/>
    <w:rsid w:val="0047090A"/>
    <w:rsid w:val="004709FC"/>
    <w:rsid w:val="00470C44"/>
    <w:rsid w:val="00470C93"/>
    <w:rsid w:val="004717D2"/>
    <w:rsid w:val="0047239C"/>
    <w:rsid w:val="00472AA3"/>
    <w:rsid w:val="00472EE4"/>
    <w:rsid w:val="00472EE6"/>
    <w:rsid w:val="00473234"/>
    <w:rsid w:val="00473662"/>
    <w:rsid w:val="004737D1"/>
    <w:rsid w:val="00473D97"/>
    <w:rsid w:val="00473F43"/>
    <w:rsid w:val="00474713"/>
    <w:rsid w:val="004748CB"/>
    <w:rsid w:val="00474B40"/>
    <w:rsid w:val="00474C19"/>
    <w:rsid w:val="00475062"/>
    <w:rsid w:val="0047526B"/>
    <w:rsid w:val="00475392"/>
    <w:rsid w:val="004754DE"/>
    <w:rsid w:val="004754FE"/>
    <w:rsid w:val="0047587D"/>
    <w:rsid w:val="00475ABE"/>
    <w:rsid w:val="00476255"/>
    <w:rsid w:val="0047657D"/>
    <w:rsid w:val="00476C73"/>
    <w:rsid w:val="004771F0"/>
    <w:rsid w:val="004772F9"/>
    <w:rsid w:val="00477486"/>
    <w:rsid w:val="00477619"/>
    <w:rsid w:val="0047762B"/>
    <w:rsid w:val="00477805"/>
    <w:rsid w:val="00477818"/>
    <w:rsid w:val="0047787E"/>
    <w:rsid w:val="004779FD"/>
    <w:rsid w:val="00477B3B"/>
    <w:rsid w:val="00477C74"/>
    <w:rsid w:val="0048025E"/>
    <w:rsid w:val="0048028F"/>
    <w:rsid w:val="00480766"/>
    <w:rsid w:val="00481173"/>
    <w:rsid w:val="00481F08"/>
    <w:rsid w:val="004820C2"/>
    <w:rsid w:val="00482323"/>
    <w:rsid w:val="004827CA"/>
    <w:rsid w:val="0048287D"/>
    <w:rsid w:val="00482BFD"/>
    <w:rsid w:val="00482DBE"/>
    <w:rsid w:val="004833F7"/>
    <w:rsid w:val="00483B86"/>
    <w:rsid w:val="00483C50"/>
    <w:rsid w:val="00483D30"/>
    <w:rsid w:val="00483D58"/>
    <w:rsid w:val="00483E4E"/>
    <w:rsid w:val="00483F01"/>
    <w:rsid w:val="00484005"/>
    <w:rsid w:val="004840CA"/>
    <w:rsid w:val="004841FD"/>
    <w:rsid w:val="00484205"/>
    <w:rsid w:val="00484265"/>
    <w:rsid w:val="004843E7"/>
    <w:rsid w:val="0048496D"/>
    <w:rsid w:val="00485527"/>
    <w:rsid w:val="004858BB"/>
    <w:rsid w:val="004859F7"/>
    <w:rsid w:val="00485C18"/>
    <w:rsid w:val="00485DBE"/>
    <w:rsid w:val="00485EC6"/>
    <w:rsid w:val="00486094"/>
    <w:rsid w:val="00486214"/>
    <w:rsid w:val="00486623"/>
    <w:rsid w:val="004868CC"/>
    <w:rsid w:val="00486E2D"/>
    <w:rsid w:val="00486FBA"/>
    <w:rsid w:val="004871BA"/>
    <w:rsid w:val="0048771C"/>
    <w:rsid w:val="00487BAC"/>
    <w:rsid w:val="00487BFE"/>
    <w:rsid w:val="00490043"/>
    <w:rsid w:val="00490947"/>
    <w:rsid w:val="00490EF7"/>
    <w:rsid w:val="00491045"/>
    <w:rsid w:val="00491305"/>
    <w:rsid w:val="004913E4"/>
    <w:rsid w:val="004914FB"/>
    <w:rsid w:val="00491A3E"/>
    <w:rsid w:val="00491ACE"/>
    <w:rsid w:val="00491B4E"/>
    <w:rsid w:val="00491CD4"/>
    <w:rsid w:val="00491D63"/>
    <w:rsid w:val="0049201A"/>
    <w:rsid w:val="00492138"/>
    <w:rsid w:val="004921AD"/>
    <w:rsid w:val="0049238B"/>
    <w:rsid w:val="004927C4"/>
    <w:rsid w:val="004929C7"/>
    <w:rsid w:val="00492BD2"/>
    <w:rsid w:val="00492C93"/>
    <w:rsid w:val="00492EB3"/>
    <w:rsid w:val="00493468"/>
    <w:rsid w:val="004935AF"/>
    <w:rsid w:val="00493627"/>
    <w:rsid w:val="00493A3D"/>
    <w:rsid w:val="00493AD0"/>
    <w:rsid w:val="00493CED"/>
    <w:rsid w:val="00493F96"/>
    <w:rsid w:val="0049416B"/>
    <w:rsid w:val="00494477"/>
    <w:rsid w:val="004946F8"/>
    <w:rsid w:val="004948B0"/>
    <w:rsid w:val="00495083"/>
    <w:rsid w:val="00495290"/>
    <w:rsid w:val="00495848"/>
    <w:rsid w:val="00495CBE"/>
    <w:rsid w:val="00495E2D"/>
    <w:rsid w:val="00495F03"/>
    <w:rsid w:val="0049628F"/>
    <w:rsid w:val="0049642D"/>
    <w:rsid w:val="00496B16"/>
    <w:rsid w:val="00497050"/>
    <w:rsid w:val="00497371"/>
    <w:rsid w:val="00497464"/>
    <w:rsid w:val="00497600"/>
    <w:rsid w:val="004977FD"/>
    <w:rsid w:val="004978D9"/>
    <w:rsid w:val="00497C1B"/>
    <w:rsid w:val="004A04E8"/>
    <w:rsid w:val="004A0635"/>
    <w:rsid w:val="004A0747"/>
    <w:rsid w:val="004A07C7"/>
    <w:rsid w:val="004A081A"/>
    <w:rsid w:val="004A08A4"/>
    <w:rsid w:val="004A0973"/>
    <w:rsid w:val="004A0AAB"/>
    <w:rsid w:val="004A13F3"/>
    <w:rsid w:val="004A1671"/>
    <w:rsid w:val="004A1A93"/>
    <w:rsid w:val="004A1D61"/>
    <w:rsid w:val="004A1D99"/>
    <w:rsid w:val="004A1ECF"/>
    <w:rsid w:val="004A1EEB"/>
    <w:rsid w:val="004A1FC4"/>
    <w:rsid w:val="004A20D3"/>
    <w:rsid w:val="004A215F"/>
    <w:rsid w:val="004A21C4"/>
    <w:rsid w:val="004A295D"/>
    <w:rsid w:val="004A2DB1"/>
    <w:rsid w:val="004A2EE6"/>
    <w:rsid w:val="004A2F9B"/>
    <w:rsid w:val="004A31B8"/>
    <w:rsid w:val="004A31DB"/>
    <w:rsid w:val="004A333D"/>
    <w:rsid w:val="004A44AC"/>
    <w:rsid w:val="004A4682"/>
    <w:rsid w:val="004A469E"/>
    <w:rsid w:val="004A4751"/>
    <w:rsid w:val="004A4B6F"/>
    <w:rsid w:val="004A4F94"/>
    <w:rsid w:val="004A535A"/>
    <w:rsid w:val="004A5797"/>
    <w:rsid w:val="004A5BD7"/>
    <w:rsid w:val="004A5D51"/>
    <w:rsid w:val="004A5EAD"/>
    <w:rsid w:val="004A5F52"/>
    <w:rsid w:val="004A61F9"/>
    <w:rsid w:val="004A622C"/>
    <w:rsid w:val="004A6338"/>
    <w:rsid w:val="004A66BF"/>
    <w:rsid w:val="004A699D"/>
    <w:rsid w:val="004A6A76"/>
    <w:rsid w:val="004A7518"/>
    <w:rsid w:val="004A7633"/>
    <w:rsid w:val="004A7840"/>
    <w:rsid w:val="004A7921"/>
    <w:rsid w:val="004A79C9"/>
    <w:rsid w:val="004A7AC4"/>
    <w:rsid w:val="004A7C28"/>
    <w:rsid w:val="004A7D96"/>
    <w:rsid w:val="004A7F26"/>
    <w:rsid w:val="004A7FFB"/>
    <w:rsid w:val="004B0034"/>
    <w:rsid w:val="004B00A2"/>
    <w:rsid w:val="004B0539"/>
    <w:rsid w:val="004B08B0"/>
    <w:rsid w:val="004B0A8F"/>
    <w:rsid w:val="004B0AD1"/>
    <w:rsid w:val="004B0CAE"/>
    <w:rsid w:val="004B0EB3"/>
    <w:rsid w:val="004B1143"/>
    <w:rsid w:val="004B11D9"/>
    <w:rsid w:val="004B127A"/>
    <w:rsid w:val="004B1DA5"/>
    <w:rsid w:val="004B1FD2"/>
    <w:rsid w:val="004B211A"/>
    <w:rsid w:val="004B22B0"/>
    <w:rsid w:val="004B23DF"/>
    <w:rsid w:val="004B23F8"/>
    <w:rsid w:val="004B2950"/>
    <w:rsid w:val="004B2AFB"/>
    <w:rsid w:val="004B3C65"/>
    <w:rsid w:val="004B3D11"/>
    <w:rsid w:val="004B3E75"/>
    <w:rsid w:val="004B3E9B"/>
    <w:rsid w:val="004B3F02"/>
    <w:rsid w:val="004B3F47"/>
    <w:rsid w:val="004B3FA8"/>
    <w:rsid w:val="004B42EF"/>
    <w:rsid w:val="004B4572"/>
    <w:rsid w:val="004B4973"/>
    <w:rsid w:val="004B4CA1"/>
    <w:rsid w:val="004B4CE6"/>
    <w:rsid w:val="004B4F18"/>
    <w:rsid w:val="004B50C8"/>
    <w:rsid w:val="004B554C"/>
    <w:rsid w:val="004B656A"/>
    <w:rsid w:val="004B6A79"/>
    <w:rsid w:val="004B6AB3"/>
    <w:rsid w:val="004B73A5"/>
    <w:rsid w:val="004B782D"/>
    <w:rsid w:val="004B7BCD"/>
    <w:rsid w:val="004B7CFE"/>
    <w:rsid w:val="004C01EC"/>
    <w:rsid w:val="004C0425"/>
    <w:rsid w:val="004C0BC1"/>
    <w:rsid w:val="004C12D5"/>
    <w:rsid w:val="004C14A8"/>
    <w:rsid w:val="004C1532"/>
    <w:rsid w:val="004C156D"/>
    <w:rsid w:val="004C1582"/>
    <w:rsid w:val="004C1B35"/>
    <w:rsid w:val="004C1ED8"/>
    <w:rsid w:val="004C207C"/>
    <w:rsid w:val="004C2196"/>
    <w:rsid w:val="004C2253"/>
    <w:rsid w:val="004C22BD"/>
    <w:rsid w:val="004C25F9"/>
    <w:rsid w:val="004C2683"/>
    <w:rsid w:val="004C26AC"/>
    <w:rsid w:val="004C27AC"/>
    <w:rsid w:val="004C28DB"/>
    <w:rsid w:val="004C2E5A"/>
    <w:rsid w:val="004C2F54"/>
    <w:rsid w:val="004C3226"/>
    <w:rsid w:val="004C3CF2"/>
    <w:rsid w:val="004C3D46"/>
    <w:rsid w:val="004C3FAD"/>
    <w:rsid w:val="004C413A"/>
    <w:rsid w:val="004C417A"/>
    <w:rsid w:val="004C4857"/>
    <w:rsid w:val="004C4B7F"/>
    <w:rsid w:val="004C4CF8"/>
    <w:rsid w:val="004C4E81"/>
    <w:rsid w:val="004C507A"/>
    <w:rsid w:val="004C5240"/>
    <w:rsid w:val="004C5540"/>
    <w:rsid w:val="004C5B1E"/>
    <w:rsid w:val="004C5BED"/>
    <w:rsid w:val="004C5D63"/>
    <w:rsid w:val="004C5F53"/>
    <w:rsid w:val="004C5FA1"/>
    <w:rsid w:val="004C6142"/>
    <w:rsid w:val="004C61EA"/>
    <w:rsid w:val="004C6E4C"/>
    <w:rsid w:val="004C70CB"/>
    <w:rsid w:val="004C7254"/>
    <w:rsid w:val="004C7343"/>
    <w:rsid w:val="004C734D"/>
    <w:rsid w:val="004C7738"/>
    <w:rsid w:val="004C77A4"/>
    <w:rsid w:val="004C7BEF"/>
    <w:rsid w:val="004C7D00"/>
    <w:rsid w:val="004C7E28"/>
    <w:rsid w:val="004C7E82"/>
    <w:rsid w:val="004D0238"/>
    <w:rsid w:val="004D025E"/>
    <w:rsid w:val="004D0452"/>
    <w:rsid w:val="004D0B43"/>
    <w:rsid w:val="004D108B"/>
    <w:rsid w:val="004D122F"/>
    <w:rsid w:val="004D1354"/>
    <w:rsid w:val="004D1C20"/>
    <w:rsid w:val="004D1E0E"/>
    <w:rsid w:val="004D204E"/>
    <w:rsid w:val="004D211C"/>
    <w:rsid w:val="004D24A4"/>
    <w:rsid w:val="004D2880"/>
    <w:rsid w:val="004D29DB"/>
    <w:rsid w:val="004D2D3E"/>
    <w:rsid w:val="004D315F"/>
    <w:rsid w:val="004D316A"/>
    <w:rsid w:val="004D31E2"/>
    <w:rsid w:val="004D3AAB"/>
    <w:rsid w:val="004D3F4A"/>
    <w:rsid w:val="004D4346"/>
    <w:rsid w:val="004D4863"/>
    <w:rsid w:val="004D49F7"/>
    <w:rsid w:val="004D4AD6"/>
    <w:rsid w:val="004D4B5A"/>
    <w:rsid w:val="004D5533"/>
    <w:rsid w:val="004D5661"/>
    <w:rsid w:val="004D58A8"/>
    <w:rsid w:val="004D5A63"/>
    <w:rsid w:val="004D5D47"/>
    <w:rsid w:val="004D6030"/>
    <w:rsid w:val="004D616F"/>
    <w:rsid w:val="004D61FD"/>
    <w:rsid w:val="004D6330"/>
    <w:rsid w:val="004D6544"/>
    <w:rsid w:val="004D66C5"/>
    <w:rsid w:val="004D69D8"/>
    <w:rsid w:val="004D6C8C"/>
    <w:rsid w:val="004D6CCC"/>
    <w:rsid w:val="004D6E04"/>
    <w:rsid w:val="004D6E99"/>
    <w:rsid w:val="004D718A"/>
    <w:rsid w:val="004D7553"/>
    <w:rsid w:val="004D75A2"/>
    <w:rsid w:val="004D7760"/>
    <w:rsid w:val="004D7922"/>
    <w:rsid w:val="004E07A7"/>
    <w:rsid w:val="004E0B59"/>
    <w:rsid w:val="004E1606"/>
    <w:rsid w:val="004E1616"/>
    <w:rsid w:val="004E16C8"/>
    <w:rsid w:val="004E1734"/>
    <w:rsid w:val="004E1777"/>
    <w:rsid w:val="004E1EB4"/>
    <w:rsid w:val="004E24A5"/>
    <w:rsid w:val="004E25FE"/>
    <w:rsid w:val="004E27C4"/>
    <w:rsid w:val="004E2CC6"/>
    <w:rsid w:val="004E2FED"/>
    <w:rsid w:val="004E30D1"/>
    <w:rsid w:val="004E3255"/>
    <w:rsid w:val="004E3492"/>
    <w:rsid w:val="004E354F"/>
    <w:rsid w:val="004E35B6"/>
    <w:rsid w:val="004E3A18"/>
    <w:rsid w:val="004E42D2"/>
    <w:rsid w:val="004E4A0A"/>
    <w:rsid w:val="004E4E57"/>
    <w:rsid w:val="004E5199"/>
    <w:rsid w:val="004E5394"/>
    <w:rsid w:val="004E554F"/>
    <w:rsid w:val="004E5AD2"/>
    <w:rsid w:val="004E5B89"/>
    <w:rsid w:val="004E5CEF"/>
    <w:rsid w:val="004E5E93"/>
    <w:rsid w:val="004E620D"/>
    <w:rsid w:val="004E62C2"/>
    <w:rsid w:val="004E6425"/>
    <w:rsid w:val="004E669B"/>
    <w:rsid w:val="004E6D42"/>
    <w:rsid w:val="004E7174"/>
    <w:rsid w:val="004E728A"/>
    <w:rsid w:val="004E728D"/>
    <w:rsid w:val="004E788C"/>
    <w:rsid w:val="004E7B86"/>
    <w:rsid w:val="004E7DDF"/>
    <w:rsid w:val="004F03A8"/>
    <w:rsid w:val="004F049B"/>
    <w:rsid w:val="004F04F0"/>
    <w:rsid w:val="004F0633"/>
    <w:rsid w:val="004F067D"/>
    <w:rsid w:val="004F0B39"/>
    <w:rsid w:val="004F0E98"/>
    <w:rsid w:val="004F0EF5"/>
    <w:rsid w:val="004F11B5"/>
    <w:rsid w:val="004F12A5"/>
    <w:rsid w:val="004F15F1"/>
    <w:rsid w:val="004F1B17"/>
    <w:rsid w:val="004F22CF"/>
    <w:rsid w:val="004F2747"/>
    <w:rsid w:val="004F278B"/>
    <w:rsid w:val="004F2C39"/>
    <w:rsid w:val="004F2EB8"/>
    <w:rsid w:val="004F305B"/>
    <w:rsid w:val="004F3234"/>
    <w:rsid w:val="004F368B"/>
    <w:rsid w:val="004F3798"/>
    <w:rsid w:val="004F38B5"/>
    <w:rsid w:val="004F3D1A"/>
    <w:rsid w:val="004F42B3"/>
    <w:rsid w:val="004F4476"/>
    <w:rsid w:val="004F47A7"/>
    <w:rsid w:val="004F4A1E"/>
    <w:rsid w:val="004F4CC0"/>
    <w:rsid w:val="004F537E"/>
    <w:rsid w:val="004F55C9"/>
    <w:rsid w:val="004F56D5"/>
    <w:rsid w:val="004F5836"/>
    <w:rsid w:val="004F5AD3"/>
    <w:rsid w:val="004F5B21"/>
    <w:rsid w:val="004F5CA9"/>
    <w:rsid w:val="004F5DCF"/>
    <w:rsid w:val="004F5EB0"/>
    <w:rsid w:val="004F62DB"/>
    <w:rsid w:val="004F6953"/>
    <w:rsid w:val="004F6B4D"/>
    <w:rsid w:val="004F6DF1"/>
    <w:rsid w:val="004F7256"/>
    <w:rsid w:val="004F729B"/>
    <w:rsid w:val="004F7395"/>
    <w:rsid w:val="004F76B3"/>
    <w:rsid w:val="004F76C1"/>
    <w:rsid w:val="004F774E"/>
    <w:rsid w:val="004F78DF"/>
    <w:rsid w:val="004F7A8A"/>
    <w:rsid w:val="004F7D7D"/>
    <w:rsid w:val="00500474"/>
    <w:rsid w:val="0050072D"/>
    <w:rsid w:val="00500799"/>
    <w:rsid w:val="005007F2"/>
    <w:rsid w:val="0050093E"/>
    <w:rsid w:val="00500ABB"/>
    <w:rsid w:val="00500D37"/>
    <w:rsid w:val="00501182"/>
    <w:rsid w:val="00501435"/>
    <w:rsid w:val="0050154F"/>
    <w:rsid w:val="00501576"/>
    <w:rsid w:val="00501918"/>
    <w:rsid w:val="00501DD0"/>
    <w:rsid w:val="00502005"/>
    <w:rsid w:val="005022C7"/>
    <w:rsid w:val="00502552"/>
    <w:rsid w:val="005025DD"/>
    <w:rsid w:val="00502640"/>
    <w:rsid w:val="005028FF"/>
    <w:rsid w:val="005030CA"/>
    <w:rsid w:val="0050323D"/>
    <w:rsid w:val="005034B0"/>
    <w:rsid w:val="005035B8"/>
    <w:rsid w:val="00503D5A"/>
    <w:rsid w:val="00503F8E"/>
    <w:rsid w:val="005043B6"/>
    <w:rsid w:val="00504469"/>
    <w:rsid w:val="00504B21"/>
    <w:rsid w:val="00504B31"/>
    <w:rsid w:val="00504BE8"/>
    <w:rsid w:val="00505474"/>
    <w:rsid w:val="0050689E"/>
    <w:rsid w:val="0050691F"/>
    <w:rsid w:val="00506A3E"/>
    <w:rsid w:val="00506B23"/>
    <w:rsid w:val="00506C24"/>
    <w:rsid w:val="00506CCF"/>
    <w:rsid w:val="00506E63"/>
    <w:rsid w:val="00507001"/>
    <w:rsid w:val="0050702F"/>
    <w:rsid w:val="0050719E"/>
    <w:rsid w:val="00507696"/>
    <w:rsid w:val="00507FC6"/>
    <w:rsid w:val="00510276"/>
    <w:rsid w:val="00510412"/>
    <w:rsid w:val="00510991"/>
    <w:rsid w:val="0051099C"/>
    <w:rsid w:val="00510D46"/>
    <w:rsid w:val="00511047"/>
    <w:rsid w:val="005111D6"/>
    <w:rsid w:val="005113DB"/>
    <w:rsid w:val="005115C5"/>
    <w:rsid w:val="00511AD7"/>
    <w:rsid w:val="00511CA5"/>
    <w:rsid w:val="00511DD8"/>
    <w:rsid w:val="00512305"/>
    <w:rsid w:val="0051243B"/>
    <w:rsid w:val="0051255A"/>
    <w:rsid w:val="005128AF"/>
    <w:rsid w:val="0051295A"/>
    <w:rsid w:val="00512B0A"/>
    <w:rsid w:val="005131EB"/>
    <w:rsid w:val="005133EF"/>
    <w:rsid w:val="00513923"/>
    <w:rsid w:val="00513BE7"/>
    <w:rsid w:val="00513E08"/>
    <w:rsid w:val="00514089"/>
    <w:rsid w:val="0051417F"/>
    <w:rsid w:val="005141A0"/>
    <w:rsid w:val="00514A96"/>
    <w:rsid w:val="00514C19"/>
    <w:rsid w:val="00514C5A"/>
    <w:rsid w:val="005153E9"/>
    <w:rsid w:val="00515BE3"/>
    <w:rsid w:val="00516318"/>
    <w:rsid w:val="00516429"/>
    <w:rsid w:val="0051693D"/>
    <w:rsid w:val="0051699D"/>
    <w:rsid w:val="00516ADA"/>
    <w:rsid w:val="00516BD3"/>
    <w:rsid w:val="00516C69"/>
    <w:rsid w:val="00516F46"/>
    <w:rsid w:val="005173F7"/>
    <w:rsid w:val="00517490"/>
    <w:rsid w:val="00520487"/>
    <w:rsid w:val="00521086"/>
    <w:rsid w:val="005210B3"/>
    <w:rsid w:val="00521152"/>
    <w:rsid w:val="00521630"/>
    <w:rsid w:val="0052165E"/>
    <w:rsid w:val="00521661"/>
    <w:rsid w:val="00521707"/>
    <w:rsid w:val="00521E78"/>
    <w:rsid w:val="0052224E"/>
    <w:rsid w:val="0052243E"/>
    <w:rsid w:val="00522553"/>
    <w:rsid w:val="005225FE"/>
    <w:rsid w:val="005234A9"/>
    <w:rsid w:val="005234E1"/>
    <w:rsid w:val="005236D4"/>
    <w:rsid w:val="00523A68"/>
    <w:rsid w:val="00524166"/>
    <w:rsid w:val="00524255"/>
    <w:rsid w:val="00524678"/>
    <w:rsid w:val="00524E5C"/>
    <w:rsid w:val="00524FE9"/>
    <w:rsid w:val="005252BC"/>
    <w:rsid w:val="00525483"/>
    <w:rsid w:val="0052575F"/>
    <w:rsid w:val="00525799"/>
    <w:rsid w:val="005258E2"/>
    <w:rsid w:val="00525CEC"/>
    <w:rsid w:val="00525FD0"/>
    <w:rsid w:val="0052658C"/>
    <w:rsid w:val="005266BD"/>
    <w:rsid w:val="00526D78"/>
    <w:rsid w:val="005270CD"/>
    <w:rsid w:val="00527101"/>
    <w:rsid w:val="00527119"/>
    <w:rsid w:val="00527A23"/>
    <w:rsid w:val="00527FBA"/>
    <w:rsid w:val="0053008E"/>
    <w:rsid w:val="00530135"/>
    <w:rsid w:val="00530166"/>
    <w:rsid w:val="00530234"/>
    <w:rsid w:val="0053027B"/>
    <w:rsid w:val="005302E1"/>
    <w:rsid w:val="00531040"/>
    <w:rsid w:val="0053125F"/>
    <w:rsid w:val="005315E5"/>
    <w:rsid w:val="00531C04"/>
    <w:rsid w:val="00531D6F"/>
    <w:rsid w:val="00532109"/>
    <w:rsid w:val="00532393"/>
    <w:rsid w:val="005325CE"/>
    <w:rsid w:val="005328A9"/>
    <w:rsid w:val="00532979"/>
    <w:rsid w:val="00533080"/>
    <w:rsid w:val="0053345C"/>
    <w:rsid w:val="00533B8F"/>
    <w:rsid w:val="00533E2D"/>
    <w:rsid w:val="00533E8B"/>
    <w:rsid w:val="005345C0"/>
    <w:rsid w:val="005345D4"/>
    <w:rsid w:val="00534604"/>
    <w:rsid w:val="00534777"/>
    <w:rsid w:val="0053480C"/>
    <w:rsid w:val="005349D2"/>
    <w:rsid w:val="00534A8C"/>
    <w:rsid w:val="00535012"/>
    <w:rsid w:val="00535047"/>
    <w:rsid w:val="0053521B"/>
    <w:rsid w:val="0053548A"/>
    <w:rsid w:val="005354AE"/>
    <w:rsid w:val="0053561C"/>
    <w:rsid w:val="00535737"/>
    <w:rsid w:val="00535825"/>
    <w:rsid w:val="00535861"/>
    <w:rsid w:val="00535CAD"/>
    <w:rsid w:val="00535F24"/>
    <w:rsid w:val="00536328"/>
    <w:rsid w:val="0053645A"/>
    <w:rsid w:val="00536A1D"/>
    <w:rsid w:val="00536C93"/>
    <w:rsid w:val="00536E8A"/>
    <w:rsid w:val="00536F88"/>
    <w:rsid w:val="00537105"/>
    <w:rsid w:val="005374F8"/>
    <w:rsid w:val="00537614"/>
    <w:rsid w:val="0053767B"/>
    <w:rsid w:val="00537B9C"/>
    <w:rsid w:val="00537D49"/>
    <w:rsid w:val="0054023E"/>
    <w:rsid w:val="00540306"/>
    <w:rsid w:val="00540560"/>
    <w:rsid w:val="00540661"/>
    <w:rsid w:val="00540A12"/>
    <w:rsid w:val="00540E97"/>
    <w:rsid w:val="00540EB6"/>
    <w:rsid w:val="005410ED"/>
    <w:rsid w:val="00541195"/>
    <w:rsid w:val="00541318"/>
    <w:rsid w:val="0054166C"/>
    <w:rsid w:val="0054188A"/>
    <w:rsid w:val="00541BEC"/>
    <w:rsid w:val="00541DF4"/>
    <w:rsid w:val="00541FDB"/>
    <w:rsid w:val="00542325"/>
    <w:rsid w:val="00542370"/>
    <w:rsid w:val="005424E5"/>
    <w:rsid w:val="005425AA"/>
    <w:rsid w:val="005428D0"/>
    <w:rsid w:val="005429AB"/>
    <w:rsid w:val="005429CC"/>
    <w:rsid w:val="00542F4E"/>
    <w:rsid w:val="005430E6"/>
    <w:rsid w:val="0054315E"/>
    <w:rsid w:val="0054376E"/>
    <w:rsid w:val="005438CA"/>
    <w:rsid w:val="005439E3"/>
    <w:rsid w:val="005439F1"/>
    <w:rsid w:val="00543A3F"/>
    <w:rsid w:val="00543CA9"/>
    <w:rsid w:val="00543D60"/>
    <w:rsid w:val="00543D96"/>
    <w:rsid w:val="00543DAA"/>
    <w:rsid w:val="00543DCB"/>
    <w:rsid w:val="00543F51"/>
    <w:rsid w:val="00544B4C"/>
    <w:rsid w:val="00544E71"/>
    <w:rsid w:val="00545071"/>
    <w:rsid w:val="00546142"/>
    <w:rsid w:val="0054637E"/>
    <w:rsid w:val="0054638D"/>
    <w:rsid w:val="005463A0"/>
    <w:rsid w:val="005465C3"/>
    <w:rsid w:val="0054697E"/>
    <w:rsid w:val="00546DAC"/>
    <w:rsid w:val="00546E31"/>
    <w:rsid w:val="0054703B"/>
    <w:rsid w:val="00547313"/>
    <w:rsid w:val="005476F4"/>
    <w:rsid w:val="0054787E"/>
    <w:rsid w:val="005478C2"/>
    <w:rsid w:val="00550340"/>
    <w:rsid w:val="0055039F"/>
    <w:rsid w:val="00550411"/>
    <w:rsid w:val="00550E1E"/>
    <w:rsid w:val="005513FC"/>
    <w:rsid w:val="00551474"/>
    <w:rsid w:val="00551F2C"/>
    <w:rsid w:val="00552399"/>
    <w:rsid w:val="005527AA"/>
    <w:rsid w:val="005528E9"/>
    <w:rsid w:val="00552B84"/>
    <w:rsid w:val="00552ED8"/>
    <w:rsid w:val="00553250"/>
    <w:rsid w:val="00553423"/>
    <w:rsid w:val="00553510"/>
    <w:rsid w:val="005535DA"/>
    <w:rsid w:val="00553614"/>
    <w:rsid w:val="005538BB"/>
    <w:rsid w:val="005538D5"/>
    <w:rsid w:val="005539F8"/>
    <w:rsid w:val="00553E27"/>
    <w:rsid w:val="00553E87"/>
    <w:rsid w:val="00554053"/>
    <w:rsid w:val="00554329"/>
    <w:rsid w:val="00554381"/>
    <w:rsid w:val="00554722"/>
    <w:rsid w:val="00554C4E"/>
    <w:rsid w:val="00554E89"/>
    <w:rsid w:val="00554F11"/>
    <w:rsid w:val="00554F20"/>
    <w:rsid w:val="00555470"/>
    <w:rsid w:val="00555609"/>
    <w:rsid w:val="0055567F"/>
    <w:rsid w:val="0055569F"/>
    <w:rsid w:val="00555A00"/>
    <w:rsid w:val="005562F8"/>
    <w:rsid w:val="00556665"/>
    <w:rsid w:val="005567BD"/>
    <w:rsid w:val="005567F8"/>
    <w:rsid w:val="005569D9"/>
    <w:rsid w:val="005569FE"/>
    <w:rsid w:val="00556D64"/>
    <w:rsid w:val="005572DB"/>
    <w:rsid w:val="0055740E"/>
    <w:rsid w:val="005574A4"/>
    <w:rsid w:val="005577A3"/>
    <w:rsid w:val="00557CEF"/>
    <w:rsid w:val="005603E6"/>
    <w:rsid w:val="00560543"/>
    <w:rsid w:val="00560FF8"/>
    <w:rsid w:val="00561728"/>
    <w:rsid w:val="0056192B"/>
    <w:rsid w:val="005619A5"/>
    <w:rsid w:val="00561B4E"/>
    <w:rsid w:val="00561BAC"/>
    <w:rsid w:val="00561E52"/>
    <w:rsid w:val="00561E5A"/>
    <w:rsid w:val="0056243B"/>
    <w:rsid w:val="00562E3D"/>
    <w:rsid w:val="00562EAB"/>
    <w:rsid w:val="00562F2A"/>
    <w:rsid w:val="00563098"/>
    <w:rsid w:val="005633CF"/>
    <w:rsid w:val="00563492"/>
    <w:rsid w:val="005635A6"/>
    <w:rsid w:val="00563808"/>
    <w:rsid w:val="0056393B"/>
    <w:rsid w:val="00563D85"/>
    <w:rsid w:val="00564754"/>
    <w:rsid w:val="00564949"/>
    <w:rsid w:val="00564E73"/>
    <w:rsid w:val="00565078"/>
    <w:rsid w:val="00565283"/>
    <w:rsid w:val="005655E8"/>
    <w:rsid w:val="005661B0"/>
    <w:rsid w:val="0056628E"/>
    <w:rsid w:val="0056647B"/>
    <w:rsid w:val="005664BB"/>
    <w:rsid w:val="00566548"/>
    <w:rsid w:val="00566A68"/>
    <w:rsid w:val="00566B8E"/>
    <w:rsid w:val="00566C61"/>
    <w:rsid w:val="00566D9E"/>
    <w:rsid w:val="005673B2"/>
    <w:rsid w:val="00567B5F"/>
    <w:rsid w:val="00567F60"/>
    <w:rsid w:val="00570CC8"/>
    <w:rsid w:val="00571384"/>
    <w:rsid w:val="00571414"/>
    <w:rsid w:val="00571440"/>
    <w:rsid w:val="005714E7"/>
    <w:rsid w:val="00571C6E"/>
    <w:rsid w:val="00572320"/>
    <w:rsid w:val="00572519"/>
    <w:rsid w:val="005725C5"/>
    <w:rsid w:val="0057266C"/>
    <w:rsid w:val="00572945"/>
    <w:rsid w:val="00572B26"/>
    <w:rsid w:val="0057310F"/>
    <w:rsid w:val="00573322"/>
    <w:rsid w:val="00573571"/>
    <w:rsid w:val="005737A6"/>
    <w:rsid w:val="00573ADE"/>
    <w:rsid w:val="00573FE8"/>
    <w:rsid w:val="005744EF"/>
    <w:rsid w:val="005746AE"/>
    <w:rsid w:val="00574BC7"/>
    <w:rsid w:val="00574DBF"/>
    <w:rsid w:val="00574EC6"/>
    <w:rsid w:val="005753A0"/>
    <w:rsid w:val="0057556F"/>
    <w:rsid w:val="005759C3"/>
    <w:rsid w:val="00575CD6"/>
    <w:rsid w:val="00575DD5"/>
    <w:rsid w:val="00576082"/>
    <w:rsid w:val="00576184"/>
    <w:rsid w:val="00576292"/>
    <w:rsid w:val="005767C5"/>
    <w:rsid w:val="00576AFC"/>
    <w:rsid w:val="00576E75"/>
    <w:rsid w:val="00576F12"/>
    <w:rsid w:val="00576FDB"/>
    <w:rsid w:val="00577455"/>
    <w:rsid w:val="005779CA"/>
    <w:rsid w:val="005779F9"/>
    <w:rsid w:val="00577DB3"/>
    <w:rsid w:val="00577DC4"/>
    <w:rsid w:val="00580209"/>
    <w:rsid w:val="005803AE"/>
    <w:rsid w:val="00580647"/>
    <w:rsid w:val="00580A18"/>
    <w:rsid w:val="00580FA6"/>
    <w:rsid w:val="00581ADA"/>
    <w:rsid w:val="00581EEE"/>
    <w:rsid w:val="00582223"/>
    <w:rsid w:val="005823DC"/>
    <w:rsid w:val="0058274A"/>
    <w:rsid w:val="00582BCE"/>
    <w:rsid w:val="00582F2F"/>
    <w:rsid w:val="00582F4F"/>
    <w:rsid w:val="005831A3"/>
    <w:rsid w:val="005832AF"/>
    <w:rsid w:val="0058345C"/>
    <w:rsid w:val="005834EF"/>
    <w:rsid w:val="005835A1"/>
    <w:rsid w:val="005838DB"/>
    <w:rsid w:val="00583CED"/>
    <w:rsid w:val="00583F87"/>
    <w:rsid w:val="00583FC2"/>
    <w:rsid w:val="00583FCB"/>
    <w:rsid w:val="0058411D"/>
    <w:rsid w:val="0058433A"/>
    <w:rsid w:val="00584398"/>
    <w:rsid w:val="005846AB"/>
    <w:rsid w:val="00584AFB"/>
    <w:rsid w:val="00584EAA"/>
    <w:rsid w:val="00584FA7"/>
    <w:rsid w:val="0058503E"/>
    <w:rsid w:val="0058533F"/>
    <w:rsid w:val="0058576F"/>
    <w:rsid w:val="005858D2"/>
    <w:rsid w:val="00585AC6"/>
    <w:rsid w:val="00585F4E"/>
    <w:rsid w:val="00585FD4"/>
    <w:rsid w:val="005862EC"/>
    <w:rsid w:val="0058665E"/>
    <w:rsid w:val="00586B51"/>
    <w:rsid w:val="00586F31"/>
    <w:rsid w:val="00587062"/>
    <w:rsid w:val="00587381"/>
    <w:rsid w:val="005875E8"/>
    <w:rsid w:val="00587B55"/>
    <w:rsid w:val="00587B98"/>
    <w:rsid w:val="00587CAA"/>
    <w:rsid w:val="00587D83"/>
    <w:rsid w:val="00590182"/>
    <w:rsid w:val="00590192"/>
    <w:rsid w:val="0059030D"/>
    <w:rsid w:val="00590AAE"/>
    <w:rsid w:val="00590CE0"/>
    <w:rsid w:val="00590FB7"/>
    <w:rsid w:val="005912C1"/>
    <w:rsid w:val="00591454"/>
    <w:rsid w:val="0059177B"/>
    <w:rsid w:val="00591885"/>
    <w:rsid w:val="00591C4F"/>
    <w:rsid w:val="0059204B"/>
    <w:rsid w:val="005920CA"/>
    <w:rsid w:val="005920FC"/>
    <w:rsid w:val="0059211C"/>
    <w:rsid w:val="005923DE"/>
    <w:rsid w:val="005923E2"/>
    <w:rsid w:val="00592617"/>
    <w:rsid w:val="00592A5F"/>
    <w:rsid w:val="00592C69"/>
    <w:rsid w:val="00592CCC"/>
    <w:rsid w:val="00592DA6"/>
    <w:rsid w:val="0059313B"/>
    <w:rsid w:val="0059315F"/>
    <w:rsid w:val="0059324A"/>
    <w:rsid w:val="00593C81"/>
    <w:rsid w:val="00593E39"/>
    <w:rsid w:val="00593F04"/>
    <w:rsid w:val="0059414A"/>
    <w:rsid w:val="005941A1"/>
    <w:rsid w:val="00594459"/>
    <w:rsid w:val="0059455F"/>
    <w:rsid w:val="0059464F"/>
    <w:rsid w:val="00594BA7"/>
    <w:rsid w:val="00594E6F"/>
    <w:rsid w:val="00594F08"/>
    <w:rsid w:val="00595A75"/>
    <w:rsid w:val="00595C8A"/>
    <w:rsid w:val="00595F6D"/>
    <w:rsid w:val="00595F81"/>
    <w:rsid w:val="005960EF"/>
    <w:rsid w:val="00596388"/>
    <w:rsid w:val="005964F8"/>
    <w:rsid w:val="00596915"/>
    <w:rsid w:val="00596B5E"/>
    <w:rsid w:val="00596CAE"/>
    <w:rsid w:val="00596F11"/>
    <w:rsid w:val="00596FB1"/>
    <w:rsid w:val="00597151"/>
    <w:rsid w:val="00597292"/>
    <w:rsid w:val="005972CF"/>
    <w:rsid w:val="00597BD6"/>
    <w:rsid w:val="00597C21"/>
    <w:rsid w:val="00597C3A"/>
    <w:rsid w:val="00597DC9"/>
    <w:rsid w:val="00597DD4"/>
    <w:rsid w:val="005A0063"/>
    <w:rsid w:val="005A0135"/>
    <w:rsid w:val="005A01B8"/>
    <w:rsid w:val="005A06D3"/>
    <w:rsid w:val="005A07BB"/>
    <w:rsid w:val="005A08DB"/>
    <w:rsid w:val="005A0C61"/>
    <w:rsid w:val="005A0DE1"/>
    <w:rsid w:val="005A16CB"/>
    <w:rsid w:val="005A1737"/>
    <w:rsid w:val="005A1EF1"/>
    <w:rsid w:val="005A2022"/>
    <w:rsid w:val="005A2039"/>
    <w:rsid w:val="005A209D"/>
    <w:rsid w:val="005A25A9"/>
    <w:rsid w:val="005A29D8"/>
    <w:rsid w:val="005A2AB6"/>
    <w:rsid w:val="005A2B15"/>
    <w:rsid w:val="005A2CDD"/>
    <w:rsid w:val="005A2E92"/>
    <w:rsid w:val="005A2FAA"/>
    <w:rsid w:val="005A3102"/>
    <w:rsid w:val="005A35FF"/>
    <w:rsid w:val="005A36EA"/>
    <w:rsid w:val="005A3895"/>
    <w:rsid w:val="005A3F9D"/>
    <w:rsid w:val="005A4124"/>
    <w:rsid w:val="005A43D0"/>
    <w:rsid w:val="005A4B83"/>
    <w:rsid w:val="005A4D12"/>
    <w:rsid w:val="005A52A9"/>
    <w:rsid w:val="005A549F"/>
    <w:rsid w:val="005A5567"/>
    <w:rsid w:val="005A55BE"/>
    <w:rsid w:val="005A55F1"/>
    <w:rsid w:val="005A5610"/>
    <w:rsid w:val="005A56BF"/>
    <w:rsid w:val="005A59C8"/>
    <w:rsid w:val="005A5A9D"/>
    <w:rsid w:val="005A5ECC"/>
    <w:rsid w:val="005A61A6"/>
    <w:rsid w:val="005A69B4"/>
    <w:rsid w:val="005A6C90"/>
    <w:rsid w:val="005A6CAB"/>
    <w:rsid w:val="005A6CD9"/>
    <w:rsid w:val="005A6CE0"/>
    <w:rsid w:val="005A6D8F"/>
    <w:rsid w:val="005A70B3"/>
    <w:rsid w:val="005A7BBE"/>
    <w:rsid w:val="005A7EFB"/>
    <w:rsid w:val="005B000E"/>
    <w:rsid w:val="005B0414"/>
    <w:rsid w:val="005B05EF"/>
    <w:rsid w:val="005B0661"/>
    <w:rsid w:val="005B0B70"/>
    <w:rsid w:val="005B1A80"/>
    <w:rsid w:val="005B1AF9"/>
    <w:rsid w:val="005B1D33"/>
    <w:rsid w:val="005B1FD2"/>
    <w:rsid w:val="005B2144"/>
    <w:rsid w:val="005B24A3"/>
    <w:rsid w:val="005B2562"/>
    <w:rsid w:val="005B2600"/>
    <w:rsid w:val="005B279C"/>
    <w:rsid w:val="005B27DB"/>
    <w:rsid w:val="005B2828"/>
    <w:rsid w:val="005B283B"/>
    <w:rsid w:val="005B2887"/>
    <w:rsid w:val="005B28FC"/>
    <w:rsid w:val="005B2B8B"/>
    <w:rsid w:val="005B2D75"/>
    <w:rsid w:val="005B2E25"/>
    <w:rsid w:val="005B3114"/>
    <w:rsid w:val="005B3170"/>
    <w:rsid w:val="005B32B1"/>
    <w:rsid w:val="005B34D7"/>
    <w:rsid w:val="005B3894"/>
    <w:rsid w:val="005B3AE3"/>
    <w:rsid w:val="005B3E3D"/>
    <w:rsid w:val="005B473D"/>
    <w:rsid w:val="005B4C44"/>
    <w:rsid w:val="005B4F0F"/>
    <w:rsid w:val="005B5004"/>
    <w:rsid w:val="005B542E"/>
    <w:rsid w:val="005B5A77"/>
    <w:rsid w:val="005B5F74"/>
    <w:rsid w:val="005B62AA"/>
    <w:rsid w:val="005B63B8"/>
    <w:rsid w:val="005B6409"/>
    <w:rsid w:val="005B6441"/>
    <w:rsid w:val="005B66E2"/>
    <w:rsid w:val="005B670A"/>
    <w:rsid w:val="005B6BB8"/>
    <w:rsid w:val="005B6C94"/>
    <w:rsid w:val="005B6F11"/>
    <w:rsid w:val="005B702E"/>
    <w:rsid w:val="005B73C1"/>
    <w:rsid w:val="005B75C8"/>
    <w:rsid w:val="005B78C4"/>
    <w:rsid w:val="005B7A72"/>
    <w:rsid w:val="005B7C2F"/>
    <w:rsid w:val="005C02FF"/>
    <w:rsid w:val="005C0395"/>
    <w:rsid w:val="005C0472"/>
    <w:rsid w:val="005C04BA"/>
    <w:rsid w:val="005C0592"/>
    <w:rsid w:val="005C07E7"/>
    <w:rsid w:val="005C0922"/>
    <w:rsid w:val="005C09BD"/>
    <w:rsid w:val="005C0B2C"/>
    <w:rsid w:val="005C0DD8"/>
    <w:rsid w:val="005C1117"/>
    <w:rsid w:val="005C13FA"/>
    <w:rsid w:val="005C1B9C"/>
    <w:rsid w:val="005C1F39"/>
    <w:rsid w:val="005C2151"/>
    <w:rsid w:val="005C217E"/>
    <w:rsid w:val="005C2244"/>
    <w:rsid w:val="005C24B6"/>
    <w:rsid w:val="005C266C"/>
    <w:rsid w:val="005C27D7"/>
    <w:rsid w:val="005C2998"/>
    <w:rsid w:val="005C2ACA"/>
    <w:rsid w:val="005C39FB"/>
    <w:rsid w:val="005C3CFD"/>
    <w:rsid w:val="005C3E15"/>
    <w:rsid w:val="005C3ECD"/>
    <w:rsid w:val="005C3FDE"/>
    <w:rsid w:val="005C40B3"/>
    <w:rsid w:val="005C4385"/>
    <w:rsid w:val="005C4594"/>
    <w:rsid w:val="005C46D9"/>
    <w:rsid w:val="005C47CA"/>
    <w:rsid w:val="005C49CB"/>
    <w:rsid w:val="005C49F7"/>
    <w:rsid w:val="005C4D8E"/>
    <w:rsid w:val="005C4E7E"/>
    <w:rsid w:val="005C4E90"/>
    <w:rsid w:val="005C53D5"/>
    <w:rsid w:val="005C58C6"/>
    <w:rsid w:val="005C5BB8"/>
    <w:rsid w:val="005C5FEA"/>
    <w:rsid w:val="005C634A"/>
    <w:rsid w:val="005C6900"/>
    <w:rsid w:val="005C6B91"/>
    <w:rsid w:val="005C6E6F"/>
    <w:rsid w:val="005C6E77"/>
    <w:rsid w:val="005C6E8E"/>
    <w:rsid w:val="005C745C"/>
    <w:rsid w:val="005C769C"/>
    <w:rsid w:val="005C788B"/>
    <w:rsid w:val="005C7F24"/>
    <w:rsid w:val="005D051D"/>
    <w:rsid w:val="005D07A9"/>
    <w:rsid w:val="005D0BA0"/>
    <w:rsid w:val="005D0E2F"/>
    <w:rsid w:val="005D11B5"/>
    <w:rsid w:val="005D141D"/>
    <w:rsid w:val="005D1CC6"/>
    <w:rsid w:val="005D1CD3"/>
    <w:rsid w:val="005D1E25"/>
    <w:rsid w:val="005D1FB9"/>
    <w:rsid w:val="005D240C"/>
    <w:rsid w:val="005D29E2"/>
    <w:rsid w:val="005D2D49"/>
    <w:rsid w:val="005D3068"/>
    <w:rsid w:val="005D3129"/>
    <w:rsid w:val="005D3456"/>
    <w:rsid w:val="005D35D4"/>
    <w:rsid w:val="005D362C"/>
    <w:rsid w:val="005D363D"/>
    <w:rsid w:val="005D392C"/>
    <w:rsid w:val="005D4307"/>
    <w:rsid w:val="005D467C"/>
    <w:rsid w:val="005D47F8"/>
    <w:rsid w:val="005D488A"/>
    <w:rsid w:val="005D4CA2"/>
    <w:rsid w:val="005D4F86"/>
    <w:rsid w:val="005D5888"/>
    <w:rsid w:val="005D5A31"/>
    <w:rsid w:val="005D5D5F"/>
    <w:rsid w:val="005D5E35"/>
    <w:rsid w:val="005D62EB"/>
    <w:rsid w:val="005D6660"/>
    <w:rsid w:val="005D6693"/>
    <w:rsid w:val="005D67ED"/>
    <w:rsid w:val="005D6BF4"/>
    <w:rsid w:val="005D6ED2"/>
    <w:rsid w:val="005D71D3"/>
    <w:rsid w:val="005D7A52"/>
    <w:rsid w:val="005D7AB4"/>
    <w:rsid w:val="005D7E3C"/>
    <w:rsid w:val="005D7EF8"/>
    <w:rsid w:val="005E00AD"/>
    <w:rsid w:val="005E014C"/>
    <w:rsid w:val="005E046B"/>
    <w:rsid w:val="005E04C3"/>
    <w:rsid w:val="005E060C"/>
    <w:rsid w:val="005E06B1"/>
    <w:rsid w:val="005E0778"/>
    <w:rsid w:val="005E09CF"/>
    <w:rsid w:val="005E1095"/>
    <w:rsid w:val="005E144E"/>
    <w:rsid w:val="005E16C8"/>
    <w:rsid w:val="005E19A6"/>
    <w:rsid w:val="005E2922"/>
    <w:rsid w:val="005E29F4"/>
    <w:rsid w:val="005E2D43"/>
    <w:rsid w:val="005E2DF4"/>
    <w:rsid w:val="005E2FED"/>
    <w:rsid w:val="005E3449"/>
    <w:rsid w:val="005E36DE"/>
    <w:rsid w:val="005E38AB"/>
    <w:rsid w:val="005E3D73"/>
    <w:rsid w:val="005E3E0F"/>
    <w:rsid w:val="005E4116"/>
    <w:rsid w:val="005E50A8"/>
    <w:rsid w:val="005E5331"/>
    <w:rsid w:val="005E53D0"/>
    <w:rsid w:val="005E54EE"/>
    <w:rsid w:val="005E563D"/>
    <w:rsid w:val="005E5BB4"/>
    <w:rsid w:val="005E5BFF"/>
    <w:rsid w:val="005E5DC8"/>
    <w:rsid w:val="005E6098"/>
    <w:rsid w:val="005E6385"/>
    <w:rsid w:val="005E64CF"/>
    <w:rsid w:val="005E65A7"/>
    <w:rsid w:val="005E668A"/>
    <w:rsid w:val="005E68B4"/>
    <w:rsid w:val="005E6994"/>
    <w:rsid w:val="005E6D9B"/>
    <w:rsid w:val="005E6E68"/>
    <w:rsid w:val="005E6FE8"/>
    <w:rsid w:val="005E7C0E"/>
    <w:rsid w:val="005E7F4A"/>
    <w:rsid w:val="005F0396"/>
    <w:rsid w:val="005F064A"/>
    <w:rsid w:val="005F06FD"/>
    <w:rsid w:val="005F095F"/>
    <w:rsid w:val="005F0AE1"/>
    <w:rsid w:val="005F110D"/>
    <w:rsid w:val="005F1305"/>
    <w:rsid w:val="005F173E"/>
    <w:rsid w:val="005F1D93"/>
    <w:rsid w:val="005F1D98"/>
    <w:rsid w:val="005F1EEA"/>
    <w:rsid w:val="005F1F2F"/>
    <w:rsid w:val="005F2295"/>
    <w:rsid w:val="005F26CE"/>
    <w:rsid w:val="005F2715"/>
    <w:rsid w:val="005F2D9F"/>
    <w:rsid w:val="005F372E"/>
    <w:rsid w:val="005F3A73"/>
    <w:rsid w:val="005F3C87"/>
    <w:rsid w:val="005F3DFB"/>
    <w:rsid w:val="005F43AA"/>
    <w:rsid w:val="005F45E3"/>
    <w:rsid w:val="005F480C"/>
    <w:rsid w:val="005F49CD"/>
    <w:rsid w:val="005F4DCF"/>
    <w:rsid w:val="005F5181"/>
    <w:rsid w:val="005F540B"/>
    <w:rsid w:val="005F54A5"/>
    <w:rsid w:val="005F5673"/>
    <w:rsid w:val="005F5A57"/>
    <w:rsid w:val="005F5DF0"/>
    <w:rsid w:val="005F5FAA"/>
    <w:rsid w:val="005F619B"/>
    <w:rsid w:val="005F642C"/>
    <w:rsid w:val="005F6559"/>
    <w:rsid w:val="005F699B"/>
    <w:rsid w:val="005F69AB"/>
    <w:rsid w:val="005F6A73"/>
    <w:rsid w:val="005F70BA"/>
    <w:rsid w:val="005F710D"/>
    <w:rsid w:val="005F71B6"/>
    <w:rsid w:val="005F71EA"/>
    <w:rsid w:val="005F73AE"/>
    <w:rsid w:val="005F7A96"/>
    <w:rsid w:val="005F7C76"/>
    <w:rsid w:val="005F7E83"/>
    <w:rsid w:val="006001DE"/>
    <w:rsid w:val="00600700"/>
    <w:rsid w:val="00600792"/>
    <w:rsid w:val="006008F5"/>
    <w:rsid w:val="00600A04"/>
    <w:rsid w:val="00600C69"/>
    <w:rsid w:val="00600E88"/>
    <w:rsid w:val="00600FF2"/>
    <w:rsid w:val="00601508"/>
    <w:rsid w:val="00601755"/>
    <w:rsid w:val="0060178F"/>
    <w:rsid w:val="00601AC7"/>
    <w:rsid w:val="00602206"/>
    <w:rsid w:val="00602FBD"/>
    <w:rsid w:val="0060327F"/>
    <w:rsid w:val="0060339A"/>
    <w:rsid w:val="00603411"/>
    <w:rsid w:val="006035A5"/>
    <w:rsid w:val="00603D68"/>
    <w:rsid w:val="00603DB9"/>
    <w:rsid w:val="00604246"/>
    <w:rsid w:val="00604565"/>
    <w:rsid w:val="006046E1"/>
    <w:rsid w:val="0060486A"/>
    <w:rsid w:val="00604949"/>
    <w:rsid w:val="00604A0C"/>
    <w:rsid w:val="00604BC9"/>
    <w:rsid w:val="006052E8"/>
    <w:rsid w:val="006052FE"/>
    <w:rsid w:val="00605355"/>
    <w:rsid w:val="0060546B"/>
    <w:rsid w:val="00605492"/>
    <w:rsid w:val="006058D9"/>
    <w:rsid w:val="00605B84"/>
    <w:rsid w:val="00605EC4"/>
    <w:rsid w:val="00606129"/>
    <w:rsid w:val="0060617C"/>
    <w:rsid w:val="0060621F"/>
    <w:rsid w:val="00606629"/>
    <w:rsid w:val="00606B09"/>
    <w:rsid w:val="00606D3C"/>
    <w:rsid w:val="00606EAE"/>
    <w:rsid w:val="0060735A"/>
    <w:rsid w:val="006079F3"/>
    <w:rsid w:val="00607E09"/>
    <w:rsid w:val="00607F57"/>
    <w:rsid w:val="0061023B"/>
    <w:rsid w:val="006106EB"/>
    <w:rsid w:val="0061099A"/>
    <w:rsid w:val="006109FB"/>
    <w:rsid w:val="00610D39"/>
    <w:rsid w:val="0061195C"/>
    <w:rsid w:val="00611C8E"/>
    <w:rsid w:val="0061307C"/>
    <w:rsid w:val="0061323D"/>
    <w:rsid w:val="006137AB"/>
    <w:rsid w:val="006139B1"/>
    <w:rsid w:val="00613C0F"/>
    <w:rsid w:val="00613E51"/>
    <w:rsid w:val="00614422"/>
    <w:rsid w:val="00614580"/>
    <w:rsid w:val="006145A9"/>
    <w:rsid w:val="0061499E"/>
    <w:rsid w:val="00614D2A"/>
    <w:rsid w:val="006152B0"/>
    <w:rsid w:val="00615579"/>
    <w:rsid w:val="00615AB2"/>
    <w:rsid w:val="00615DC6"/>
    <w:rsid w:val="00615FC2"/>
    <w:rsid w:val="00616A48"/>
    <w:rsid w:val="00616D04"/>
    <w:rsid w:val="00616E2D"/>
    <w:rsid w:val="00617242"/>
    <w:rsid w:val="0061744A"/>
    <w:rsid w:val="00617685"/>
    <w:rsid w:val="00617BD0"/>
    <w:rsid w:val="00617E3A"/>
    <w:rsid w:val="0062006F"/>
    <w:rsid w:val="00620B71"/>
    <w:rsid w:val="00620BAC"/>
    <w:rsid w:val="006210B2"/>
    <w:rsid w:val="006216A7"/>
    <w:rsid w:val="00621A2C"/>
    <w:rsid w:val="00621A45"/>
    <w:rsid w:val="00622649"/>
    <w:rsid w:val="006227C7"/>
    <w:rsid w:val="00622EDD"/>
    <w:rsid w:val="00622F60"/>
    <w:rsid w:val="00623373"/>
    <w:rsid w:val="006235C0"/>
    <w:rsid w:val="006236C8"/>
    <w:rsid w:val="00623738"/>
    <w:rsid w:val="006237AD"/>
    <w:rsid w:val="006238AA"/>
    <w:rsid w:val="00623C35"/>
    <w:rsid w:val="0062412A"/>
    <w:rsid w:val="006242E8"/>
    <w:rsid w:val="00624374"/>
    <w:rsid w:val="006243C3"/>
    <w:rsid w:val="006247DF"/>
    <w:rsid w:val="0062491D"/>
    <w:rsid w:val="00624949"/>
    <w:rsid w:val="00624B28"/>
    <w:rsid w:val="00624C05"/>
    <w:rsid w:val="0062527C"/>
    <w:rsid w:val="006252F5"/>
    <w:rsid w:val="0062530E"/>
    <w:rsid w:val="006255DF"/>
    <w:rsid w:val="006256A7"/>
    <w:rsid w:val="006256A8"/>
    <w:rsid w:val="00625894"/>
    <w:rsid w:val="00625CC2"/>
    <w:rsid w:val="006266DC"/>
    <w:rsid w:val="00626753"/>
    <w:rsid w:val="00626B71"/>
    <w:rsid w:val="00626BC2"/>
    <w:rsid w:val="00626BF1"/>
    <w:rsid w:val="0062715F"/>
    <w:rsid w:val="00627296"/>
    <w:rsid w:val="00627389"/>
    <w:rsid w:val="00627463"/>
    <w:rsid w:val="00627EC4"/>
    <w:rsid w:val="006300EC"/>
    <w:rsid w:val="006301DC"/>
    <w:rsid w:val="006305EE"/>
    <w:rsid w:val="0063096C"/>
    <w:rsid w:val="00630B96"/>
    <w:rsid w:val="00630ED2"/>
    <w:rsid w:val="00631271"/>
    <w:rsid w:val="006312FD"/>
    <w:rsid w:val="00631344"/>
    <w:rsid w:val="006316BC"/>
    <w:rsid w:val="006318C7"/>
    <w:rsid w:val="00631A0E"/>
    <w:rsid w:val="00631E9F"/>
    <w:rsid w:val="00632627"/>
    <w:rsid w:val="00632630"/>
    <w:rsid w:val="0063286D"/>
    <w:rsid w:val="00632A2D"/>
    <w:rsid w:val="006330D6"/>
    <w:rsid w:val="0063344A"/>
    <w:rsid w:val="00633795"/>
    <w:rsid w:val="006337B0"/>
    <w:rsid w:val="006337C4"/>
    <w:rsid w:val="00633A75"/>
    <w:rsid w:val="00633B10"/>
    <w:rsid w:val="00633EC2"/>
    <w:rsid w:val="00633F6F"/>
    <w:rsid w:val="00634027"/>
    <w:rsid w:val="00634463"/>
    <w:rsid w:val="006344B1"/>
    <w:rsid w:val="0063450F"/>
    <w:rsid w:val="0063470B"/>
    <w:rsid w:val="00634739"/>
    <w:rsid w:val="00634D27"/>
    <w:rsid w:val="00634F71"/>
    <w:rsid w:val="00635162"/>
    <w:rsid w:val="006351A5"/>
    <w:rsid w:val="006355F7"/>
    <w:rsid w:val="0063569A"/>
    <w:rsid w:val="0063613A"/>
    <w:rsid w:val="0063623C"/>
    <w:rsid w:val="00636D49"/>
    <w:rsid w:val="00636D7B"/>
    <w:rsid w:val="00636FA6"/>
    <w:rsid w:val="00637340"/>
    <w:rsid w:val="006373C0"/>
    <w:rsid w:val="006375E6"/>
    <w:rsid w:val="00637657"/>
    <w:rsid w:val="00637814"/>
    <w:rsid w:val="00637A17"/>
    <w:rsid w:val="00640227"/>
    <w:rsid w:val="00640308"/>
    <w:rsid w:val="00640726"/>
    <w:rsid w:val="00640CBA"/>
    <w:rsid w:val="00641050"/>
    <w:rsid w:val="006410D8"/>
    <w:rsid w:val="00641288"/>
    <w:rsid w:val="00641735"/>
    <w:rsid w:val="00641B31"/>
    <w:rsid w:val="00642030"/>
    <w:rsid w:val="00642139"/>
    <w:rsid w:val="00642D6F"/>
    <w:rsid w:val="00642DBA"/>
    <w:rsid w:val="00642F23"/>
    <w:rsid w:val="006431A3"/>
    <w:rsid w:val="006434E6"/>
    <w:rsid w:val="006436D6"/>
    <w:rsid w:val="00643707"/>
    <w:rsid w:val="00643BA1"/>
    <w:rsid w:val="00643DE3"/>
    <w:rsid w:val="00643EDC"/>
    <w:rsid w:val="006440EB"/>
    <w:rsid w:val="006440EF"/>
    <w:rsid w:val="00644569"/>
    <w:rsid w:val="00644842"/>
    <w:rsid w:val="006448BB"/>
    <w:rsid w:val="00645236"/>
    <w:rsid w:val="006454FD"/>
    <w:rsid w:val="00645A9B"/>
    <w:rsid w:val="00645F7B"/>
    <w:rsid w:val="0064605A"/>
    <w:rsid w:val="006460C7"/>
    <w:rsid w:val="00646578"/>
    <w:rsid w:val="006468D3"/>
    <w:rsid w:val="00646ED5"/>
    <w:rsid w:val="006470B2"/>
    <w:rsid w:val="006474AC"/>
    <w:rsid w:val="006478CF"/>
    <w:rsid w:val="00647949"/>
    <w:rsid w:val="00647D94"/>
    <w:rsid w:val="00647F38"/>
    <w:rsid w:val="006501BD"/>
    <w:rsid w:val="00650390"/>
    <w:rsid w:val="0065075F"/>
    <w:rsid w:val="00650889"/>
    <w:rsid w:val="00650B51"/>
    <w:rsid w:val="00650D1A"/>
    <w:rsid w:val="00650D90"/>
    <w:rsid w:val="006511E5"/>
    <w:rsid w:val="00651375"/>
    <w:rsid w:val="006513FD"/>
    <w:rsid w:val="0065169D"/>
    <w:rsid w:val="00651C0A"/>
    <w:rsid w:val="006524AF"/>
    <w:rsid w:val="006525D3"/>
    <w:rsid w:val="00652609"/>
    <w:rsid w:val="00652925"/>
    <w:rsid w:val="00652A06"/>
    <w:rsid w:val="00652C36"/>
    <w:rsid w:val="00653003"/>
    <w:rsid w:val="00653134"/>
    <w:rsid w:val="00653819"/>
    <w:rsid w:val="00653A78"/>
    <w:rsid w:val="00653C93"/>
    <w:rsid w:val="00653D10"/>
    <w:rsid w:val="00653EA0"/>
    <w:rsid w:val="00654663"/>
    <w:rsid w:val="00655F0F"/>
    <w:rsid w:val="00656144"/>
    <w:rsid w:val="006566E1"/>
    <w:rsid w:val="006567A6"/>
    <w:rsid w:val="0065681B"/>
    <w:rsid w:val="0065682D"/>
    <w:rsid w:val="00657241"/>
    <w:rsid w:val="00657989"/>
    <w:rsid w:val="0066017C"/>
    <w:rsid w:val="006602E3"/>
    <w:rsid w:val="00660686"/>
    <w:rsid w:val="00660741"/>
    <w:rsid w:val="006607C4"/>
    <w:rsid w:val="00660A45"/>
    <w:rsid w:val="00660D35"/>
    <w:rsid w:val="00660F85"/>
    <w:rsid w:val="00661152"/>
    <w:rsid w:val="006613AC"/>
    <w:rsid w:val="0066187F"/>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39CE"/>
    <w:rsid w:val="00663A3D"/>
    <w:rsid w:val="006640BC"/>
    <w:rsid w:val="00664604"/>
    <w:rsid w:val="00664858"/>
    <w:rsid w:val="00664AC6"/>
    <w:rsid w:val="00664AE6"/>
    <w:rsid w:val="0066513B"/>
    <w:rsid w:val="00665560"/>
    <w:rsid w:val="006657DD"/>
    <w:rsid w:val="00665806"/>
    <w:rsid w:val="00665980"/>
    <w:rsid w:val="00665A4D"/>
    <w:rsid w:val="00666200"/>
    <w:rsid w:val="00666793"/>
    <w:rsid w:val="00666BB9"/>
    <w:rsid w:val="00666BF3"/>
    <w:rsid w:val="00666CF9"/>
    <w:rsid w:val="00666D37"/>
    <w:rsid w:val="00666E9F"/>
    <w:rsid w:val="00667620"/>
    <w:rsid w:val="00667C45"/>
    <w:rsid w:val="00667C4C"/>
    <w:rsid w:val="00667C8E"/>
    <w:rsid w:val="00667D8C"/>
    <w:rsid w:val="0067045D"/>
    <w:rsid w:val="006707E2"/>
    <w:rsid w:val="00670AA7"/>
    <w:rsid w:val="00670B7A"/>
    <w:rsid w:val="00670C45"/>
    <w:rsid w:val="00670CF1"/>
    <w:rsid w:val="00670D7F"/>
    <w:rsid w:val="0067195A"/>
    <w:rsid w:val="00671E0A"/>
    <w:rsid w:val="00671E16"/>
    <w:rsid w:val="00671E7D"/>
    <w:rsid w:val="00672075"/>
    <w:rsid w:val="006727EB"/>
    <w:rsid w:val="00672AE2"/>
    <w:rsid w:val="00672EC1"/>
    <w:rsid w:val="006730EF"/>
    <w:rsid w:val="0067327A"/>
    <w:rsid w:val="00673386"/>
    <w:rsid w:val="00673CA9"/>
    <w:rsid w:val="006748E0"/>
    <w:rsid w:val="00674C1A"/>
    <w:rsid w:val="00674D7B"/>
    <w:rsid w:val="00674EED"/>
    <w:rsid w:val="00675041"/>
    <w:rsid w:val="00675195"/>
    <w:rsid w:val="006751CD"/>
    <w:rsid w:val="006751DE"/>
    <w:rsid w:val="006753AE"/>
    <w:rsid w:val="006755C5"/>
    <w:rsid w:val="006758CF"/>
    <w:rsid w:val="00675E1A"/>
    <w:rsid w:val="00676254"/>
    <w:rsid w:val="006762B8"/>
    <w:rsid w:val="006762EB"/>
    <w:rsid w:val="00676489"/>
    <w:rsid w:val="006766A7"/>
    <w:rsid w:val="006768A0"/>
    <w:rsid w:val="00676963"/>
    <w:rsid w:val="00677149"/>
    <w:rsid w:val="00677208"/>
    <w:rsid w:val="0067756C"/>
    <w:rsid w:val="006776B6"/>
    <w:rsid w:val="00677817"/>
    <w:rsid w:val="00677909"/>
    <w:rsid w:val="00677B01"/>
    <w:rsid w:val="00677B88"/>
    <w:rsid w:val="00677C21"/>
    <w:rsid w:val="00677F3F"/>
    <w:rsid w:val="00677FE4"/>
    <w:rsid w:val="00680036"/>
    <w:rsid w:val="006800B8"/>
    <w:rsid w:val="006800D1"/>
    <w:rsid w:val="00680362"/>
    <w:rsid w:val="00680866"/>
    <w:rsid w:val="00680971"/>
    <w:rsid w:val="006809C1"/>
    <w:rsid w:val="00680C35"/>
    <w:rsid w:val="006810BA"/>
    <w:rsid w:val="00681387"/>
    <w:rsid w:val="00681436"/>
    <w:rsid w:val="0068144A"/>
    <w:rsid w:val="00681695"/>
    <w:rsid w:val="006816C2"/>
    <w:rsid w:val="006816D7"/>
    <w:rsid w:val="006818EB"/>
    <w:rsid w:val="00681B06"/>
    <w:rsid w:val="00681EC3"/>
    <w:rsid w:val="00681F92"/>
    <w:rsid w:val="00682561"/>
    <w:rsid w:val="00682619"/>
    <w:rsid w:val="00682691"/>
    <w:rsid w:val="006826E5"/>
    <w:rsid w:val="006826EA"/>
    <w:rsid w:val="00683136"/>
    <w:rsid w:val="00683B01"/>
    <w:rsid w:val="006843C2"/>
    <w:rsid w:val="006844B2"/>
    <w:rsid w:val="006845DD"/>
    <w:rsid w:val="00684B75"/>
    <w:rsid w:val="006850EC"/>
    <w:rsid w:val="006853A4"/>
    <w:rsid w:val="0068584C"/>
    <w:rsid w:val="00685A43"/>
    <w:rsid w:val="00685AB4"/>
    <w:rsid w:val="00685BFA"/>
    <w:rsid w:val="00685DED"/>
    <w:rsid w:val="00686022"/>
    <w:rsid w:val="00686103"/>
    <w:rsid w:val="00686271"/>
    <w:rsid w:val="006862E5"/>
    <w:rsid w:val="00686831"/>
    <w:rsid w:val="00686A8E"/>
    <w:rsid w:val="00686DB0"/>
    <w:rsid w:val="00687094"/>
    <w:rsid w:val="0068717A"/>
    <w:rsid w:val="00687588"/>
    <w:rsid w:val="00687736"/>
    <w:rsid w:val="006879A3"/>
    <w:rsid w:val="00687B3E"/>
    <w:rsid w:val="00687BEA"/>
    <w:rsid w:val="006908BC"/>
    <w:rsid w:val="00690A9B"/>
    <w:rsid w:val="00690B25"/>
    <w:rsid w:val="0069169A"/>
    <w:rsid w:val="00691813"/>
    <w:rsid w:val="00691A83"/>
    <w:rsid w:val="00691CAA"/>
    <w:rsid w:val="00691DCB"/>
    <w:rsid w:val="00692066"/>
    <w:rsid w:val="00692650"/>
    <w:rsid w:val="006926CD"/>
    <w:rsid w:val="0069277A"/>
    <w:rsid w:val="0069277C"/>
    <w:rsid w:val="006927CC"/>
    <w:rsid w:val="00692E1A"/>
    <w:rsid w:val="00692E59"/>
    <w:rsid w:val="00692F20"/>
    <w:rsid w:val="00692FBD"/>
    <w:rsid w:val="006932E8"/>
    <w:rsid w:val="00693480"/>
    <w:rsid w:val="006934CD"/>
    <w:rsid w:val="00693A04"/>
    <w:rsid w:val="00693B38"/>
    <w:rsid w:val="00693DCD"/>
    <w:rsid w:val="00693EED"/>
    <w:rsid w:val="00693F3B"/>
    <w:rsid w:val="00694150"/>
    <w:rsid w:val="00694257"/>
    <w:rsid w:val="0069487B"/>
    <w:rsid w:val="006948CE"/>
    <w:rsid w:val="00694C66"/>
    <w:rsid w:val="00694C68"/>
    <w:rsid w:val="00694DF9"/>
    <w:rsid w:val="0069510A"/>
    <w:rsid w:val="0069524F"/>
    <w:rsid w:val="006959F1"/>
    <w:rsid w:val="00695C77"/>
    <w:rsid w:val="00695E29"/>
    <w:rsid w:val="00695FE5"/>
    <w:rsid w:val="00696404"/>
    <w:rsid w:val="00696627"/>
    <w:rsid w:val="00696825"/>
    <w:rsid w:val="0069695C"/>
    <w:rsid w:val="00696C4D"/>
    <w:rsid w:val="00696D28"/>
    <w:rsid w:val="00696F14"/>
    <w:rsid w:val="00697703"/>
    <w:rsid w:val="00697766"/>
    <w:rsid w:val="00697B23"/>
    <w:rsid w:val="00697CD3"/>
    <w:rsid w:val="006A0499"/>
    <w:rsid w:val="006A073D"/>
    <w:rsid w:val="006A0B88"/>
    <w:rsid w:val="006A1410"/>
    <w:rsid w:val="006A14CF"/>
    <w:rsid w:val="006A16E0"/>
    <w:rsid w:val="006A1A5D"/>
    <w:rsid w:val="006A1AAE"/>
    <w:rsid w:val="006A1C4F"/>
    <w:rsid w:val="006A2276"/>
    <w:rsid w:val="006A2396"/>
    <w:rsid w:val="006A26B4"/>
    <w:rsid w:val="006A28DA"/>
    <w:rsid w:val="006A2D0B"/>
    <w:rsid w:val="006A2E36"/>
    <w:rsid w:val="006A3464"/>
    <w:rsid w:val="006A3678"/>
    <w:rsid w:val="006A38EC"/>
    <w:rsid w:val="006A39BC"/>
    <w:rsid w:val="006A3D17"/>
    <w:rsid w:val="006A40A0"/>
    <w:rsid w:val="006A42E3"/>
    <w:rsid w:val="006A43CA"/>
    <w:rsid w:val="006A4685"/>
    <w:rsid w:val="006A52C9"/>
    <w:rsid w:val="006A5419"/>
    <w:rsid w:val="006A5451"/>
    <w:rsid w:val="006A5837"/>
    <w:rsid w:val="006A5EC8"/>
    <w:rsid w:val="006A5F60"/>
    <w:rsid w:val="006A5F7C"/>
    <w:rsid w:val="006A5FAF"/>
    <w:rsid w:val="006A6037"/>
    <w:rsid w:val="006A6475"/>
    <w:rsid w:val="006A69F1"/>
    <w:rsid w:val="006A6F89"/>
    <w:rsid w:val="006A74E5"/>
    <w:rsid w:val="006A7529"/>
    <w:rsid w:val="006A758B"/>
    <w:rsid w:val="006A761C"/>
    <w:rsid w:val="006A78C1"/>
    <w:rsid w:val="006A7B81"/>
    <w:rsid w:val="006A7C38"/>
    <w:rsid w:val="006B00C7"/>
    <w:rsid w:val="006B0489"/>
    <w:rsid w:val="006B04EC"/>
    <w:rsid w:val="006B08E0"/>
    <w:rsid w:val="006B0CDD"/>
    <w:rsid w:val="006B0DD3"/>
    <w:rsid w:val="006B10A9"/>
    <w:rsid w:val="006B1424"/>
    <w:rsid w:val="006B176B"/>
    <w:rsid w:val="006B1976"/>
    <w:rsid w:val="006B206F"/>
    <w:rsid w:val="006B235A"/>
    <w:rsid w:val="006B24DA"/>
    <w:rsid w:val="006B2A62"/>
    <w:rsid w:val="006B2B7D"/>
    <w:rsid w:val="006B2BDC"/>
    <w:rsid w:val="006B3066"/>
    <w:rsid w:val="006B3172"/>
    <w:rsid w:val="006B372E"/>
    <w:rsid w:val="006B38E9"/>
    <w:rsid w:val="006B3A84"/>
    <w:rsid w:val="006B3F57"/>
    <w:rsid w:val="006B46AC"/>
    <w:rsid w:val="006B46AE"/>
    <w:rsid w:val="006B4850"/>
    <w:rsid w:val="006B48B6"/>
    <w:rsid w:val="006B49B7"/>
    <w:rsid w:val="006B50A3"/>
    <w:rsid w:val="006B5481"/>
    <w:rsid w:val="006B589F"/>
    <w:rsid w:val="006B5BD5"/>
    <w:rsid w:val="006B5C22"/>
    <w:rsid w:val="006B5D1D"/>
    <w:rsid w:val="006B5DC7"/>
    <w:rsid w:val="006B5DDD"/>
    <w:rsid w:val="006B60DF"/>
    <w:rsid w:val="006B62F6"/>
    <w:rsid w:val="006B649A"/>
    <w:rsid w:val="006B64C0"/>
    <w:rsid w:val="006B65AF"/>
    <w:rsid w:val="006B6635"/>
    <w:rsid w:val="006B69AF"/>
    <w:rsid w:val="006B6B46"/>
    <w:rsid w:val="006B6B6E"/>
    <w:rsid w:val="006B6BF8"/>
    <w:rsid w:val="006B6D60"/>
    <w:rsid w:val="006B71FA"/>
    <w:rsid w:val="006B73E4"/>
    <w:rsid w:val="006B7C0A"/>
    <w:rsid w:val="006B7F0D"/>
    <w:rsid w:val="006C00E5"/>
    <w:rsid w:val="006C04D2"/>
    <w:rsid w:val="006C0DB9"/>
    <w:rsid w:val="006C0E0E"/>
    <w:rsid w:val="006C10BE"/>
    <w:rsid w:val="006C1310"/>
    <w:rsid w:val="006C1CB2"/>
    <w:rsid w:val="006C1F41"/>
    <w:rsid w:val="006C2343"/>
    <w:rsid w:val="006C23CB"/>
    <w:rsid w:val="006C27BC"/>
    <w:rsid w:val="006C2913"/>
    <w:rsid w:val="006C2B79"/>
    <w:rsid w:val="006C2EF7"/>
    <w:rsid w:val="006C3132"/>
    <w:rsid w:val="006C3D15"/>
    <w:rsid w:val="006C3DD3"/>
    <w:rsid w:val="006C4886"/>
    <w:rsid w:val="006C48D0"/>
    <w:rsid w:val="006C4AE2"/>
    <w:rsid w:val="006C4ECB"/>
    <w:rsid w:val="006C4F0A"/>
    <w:rsid w:val="006C548D"/>
    <w:rsid w:val="006C5A33"/>
    <w:rsid w:val="006C5BAF"/>
    <w:rsid w:val="006C6067"/>
    <w:rsid w:val="006C6585"/>
    <w:rsid w:val="006C67DE"/>
    <w:rsid w:val="006C683F"/>
    <w:rsid w:val="006C6DBC"/>
    <w:rsid w:val="006C7567"/>
    <w:rsid w:val="006C7589"/>
    <w:rsid w:val="006C7998"/>
    <w:rsid w:val="006C7E44"/>
    <w:rsid w:val="006D007E"/>
    <w:rsid w:val="006D034D"/>
    <w:rsid w:val="006D0D39"/>
    <w:rsid w:val="006D0F38"/>
    <w:rsid w:val="006D120C"/>
    <w:rsid w:val="006D13E8"/>
    <w:rsid w:val="006D1556"/>
    <w:rsid w:val="006D19C0"/>
    <w:rsid w:val="006D1BD4"/>
    <w:rsid w:val="006D1F22"/>
    <w:rsid w:val="006D24E0"/>
    <w:rsid w:val="006D258D"/>
    <w:rsid w:val="006D26B1"/>
    <w:rsid w:val="006D26EE"/>
    <w:rsid w:val="006D2C66"/>
    <w:rsid w:val="006D3211"/>
    <w:rsid w:val="006D4033"/>
    <w:rsid w:val="006D4139"/>
    <w:rsid w:val="006D41C7"/>
    <w:rsid w:val="006D457C"/>
    <w:rsid w:val="006D47F0"/>
    <w:rsid w:val="006D48A3"/>
    <w:rsid w:val="006D492E"/>
    <w:rsid w:val="006D4A76"/>
    <w:rsid w:val="006D4BA6"/>
    <w:rsid w:val="006D4F10"/>
    <w:rsid w:val="006D5315"/>
    <w:rsid w:val="006D551C"/>
    <w:rsid w:val="006D5631"/>
    <w:rsid w:val="006D590D"/>
    <w:rsid w:val="006D5CA2"/>
    <w:rsid w:val="006D5CB2"/>
    <w:rsid w:val="006D674B"/>
    <w:rsid w:val="006D69D3"/>
    <w:rsid w:val="006D6C00"/>
    <w:rsid w:val="006D6E85"/>
    <w:rsid w:val="006D74C3"/>
    <w:rsid w:val="006D7A06"/>
    <w:rsid w:val="006D7EA4"/>
    <w:rsid w:val="006E002C"/>
    <w:rsid w:val="006E0600"/>
    <w:rsid w:val="006E0C11"/>
    <w:rsid w:val="006E0C40"/>
    <w:rsid w:val="006E0C81"/>
    <w:rsid w:val="006E0D28"/>
    <w:rsid w:val="006E0EA8"/>
    <w:rsid w:val="006E13D8"/>
    <w:rsid w:val="006E1406"/>
    <w:rsid w:val="006E15D7"/>
    <w:rsid w:val="006E1A0E"/>
    <w:rsid w:val="006E1F0D"/>
    <w:rsid w:val="006E1F42"/>
    <w:rsid w:val="006E20DA"/>
    <w:rsid w:val="006E224E"/>
    <w:rsid w:val="006E266D"/>
    <w:rsid w:val="006E2903"/>
    <w:rsid w:val="006E2A84"/>
    <w:rsid w:val="006E2AEC"/>
    <w:rsid w:val="006E2BB2"/>
    <w:rsid w:val="006E2E03"/>
    <w:rsid w:val="006E3004"/>
    <w:rsid w:val="006E332B"/>
    <w:rsid w:val="006E33DE"/>
    <w:rsid w:val="006E35DC"/>
    <w:rsid w:val="006E37D7"/>
    <w:rsid w:val="006E398D"/>
    <w:rsid w:val="006E3E09"/>
    <w:rsid w:val="006E3E4C"/>
    <w:rsid w:val="006E3ED8"/>
    <w:rsid w:val="006E4497"/>
    <w:rsid w:val="006E4850"/>
    <w:rsid w:val="006E4AA4"/>
    <w:rsid w:val="006E4EF9"/>
    <w:rsid w:val="006E538F"/>
    <w:rsid w:val="006E5463"/>
    <w:rsid w:val="006E54C3"/>
    <w:rsid w:val="006E54E9"/>
    <w:rsid w:val="006E5517"/>
    <w:rsid w:val="006E5646"/>
    <w:rsid w:val="006E58E5"/>
    <w:rsid w:val="006E5FC3"/>
    <w:rsid w:val="006E61CF"/>
    <w:rsid w:val="006E637F"/>
    <w:rsid w:val="006E63C3"/>
    <w:rsid w:val="006E709C"/>
    <w:rsid w:val="006E73AE"/>
    <w:rsid w:val="006E777C"/>
    <w:rsid w:val="006E799A"/>
    <w:rsid w:val="006E79ED"/>
    <w:rsid w:val="006E7C57"/>
    <w:rsid w:val="006F0078"/>
    <w:rsid w:val="006F00C6"/>
    <w:rsid w:val="006F0189"/>
    <w:rsid w:val="006F05B0"/>
    <w:rsid w:val="006F07DE"/>
    <w:rsid w:val="006F0828"/>
    <w:rsid w:val="006F1208"/>
    <w:rsid w:val="006F1209"/>
    <w:rsid w:val="006F15CD"/>
    <w:rsid w:val="006F173C"/>
    <w:rsid w:val="006F17AB"/>
    <w:rsid w:val="006F1C2E"/>
    <w:rsid w:val="006F21CE"/>
    <w:rsid w:val="006F2519"/>
    <w:rsid w:val="006F2D0B"/>
    <w:rsid w:val="006F303C"/>
    <w:rsid w:val="006F388F"/>
    <w:rsid w:val="006F38C9"/>
    <w:rsid w:val="006F3B4C"/>
    <w:rsid w:val="006F3D8A"/>
    <w:rsid w:val="006F3F9A"/>
    <w:rsid w:val="006F41E7"/>
    <w:rsid w:val="006F432A"/>
    <w:rsid w:val="006F43E9"/>
    <w:rsid w:val="006F4419"/>
    <w:rsid w:val="006F44E8"/>
    <w:rsid w:val="006F479E"/>
    <w:rsid w:val="006F487D"/>
    <w:rsid w:val="006F4B92"/>
    <w:rsid w:val="006F50D0"/>
    <w:rsid w:val="006F56D5"/>
    <w:rsid w:val="006F5AEA"/>
    <w:rsid w:val="006F5BC3"/>
    <w:rsid w:val="006F5D0F"/>
    <w:rsid w:val="006F60BA"/>
    <w:rsid w:val="006F630C"/>
    <w:rsid w:val="006F654A"/>
    <w:rsid w:val="006F6568"/>
    <w:rsid w:val="006F6AD3"/>
    <w:rsid w:val="006F6FBC"/>
    <w:rsid w:val="006F7412"/>
    <w:rsid w:val="006F7446"/>
    <w:rsid w:val="006F764E"/>
    <w:rsid w:val="006F7ADA"/>
    <w:rsid w:val="006F7DA5"/>
    <w:rsid w:val="006F7FBA"/>
    <w:rsid w:val="00700562"/>
    <w:rsid w:val="00700BCC"/>
    <w:rsid w:val="00701077"/>
    <w:rsid w:val="007010BC"/>
    <w:rsid w:val="007010F3"/>
    <w:rsid w:val="007011FC"/>
    <w:rsid w:val="007012E4"/>
    <w:rsid w:val="007012F2"/>
    <w:rsid w:val="0070145C"/>
    <w:rsid w:val="007014DF"/>
    <w:rsid w:val="00701678"/>
    <w:rsid w:val="00701B5A"/>
    <w:rsid w:val="00701E99"/>
    <w:rsid w:val="00701F6E"/>
    <w:rsid w:val="00701F8F"/>
    <w:rsid w:val="00701FAB"/>
    <w:rsid w:val="00701FE0"/>
    <w:rsid w:val="007022B0"/>
    <w:rsid w:val="00702301"/>
    <w:rsid w:val="007023F4"/>
    <w:rsid w:val="00702B83"/>
    <w:rsid w:val="0070359B"/>
    <w:rsid w:val="0070370C"/>
    <w:rsid w:val="00703784"/>
    <w:rsid w:val="00703CFD"/>
    <w:rsid w:val="00703D5A"/>
    <w:rsid w:val="00704A49"/>
    <w:rsid w:val="00704AA2"/>
    <w:rsid w:val="00704AD8"/>
    <w:rsid w:val="00704ED1"/>
    <w:rsid w:val="00704F8B"/>
    <w:rsid w:val="00705028"/>
    <w:rsid w:val="007050E6"/>
    <w:rsid w:val="0070595D"/>
    <w:rsid w:val="00705A6E"/>
    <w:rsid w:val="00705BFD"/>
    <w:rsid w:val="0070610B"/>
    <w:rsid w:val="00706586"/>
    <w:rsid w:val="00706610"/>
    <w:rsid w:val="00706775"/>
    <w:rsid w:val="007069E1"/>
    <w:rsid w:val="00707188"/>
    <w:rsid w:val="00707736"/>
    <w:rsid w:val="007077A7"/>
    <w:rsid w:val="0070794C"/>
    <w:rsid w:val="00707B41"/>
    <w:rsid w:val="00710158"/>
    <w:rsid w:val="007104CA"/>
    <w:rsid w:val="00710586"/>
    <w:rsid w:val="00710C19"/>
    <w:rsid w:val="00710C1F"/>
    <w:rsid w:val="00711143"/>
    <w:rsid w:val="00711250"/>
    <w:rsid w:val="0071158C"/>
    <w:rsid w:val="00711656"/>
    <w:rsid w:val="0071198A"/>
    <w:rsid w:val="00711DDA"/>
    <w:rsid w:val="00711EF3"/>
    <w:rsid w:val="0071223D"/>
    <w:rsid w:val="007123CB"/>
    <w:rsid w:val="00712A13"/>
    <w:rsid w:val="007133A3"/>
    <w:rsid w:val="007137DA"/>
    <w:rsid w:val="0071401D"/>
    <w:rsid w:val="0071441B"/>
    <w:rsid w:val="007144A2"/>
    <w:rsid w:val="007144E3"/>
    <w:rsid w:val="00714557"/>
    <w:rsid w:val="007145BD"/>
    <w:rsid w:val="007145E1"/>
    <w:rsid w:val="00714E33"/>
    <w:rsid w:val="00714F4E"/>
    <w:rsid w:val="00715773"/>
    <w:rsid w:val="00715A76"/>
    <w:rsid w:val="00715F07"/>
    <w:rsid w:val="0071639A"/>
    <w:rsid w:val="00716577"/>
    <w:rsid w:val="00716804"/>
    <w:rsid w:val="00716A2E"/>
    <w:rsid w:val="00716AFB"/>
    <w:rsid w:val="00716EEE"/>
    <w:rsid w:val="0071704F"/>
    <w:rsid w:val="0071717A"/>
    <w:rsid w:val="007172FE"/>
    <w:rsid w:val="0071746C"/>
    <w:rsid w:val="00717685"/>
    <w:rsid w:val="007179C7"/>
    <w:rsid w:val="00717A2F"/>
    <w:rsid w:val="0072053B"/>
    <w:rsid w:val="007207F1"/>
    <w:rsid w:val="0072105B"/>
    <w:rsid w:val="00721253"/>
    <w:rsid w:val="00721673"/>
    <w:rsid w:val="00721A1B"/>
    <w:rsid w:val="00721A57"/>
    <w:rsid w:val="00721AE0"/>
    <w:rsid w:val="00722187"/>
    <w:rsid w:val="00722526"/>
    <w:rsid w:val="007228A0"/>
    <w:rsid w:val="00722B5E"/>
    <w:rsid w:val="0072300C"/>
    <w:rsid w:val="007230B6"/>
    <w:rsid w:val="00723559"/>
    <w:rsid w:val="00723A71"/>
    <w:rsid w:val="00723BF3"/>
    <w:rsid w:val="00723EC0"/>
    <w:rsid w:val="007247BE"/>
    <w:rsid w:val="00724B33"/>
    <w:rsid w:val="007252B2"/>
    <w:rsid w:val="0072565C"/>
    <w:rsid w:val="007257BF"/>
    <w:rsid w:val="0072591A"/>
    <w:rsid w:val="007259A8"/>
    <w:rsid w:val="00725B19"/>
    <w:rsid w:val="00725D05"/>
    <w:rsid w:val="00725F5F"/>
    <w:rsid w:val="007260CD"/>
    <w:rsid w:val="00726269"/>
    <w:rsid w:val="007266D1"/>
    <w:rsid w:val="007267DE"/>
    <w:rsid w:val="00726AED"/>
    <w:rsid w:val="007275C5"/>
    <w:rsid w:val="007276E3"/>
    <w:rsid w:val="007277D1"/>
    <w:rsid w:val="00727B32"/>
    <w:rsid w:val="00730200"/>
    <w:rsid w:val="00730649"/>
    <w:rsid w:val="0073070B"/>
    <w:rsid w:val="007307C6"/>
    <w:rsid w:val="00730880"/>
    <w:rsid w:val="00730C63"/>
    <w:rsid w:val="00730CBD"/>
    <w:rsid w:val="00730EB8"/>
    <w:rsid w:val="007312F9"/>
    <w:rsid w:val="00731CFB"/>
    <w:rsid w:val="007321AE"/>
    <w:rsid w:val="00732734"/>
    <w:rsid w:val="00732758"/>
    <w:rsid w:val="00732A28"/>
    <w:rsid w:val="00732F22"/>
    <w:rsid w:val="00732F77"/>
    <w:rsid w:val="00733006"/>
    <w:rsid w:val="00733143"/>
    <w:rsid w:val="007331FF"/>
    <w:rsid w:val="00733275"/>
    <w:rsid w:val="007339B7"/>
    <w:rsid w:val="00733AD8"/>
    <w:rsid w:val="00733E8C"/>
    <w:rsid w:val="00733FDF"/>
    <w:rsid w:val="007343D0"/>
    <w:rsid w:val="007343DD"/>
    <w:rsid w:val="00734789"/>
    <w:rsid w:val="00734891"/>
    <w:rsid w:val="00734906"/>
    <w:rsid w:val="00734C91"/>
    <w:rsid w:val="00734E56"/>
    <w:rsid w:val="00734F41"/>
    <w:rsid w:val="00735290"/>
    <w:rsid w:val="00735353"/>
    <w:rsid w:val="00735D43"/>
    <w:rsid w:val="00735E36"/>
    <w:rsid w:val="00735F55"/>
    <w:rsid w:val="00736008"/>
    <w:rsid w:val="007365A8"/>
    <w:rsid w:val="00736733"/>
    <w:rsid w:val="00736F82"/>
    <w:rsid w:val="007370F3"/>
    <w:rsid w:val="00737283"/>
    <w:rsid w:val="007373C6"/>
    <w:rsid w:val="007376E8"/>
    <w:rsid w:val="00737EBC"/>
    <w:rsid w:val="00740230"/>
    <w:rsid w:val="007406FA"/>
    <w:rsid w:val="007407E3"/>
    <w:rsid w:val="00740A28"/>
    <w:rsid w:val="00740A68"/>
    <w:rsid w:val="00740B88"/>
    <w:rsid w:val="00740E8A"/>
    <w:rsid w:val="0074109E"/>
    <w:rsid w:val="007410F2"/>
    <w:rsid w:val="0074119C"/>
    <w:rsid w:val="00741347"/>
    <w:rsid w:val="00741992"/>
    <w:rsid w:val="00741C3C"/>
    <w:rsid w:val="00741FA2"/>
    <w:rsid w:val="007421F5"/>
    <w:rsid w:val="0074241C"/>
    <w:rsid w:val="007425B4"/>
    <w:rsid w:val="007427E9"/>
    <w:rsid w:val="00742F06"/>
    <w:rsid w:val="007432A4"/>
    <w:rsid w:val="007432D3"/>
    <w:rsid w:val="00743416"/>
    <w:rsid w:val="00743460"/>
    <w:rsid w:val="0074348D"/>
    <w:rsid w:val="007434B0"/>
    <w:rsid w:val="0074372C"/>
    <w:rsid w:val="00743A24"/>
    <w:rsid w:val="00743CC4"/>
    <w:rsid w:val="00743D85"/>
    <w:rsid w:val="007440EF"/>
    <w:rsid w:val="00744678"/>
    <w:rsid w:val="00744C57"/>
    <w:rsid w:val="00744CE2"/>
    <w:rsid w:val="00744D7B"/>
    <w:rsid w:val="00745138"/>
    <w:rsid w:val="00745234"/>
    <w:rsid w:val="00745377"/>
    <w:rsid w:val="0074566E"/>
    <w:rsid w:val="0074576E"/>
    <w:rsid w:val="00745960"/>
    <w:rsid w:val="00745ADD"/>
    <w:rsid w:val="00745BEA"/>
    <w:rsid w:val="007462B7"/>
    <w:rsid w:val="007463A6"/>
    <w:rsid w:val="00746BC9"/>
    <w:rsid w:val="00746FBA"/>
    <w:rsid w:val="007471CE"/>
    <w:rsid w:val="00747329"/>
    <w:rsid w:val="00747665"/>
    <w:rsid w:val="00747767"/>
    <w:rsid w:val="007477A8"/>
    <w:rsid w:val="00747C84"/>
    <w:rsid w:val="00747F4D"/>
    <w:rsid w:val="00750496"/>
    <w:rsid w:val="00750718"/>
    <w:rsid w:val="007507A0"/>
    <w:rsid w:val="00750D4F"/>
    <w:rsid w:val="00750E28"/>
    <w:rsid w:val="007512FA"/>
    <w:rsid w:val="00751704"/>
    <w:rsid w:val="0075180F"/>
    <w:rsid w:val="00751812"/>
    <w:rsid w:val="00751957"/>
    <w:rsid w:val="00751FF0"/>
    <w:rsid w:val="00752697"/>
    <w:rsid w:val="00752AD4"/>
    <w:rsid w:val="00752B44"/>
    <w:rsid w:val="00752BDE"/>
    <w:rsid w:val="00752C1D"/>
    <w:rsid w:val="00752C3E"/>
    <w:rsid w:val="007536A8"/>
    <w:rsid w:val="00753A9E"/>
    <w:rsid w:val="00753BB3"/>
    <w:rsid w:val="00753BFC"/>
    <w:rsid w:val="0075427E"/>
    <w:rsid w:val="007546A2"/>
    <w:rsid w:val="00754968"/>
    <w:rsid w:val="00754982"/>
    <w:rsid w:val="00754B3D"/>
    <w:rsid w:val="00754DEC"/>
    <w:rsid w:val="00754F7A"/>
    <w:rsid w:val="0075586F"/>
    <w:rsid w:val="00755CD9"/>
    <w:rsid w:val="00755E60"/>
    <w:rsid w:val="00756136"/>
    <w:rsid w:val="0075659F"/>
    <w:rsid w:val="00756C53"/>
    <w:rsid w:val="0075737B"/>
    <w:rsid w:val="007578A0"/>
    <w:rsid w:val="007579A4"/>
    <w:rsid w:val="00757C5C"/>
    <w:rsid w:val="00757E38"/>
    <w:rsid w:val="00761424"/>
    <w:rsid w:val="007614AF"/>
    <w:rsid w:val="007615AF"/>
    <w:rsid w:val="00761D6F"/>
    <w:rsid w:val="00761E1E"/>
    <w:rsid w:val="00761E6D"/>
    <w:rsid w:val="0076208A"/>
    <w:rsid w:val="007620BE"/>
    <w:rsid w:val="00762380"/>
    <w:rsid w:val="007623A2"/>
    <w:rsid w:val="007625CE"/>
    <w:rsid w:val="007626FC"/>
    <w:rsid w:val="00762CEF"/>
    <w:rsid w:val="00762EA5"/>
    <w:rsid w:val="00763118"/>
    <w:rsid w:val="0076332E"/>
    <w:rsid w:val="00763404"/>
    <w:rsid w:val="00763530"/>
    <w:rsid w:val="00763E75"/>
    <w:rsid w:val="00763FA5"/>
    <w:rsid w:val="007642C5"/>
    <w:rsid w:val="00764549"/>
    <w:rsid w:val="00764AF6"/>
    <w:rsid w:val="00764D97"/>
    <w:rsid w:val="00765288"/>
    <w:rsid w:val="00765304"/>
    <w:rsid w:val="0076546A"/>
    <w:rsid w:val="007656E1"/>
    <w:rsid w:val="007657B7"/>
    <w:rsid w:val="007657C5"/>
    <w:rsid w:val="007657F6"/>
    <w:rsid w:val="00765810"/>
    <w:rsid w:val="00765C7D"/>
    <w:rsid w:val="0076647E"/>
    <w:rsid w:val="007668E9"/>
    <w:rsid w:val="00766EA9"/>
    <w:rsid w:val="00766FA4"/>
    <w:rsid w:val="00767C60"/>
    <w:rsid w:val="007700BF"/>
    <w:rsid w:val="0077021F"/>
    <w:rsid w:val="00770264"/>
    <w:rsid w:val="00770554"/>
    <w:rsid w:val="00770568"/>
    <w:rsid w:val="007705AE"/>
    <w:rsid w:val="007709F5"/>
    <w:rsid w:val="0077169A"/>
    <w:rsid w:val="00771A28"/>
    <w:rsid w:val="00771B79"/>
    <w:rsid w:val="00771E19"/>
    <w:rsid w:val="00771FA9"/>
    <w:rsid w:val="00772208"/>
    <w:rsid w:val="00772366"/>
    <w:rsid w:val="007724AA"/>
    <w:rsid w:val="00772846"/>
    <w:rsid w:val="00772942"/>
    <w:rsid w:val="00772C34"/>
    <w:rsid w:val="00772D0D"/>
    <w:rsid w:val="00773093"/>
    <w:rsid w:val="00773152"/>
    <w:rsid w:val="00773694"/>
    <w:rsid w:val="007736A9"/>
    <w:rsid w:val="007736B8"/>
    <w:rsid w:val="00773B81"/>
    <w:rsid w:val="007746D7"/>
    <w:rsid w:val="007748D3"/>
    <w:rsid w:val="00774BD1"/>
    <w:rsid w:val="00774CE4"/>
    <w:rsid w:val="00774F0C"/>
    <w:rsid w:val="007752E3"/>
    <w:rsid w:val="007753E8"/>
    <w:rsid w:val="007754B8"/>
    <w:rsid w:val="00775588"/>
    <w:rsid w:val="00775CC2"/>
    <w:rsid w:val="00775EDF"/>
    <w:rsid w:val="00775F13"/>
    <w:rsid w:val="00775F1A"/>
    <w:rsid w:val="007765BB"/>
    <w:rsid w:val="00776658"/>
    <w:rsid w:val="007767F1"/>
    <w:rsid w:val="00776894"/>
    <w:rsid w:val="007768FE"/>
    <w:rsid w:val="00776A42"/>
    <w:rsid w:val="00776B9C"/>
    <w:rsid w:val="00776C02"/>
    <w:rsid w:val="00776FE9"/>
    <w:rsid w:val="00777F13"/>
    <w:rsid w:val="0078008C"/>
    <w:rsid w:val="007800BA"/>
    <w:rsid w:val="0078025E"/>
    <w:rsid w:val="00780A01"/>
    <w:rsid w:val="00780B40"/>
    <w:rsid w:val="00781380"/>
    <w:rsid w:val="007816F9"/>
    <w:rsid w:val="00781E7B"/>
    <w:rsid w:val="007827E8"/>
    <w:rsid w:val="00782B7D"/>
    <w:rsid w:val="00782E8D"/>
    <w:rsid w:val="00782EDA"/>
    <w:rsid w:val="00782F1F"/>
    <w:rsid w:val="007831C7"/>
    <w:rsid w:val="0078322F"/>
    <w:rsid w:val="0078331B"/>
    <w:rsid w:val="00783930"/>
    <w:rsid w:val="00783CA6"/>
    <w:rsid w:val="007844A9"/>
    <w:rsid w:val="00784736"/>
    <w:rsid w:val="00784A24"/>
    <w:rsid w:val="00784A46"/>
    <w:rsid w:val="00784B17"/>
    <w:rsid w:val="00784B2B"/>
    <w:rsid w:val="00784C0C"/>
    <w:rsid w:val="00785B5C"/>
    <w:rsid w:val="00785DDA"/>
    <w:rsid w:val="00785E9A"/>
    <w:rsid w:val="0078635E"/>
    <w:rsid w:val="00786644"/>
    <w:rsid w:val="0078697D"/>
    <w:rsid w:val="00787267"/>
    <w:rsid w:val="007873FA"/>
    <w:rsid w:val="0078761C"/>
    <w:rsid w:val="00787627"/>
    <w:rsid w:val="00787EC7"/>
    <w:rsid w:val="00790074"/>
    <w:rsid w:val="00790532"/>
    <w:rsid w:val="00790802"/>
    <w:rsid w:val="007908DB"/>
    <w:rsid w:val="00790C38"/>
    <w:rsid w:val="00790CD3"/>
    <w:rsid w:val="00790DDE"/>
    <w:rsid w:val="00791250"/>
    <w:rsid w:val="0079134F"/>
    <w:rsid w:val="00791AE5"/>
    <w:rsid w:val="00791C32"/>
    <w:rsid w:val="00791EEF"/>
    <w:rsid w:val="0079210D"/>
    <w:rsid w:val="0079236F"/>
    <w:rsid w:val="00792395"/>
    <w:rsid w:val="0079276A"/>
    <w:rsid w:val="00792907"/>
    <w:rsid w:val="00793040"/>
    <w:rsid w:val="0079322D"/>
    <w:rsid w:val="0079358F"/>
    <w:rsid w:val="007938A2"/>
    <w:rsid w:val="00793945"/>
    <w:rsid w:val="00793A5C"/>
    <w:rsid w:val="00793D4E"/>
    <w:rsid w:val="00793EB1"/>
    <w:rsid w:val="00793F43"/>
    <w:rsid w:val="007941D7"/>
    <w:rsid w:val="00794329"/>
    <w:rsid w:val="007943E8"/>
    <w:rsid w:val="007944BE"/>
    <w:rsid w:val="007944C5"/>
    <w:rsid w:val="00794528"/>
    <w:rsid w:val="00794589"/>
    <w:rsid w:val="007952E1"/>
    <w:rsid w:val="00795676"/>
    <w:rsid w:val="0079589F"/>
    <w:rsid w:val="00795C9B"/>
    <w:rsid w:val="007961D0"/>
    <w:rsid w:val="0079689F"/>
    <w:rsid w:val="007968F4"/>
    <w:rsid w:val="00796931"/>
    <w:rsid w:val="00796DAE"/>
    <w:rsid w:val="00796E75"/>
    <w:rsid w:val="0079704C"/>
    <w:rsid w:val="0079778A"/>
    <w:rsid w:val="007977C8"/>
    <w:rsid w:val="00797858"/>
    <w:rsid w:val="00797953"/>
    <w:rsid w:val="00797C29"/>
    <w:rsid w:val="00797C4A"/>
    <w:rsid w:val="00797D08"/>
    <w:rsid w:val="00797FA0"/>
    <w:rsid w:val="007A06CF"/>
    <w:rsid w:val="007A0A4D"/>
    <w:rsid w:val="007A1098"/>
    <w:rsid w:val="007A1581"/>
    <w:rsid w:val="007A1BD1"/>
    <w:rsid w:val="007A23DA"/>
    <w:rsid w:val="007A240E"/>
    <w:rsid w:val="007A245D"/>
    <w:rsid w:val="007A2762"/>
    <w:rsid w:val="007A2C49"/>
    <w:rsid w:val="007A2E9D"/>
    <w:rsid w:val="007A2F7C"/>
    <w:rsid w:val="007A2F93"/>
    <w:rsid w:val="007A327C"/>
    <w:rsid w:val="007A3881"/>
    <w:rsid w:val="007A3ADB"/>
    <w:rsid w:val="007A4114"/>
    <w:rsid w:val="007A426F"/>
    <w:rsid w:val="007A44D0"/>
    <w:rsid w:val="007A46E2"/>
    <w:rsid w:val="007A585D"/>
    <w:rsid w:val="007A58FA"/>
    <w:rsid w:val="007A5D6F"/>
    <w:rsid w:val="007A613A"/>
    <w:rsid w:val="007A620A"/>
    <w:rsid w:val="007A62A4"/>
    <w:rsid w:val="007A6339"/>
    <w:rsid w:val="007A6385"/>
    <w:rsid w:val="007A64C4"/>
    <w:rsid w:val="007A698E"/>
    <w:rsid w:val="007A6AD6"/>
    <w:rsid w:val="007A6E88"/>
    <w:rsid w:val="007A7142"/>
    <w:rsid w:val="007A72AC"/>
    <w:rsid w:val="007A76F7"/>
    <w:rsid w:val="007A7AC7"/>
    <w:rsid w:val="007A7CD4"/>
    <w:rsid w:val="007A7E7E"/>
    <w:rsid w:val="007B00FA"/>
    <w:rsid w:val="007B0283"/>
    <w:rsid w:val="007B0370"/>
    <w:rsid w:val="007B05DD"/>
    <w:rsid w:val="007B08BB"/>
    <w:rsid w:val="007B108C"/>
    <w:rsid w:val="007B1101"/>
    <w:rsid w:val="007B1348"/>
    <w:rsid w:val="007B13D1"/>
    <w:rsid w:val="007B15AE"/>
    <w:rsid w:val="007B181B"/>
    <w:rsid w:val="007B181D"/>
    <w:rsid w:val="007B189A"/>
    <w:rsid w:val="007B1B76"/>
    <w:rsid w:val="007B1F4B"/>
    <w:rsid w:val="007B26BA"/>
    <w:rsid w:val="007B26FD"/>
    <w:rsid w:val="007B2AAD"/>
    <w:rsid w:val="007B2FAF"/>
    <w:rsid w:val="007B3407"/>
    <w:rsid w:val="007B35C7"/>
    <w:rsid w:val="007B37BB"/>
    <w:rsid w:val="007B38E1"/>
    <w:rsid w:val="007B398C"/>
    <w:rsid w:val="007B3A94"/>
    <w:rsid w:val="007B3CBB"/>
    <w:rsid w:val="007B4140"/>
    <w:rsid w:val="007B4161"/>
    <w:rsid w:val="007B45FF"/>
    <w:rsid w:val="007B4CD2"/>
    <w:rsid w:val="007B50F9"/>
    <w:rsid w:val="007B549B"/>
    <w:rsid w:val="007B5920"/>
    <w:rsid w:val="007B5BB5"/>
    <w:rsid w:val="007B5BCE"/>
    <w:rsid w:val="007B5D0E"/>
    <w:rsid w:val="007B6A75"/>
    <w:rsid w:val="007B6AD5"/>
    <w:rsid w:val="007B7265"/>
    <w:rsid w:val="007B7734"/>
    <w:rsid w:val="007B78E1"/>
    <w:rsid w:val="007B7FBA"/>
    <w:rsid w:val="007B7FCD"/>
    <w:rsid w:val="007B7FDA"/>
    <w:rsid w:val="007C01B0"/>
    <w:rsid w:val="007C054D"/>
    <w:rsid w:val="007C0868"/>
    <w:rsid w:val="007C08FE"/>
    <w:rsid w:val="007C09F3"/>
    <w:rsid w:val="007C0C7C"/>
    <w:rsid w:val="007C1321"/>
    <w:rsid w:val="007C15F0"/>
    <w:rsid w:val="007C16DB"/>
    <w:rsid w:val="007C16E2"/>
    <w:rsid w:val="007C1A3E"/>
    <w:rsid w:val="007C1C52"/>
    <w:rsid w:val="007C1CD8"/>
    <w:rsid w:val="007C20BB"/>
    <w:rsid w:val="007C23A3"/>
    <w:rsid w:val="007C2439"/>
    <w:rsid w:val="007C26E2"/>
    <w:rsid w:val="007C2791"/>
    <w:rsid w:val="007C3038"/>
    <w:rsid w:val="007C339C"/>
    <w:rsid w:val="007C394E"/>
    <w:rsid w:val="007C40C8"/>
    <w:rsid w:val="007C4280"/>
    <w:rsid w:val="007C469E"/>
    <w:rsid w:val="007C4727"/>
    <w:rsid w:val="007C4839"/>
    <w:rsid w:val="007C49AA"/>
    <w:rsid w:val="007C4C00"/>
    <w:rsid w:val="007C4D76"/>
    <w:rsid w:val="007C4E39"/>
    <w:rsid w:val="007C4E55"/>
    <w:rsid w:val="007C4EF5"/>
    <w:rsid w:val="007C6267"/>
    <w:rsid w:val="007C65F2"/>
    <w:rsid w:val="007C680E"/>
    <w:rsid w:val="007C685F"/>
    <w:rsid w:val="007C6A0D"/>
    <w:rsid w:val="007C6B49"/>
    <w:rsid w:val="007C6C55"/>
    <w:rsid w:val="007C709F"/>
    <w:rsid w:val="007C726D"/>
    <w:rsid w:val="007C740B"/>
    <w:rsid w:val="007C78A9"/>
    <w:rsid w:val="007C7ACF"/>
    <w:rsid w:val="007D0254"/>
    <w:rsid w:val="007D02F2"/>
    <w:rsid w:val="007D04F6"/>
    <w:rsid w:val="007D078C"/>
    <w:rsid w:val="007D0864"/>
    <w:rsid w:val="007D0886"/>
    <w:rsid w:val="007D1415"/>
    <w:rsid w:val="007D1510"/>
    <w:rsid w:val="007D1558"/>
    <w:rsid w:val="007D15F7"/>
    <w:rsid w:val="007D1845"/>
    <w:rsid w:val="007D1B93"/>
    <w:rsid w:val="007D1C4D"/>
    <w:rsid w:val="007D2173"/>
    <w:rsid w:val="007D2278"/>
    <w:rsid w:val="007D22E8"/>
    <w:rsid w:val="007D2358"/>
    <w:rsid w:val="007D2642"/>
    <w:rsid w:val="007D3701"/>
    <w:rsid w:val="007D372B"/>
    <w:rsid w:val="007D3C70"/>
    <w:rsid w:val="007D3DCC"/>
    <w:rsid w:val="007D3F4B"/>
    <w:rsid w:val="007D41BE"/>
    <w:rsid w:val="007D4388"/>
    <w:rsid w:val="007D4745"/>
    <w:rsid w:val="007D4857"/>
    <w:rsid w:val="007D4934"/>
    <w:rsid w:val="007D4BA3"/>
    <w:rsid w:val="007D4D99"/>
    <w:rsid w:val="007D506B"/>
    <w:rsid w:val="007D5109"/>
    <w:rsid w:val="007D5480"/>
    <w:rsid w:val="007D5984"/>
    <w:rsid w:val="007D5B31"/>
    <w:rsid w:val="007D6232"/>
    <w:rsid w:val="007D661F"/>
    <w:rsid w:val="007D6635"/>
    <w:rsid w:val="007D6702"/>
    <w:rsid w:val="007D7002"/>
    <w:rsid w:val="007D70F2"/>
    <w:rsid w:val="007D746B"/>
    <w:rsid w:val="007D758F"/>
    <w:rsid w:val="007D7DD6"/>
    <w:rsid w:val="007D7E2E"/>
    <w:rsid w:val="007E021C"/>
    <w:rsid w:val="007E04BA"/>
    <w:rsid w:val="007E0551"/>
    <w:rsid w:val="007E07F4"/>
    <w:rsid w:val="007E0C13"/>
    <w:rsid w:val="007E0E4B"/>
    <w:rsid w:val="007E1736"/>
    <w:rsid w:val="007E1741"/>
    <w:rsid w:val="007E1944"/>
    <w:rsid w:val="007E1963"/>
    <w:rsid w:val="007E1BA3"/>
    <w:rsid w:val="007E2C0D"/>
    <w:rsid w:val="007E2C93"/>
    <w:rsid w:val="007E3093"/>
    <w:rsid w:val="007E3397"/>
    <w:rsid w:val="007E3499"/>
    <w:rsid w:val="007E3601"/>
    <w:rsid w:val="007E3A52"/>
    <w:rsid w:val="007E3AF5"/>
    <w:rsid w:val="007E3E33"/>
    <w:rsid w:val="007E4183"/>
    <w:rsid w:val="007E474C"/>
    <w:rsid w:val="007E4EB6"/>
    <w:rsid w:val="007E4EE3"/>
    <w:rsid w:val="007E50DE"/>
    <w:rsid w:val="007E5245"/>
    <w:rsid w:val="007E5440"/>
    <w:rsid w:val="007E544B"/>
    <w:rsid w:val="007E574D"/>
    <w:rsid w:val="007E5848"/>
    <w:rsid w:val="007E59C0"/>
    <w:rsid w:val="007E5A90"/>
    <w:rsid w:val="007E5C67"/>
    <w:rsid w:val="007E5C86"/>
    <w:rsid w:val="007E5DFF"/>
    <w:rsid w:val="007E6327"/>
    <w:rsid w:val="007E6328"/>
    <w:rsid w:val="007E657C"/>
    <w:rsid w:val="007E6668"/>
    <w:rsid w:val="007E67CC"/>
    <w:rsid w:val="007E6834"/>
    <w:rsid w:val="007E6AEA"/>
    <w:rsid w:val="007E744F"/>
    <w:rsid w:val="007E7DD9"/>
    <w:rsid w:val="007F0380"/>
    <w:rsid w:val="007F0536"/>
    <w:rsid w:val="007F06C8"/>
    <w:rsid w:val="007F07CB"/>
    <w:rsid w:val="007F085E"/>
    <w:rsid w:val="007F1292"/>
    <w:rsid w:val="007F14C8"/>
    <w:rsid w:val="007F168B"/>
    <w:rsid w:val="007F1693"/>
    <w:rsid w:val="007F189F"/>
    <w:rsid w:val="007F1AEF"/>
    <w:rsid w:val="007F1B65"/>
    <w:rsid w:val="007F2174"/>
    <w:rsid w:val="007F217C"/>
    <w:rsid w:val="007F266C"/>
    <w:rsid w:val="007F2671"/>
    <w:rsid w:val="007F2879"/>
    <w:rsid w:val="007F289B"/>
    <w:rsid w:val="007F28F4"/>
    <w:rsid w:val="007F2943"/>
    <w:rsid w:val="007F375A"/>
    <w:rsid w:val="007F37F7"/>
    <w:rsid w:val="007F3E10"/>
    <w:rsid w:val="007F4993"/>
    <w:rsid w:val="007F49C5"/>
    <w:rsid w:val="007F4B13"/>
    <w:rsid w:val="007F4D11"/>
    <w:rsid w:val="007F4F0F"/>
    <w:rsid w:val="007F4F19"/>
    <w:rsid w:val="007F5040"/>
    <w:rsid w:val="007F5398"/>
    <w:rsid w:val="007F5599"/>
    <w:rsid w:val="007F5662"/>
    <w:rsid w:val="007F5A7F"/>
    <w:rsid w:val="007F5AA3"/>
    <w:rsid w:val="007F5D9E"/>
    <w:rsid w:val="007F687F"/>
    <w:rsid w:val="007F6A95"/>
    <w:rsid w:val="007F6B70"/>
    <w:rsid w:val="007F6E96"/>
    <w:rsid w:val="007F704D"/>
    <w:rsid w:val="007F71A1"/>
    <w:rsid w:val="007F7791"/>
    <w:rsid w:val="007F77DB"/>
    <w:rsid w:val="007F7C4B"/>
    <w:rsid w:val="007F7DD2"/>
    <w:rsid w:val="007F7ED4"/>
    <w:rsid w:val="008003F3"/>
    <w:rsid w:val="00800A64"/>
    <w:rsid w:val="00800BEE"/>
    <w:rsid w:val="0080110C"/>
    <w:rsid w:val="00801342"/>
    <w:rsid w:val="00801750"/>
    <w:rsid w:val="00802014"/>
    <w:rsid w:val="00802181"/>
    <w:rsid w:val="00802222"/>
    <w:rsid w:val="00802469"/>
    <w:rsid w:val="008026F7"/>
    <w:rsid w:val="00802826"/>
    <w:rsid w:val="00802CD1"/>
    <w:rsid w:val="00802CE4"/>
    <w:rsid w:val="0080362A"/>
    <w:rsid w:val="008036BA"/>
    <w:rsid w:val="00803A18"/>
    <w:rsid w:val="00803E1A"/>
    <w:rsid w:val="00803F39"/>
    <w:rsid w:val="00804056"/>
    <w:rsid w:val="0080410D"/>
    <w:rsid w:val="008042F3"/>
    <w:rsid w:val="0080430A"/>
    <w:rsid w:val="00804340"/>
    <w:rsid w:val="00804465"/>
    <w:rsid w:val="00804522"/>
    <w:rsid w:val="00804ACC"/>
    <w:rsid w:val="00804AFF"/>
    <w:rsid w:val="00804E32"/>
    <w:rsid w:val="00804FC9"/>
    <w:rsid w:val="008053CA"/>
    <w:rsid w:val="008055E4"/>
    <w:rsid w:val="00805B43"/>
    <w:rsid w:val="00806370"/>
    <w:rsid w:val="00806C0F"/>
    <w:rsid w:val="00806CE7"/>
    <w:rsid w:val="00806D56"/>
    <w:rsid w:val="00806EDA"/>
    <w:rsid w:val="0080700A"/>
    <w:rsid w:val="0080718F"/>
    <w:rsid w:val="0080729D"/>
    <w:rsid w:val="008072E8"/>
    <w:rsid w:val="0080738B"/>
    <w:rsid w:val="0080757A"/>
    <w:rsid w:val="00807782"/>
    <w:rsid w:val="008077E9"/>
    <w:rsid w:val="008078C0"/>
    <w:rsid w:val="00807A7E"/>
    <w:rsid w:val="00807BEE"/>
    <w:rsid w:val="00807CF0"/>
    <w:rsid w:val="00807DF3"/>
    <w:rsid w:val="00807E91"/>
    <w:rsid w:val="00807F34"/>
    <w:rsid w:val="00810045"/>
    <w:rsid w:val="008101A7"/>
    <w:rsid w:val="0081058D"/>
    <w:rsid w:val="00810943"/>
    <w:rsid w:val="00810961"/>
    <w:rsid w:val="008109B9"/>
    <w:rsid w:val="00810AE7"/>
    <w:rsid w:val="00810C54"/>
    <w:rsid w:val="00811565"/>
    <w:rsid w:val="00811B38"/>
    <w:rsid w:val="00811E5E"/>
    <w:rsid w:val="00811FB8"/>
    <w:rsid w:val="00812008"/>
    <w:rsid w:val="00812343"/>
    <w:rsid w:val="008125F0"/>
    <w:rsid w:val="008126EF"/>
    <w:rsid w:val="0081354A"/>
    <w:rsid w:val="0081374A"/>
    <w:rsid w:val="00813BBB"/>
    <w:rsid w:val="008141A1"/>
    <w:rsid w:val="008141F3"/>
    <w:rsid w:val="00814299"/>
    <w:rsid w:val="008144F7"/>
    <w:rsid w:val="008146AE"/>
    <w:rsid w:val="008148D1"/>
    <w:rsid w:val="00814E05"/>
    <w:rsid w:val="0081565D"/>
    <w:rsid w:val="008157B7"/>
    <w:rsid w:val="00815828"/>
    <w:rsid w:val="00815898"/>
    <w:rsid w:val="008158B3"/>
    <w:rsid w:val="00815955"/>
    <w:rsid w:val="00815A4B"/>
    <w:rsid w:val="00815C93"/>
    <w:rsid w:val="00815FC8"/>
    <w:rsid w:val="00816066"/>
    <w:rsid w:val="008166C9"/>
    <w:rsid w:val="008169C4"/>
    <w:rsid w:val="00817014"/>
    <w:rsid w:val="008172DC"/>
    <w:rsid w:val="0081735C"/>
    <w:rsid w:val="008173B8"/>
    <w:rsid w:val="00817626"/>
    <w:rsid w:val="00817F0A"/>
    <w:rsid w:val="00817F36"/>
    <w:rsid w:val="008203FB"/>
    <w:rsid w:val="00820B22"/>
    <w:rsid w:val="008211D9"/>
    <w:rsid w:val="008212BB"/>
    <w:rsid w:val="008213D1"/>
    <w:rsid w:val="00821524"/>
    <w:rsid w:val="008218D0"/>
    <w:rsid w:val="00821FCD"/>
    <w:rsid w:val="00822181"/>
    <w:rsid w:val="008222F8"/>
    <w:rsid w:val="00822636"/>
    <w:rsid w:val="0082272C"/>
    <w:rsid w:val="00822797"/>
    <w:rsid w:val="00822933"/>
    <w:rsid w:val="00822C36"/>
    <w:rsid w:val="00822D1D"/>
    <w:rsid w:val="008230AB"/>
    <w:rsid w:val="008231E5"/>
    <w:rsid w:val="00823288"/>
    <w:rsid w:val="00823289"/>
    <w:rsid w:val="008232FF"/>
    <w:rsid w:val="008233F2"/>
    <w:rsid w:val="00823533"/>
    <w:rsid w:val="00823B74"/>
    <w:rsid w:val="00823BCD"/>
    <w:rsid w:val="00823E8D"/>
    <w:rsid w:val="00823EAA"/>
    <w:rsid w:val="00824707"/>
    <w:rsid w:val="00824815"/>
    <w:rsid w:val="008249CE"/>
    <w:rsid w:val="00824A9C"/>
    <w:rsid w:val="00824C01"/>
    <w:rsid w:val="00824C4F"/>
    <w:rsid w:val="00824D8F"/>
    <w:rsid w:val="008252F7"/>
    <w:rsid w:val="00825410"/>
    <w:rsid w:val="00825A8E"/>
    <w:rsid w:val="00825A9A"/>
    <w:rsid w:val="00825FD9"/>
    <w:rsid w:val="008260A1"/>
    <w:rsid w:val="0082619D"/>
    <w:rsid w:val="008262B8"/>
    <w:rsid w:val="008265DD"/>
    <w:rsid w:val="00826662"/>
    <w:rsid w:val="008266C3"/>
    <w:rsid w:val="00826708"/>
    <w:rsid w:val="00826910"/>
    <w:rsid w:val="00826E6D"/>
    <w:rsid w:val="00826EF9"/>
    <w:rsid w:val="00827251"/>
    <w:rsid w:val="008277AB"/>
    <w:rsid w:val="00827F29"/>
    <w:rsid w:val="00830203"/>
    <w:rsid w:val="00830233"/>
    <w:rsid w:val="0083057F"/>
    <w:rsid w:val="00830B48"/>
    <w:rsid w:val="00830D4F"/>
    <w:rsid w:val="00831490"/>
    <w:rsid w:val="00831999"/>
    <w:rsid w:val="00831A07"/>
    <w:rsid w:val="00831CA5"/>
    <w:rsid w:val="00831E69"/>
    <w:rsid w:val="00831F86"/>
    <w:rsid w:val="008320F3"/>
    <w:rsid w:val="0083214D"/>
    <w:rsid w:val="00832236"/>
    <w:rsid w:val="0083224A"/>
    <w:rsid w:val="00832AC6"/>
    <w:rsid w:val="00832B28"/>
    <w:rsid w:val="00833178"/>
    <w:rsid w:val="0083339F"/>
    <w:rsid w:val="008335F9"/>
    <w:rsid w:val="0083364B"/>
    <w:rsid w:val="0083379D"/>
    <w:rsid w:val="008339E3"/>
    <w:rsid w:val="00833A83"/>
    <w:rsid w:val="00834023"/>
    <w:rsid w:val="00834418"/>
    <w:rsid w:val="00834CB0"/>
    <w:rsid w:val="00834CEB"/>
    <w:rsid w:val="00834F5B"/>
    <w:rsid w:val="00835187"/>
    <w:rsid w:val="0083540A"/>
    <w:rsid w:val="00835599"/>
    <w:rsid w:val="008357C4"/>
    <w:rsid w:val="00835E8B"/>
    <w:rsid w:val="00835F6C"/>
    <w:rsid w:val="00836158"/>
    <w:rsid w:val="00836387"/>
    <w:rsid w:val="00836405"/>
    <w:rsid w:val="008364CD"/>
    <w:rsid w:val="0083651B"/>
    <w:rsid w:val="008365B6"/>
    <w:rsid w:val="008365DB"/>
    <w:rsid w:val="008366F8"/>
    <w:rsid w:val="00836A58"/>
    <w:rsid w:val="00836CD8"/>
    <w:rsid w:val="0083722E"/>
    <w:rsid w:val="00837898"/>
    <w:rsid w:val="008378B1"/>
    <w:rsid w:val="0084046D"/>
    <w:rsid w:val="0084072A"/>
    <w:rsid w:val="00840782"/>
    <w:rsid w:val="008408E5"/>
    <w:rsid w:val="00840DE1"/>
    <w:rsid w:val="0084112D"/>
    <w:rsid w:val="00841AD1"/>
    <w:rsid w:val="00841BD8"/>
    <w:rsid w:val="00841C49"/>
    <w:rsid w:val="00841E1C"/>
    <w:rsid w:val="00841EB5"/>
    <w:rsid w:val="00842540"/>
    <w:rsid w:val="0084285A"/>
    <w:rsid w:val="008429D2"/>
    <w:rsid w:val="00842B51"/>
    <w:rsid w:val="00842C7F"/>
    <w:rsid w:val="00842EF9"/>
    <w:rsid w:val="00842F0C"/>
    <w:rsid w:val="008435F0"/>
    <w:rsid w:val="00843746"/>
    <w:rsid w:val="00843B8B"/>
    <w:rsid w:val="008443C1"/>
    <w:rsid w:val="0084444A"/>
    <w:rsid w:val="0084448D"/>
    <w:rsid w:val="0084457C"/>
    <w:rsid w:val="008449B3"/>
    <w:rsid w:val="008449B5"/>
    <w:rsid w:val="00844E58"/>
    <w:rsid w:val="00845387"/>
    <w:rsid w:val="00845423"/>
    <w:rsid w:val="0084601B"/>
    <w:rsid w:val="0084634C"/>
    <w:rsid w:val="00846473"/>
    <w:rsid w:val="0084652B"/>
    <w:rsid w:val="00846B27"/>
    <w:rsid w:val="00846ED2"/>
    <w:rsid w:val="00846FF6"/>
    <w:rsid w:val="008472D3"/>
    <w:rsid w:val="008474E8"/>
    <w:rsid w:val="00847636"/>
    <w:rsid w:val="00847742"/>
    <w:rsid w:val="00847D9C"/>
    <w:rsid w:val="00847ECD"/>
    <w:rsid w:val="00847F56"/>
    <w:rsid w:val="008506AA"/>
    <w:rsid w:val="00850821"/>
    <w:rsid w:val="00850E15"/>
    <w:rsid w:val="00850F29"/>
    <w:rsid w:val="00850F70"/>
    <w:rsid w:val="00851A4F"/>
    <w:rsid w:val="00851AA2"/>
    <w:rsid w:val="00851B53"/>
    <w:rsid w:val="00851BC3"/>
    <w:rsid w:val="00851BDF"/>
    <w:rsid w:val="00851BEA"/>
    <w:rsid w:val="00851CE1"/>
    <w:rsid w:val="008521EF"/>
    <w:rsid w:val="008522D4"/>
    <w:rsid w:val="008522EE"/>
    <w:rsid w:val="008523D9"/>
    <w:rsid w:val="00852560"/>
    <w:rsid w:val="0085271B"/>
    <w:rsid w:val="00852870"/>
    <w:rsid w:val="00853043"/>
    <w:rsid w:val="008533BF"/>
    <w:rsid w:val="00853CEE"/>
    <w:rsid w:val="008542D9"/>
    <w:rsid w:val="00854383"/>
    <w:rsid w:val="008544F5"/>
    <w:rsid w:val="00855CA1"/>
    <w:rsid w:val="00855EE7"/>
    <w:rsid w:val="00856031"/>
    <w:rsid w:val="00856309"/>
    <w:rsid w:val="008563CD"/>
    <w:rsid w:val="00856714"/>
    <w:rsid w:val="00856795"/>
    <w:rsid w:val="00856A82"/>
    <w:rsid w:val="00856E54"/>
    <w:rsid w:val="00856F0A"/>
    <w:rsid w:val="008570E3"/>
    <w:rsid w:val="008573AA"/>
    <w:rsid w:val="008576BA"/>
    <w:rsid w:val="00857A88"/>
    <w:rsid w:val="00857E41"/>
    <w:rsid w:val="00860BD3"/>
    <w:rsid w:val="00860CE4"/>
    <w:rsid w:val="008616EF"/>
    <w:rsid w:val="008617C9"/>
    <w:rsid w:val="00861BB1"/>
    <w:rsid w:val="0086226A"/>
    <w:rsid w:val="008622B5"/>
    <w:rsid w:val="00862832"/>
    <w:rsid w:val="00862CCA"/>
    <w:rsid w:val="00862E6C"/>
    <w:rsid w:val="00862EBF"/>
    <w:rsid w:val="008634A6"/>
    <w:rsid w:val="0086382E"/>
    <w:rsid w:val="00863AB1"/>
    <w:rsid w:val="00863C22"/>
    <w:rsid w:val="00863CD5"/>
    <w:rsid w:val="00863EA9"/>
    <w:rsid w:val="0086420A"/>
    <w:rsid w:val="00864882"/>
    <w:rsid w:val="008649EC"/>
    <w:rsid w:val="00864E17"/>
    <w:rsid w:val="0086532D"/>
    <w:rsid w:val="008655EA"/>
    <w:rsid w:val="00865D80"/>
    <w:rsid w:val="0086617F"/>
    <w:rsid w:val="00866301"/>
    <w:rsid w:val="00866A95"/>
    <w:rsid w:val="00866B05"/>
    <w:rsid w:val="00866C29"/>
    <w:rsid w:val="008670F2"/>
    <w:rsid w:val="0086745F"/>
    <w:rsid w:val="008674FE"/>
    <w:rsid w:val="00867792"/>
    <w:rsid w:val="00867800"/>
    <w:rsid w:val="008678D9"/>
    <w:rsid w:val="0087036B"/>
    <w:rsid w:val="00870509"/>
    <w:rsid w:val="008706C7"/>
    <w:rsid w:val="008709C7"/>
    <w:rsid w:val="00870B3B"/>
    <w:rsid w:val="00870D78"/>
    <w:rsid w:val="00871136"/>
    <w:rsid w:val="0087115E"/>
    <w:rsid w:val="00871166"/>
    <w:rsid w:val="00871217"/>
    <w:rsid w:val="00871398"/>
    <w:rsid w:val="0087147C"/>
    <w:rsid w:val="008715BE"/>
    <w:rsid w:val="008716CC"/>
    <w:rsid w:val="008717A8"/>
    <w:rsid w:val="00871DC4"/>
    <w:rsid w:val="00871EEC"/>
    <w:rsid w:val="00871FE8"/>
    <w:rsid w:val="00872461"/>
    <w:rsid w:val="0087260D"/>
    <w:rsid w:val="00872633"/>
    <w:rsid w:val="008726B2"/>
    <w:rsid w:val="008727D8"/>
    <w:rsid w:val="00872C56"/>
    <w:rsid w:val="00873204"/>
    <w:rsid w:val="0087338E"/>
    <w:rsid w:val="0087364F"/>
    <w:rsid w:val="00873F46"/>
    <w:rsid w:val="0087437F"/>
    <w:rsid w:val="00874A07"/>
    <w:rsid w:val="00874A7A"/>
    <w:rsid w:val="00874CA3"/>
    <w:rsid w:val="00874D0E"/>
    <w:rsid w:val="00874FC4"/>
    <w:rsid w:val="0087524B"/>
    <w:rsid w:val="008752B5"/>
    <w:rsid w:val="008752B6"/>
    <w:rsid w:val="0087538C"/>
    <w:rsid w:val="008754F6"/>
    <w:rsid w:val="008755E0"/>
    <w:rsid w:val="00875851"/>
    <w:rsid w:val="00875A7F"/>
    <w:rsid w:val="00875AA3"/>
    <w:rsid w:val="00875BF1"/>
    <w:rsid w:val="00875C8B"/>
    <w:rsid w:val="00875EFA"/>
    <w:rsid w:val="00875F0C"/>
    <w:rsid w:val="00875F3F"/>
    <w:rsid w:val="008760FD"/>
    <w:rsid w:val="00876171"/>
    <w:rsid w:val="0087629C"/>
    <w:rsid w:val="00876EE8"/>
    <w:rsid w:val="00876F1B"/>
    <w:rsid w:val="008771AB"/>
    <w:rsid w:val="008773EB"/>
    <w:rsid w:val="00877682"/>
    <w:rsid w:val="0087770E"/>
    <w:rsid w:val="008777ED"/>
    <w:rsid w:val="00877B03"/>
    <w:rsid w:val="00877E11"/>
    <w:rsid w:val="00877E15"/>
    <w:rsid w:val="008803E7"/>
    <w:rsid w:val="00880457"/>
    <w:rsid w:val="008804F5"/>
    <w:rsid w:val="00880A12"/>
    <w:rsid w:val="00880DB5"/>
    <w:rsid w:val="008819C7"/>
    <w:rsid w:val="00881BE3"/>
    <w:rsid w:val="00882542"/>
    <w:rsid w:val="00882A85"/>
    <w:rsid w:val="00882AC2"/>
    <w:rsid w:val="00882FF2"/>
    <w:rsid w:val="0088307A"/>
    <w:rsid w:val="00883389"/>
    <w:rsid w:val="008838D6"/>
    <w:rsid w:val="00883CBB"/>
    <w:rsid w:val="00883CC3"/>
    <w:rsid w:val="00883DB4"/>
    <w:rsid w:val="00883ED8"/>
    <w:rsid w:val="0088416D"/>
    <w:rsid w:val="008843EB"/>
    <w:rsid w:val="0088471C"/>
    <w:rsid w:val="008848AF"/>
    <w:rsid w:val="00884AD2"/>
    <w:rsid w:val="00885219"/>
    <w:rsid w:val="00885239"/>
    <w:rsid w:val="00885321"/>
    <w:rsid w:val="0088539A"/>
    <w:rsid w:val="00885628"/>
    <w:rsid w:val="00885A0E"/>
    <w:rsid w:val="00885CDE"/>
    <w:rsid w:val="00885DE4"/>
    <w:rsid w:val="008860F5"/>
    <w:rsid w:val="00886615"/>
    <w:rsid w:val="00886620"/>
    <w:rsid w:val="00886703"/>
    <w:rsid w:val="00886A0F"/>
    <w:rsid w:val="00886AA3"/>
    <w:rsid w:val="00886DB4"/>
    <w:rsid w:val="00886F83"/>
    <w:rsid w:val="00886FB7"/>
    <w:rsid w:val="008877EB"/>
    <w:rsid w:val="008878FB"/>
    <w:rsid w:val="008879FF"/>
    <w:rsid w:val="00887F6E"/>
    <w:rsid w:val="008900BB"/>
    <w:rsid w:val="00890119"/>
    <w:rsid w:val="00890309"/>
    <w:rsid w:val="008908C2"/>
    <w:rsid w:val="00890B03"/>
    <w:rsid w:val="00890C97"/>
    <w:rsid w:val="00891815"/>
    <w:rsid w:val="008918B8"/>
    <w:rsid w:val="00891C9B"/>
    <w:rsid w:val="00891E07"/>
    <w:rsid w:val="00892350"/>
    <w:rsid w:val="008926A2"/>
    <w:rsid w:val="00892760"/>
    <w:rsid w:val="0089287A"/>
    <w:rsid w:val="008929C9"/>
    <w:rsid w:val="00892A65"/>
    <w:rsid w:val="00892ACD"/>
    <w:rsid w:val="00892E32"/>
    <w:rsid w:val="00892E5B"/>
    <w:rsid w:val="0089308A"/>
    <w:rsid w:val="008936EF"/>
    <w:rsid w:val="008938A9"/>
    <w:rsid w:val="00893E76"/>
    <w:rsid w:val="00893E8F"/>
    <w:rsid w:val="00894A82"/>
    <w:rsid w:val="00894D85"/>
    <w:rsid w:val="008951DB"/>
    <w:rsid w:val="0089538B"/>
    <w:rsid w:val="00895687"/>
    <w:rsid w:val="00895ADB"/>
    <w:rsid w:val="00895B8F"/>
    <w:rsid w:val="00895BD6"/>
    <w:rsid w:val="00895C54"/>
    <w:rsid w:val="00895FAE"/>
    <w:rsid w:val="008960CC"/>
    <w:rsid w:val="008962E3"/>
    <w:rsid w:val="00896664"/>
    <w:rsid w:val="00896991"/>
    <w:rsid w:val="00896D14"/>
    <w:rsid w:val="00896FAE"/>
    <w:rsid w:val="00897598"/>
    <w:rsid w:val="00897BED"/>
    <w:rsid w:val="00897D76"/>
    <w:rsid w:val="00897E99"/>
    <w:rsid w:val="008A0430"/>
    <w:rsid w:val="008A06E5"/>
    <w:rsid w:val="008A09F8"/>
    <w:rsid w:val="008A0A81"/>
    <w:rsid w:val="008A0AB3"/>
    <w:rsid w:val="008A0E89"/>
    <w:rsid w:val="008A1093"/>
    <w:rsid w:val="008A1095"/>
    <w:rsid w:val="008A1127"/>
    <w:rsid w:val="008A1546"/>
    <w:rsid w:val="008A16C8"/>
    <w:rsid w:val="008A171D"/>
    <w:rsid w:val="008A1BFF"/>
    <w:rsid w:val="008A1D2F"/>
    <w:rsid w:val="008A2810"/>
    <w:rsid w:val="008A2EDC"/>
    <w:rsid w:val="008A347E"/>
    <w:rsid w:val="008A34F0"/>
    <w:rsid w:val="008A39E6"/>
    <w:rsid w:val="008A3AA5"/>
    <w:rsid w:val="008A3AB5"/>
    <w:rsid w:val="008A3C04"/>
    <w:rsid w:val="008A3D8C"/>
    <w:rsid w:val="008A4805"/>
    <w:rsid w:val="008A494C"/>
    <w:rsid w:val="008A4B54"/>
    <w:rsid w:val="008A4E7A"/>
    <w:rsid w:val="008A4F33"/>
    <w:rsid w:val="008A5078"/>
    <w:rsid w:val="008A54C7"/>
    <w:rsid w:val="008A594E"/>
    <w:rsid w:val="008A5A81"/>
    <w:rsid w:val="008A65D5"/>
    <w:rsid w:val="008A66F2"/>
    <w:rsid w:val="008A66F6"/>
    <w:rsid w:val="008A68DF"/>
    <w:rsid w:val="008A69AE"/>
    <w:rsid w:val="008A6BC8"/>
    <w:rsid w:val="008A6EF8"/>
    <w:rsid w:val="008A6F15"/>
    <w:rsid w:val="008A731A"/>
    <w:rsid w:val="008A770B"/>
    <w:rsid w:val="008A7722"/>
    <w:rsid w:val="008A779B"/>
    <w:rsid w:val="008B0184"/>
    <w:rsid w:val="008B036E"/>
    <w:rsid w:val="008B0549"/>
    <w:rsid w:val="008B0B4E"/>
    <w:rsid w:val="008B1013"/>
    <w:rsid w:val="008B1107"/>
    <w:rsid w:val="008B15A2"/>
    <w:rsid w:val="008B16A2"/>
    <w:rsid w:val="008B1BDC"/>
    <w:rsid w:val="008B1CD1"/>
    <w:rsid w:val="008B1CF8"/>
    <w:rsid w:val="008B1EC9"/>
    <w:rsid w:val="008B1F18"/>
    <w:rsid w:val="008B1F47"/>
    <w:rsid w:val="008B22DF"/>
    <w:rsid w:val="008B2364"/>
    <w:rsid w:val="008B264A"/>
    <w:rsid w:val="008B2D3A"/>
    <w:rsid w:val="008B2E9C"/>
    <w:rsid w:val="008B2EF7"/>
    <w:rsid w:val="008B33B5"/>
    <w:rsid w:val="008B36B0"/>
    <w:rsid w:val="008B3A68"/>
    <w:rsid w:val="008B4334"/>
    <w:rsid w:val="008B44AF"/>
    <w:rsid w:val="008B45D7"/>
    <w:rsid w:val="008B48F3"/>
    <w:rsid w:val="008B4F87"/>
    <w:rsid w:val="008B5398"/>
    <w:rsid w:val="008B5453"/>
    <w:rsid w:val="008B571E"/>
    <w:rsid w:val="008B579E"/>
    <w:rsid w:val="008B5960"/>
    <w:rsid w:val="008B60DE"/>
    <w:rsid w:val="008B615A"/>
    <w:rsid w:val="008B65D7"/>
    <w:rsid w:val="008B7237"/>
    <w:rsid w:val="008B74D8"/>
    <w:rsid w:val="008B789E"/>
    <w:rsid w:val="008B7BE0"/>
    <w:rsid w:val="008B7E0B"/>
    <w:rsid w:val="008B7F28"/>
    <w:rsid w:val="008C0124"/>
    <w:rsid w:val="008C0138"/>
    <w:rsid w:val="008C0186"/>
    <w:rsid w:val="008C038F"/>
    <w:rsid w:val="008C05A2"/>
    <w:rsid w:val="008C05B4"/>
    <w:rsid w:val="008C087B"/>
    <w:rsid w:val="008C09D2"/>
    <w:rsid w:val="008C0A39"/>
    <w:rsid w:val="008C0C40"/>
    <w:rsid w:val="008C1091"/>
    <w:rsid w:val="008C1183"/>
    <w:rsid w:val="008C1345"/>
    <w:rsid w:val="008C1648"/>
    <w:rsid w:val="008C1681"/>
    <w:rsid w:val="008C176F"/>
    <w:rsid w:val="008C1952"/>
    <w:rsid w:val="008C1C36"/>
    <w:rsid w:val="008C1CA5"/>
    <w:rsid w:val="008C202B"/>
    <w:rsid w:val="008C2041"/>
    <w:rsid w:val="008C2191"/>
    <w:rsid w:val="008C2363"/>
    <w:rsid w:val="008C287A"/>
    <w:rsid w:val="008C2BBD"/>
    <w:rsid w:val="008C2BF2"/>
    <w:rsid w:val="008C2E60"/>
    <w:rsid w:val="008C2E8E"/>
    <w:rsid w:val="008C32E1"/>
    <w:rsid w:val="008C3315"/>
    <w:rsid w:val="008C394E"/>
    <w:rsid w:val="008C395F"/>
    <w:rsid w:val="008C3BD4"/>
    <w:rsid w:val="008C3F90"/>
    <w:rsid w:val="008C4656"/>
    <w:rsid w:val="008C47F4"/>
    <w:rsid w:val="008C4927"/>
    <w:rsid w:val="008C4A7A"/>
    <w:rsid w:val="008C4A95"/>
    <w:rsid w:val="008C4B20"/>
    <w:rsid w:val="008C5888"/>
    <w:rsid w:val="008C595F"/>
    <w:rsid w:val="008C5A81"/>
    <w:rsid w:val="008C5C61"/>
    <w:rsid w:val="008C5FAB"/>
    <w:rsid w:val="008C6250"/>
    <w:rsid w:val="008C6426"/>
    <w:rsid w:val="008C704D"/>
    <w:rsid w:val="008C7085"/>
    <w:rsid w:val="008C7325"/>
    <w:rsid w:val="008C74FB"/>
    <w:rsid w:val="008C7559"/>
    <w:rsid w:val="008C7AAA"/>
    <w:rsid w:val="008C7B27"/>
    <w:rsid w:val="008C7C6B"/>
    <w:rsid w:val="008C7DEB"/>
    <w:rsid w:val="008C7FC7"/>
    <w:rsid w:val="008D020B"/>
    <w:rsid w:val="008D03C7"/>
    <w:rsid w:val="008D08A0"/>
    <w:rsid w:val="008D09A3"/>
    <w:rsid w:val="008D0D27"/>
    <w:rsid w:val="008D16A7"/>
    <w:rsid w:val="008D17DC"/>
    <w:rsid w:val="008D19E7"/>
    <w:rsid w:val="008D1E70"/>
    <w:rsid w:val="008D1F6C"/>
    <w:rsid w:val="008D1F8F"/>
    <w:rsid w:val="008D1FF9"/>
    <w:rsid w:val="008D21EE"/>
    <w:rsid w:val="008D24C3"/>
    <w:rsid w:val="008D25F1"/>
    <w:rsid w:val="008D2697"/>
    <w:rsid w:val="008D2732"/>
    <w:rsid w:val="008D2966"/>
    <w:rsid w:val="008D2AE7"/>
    <w:rsid w:val="008D2B70"/>
    <w:rsid w:val="008D2D43"/>
    <w:rsid w:val="008D2EA9"/>
    <w:rsid w:val="008D35A8"/>
    <w:rsid w:val="008D3A2C"/>
    <w:rsid w:val="008D3B92"/>
    <w:rsid w:val="008D3E04"/>
    <w:rsid w:val="008D3F46"/>
    <w:rsid w:val="008D44AA"/>
    <w:rsid w:val="008D4686"/>
    <w:rsid w:val="008D46C0"/>
    <w:rsid w:val="008D492E"/>
    <w:rsid w:val="008D49D4"/>
    <w:rsid w:val="008D4A07"/>
    <w:rsid w:val="008D4D3B"/>
    <w:rsid w:val="008D4E6E"/>
    <w:rsid w:val="008D51CE"/>
    <w:rsid w:val="008D53DE"/>
    <w:rsid w:val="008D556D"/>
    <w:rsid w:val="008D5765"/>
    <w:rsid w:val="008D5B42"/>
    <w:rsid w:val="008D5CCB"/>
    <w:rsid w:val="008D5CE3"/>
    <w:rsid w:val="008D5E11"/>
    <w:rsid w:val="008D5EA9"/>
    <w:rsid w:val="008D6169"/>
    <w:rsid w:val="008D6601"/>
    <w:rsid w:val="008D6AB9"/>
    <w:rsid w:val="008D706B"/>
    <w:rsid w:val="008D73BF"/>
    <w:rsid w:val="008D7447"/>
    <w:rsid w:val="008D74D9"/>
    <w:rsid w:val="008D77DE"/>
    <w:rsid w:val="008D7DD1"/>
    <w:rsid w:val="008D7E0B"/>
    <w:rsid w:val="008E0BF9"/>
    <w:rsid w:val="008E1662"/>
    <w:rsid w:val="008E1685"/>
    <w:rsid w:val="008E16A2"/>
    <w:rsid w:val="008E16D7"/>
    <w:rsid w:val="008E17B2"/>
    <w:rsid w:val="008E19A7"/>
    <w:rsid w:val="008E19C4"/>
    <w:rsid w:val="008E1D46"/>
    <w:rsid w:val="008E1E33"/>
    <w:rsid w:val="008E23E4"/>
    <w:rsid w:val="008E2508"/>
    <w:rsid w:val="008E27EE"/>
    <w:rsid w:val="008E280E"/>
    <w:rsid w:val="008E28CD"/>
    <w:rsid w:val="008E2C9B"/>
    <w:rsid w:val="008E3860"/>
    <w:rsid w:val="008E391E"/>
    <w:rsid w:val="008E3B47"/>
    <w:rsid w:val="008E3C35"/>
    <w:rsid w:val="008E40EA"/>
    <w:rsid w:val="008E4258"/>
    <w:rsid w:val="008E4512"/>
    <w:rsid w:val="008E46BC"/>
    <w:rsid w:val="008E4D0A"/>
    <w:rsid w:val="008E4DD7"/>
    <w:rsid w:val="008E4E0E"/>
    <w:rsid w:val="008E5246"/>
    <w:rsid w:val="008E534B"/>
    <w:rsid w:val="008E5395"/>
    <w:rsid w:val="008E5E63"/>
    <w:rsid w:val="008E5F6D"/>
    <w:rsid w:val="008E60E8"/>
    <w:rsid w:val="008E64D0"/>
    <w:rsid w:val="008E6D25"/>
    <w:rsid w:val="008E6DE5"/>
    <w:rsid w:val="008E6EA4"/>
    <w:rsid w:val="008E7307"/>
    <w:rsid w:val="008E78CE"/>
    <w:rsid w:val="008E796C"/>
    <w:rsid w:val="008E7A35"/>
    <w:rsid w:val="008E7DA2"/>
    <w:rsid w:val="008F0747"/>
    <w:rsid w:val="008F074F"/>
    <w:rsid w:val="008F0A8B"/>
    <w:rsid w:val="008F0DE0"/>
    <w:rsid w:val="008F102C"/>
    <w:rsid w:val="008F1053"/>
    <w:rsid w:val="008F1204"/>
    <w:rsid w:val="008F1380"/>
    <w:rsid w:val="008F179C"/>
    <w:rsid w:val="008F1B7E"/>
    <w:rsid w:val="008F1BC4"/>
    <w:rsid w:val="008F1D3C"/>
    <w:rsid w:val="008F1F35"/>
    <w:rsid w:val="008F1FB5"/>
    <w:rsid w:val="008F20FC"/>
    <w:rsid w:val="008F24BA"/>
    <w:rsid w:val="008F26C1"/>
    <w:rsid w:val="008F2E99"/>
    <w:rsid w:val="008F353B"/>
    <w:rsid w:val="008F35BF"/>
    <w:rsid w:val="008F3754"/>
    <w:rsid w:val="008F3C5D"/>
    <w:rsid w:val="008F3DD0"/>
    <w:rsid w:val="008F3E62"/>
    <w:rsid w:val="008F3F91"/>
    <w:rsid w:val="008F43B9"/>
    <w:rsid w:val="008F453E"/>
    <w:rsid w:val="008F45FE"/>
    <w:rsid w:val="008F4B06"/>
    <w:rsid w:val="008F4BA8"/>
    <w:rsid w:val="008F4CDC"/>
    <w:rsid w:val="008F4E18"/>
    <w:rsid w:val="008F5142"/>
    <w:rsid w:val="008F5283"/>
    <w:rsid w:val="008F5360"/>
    <w:rsid w:val="008F5482"/>
    <w:rsid w:val="008F569D"/>
    <w:rsid w:val="008F59FC"/>
    <w:rsid w:val="008F5BC5"/>
    <w:rsid w:val="008F5C37"/>
    <w:rsid w:val="008F5F69"/>
    <w:rsid w:val="008F5F9D"/>
    <w:rsid w:val="008F64A3"/>
    <w:rsid w:val="008F6533"/>
    <w:rsid w:val="008F67A6"/>
    <w:rsid w:val="008F6B3B"/>
    <w:rsid w:val="008F6E27"/>
    <w:rsid w:val="008F7537"/>
    <w:rsid w:val="009003BD"/>
    <w:rsid w:val="00900412"/>
    <w:rsid w:val="00900D2F"/>
    <w:rsid w:val="00900E77"/>
    <w:rsid w:val="009010F6"/>
    <w:rsid w:val="00901757"/>
    <w:rsid w:val="00901D64"/>
    <w:rsid w:val="00901E19"/>
    <w:rsid w:val="00901FA5"/>
    <w:rsid w:val="009021F2"/>
    <w:rsid w:val="009023D1"/>
    <w:rsid w:val="0090244F"/>
    <w:rsid w:val="009024E7"/>
    <w:rsid w:val="009026DA"/>
    <w:rsid w:val="0090282A"/>
    <w:rsid w:val="00902F50"/>
    <w:rsid w:val="009030C2"/>
    <w:rsid w:val="00903417"/>
    <w:rsid w:val="009034DD"/>
    <w:rsid w:val="00903DCB"/>
    <w:rsid w:val="00903DD9"/>
    <w:rsid w:val="0090484C"/>
    <w:rsid w:val="00904CEC"/>
    <w:rsid w:val="00904F6A"/>
    <w:rsid w:val="00904FC8"/>
    <w:rsid w:val="009056AD"/>
    <w:rsid w:val="00905C16"/>
    <w:rsid w:val="00905DCA"/>
    <w:rsid w:val="009064C9"/>
    <w:rsid w:val="009068EE"/>
    <w:rsid w:val="00906AE3"/>
    <w:rsid w:val="00906F62"/>
    <w:rsid w:val="00906F99"/>
    <w:rsid w:val="0090712F"/>
    <w:rsid w:val="009071DC"/>
    <w:rsid w:val="0090723B"/>
    <w:rsid w:val="00907B87"/>
    <w:rsid w:val="00907B93"/>
    <w:rsid w:val="00907CEC"/>
    <w:rsid w:val="00910293"/>
    <w:rsid w:val="0091069D"/>
    <w:rsid w:val="009106A6"/>
    <w:rsid w:val="0091081C"/>
    <w:rsid w:val="00910AE9"/>
    <w:rsid w:val="00910C93"/>
    <w:rsid w:val="00910CAA"/>
    <w:rsid w:val="00911198"/>
    <w:rsid w:val="0091137A"/>
    <w:rsid w:val="009113CE"/>
    <w:rsid w:val="009114A8"/>
    <w:rsid w:val="00911714"/>
    <w:rsid w:val="00911D35"/>
    <w:rsid w:val="00911D80"/>
    <w:rsid w:val="00911D83"/>
    <w:rsid w:val="009126C0"/>
    <w:rsid w:val="009129BE"/>
    <w:rsid w:val="00912BFA"/>
    <w:rsid w:val="00912D7B"/>
    <w:rsid w:val="009132D6"/>
    <w:rsid w:val="00913800"/>
    <w:rsid w:val="00913820"/>
    <w:rsid w:val="009138B7"/>
    <w:rsid w:val="00913904"/>
    <w:rsid w:val="00913A79"/>
    <w:rsid w:val="00913CE6"/>
    <w:rsid w:val="00914316"/>
    <w:rsid w:val="00914399"/>
    <w:rsid w:val="00914405"/>
    <w:rsid w:val="00914465"/>
    <w:rsid w:val="00914741"/>
    <w:rsid w:val="00914CF1"/>
    <w:rsid w:val="0091500C"/>
    <w:rsid w:val="009154C3"/>
    <w:rsid w:val="009155C3"/>
    <w:rsid w:val="009156A1"/>
    <w:rsid w:val="009156B3"/>
    <w:rsid w:val="0091598B"/>
    <w:rsid w:val="009159F4"/>
    <w:rsid w:val="00915ACC"/>
    <w:rsid w:val="00915C12"/>
    <w:rsid w:val="00916413"/>
    <w:rsid w:val="009165AD"/>
    <w:rsid w:val="00916DC5"/>
    <w:rsid w:val="00916FD0"/>
    <w:rsid w:val="009171B3"/>
    <w:rsid w:val="00917282"/>
    <w:rsid w:val="00917463"/>
    <w:rsid w:val="009175BF"/>
    <w:rsid w:val="00917945"/>
    <w:rsid w:val="00917980"/>
    <w:rsid w:val="00917B34"/>
    <w:rsid w:val="00920290"/>
    <w:rsid w:val="009204A0"/>
    <w:rsid w:val="009204AA"/>
    <w:rsid w:val="00920603"/>
    <w:rsid w:val="00920846"/>
    <w:rsid w:val="00920FAB"/>
    <w:rsid w:val="009217B7"/>
    <w:rsid w:val="00921872"/>
    <w:rsid w:val="00921B2A"/>
    <w:rsid w:val="00921D26"/>
    <w:rsid w:val="009220C3"/>
    <w:rsid w:val="00922267"/>
    <w:rsid w:val="009225AA"/>
    <w:rsid w:val="009226AE"/>
    <w:rsid w:val="009227F9"/>
    <w:rsid w:val="0092296F"/>
    <w:rsid w:val="00922A41"/>
    <w:rsid w:val="00922B96"/>
    <w:rsid w:val="00922CB3"/>
    <w:rsid w:val="00922E89"/>
    <w:rsid w:val="0092314A"/>
    <w:rsid w:val="00923168"/>
    <w:rsid w:val="00923A45"/>
    <w:rsid w:val="009241AD"/>
    <w:rsid w:val="00924305"/>
    <w:rsid w:val="00924899"/>
    <w:rsid w:val="00924BEA"/>
    <w:rsid w:val="009250C7"/>
    <w:rsid w:val="009256F3"/>
    <w:rsid w:val="00925B96"/>
    <w:rsid w:val="00925C9C"/>
    <w:rsid w:val="00925F24"/>
    <w:rsid w:val="00925F3A"/>
    <w:rsid w:val="00925FD1"/>
    <w:rsid w:val="009260B2"/>
    <w:rsid w:val="00926246"/>
    <w:rsid w:val="00926757"/>
    <w:rsid w:val="00926A1A"/>
    <w:rsid w:val="00926BBA"/>
    <w:rsid w:val="00926CA7"/>
    <w:rsid w:val="00927199"/>
    <w:rsid w:val="00927432"/>
    <w:rsid w:val="0092750A"/>
    <w:rsid w:val="009277F6"/>
    <w:rsid w:val="00927806"/>
    <w:rsid w:val="00927902"/>
    <w:rsid w:val="00927BE8"/>
    <w:rsid w:val="0093004F"/>
    <w:rsid w:val="009300D5"/>
    <w:rsid w:val="00930381"/>
    <w:rsid w:val="00930E2F"/>
    <w:rsid w:val="00930F46"/>
    <w:rsid w:val="00931254"/>
    <w:rsid w:val="009313CD"/>
    <w:rsid w:val="009316BF"/>
    <w:rsid w:val="0093191C"/>
    <w:rsid w:val="00931D2A"/>
    <w:rsid w:val="00931E32"/>
    <w:rsid w:val="0093205E"/>
    <w:rsid w:val="00932429"/>
    <w:rsid w:val="00932627"/>
    <w:rsid w:val="009339B6"/>
    <w:rsid w:val="009339B8"/>
    <w:rsid w:val="00933DF1"/>
    <w:rsid w:val="009340E1"/>
    <w:rsid w:val="0093443A"/>
    <w:rsid w:val="009348AD"/>
    <w:rsid w:val="00934C24"/>
    <w:rsid w:val="00934D38"/>
    <w:rsid w:val="00934E3C"/>
    <w:rsid w:val="009356B6"/>
    <w:rsid w:val="00935766"/>
    <w:rsid w:val="009357D6"/>
    <w:rsid w:val="00935FAE"/>
    <w:rsid w:val="00936182"/>
    <w:rsid w:val="009363FB"/>
    <w:rsid w:val="009364CF"/>
    <w:rsid w:val="009366CC"/>
    <w:rsid w:val="00936C9D"/>
    <w:rsid w:val="00937488"/>
    <w:rsid w:val="00937722"/>
    <w:rsid w:val="0093778A"/>
    <w:rsid w:val="00937F67"/>
    <w:rsid w:val="00940463"/>
    <w:rsid w:val="0094083A"/>
    <w:rsid w:val="00940C94"/>
    <w:rsid w:val="00940DD0"/>
    <w:rsid w:val="00940E2F"/>
    <w:rsid w:val="00941099"/>
    <w:rsid w:val="0094194F"/>
    <w:rsid w:val="00941FC4"/>
    <w:rsid w:val="00942078"/>
    <w:rsid w:val="009425B9"/>
    <w:rsid w:val="009426CB"/>
    <w:rsid w:val="009427A9"/>
    <w:rsid w:val="00942A35"/>
    <w:rsid w:val="009430FA"/>
    <w:rsid w:val="00943C72"/>
    <w:rsid w:val="00943D8D"/>
    <w:rsid w:val="00943E15"/>
    <w:rsid w:val="009440FE"/>
    <w:rsid w:val="00944106"/>
    <w:rsid w:val="0094450B"/>
    <w:rsid w:val="00944515"/>
    <w:rsid w:val="009450C3"/>
    <w:rsid w:val="00945167"/>
    <w:rsid w:val="00945516"/>
    <w:rsid w:val="009458B4"/>
    <w:rsid w:val="009459A5"/>
    <w:rsid w:val="00945E0C"/>
    <w:rsid w:val="00945F93"/>
    <w:rsid w:val="009468BD"/>
    <w:rsid w:val="00946B05"/>
    <w:rsid w:val="00946B2E"/>
    <w:rsid w:val="00946D3C"/>
    <w:rsid w:val="00946D5B"/>
    <w:rsid w:val="00946D8E"/>
    <w:rsid w:val="009472A8"/>
    <w:rsid w:val="009474DA"/>
    <w:rsid w:val="00947757"/>
    <w:rsid w:val="00947DAA"/>
    <w:rsid w:val="00947F4C"/>
    <w:rsid w:val="009501F7"/>
    <w:rsid w:val="009506EC"/>
    <w:rsid w:val="009507CE"/>
    <w:rsid w:val="0095094D"/>
    <w:rsid w:val="00950BE2"/>
    <w:rsid w:val="00950CAF"/>
    <w:rsid w:val="00950F39"/>
    <w:rsid w:val="009511FD"/>
    <w:rsid w:val="0095134E"/>
    <w:rsid w:val="009515B8"/>
    <w:rsid w:val="009515CD"/>
    <w:rsid w:val="00951D1F"/>
    <w:rsid w:val="00951D55"/>
    <w:rsid w:val="00951EE1"/>
    <w:rsid w:val="00952068"/>
    <w:rsid w:val="0095253B"/>
    <w:rsid w:val="0095285E"/>
    <w:rsid w:val="0095290E"/>
    <w:rsid w:val="00952D9B"/>
    <w:rsid w:val="00953C5F"/>
    <w:rsid w:val="00953F7A"/>
    <w:rsid w:val="00954165"/>
    <w:rsid w:val="00954489"/>
    <w:rsid w:val="00954546"/>
    <w:rsid w:val="009546AE"/>
    <w:rsid w:val="009550AF"/>
    <w:rsid w:val="009556DE"/>
    <w:rsid w:val="009561B7"/>
    <w:rsid w:val="009566DA"/>
    <w:rsid w:val="00956CE1"/>
    <w:rsid w:val="00956E0F"/>
    <w:rsid w:val="009575D8"/>
    <w:rsid w:val="00957B10"/>
    <w:rsid w:val="00957D0A"/>
    <w:rsid w:val="00957E06"/>
    <w:rsid w:val="00957FE0"/>
    <w:rsid w:val="00960020"/>
    <w:rsid w:val="009600EF"/>
    <w:rsid w:val="00960370"/>
    <w:rsid w:val="009609C2"/>
    <w:rsid w:val="00960AAA"/>
    <w:rsid w:val="00960CC8"/>
    <w:rsid w:val="00960FD7"/>
    <w:rsid w:val="0096122B"/>
    <w:rsid w:val="00961394"/>
    <w:rsid w:val="009615E6"/>
    <w:rsid w:val="0096174F"/>
    <w:rsid w:val="00961A75"/>
    <w:rsid w:val="00961B7D"/>
    <w:rsid w:val="00961E4C"/>
    <w:rsid w:val="009622E0"/>
    <w:rsid w:val="00962A2F"/>
    <w:rsid w:val="00962BDE"/>
    <w:rsid w:val="00962D07"/>
    <w:rsid w:val="00962D59"/>
    <w:rsid w:val="00962F5C"/>
    <w:rsid w:val="009631CE"/>
    <w:rsid w:val="00963547"/>
    <w:rsid w:val="00963AF1"/>
    <w:rsid w:val="00963DB1"/>
    <w:rsid w:val="00963FBB"/>
    <w:rsid w:val="00964012"/>
    <w:rsid w:val="0096428C"/>
    <w:rsid w:val="00964333"/>
    <w:rsid w:val="009646B6"/>
    <w:rsid w:val="009648D8"/>
    <w:rsid w:val="00964C48"/>
    <w:rsid w:val="00964DF3"/>
    <w:rsid w:val="00965009"/>
    <w:rsid w:val="0096502C"/>
    <w:rsid w:val="00965205"/>
    <w:rsid w:val="009654B1"/>
    <w:rsid w:val="009655B4"/>
    <w:rsid w:val="009655D5"/>
    <w:rsid w:val="00965996"/>
    <w:rsid w:val="00966092"/>
    <w:rsid w:val="009660B4"/>
    <w:rsid w:val="00966560"/>
    <w:rsid w:val="00966BA3"/>
    <w:rsid w:val="00967114"/>
    <w:rsid w:val="009678F6"/>
    <w:rsid w:val="00967921"/>
    <w:rsid w:val="00967B9E"/>
    <w:rsid w:val="00967C88"/>
    <w:rsid w:val="00967E85"/>
    <w:rsid w:val="00970189"/>
    <w:rsid w:val="0097039E"/>
    <w:rsid w:val="0097061B"/>
    <w:rsid w:val="00970922"/>
    <w:rsid w:val="009709FC"/>
    <w:rsid w:val="00970A0F"/>
    <w:rsid w:val="00970B0F"/>
    <w:rsid w:val="00970BA3"/>
    <w:rsid w:val="00970E2B"/>
    <w:rsid w:val="00971167"/>
    <w:rsid w:val="00971201"/>
    <w:rsid w:val="00971866"/>
    <w:rsid w:val="00971A3C"/>
    <w:rsid w:val="00971AA8"/>
    <w:rsid w:val="00971BB7"/>
    <w:rsid w:val="00971C47"/>
    <w:rsid w:val="00971F26"/>
    <w:rsid w:val="00971FF7"/>
    <w:rsid w:val="00972087"/>
    <w:rsid w:val="009721E4"/>
    <w:rsid w:val="0097250F"/>
    <w:rsid w:val="00972864"/>
    <w:rsid w:val="00972A2D"/>
    <w:rsid w:val="00972B9B"/>
    <w:rsid w:val="00972BA0"/>
    <w:rsid w:val="00972CA7"/>
    <w:rsid w:val="00972F23"/>
    <w:rsid w:val="009737AA"/>
    <w:rsid w:val="00973933"/>
    <w:rsid w:val="00973CCB"/>
    <w:rsid w:val="00973F1E"/>
    <w:rsid w:val="00973FAA"/>
    <w:rsid w:val="009743DA"/>
    <w:rsid w:val="00974486"/>
    <w:rsid w:val="00974752"/>
    <w:rsid w:val="00974855"/>
    <w:rsid w:val="00974FAD"/>
    <w:rsid w:val="00975109"/>
    <w:rsid w:val="009751D3"/>
    <w:rsid w:val="009756EC"/>
    <w:rsid w:val="00975C27"/>
    <w:rsid w:val="00975CB2"/>
    <w:rsid w:val="0097607E"/>
    <w:rsid w:val="00976476"/>
    <w:rsid w:val="0097688D"/>
    <w:rsid w:val="00976A0B"/>
    <w:rsid w:val="00976BF0"/>
    <w:rsid w:val="00976CDB"/>
    <w:rsid w:val="0097760E"/>
    <w:rsid w:val="00977C15"/>
    <w:rsid w:val="00977D15"/>
    <w:rsid w:val="00977E21"/>
    <w:rsid w:val="00977E44"/>
    <w:rsid w:val="0098028E"/>
    <w:rsid w:val="00980601"/>
    <w:rsid w:val="00980734"/>
    <w:rsid w:val="0098078B"/>
    <w:rsid w:val="0098107E"/>
    <w:rsid w:val="0098192F"/>
    <w:rsid w:val="00981B2F"/>
    <w:rsid w:val="00981FC3"/>
    <w:rsid w:val="009825E1"/>
    <w:rsid w:val="00982867"/>
    <w:rsid w:val="009829B3"/>
    <w:rsid w:val="00982A06"/>
    <w:rsid w:val="00982A3E"/>
    <w:rsid w:val="00982CAB"/>
    <w:rsid w:val="00983017"/>
    <w:rsid w:val="0098304A"/>
    <w:rsid w:val="009830A4"/>
    <w:rsid w:val="00983592"/>
    <w:rsid w:val="009835B1"/>
    <w:rsid w:val="009837EC"/>
    <w:rsid w:val="00983E20"/>
    <w:rsid w:val="00984318"/>
    <w:rsid w:val="00984452"/>
    <w:rsid w:val="00984560"/>
    <w:rsid w:val="009850EE"/>
    <w:rsid w:val="009851EB"/>
    <w:rsid w:val="009853E2"/>
    <w:rsid w:val="00985D0A"/>
    <w:rsid w:val="00986671"/>
    <w:rsid w:val="00986741"/>
    <w:rsid w:val="00986859"/>
    <w:rsid w:val="00986EDB"/>
    <w:rsid w:val="00987011"/>
    <w:rsid w:val="009872A6"/>
    <w:rsid w:val="009875DE"/>
    <w:rsid w:val="009877B6"/>
    <w:rsid w:val="00987860"/>
    <w:rsid w:val="00987C7A"/>
    <w:rsid w:val="00987D40"/>
    <w:rsid w:val="009901F3"/>
    <w:rsid w:val="009902A7"/>
    <w:rsid w:val="009908A1"/>
    <w:rsid w:val="00990AC7"/>
    <w:rsid w:val="0099131A"/>
    <w:rsid w:val="00991A10"/>
    <w:rsid w:val="00991A49"/>
    <w:rsid w:val="00991BAE"/>
    <w:rsid w:val="00991BC8"/>
    <w:rsid w:val="00991F6C"/>
    <w:rsid w:val="00992395"/>
    <w:rsid w:val="009927AE"/>
    <w:rsid w:val="00992A71"/>
    <w:rsid w:val="0099305F"/>
    <w:rsid w:val="009932E1"/>
    <w:rsid w:val="00993611"/>
    <w:rsid w:val="00993A31"/>
    <w:rsid w:val="00994031"/>
    <w:rsid w:val="009945FF"/>
    <w:rsid w:val="0099516E"/>
    <w:rsid w:val="0099587C"/>
    <w:rsid w:val="00995A0F"/>
    <w:rsid w:val="00995C93"/>
    <w:rsid w:val="009960B0"/>
    <w:rsid w:val="00996737"/>
    <w:rsid w:val="00996AB9"/>
    <w:rsid w:val="00996F5E"/>
    <w:rsid w:val="009971A6"/>
    <w:rsid w:val="009976F7"/>
    <w:rsid w:val="00997A50"/>
    <w:rsid w:val="00997EB2"/>
    <w:rsid w:val="00997ED5"/>
    <w:rsid w:val="009A02BB"/>
    <w:rsid w:val="009A052E"/>
    <w:rsid w:val="009A0657"/>
    <w:rsid w:val="009A066A"/>
    <w:rsid w:val="009A07B1"/>
    <w:rsid w:val="009A0813"/>
    <w:rsid w:val="009A09A8"/>
    <w:rsid w:val="009A0A12"/>
    <w:rsid w:val="009A0BF2"/>
    <w:rsid w:val="009A0D2D"/>
    <w:rsid w:val="009A1391"/>
    <w:rsid w:val="009A1846"/>
    <w:rsid w:val="009A1965"/>
    <w:rsid w:val="009A19D2"/>
    <w:rsid w:val="009A1C53"/>
    <w:rsid w:val="009A1EE4"/>
    <w:rsid w:val="009A22E2"/>
    <w:rsid w:val="009A2488"/>
    <w:rsid w:val="009A2550"/>
    <w:rsid w:val="009A2735"/>
    <w:rsid w:val="009A2DAF"/>
    <w:rsid w:val="009A2EF4"/>
    <w:rsid w:val="009A2FEA"/>
    <w:rsid w:val="009A3598"/>
    <w:rsid w:val="009A3A82"/>
    <w:rsid w:val="009A3D4D"/>
    <w:rsid w:val="009A3FDD"/>
    <w:rsid w:val="009A4200"/>
    <w:rsid w:val="009A43C9"/>
    <w:rsid w:val="009A4DAE"/>
    <w:rsid w:val="009A4EFF"/>
    <w:rsid w:val="009A4F86"/>
    <w:rsid w:val="009A52B5"/>
    <w:rsid w:val="009A5477"/>
    <w:rsid w:val="009A57C1"/>
    <w:rsid w:val="009A58AA"/>
    <w:rsid w:val="009A5C55"/>
    <w:rsid w:val="009A6CEC"/>
    <w:rsid w:val="009A6DD4"/>
    <w:rsid w:val="009A7103"/>
    <w:rsid w:val="009A717B"/>
    <w:rsid w:val="009A78E6"/>
    <w:rsid w:val="009B0026"/>
    <w:rsid w:val="009B065E"/>
    <w:rsid w:val="009B0910"/>
    <w:rsid w:val="009B0E78"/>
    <w:rsid w:val="009B0ED8"/>
    <w:rsid w:val="009B1261"/>
    <w:rsid w:val="009B15CD"/>
    <w:rsid w:val="009B191E"/>
    <w:rsid w:val="009B1A5D"/>
    <w:rsid w:val="009B1A61"/>
    <w:rsid w:val="009B1C53"/>
    <w:rsid w:val="009B1E74"/>
    <w:rsid w:val="009B2148"/>
    <w:rsid w:val="009B24E9"/>
    <w:rsid w:val="009B277C"/>
    <w:rsid w:val="009B2A2F"/>
    <w:rsid w:val="009B2B76"/>
    <w:rsid w:val="009B3041"/>
    <w:rsid w:val="009B335A"/>
    <w:rsid w:val="009B3B88"/>
    <w:rsid w:val="009B40A5"/>
    <w:rsid w:val="009B420E"/>
    <w:rsid w:val="009B4253"/>
    <w:rsid w:val="009B4339"/>
    <w:rsid w:val="009B44CF"/>
    <w:rsid w:val="009B4545"/>
    <w:rsid w:val="009B461C"/>
    <w:rsid w:val="009B4707"/>
    <w:rsid w:val="009B4885"/>
    <w:rsid w:val="009B4A1B"/>
    <w:rsid w:val="009B4AFE"/>
    <w:rsid w:val="009B4BCF"/>
    <w:rsid w:val="009B54EE"/>
    <w:rsid w:val="009B5658"/>
    <w:rsid w:val="009B567A"/>
    <w:rsid w:val="009B5683"/>
    <w:rsid w:val="009B5886"/>
    <w:rsid w:val="009B58C0"/>
    <w:rsid w:val="009B59EA"/>
    <w:rsid w:val="009B5A1C"/>
    <w:rsid w:val="009B5F1D"/>
    <w:rsid w:val="009B60BF"/>
    <w:rsid w:val="009B622F"/>
    <w:rsid w:val="009B6877"/>
    <w:rsid w:val="009B68E8"/>
    <w:rsid w:val="009B6E59"/>
    <w:rsid w:val="009B6E9B"/>
    <w:rsid w:val="009B6FE2"/>
    <w:rsid w:val="009B7041"/>
    <w:rsid w:val="009B7119"/>
    <w:rsid w:val="009B7214"/>
    <w:rsid w:val="009B78D5"/>
    <w:rsid w:val="009B7BBF"/>
    <w:rsid w:val="009B7D13"/>
    <w:rsid w:val="009B7E76"/>
    <w:rsid w:val="009B7EE6"/>
    <w:rsid w:val="009B7FF7"/>
    <w:rsid w:val="009C00FC"/>
    <w:rsid w:val="009C0307"/>
    <w:rsid w:val="009C0387"/>
    <w:rsid w:val="009C0A6A"/>
    <w:rsid w:val="009C0E62"/>
    <w:rsid w:val="009C0EA3"/>
    <w:rsid w:val="009C0EED"/>
    <w:rsid w:val="009C18E0"/>
    <w:rsid w:val="009C1E0B"/>
    <w:rsid w:val="009C2212"/>
    <w:rsid w:val="009C24A6"/>
    <w:rsid w:val="009C2539"/>
    <w:rsid w:val="009C2A01"/>
    <w:rsid w:val="009C2C90"/>
    <w:rsid w:val="009C2E44"/>
    <w:rsid w:val="009C30CF"/>
    <w:rsid w:val="009C316D"/>
    <w:rsid w:val="009C38F3"/>
    <w:rsid w:val="009C3966"/>
    <w:rsid w:val="009C3F81"/>
    <w:rsid w:val="009C4442"/>
    <w:rsid w:val="009C4965"/>
    <w:rsid w:val="009C4E0E"/>
    <w:rsid w:val="009C5162"/>
    <w:rsid w:val="009C530E"/>
    <w:rsid w:val="009C540C"/>
    <w:rsid w:val="009C5959"/>
    <w:rsid w:val="009C5A51"/>
    <w:rsid w:val="009C5B64"/>
    <w:rsid w:val="009C5D60"/>
    <w:rsid w:val="009C6D52"/>
    <w:rsid w:val="009C6EDC"/>
    <w:rsid w:val="009C720A"/>
    <w:rsid w:val="009D0057"/>
    <w:rsid w:val="009D0103"/>
    <w:rsid w:val="009D0660"/>
    <w:rsid w:val="009D06FD"/>
    <w:rsid w:val="009D0780"/>
    <w:rsid w:val="009D0794"/>
    <w:rsid w:val="009D0D6E"/>
    <w:rsid w:val="009D1171"/>
    <w:rsid w:val="009D138E"/>
    <w:rsid w:val="009D1B10"/>
    <w:rsid w:val="009D1B7D"/>
    <w:rsid w:val="009D1E11"/>
    <w:rsid w:val="009D2213"/>
    <w:rsid w:val="009D2702"/>
    <w:rsid w:val="009D2747"/>
    <w:rsid w:val="009D3681"/>
    <w:rsid w:val="009D3812"/>
    <w:rsid w:val="009D3B45"/>
    <w:rsid w:val="009D4098"/>
    <w:rsid w:val="009D4297"/>
    <w:rsid w:val="009D4601"/>
    <w:rsid w:val="009D46B9"/>
    <w:rsid w:val="009D4DF0"/>
    <w:rsid w:val="009D50BD"/>
    <w:rsid w:val="009D5138"/>
    <w:rsid w:val="009D5DE6"/>
    <w:rsid w:val="009D6524"/>
    <w:rsid w:val="009D6A87"/>
    <w:rsid w:val="009D6CB1"/>
    <w:rsid w:val="009D770E"/>
    <w:rsid w:val="009D7BB6"/>
    <w:rsid w:val="009E03C2"/>
    <w:rsid w:val="009E0C80"/>
    <w:rsid w:val="009E0CE6"/>
    <w:rsid w:val="009E0DA3"/>
    <w:rsid w:val="009E0F17"/>
    <w:rsid w:val="009E1252"/>
    <w:rsid w:val="009E1346"/>
    <w:rsid w:val="009E1488"/>
    <w:rsid w:val="009E14A4"/>
    <w:rsid w:val="009E16B1"/>
    <w:rsid w:val="009E178D"/>
    <w:rsid w:val="009E1A0A"/>
    <w:rsid w:val="009E1A92"/>
    <w:rsid w:val="009E1ABB"/>
    <w:rsid w:val="009E1DC0"/>
    <w:rsid w:val="009E1F4C"/>
    <w:rsid w:val="009E2261"/>
    <w:rsid w:val="009E251C"/>
    <w:rsid w:val="009E26A5"/>
    <w:rsid w:val="009E270F"/>
    <w:rsid w:val="009E2F96"/>
    <w:rsid w:val="009E3303"/>
    <w:rsid w:val="009E3851"/>
    <w:rsid w:val="009E39B6"/>
    <w:rsid w:val="009E3D51"/>
    <w:rsid w:val="009E410E"/>
    <w:rsid w:val="009E450D"/>
    <w:rsid w:val="009E456B"/>
    <w:rsid w:val="009E47AE"/>
    <w:rsid w:val="009E48B9"/>
    <w:rsid w:val="009E4A7A"/>
    <w:rsid w:val="009E4AA3"/>
    <w:rsid w:val="009E4BB9"/>
    <w:rsid w:val="009E4C4A"/>
    <w:rsid w:val="009E4F89"/>
    <w:rsid w:val="009E544B"/>
    <w:rsid w:val="009E55C7"/>
    <w:rsid w:val="009E5761"/>
    <w:rsid w:val="009E5A17"/>
    <w:rsid w:val="009E5EE4"/>
    <w:rsid w:val="009E6066"/>
    <w:rsid w:val="009E6512"/>
    <w:rsid w:val="009E657C"/>
    <w:rsid w:val="009E68F5"/>
    <w:rsid w:val="009E6B0B"/>
    <w:rsid w:val="009E6FB8"/>
    <w:rsid w:val="009E74C4"/>
    <w:rsid w:val="009E7A6E"/>
    <w:rsid w:val="009E7BD9"/>
    <w:rsid w:val="009F01A9"/>
    <w:rsid w:val="009F0425"/>
    <w:rsid w:val="009F0B43"/>
    <w:rsid w:val="009F0BF1"/>
    <w:rsid w:val="009F12E1"/>
    <w:rsid w:val="009F15A2"/>
    <w:rsid w:val="009F15A8"/>
    <w:rsid w:val="009F1693"/>
    <w:rsid w:val="009F1D86"/>
    <w:rsid w:val="009F1F31"/>
    <w:rsid w:val="009F25C8"/>
    <w:rsid w:val="009F2852"/>
    <w:rsid w:val="009F2879"/>
    <w:rsid w:val="009F2D0C"/>
    <w:rsid w:val="009F2DB5"/>
    <w:rsid w:val="009F2F78"/>
    <w:rsid w:val="009F3116"/>
    <w:rsid w:val="009F32A2"/>
    <w:rsid w:val="009F384F"/>
    <w:rsid w:val="009F38A9"/>
    <w:rsid w:val="009F3A39"/>
    <w:rsid w:val="009F3C9B"/>
    <w:rsid w:val="009F47D1"/>
    <w:rsid w:val="009F5562"/>
    <w:rsid w:val="009F564C"/>
    <w:rsid w:val="009F5882"/>
    <w:rsid w:val="009F5AED"/>
    <w:rsid w:val="009F5B4B"/>
    <w:rsid w:val="009F5E47"/>
    <w:rsid w:val="009F60EC"/>
    <w:rsid w:val="009F61DE"/>
    <w:rsid w:val="009F637A"/>
    <w:rsid w:val="009F668C"/>
    <w:rsid w:val="009F6765"/>
    <w:rsid w:val="009F68CE"/>
    <w:rsid w:val="009F6A87"/>
    <w:rsid w:val="009F6F46"/>
    <w:rsid w:val="009F7665"/>
    <w:rsid w:val="009F797B"/>
    <w:rsid w:val="00A00184"/>
    <w:rsid w:val="00A008AC"/>
    <w:rsid w:val="00A00A3F"/>
    <w:rsid w:val="00A00E9D"/>
    <w:rsid w:val="00A00F82"/>
    <w:rsid w:val="00A01054"/>
    <w:rsid w:val="00A01317"/>
    <w:rsid w:val="00A01C2C"/>
    <w:rsid w:val="00A01C30"/>
    <w:rsid w:val="00A01C3F"/>
    <w:rsid w:val="00A021AD"/>
    <w:rsid w:val="00A0273B"/>
    <w:rsid w:val="00A02752"/>
    <w:rsid w:val="00A0292C"/>
    <w:rsid w:val="00A02C47"/>
    <w:rsid w:val="00A02E56"/>
    <w:rsid w:val="00A0337A"/>
    <w:rsid w:val="00A039B8"/>
    <w:rsid w:val="00A03AF9"/>
    <w:rsid w:val="00A03C48"/>
    <w:rsid w:val="00A03C4D"/>
    <w:rsid w:val="00A03DDC"/>
    <w:rsid w:val="00A0415F"/>
    <w:rsid w:val="00A0441B"/>
    <w:rsid w:val="00A045B6"/>
    <w:rsid w:val="00A0468B"/>
    <w:rsid w:val="00A04933"/>
    <w:rsid w:val="00A04D5F"/>
    <w:rsid w:val="00A04F65"/>
    <w:rsid w:val="00A053D1"/>
    <w:rsid w:val="00A06076"/>
    <w:rsid w:val="00A061ED"/>
    <w:rsid w:val="00A06234"/>
    <w:rsid w:val="00A063B6"/>
    <w:rsid w:val="00A068AF"/>
    <w:rsid w:val="00A06BF2"/>
    <w:rsid w:val="00A06C05"/>
    <w:rsid w:val="00A06D70"/>
    <w:rsid w:val="00A06FCB"/>
    <w:rsid w:val="00A07C6F"/>
    <w:rsid w:val="00A07C8A"/>
    <w:rsid w:val="00A07FE2"/>
    <w:rsid w:val="00A10152"/>
    <w:rsid w:val="00A103FC"/>
    <w:rsid w:val="00A10484"/>
    <w:rsid w:val="00A104AA"/>
    <w:rsid w:val="00A10842"/>
    <w:rsid w:val="00A10CE7"/>
    <w:rsid w:val="00A10E88"/>
    <w:rsid w:val="00A113D6"/>
    <w:rsid w:val="00A11A91"/>
    <w:rsid w:val="00A11BBC"/>
    <w:rsid w:val="00A1238B"/>
    <w:rsid w:val="00A124E8"/>
    <w:rsid w:val="00A127C6"/>
    <w:rsid w:val="00A12882"/>
    <w:rsid w:val="00A12D9A"/>
    <w:rsid w:val="00A12EA3"/>
    <w:rsid w:val="00A12EC7"/>
    <w:rsid w:val="00A12FF0"/>
    <w:rsid w:val="00A13A93"/>
    <w:rsid w:val="00A13CAA"/>
    <w:rsid w:val="00A13FEA"/>
    <w:rsid w:val="00A1416E"/>
    <w:rsid w:val="00A14374"/>
    <w:rsid w:val="00A143BA"/>
    <w:rsid w:val="00A146AD"/>
    <w:rsid w:val="00A148B7"/>
    <w:rsid w:val="00A14D0B"/>
    <w:rsid w:val="00A1503C"/>
    <w:rsid w:val="00A1525E"/>
    <w:rsid w:val="00A15304"/>
    <w:rsid w:val="00A1553C"/>
    <w:rsid w:val="00A15701"/>
    <w:rsid w:val="00A1574A"/>
    <w:rsid w:val="00A1596A"/>
    <w:rsid w:val="00A15D90"/>
    <w:rsid w:val="00A1609E"/>
    <w:rsid w:val="00A167DE"/>
    <w:rsid w:val="00A16BC1"/>
    <w:rsid w:val="00A172A3"/>
    <w:rsid w:val="00A174FD"/>
    <w:rsid w:val="00A17530"/>
    <w:rsid w:val="00A17985"/>
    <w:rsid w:val="00A17C7E"/>
    <w:rsid w:val="00A17F07"/>
    <w:rsid w:val="00A20210"/>
    <w:rsid w:val="00A20500"/>
    <w:rsid w:val="00A2062B"/>
    <w:rsid w:val="00A206A7"/>
    <w:rsid w:val="00A2071F"/>
    <w:rsid w:val="00A20793"/>
    <w:rsid w:val="00A20853"/>
    <w:rsid w:val="00A2087B"/>
    <w:rsid w:val="00A20949"/>
    <w:rsid w:val="00A209AD"/>
    <w:rsid w:val="00A20B5C"/>
    <w:rsid w:val="00A20C60"/>
    <w:rsid w:val="00A20FE6"/>
    <w:rsid w:val="00A211E5"/>
    <w:rsid w:val="00A21731"/>
    <w:rsid w:val="00A21F23"/>
    <w:rsid w:val="00A21F6A"/>
    <w:rsid w:val="00A21F6E"/>
    <w:rsid w:val="00A21FFC"/>
    <w:rsid w:val="00A22202"/>
    <w:rsid w:val="00A22456"/>
    <w:rsid w:val="00A22B44"/>
    <w:rsid w:val="00A22C11"/>
    <w:rsid w:val="00A234EE"/>
    <w:rsid w:val="00A2354C"/>
    <w:rsid w:val="00A235E5"/>
    <w:rsid w:val="00A237FD"/>
    <w:rsid w:val="00A23B47"/>
    <w:rsid w:val="00A23C4C"/>
    <w:rsid w:val="00A23D4C"/>
    <w:rsid w:val="00A23EBC"/>
    <w:rsid w:val="00A23FE9"/>
    <w:rsid w:val="00A2437A"/>
    <w:rsid w:val="00A2465D"/>
    <w:rsid w:val="00A2492E"/>
    <w:rsid w:val="00A24E20"/>
    <w:rsid w:val="00A2506A"/>
    <w:rsid w:val="00A252C6"/>
    <w:rsid w:val="00A2546E"/>
    <w:rsid w:val="00A2548A"/>
    <w:rsid w:val="00A2566D"/>
    <w:rsid w:val="00A259C7"/>
    <w:rsid w:val="00A25AE5"/>
    <w:rsid w:val="00A25F90"/>
    <w:rsid w:val="00A2600D"/>
    <w:rsid w:val="00A2616C"/>
    <w:rsid w:val="00A26666"/>
    <w:rsid w:val="00A26873"/>
    <w:rsid w:val="00A268EE"/>
    <w:rsid w:val="00A26B96"/>
    <w:rsid w:val="00A26EBF"/>
    <w:rsid w:val="00A2707A"/>
    <w:rsid w:val="00A27716"/>
    <w:rsid w:val="00A278F8"/>
    <w:rsid w:val="00A27FBA"/>
    <w:rsid w:val="00A3019A"/>
    <w:rsid w:val="00A301AA"/>
    <w:rsid w:val="00A303CE"/>
    <w:rsid w:val="00A30D22"/>
    <w:rsid w:val="00A30EB5"/>
    <w:rsid w:val="00A31161"/>
    <w:rsid w:val="00A31207"/>
    <w:rsid w:val="00A3129C"/>
    <w:rsid w:val="00A315FD"/>
    <w:rsid w:val="00A31656"/>
    <w:rsid w:val="00A316EB"/>
    <w:rsid w:val="00A31B78"/>
    <w:rsid w:val="00A31C4F"/>
    <w:rsid w:val="00A31D97"/>
    <w:rsid w:val="00A31E29"/>
    <w:rsid w:val="00A31F70"/>
    <w:rsid w:val="00A321B5"/>
    <w:rsid w:val="00A321FF"/>
    <w:rsid w:val="00A3246D"/>
    <w:rsid w:val="00A32617"/>
    <w:rsid w:val="00A32F25"/>
    <w:rsid w:val="00A3374C"/>
    <w:rsid w:val="00A33DCD"/>
    <w:rsid w:val="00A341FB"/>
    <w:rsid w:val="00A34222"/>
    <w:rsid w:val="00A34231"/>
    <w:rsid w:val="00A34253"/>
    <w:rsid w:val="00A3472D"/>
    <w:rsid w:val="00A3478D"/>
    <w:rsid w:val="00A34FD1"/>
    <w:rsid w:val="00A3526A"/>
    <w:rsid w:val="00A356A7"/>
    <w:rsid w:val="00A3576C"/>
    <w:rsid w:val="00A359B1"/>
    <w:rsid w:val="00A35EBC"/>
    <w:rsid w:val="00A35F6D"/>
    <w:rsid w:val="00A362DC"/>
    <w:rsid w:val="00A3645C"/>
    <w:rsid w:val="00A36B28"/>
    <w:rsid w:val="00A36B6A"/>
    <w:rsid w:val="00A36DF2"/>
    <w:rsid w:val="00A36E5B"/>
    <w:rsid w:val="00A36F76"/>
    <w:rsid w:val="00A370C2"/>
    <w:rsid w:val="00A37641"/>
    <w:rsid w:val="00A37C0D"/>
    <w:rsid w:val="00A37D6F"/>
    <w:rsid w:val="00A40142"/>
    <w:rsid w:val="00A40160"/>
    <w:rsid w:val="00A40220"/>
    <w:rsid w:val="00A4038B"/>
    <w:rsid w:val="00A40865"/>
    <w:rsid w:val="00A40C2A"/>
    <w:rsid w:val="00A40C7C"/>
    <w:rsid w:val="00A40E23"/>
    <w:rsid w:val="00A40F0A"/>
    <w:rsid w:val="00A410D8"/>
    <w:rsid w:val="00A41277"/>
    <w:rsid w:val="00A41400"/>
    <w:rsid w:val="00A418DE"/>
    <w:rsid w:val="00A4260A"/>
    <w:rsid w:val="00A428D1"/>
    <w:rsid w:val="00A42A8E"/>
    <w:rsid w:val="00A42AA1"/>
    <w:rsid w:val="00A42AEA"/>
    <w:rsid w:val="00A42C04"/>
    <w:rsid w:val="00A42D22"/>
    <w:rsid w:val="00A42E73"/>
    <w:rsid w:val="00A432A7"/>
    <w:rsid w:val="00A43585"/>
    <w:rsid w:val="00A43747"/>
    <w:rsid w:val="00A43989"/>
    <w:rsid w:val="00A43C6D"/>
    <w:rsid w:val="00A43E35"/>
    <w:rsid w:val="00A43F92"/>
    <w:rsid w:val="00A4403C"/>
    <w:rsid w:val="00A442F3"/>
    <w:rsid w:val="00A4439F"/>
    <w:rsid w:val="00A44F78"/>
    <w:rsid w:val="00A454AF"/>
    <w:rsid w:val="00A45604"/>
    <w:rsid w:val="00A4589B"/>
    <w:rsid w:val="00A45956"/>
    <w:rsid w:val="00A45A95"/>
    <w:rsid w:val="00A461CE"/>
    <w:rsid w:val="00A46371"/>
    <w:rsid w:val="00A469B4"/>
    <w:rsid w:val="00A46A5E"/>
    <w:rsid w:val="00A46AAA"/>
    <w:rsid w:val="00A46C6A"/>
    <w:rsid w:val="00A47155"/>
    <w:rsid w:val="00A473C7"/>
    <w:rsid w:val="00A47414"/>
    <w:rsid w:val="00A47A4B"/>
    <w:rsid w:val="00A47B02"/>
    <w:rsid w:val="00A47C99"/>
    <w:rsid w:val="00A50097"/>
    <w:rsid w:val="00A502CE"/>
    <w:rsid w:val="00A508E4"/>
    <w:rsid w:val="00A50A78"/>
    <w:rsid w:val="00A51B10"/>
    <w:rsid w:val="00A51B35"/>
    <w:rsid w:val="00A51D66"/>
    <w:rsid w:val="00A51D79"/>
    <w:rsid w:val="00A51F48"/>
    <w:rsid w:val="00A5234F"/>
    <w:rsid w:val="00A52730"/>
    <w:rsid w:val="00A5281A"/>
    <w:rsid w:val="00A52847"/>
    <w:rsid w:val="00A52B96"/>
    <w:rsid w:val="00A52DEE"/>
    <w:rsid w:val="00A53533"/>
    <w:rsid w:val="00A5396E"/>
    <w:rsid w:val="00A53C39"/>
    <w:rsid w:val="00A53DC9"/>
    <w:rsid w:val="00A54244"/>
    <w:rsid w:val="00A547FD"/>
    <w:rsid w:val="00A54AE7"/>
    <w:rsid w:val="00A54E01"/>
    <w:rsid w:val="00A54E46"/>
    <w:rsid w:val="00A54ECE"/>
    <w:rsid w:val="00A5502E"/>
    <w:rsid w:val="00A5530C"/>
    <w:rsid w:val="00A55488"/>
    <w:rsid w:val="00A5562A"/>
    <w:rsid w:val="00A556AC"/>
    <w:rsid w:val="00A557DF"/>
    <w:rsid w:val="00A558DB"/>
    <w:rsid w:val="00A55F90"/>
    <w:rsid w:val="00A55FE2"/>
    <w:rsid w:val="00A560E4"/>
    <w:rsid w:val="00A5637D"/>
    <w:rsid w:val="00A5649F"/>
    <w:rsid w:val="00A5655E"/>
    <w:rsid w:val="00A56795"/>
    <w:rsid w:val="00A5698F"/>
    <w:rsid w:val="00A56BA2"/>
    <w:rsid w:val="00A57067"/>
    <w:rsid w:val="00A575F7"/>
    <w:rsid w:val="00A57695"/>
    <w:rsid w:val="00A577FC"/>
    <w:rsid w:val="00A5791A"/>
    <w:rsid w:val="00A57961"/>
    <w:rsid w:val="00A5796B"/>
    <w:rsid w:val="00A57AFC"/>
    <w:rsid w:val="00A57DE7"/>
    <w:rsid w:val="00A6021B"/>
    <w:rsid w:val="00A6049F"/>
    <w:rsid w:val="00A6070F"/>
    <w:rsid w:val="00A60767"/>
    <w:rsid w:val="00A60947"/>
    <w:rsid w:val="00A60B3D"/>
    <w:rsid w:val="00A6135F"/>
    <w:rsid w:val="00A61E5B"/>
    <w:rsid w:val="00A62526"/>
    <w:rsid w:val="00A626CB"/>
    <w:rsid w:val="00A62F7D"/>
    <w:rsid w:val="00A630CB"/>
    <w:rsid w:val="00A633A6"/>
    <w:rsid w:val="00A634BA"/>
    <w:rsid w:val="00A639C5"/>
    <w:rsid w:val="00A63A24"/>
    <w:rsid w:val="00A63C9F"/>
    <w:rsid w:val="00A6447E"/>
    <w:rsid w:val="00A646C4"/>
    <w:rsid w:val="00A649DC"/>
    <w:rsid w:val="00A64AC2"/>
    <w:rsid w:val="00A64ADB"/>
    <w:rsid w:val="00A64B32"/>
    <w:rsid w:val="00A64CB6"/>
    <w:rsid w:val="00A65075"/>
    <w:rsid w:val="00A6522D"/>
    <w:rsid w:val="00A6585F"/>
    <w:rsid w:val="00A6586A"/>
    <w:rsid w:val="00A659F2"/>
    <w:rsid w:val="00A65ABC"/>
    <w:rsid w:val="00A65B91"/>
    <w:rsid w:val="00A66076"/>
    <w:rsid w:val="00A660A0"/>
    <w:rsid w:val="00A661FF"/>
    <w:rsid w:val="00A6642C"/>
    <w:rsid w:val="00A666DF"/>
    <w:rsid w:val="00A6689E"/>
    <w:rsid w:val="00A668EC"/>
    <w:rsid w:val="00A66AA2"/>
    <w:rsid w:val="00A67612"/>
    <w:rsid w:val="00A6766E"/>
    <w:rsid w:val="00A67993"/>
    <w:rsid w:val="00A67B8D"/>
    <w:rsid w:val="00A7017B"/>
    <w:rsid w:val="00A702AD"/>
    <w:rsid w:val="00A70352"/>
    <w:rsid w:val="00A707E8"/>
    <w:rsid w:val="00A70817"/>
    <w:rsid w:val="00A709EF"/>
    <w:rsid w:val="00A70D09"/>
    <w:rsid w:val="00A70DE3"/>
    <w:rsid w:val="00A70DF6"/>
    <w:rsid w:val="00A70EB8"/>
    <w:rsid w:val="00A71138"/>
    <w:rsid w:val="00A713B8"/>
    <w:rsid w:val="00A71A81"/>
    <w:rsid w:val="00A7269B"/>
    <w:rsid w:val="00A72715"/>
    <w:rsid w:val="00A727E1"/>
    <w:rsid w:val="00A72986"/>
    <w:rsid w:val="00A72E91"/>
    <w:rsid w:val="00A72FB2"/>
    <w:rsid w:val="00A73127"/>
    <w:rsid w:val="00A7334F"/>
    <w:rsid w:val="00A73A3E"/>
    <w:rsid w:val="00A73A8D"/>
    <w:rsid w:val="00A745FA"/>
    <w:rsid w:val="00A74707"/>
    <w:rsid w:val="00A74717"/>
    <w:rsid w:val="00A74872"/>
    <w:rsid w:val="00A7496D"/>
    <w:rsid w:val="00A749DC"/>
    <w:rsid w:val="00A74A6D"/>
    <w:rsid w:val="00A74B83"/>
    <w:rsid w:val="00A7511E"/>
    <w:rsid w:val="00A752AB"/>
    <w:rsid w:val="00A753D3"/>
    <w:rsid w:val="00A75654"/>
    <w:rsid w:val="00A75709"/>
    <w:rsid w:val="00A758A4"/>
    <w:rsid w:val="00A75903"/>
    <w:rsid w:val="00A75CA3"/>
    <w:rsid w:val="00A75D85"/>
    <w:rsid w:val="00A75E40"/>
    <w:rsid w:val="00A7603E"/>
    <w:rsid w:val="00A76193"/>
    <w:rsid w:val="00A761D2"/>
    <w:rsid w:val="00A7628C"/>
    <w:rsid w:val="00A76696"/>
    <w:rsid w:val="00A7690D"/>
    <w:rsid w:val="00A7698B"/>
    <w:rsid w:val="00A76BD9"/>
    <w:rsid w:val="00A76CAD"/>
    <w:rsid w:val="00A76D4D"/>
    <w:rsid w:val="00A77138"/>
    <w:rsid w:val="00A771A9"/>
    <w:rsid w:val="00A773C1"/>
    <w:rsid w:val="00A7776B"/>
    <w:rsid w:val="00A77885"/>
    <w:rsid w:val="00A77991"/>
    <w:rsid w:val="00A77A31"/>
    <w:rsid w:val="00A77A63"/>
    <w:rsid w:val="00A77B45"/>
    <w:rsid w:val="00A77EAA"/>
    <w:rsid w:val="00A800DC"/>
    <w:rsid w:val="00A803F7"/>
    <w:rsid w:val="00A8043C"/>
    <w:rsid w:val="00A8052E"/>
    <w:rsid w:val="00A8057C"/>
    <w:rsid w:val="00A80E89"/>
    <w:rsid w:val="00A80EFB"/>
    <w:rsid w:val="00A80F86"/>
    <w:rsid w:val="00A815AF"/>
    <w:rsid w:val="00A8174A"/>
    <w:rsid w:val="00A818B9"/>
    <w:rsid w:val="00A81F7A"/>
    <w:rsid w:val="00A824A3"/>
    <w:rsid w:val="00A8274B"/>
    <w:rsid w:val="00A8292C"/>
    <w:rsid w:val="00A83332"/>
    <w:rsid w:val="00A83721"/>
    <w:rsid w:val="00A837C0"/>
    <w:rsid w:val="00A83924"/>
    <w:rsid w:val="00A839BB"/>
    <w:rsid w:val="00A83D30"/>
    <w:rsid w:val="00A8432A"/>
    <w:rsid w:val="00A843E1"/>
    <w:rsid w:val="00A847CE"/>
    <w:rsid w:val="00A84A7B"/>
    <w:rsid w:val="00A84C55"/>
    <w:rsid w:val="00A84CC9"/>
    <w:rsid w:val="00A84CE1"/>
    <w:rsid w:val="00A84FB9"/>
    <w:rsid w:val="00A85AB4"/>
    <w:rsid w:val="00A85B7C"/>
    <w:rsid w:val="00A85CA3"/>
    <w:rsid w:val="00A85D9C"/>
    <w:rsid w:val="00A86668"/>
    <w:rsid w:val="00A8728B"/>
    <w:rsid w:val="00A872DF"/>
    <w:rsid w:val="00A872F1"/>
    <w:rsid w:val="00A875AD"/>
    <w:rsid w:val="00A87AB2"/>
    <w:rsid w:val="00A87EC0"/>
    <w:rsid w:val="00A87F57"/>
    <w:rsid w:val="00A87FEF"/>
    <w:rsid w:val="00A90134"/>
    <w:rsid w:val="00A90198"/>
    <w:rsid w:val="00A90331"/>
    <w:rsid w:val="00A903FE"/>
    <w:rsid w:val="00A90B0C"/>
    <w:rsid w:val="00A90C53"/>
    <w:rsid w:val="00A90CE2"/>
    <w:rsid w:val="00A90D93"/>
    <w:rsid w:val="00A91486"/>
    <w:rsid w:val="00A91535"/>
    <w:rsid w:val="00A919DB"/>
    <w:rsid w:val="00A91B00"/>
    <w:rsid w:val="00A91C80"/>
    <w:rsid w:val="00A923C1"/>
    <w:rsid w:val="00A928C9"/>
    <w:rsid w:val="00A92AB8"/>
    <w:rsid w:val="00A92E7C"/>
    <w:rsid w:val="00A936BC"/>
    <w:rsid w:val="00A9391C"/>
    <w:rsid w:val="00A93B1E"/>
    <w:rsid w:val="00A93CBB"/>
    <w:rsid w:val="00A93DA4"/>
    <w:rsid w:val="00A94076"/>
    <w:rsid w:val="00A94255"/>
    <w:rsid w:val="00A94853"/>
    <w:rsid w:val="00A94F27"/>
    <w:rsid w:val="00A9507C"/>
    <w:rsid w:val="00A952DF"/>
    <w:rsid w:val="00A957C8"/>
    <w:rsid w:val="00A957D5"/>
    <w:rsid w:val="00A9603D"/>
    <w:rsid w:val="00A968D0"/>
    <w:rsid w:val="00A968D7"/>
    <w:rsid w:val="00A96C6A"/>
    <w:rsid w:val="00A96E7A"/>
    <w:rsid w:val="00A97117"/>
    <w:rsid w:val="00A973C4"/>
    <w:rsid w:val="00A9783C"/>
    <w:rsid w:val="00AA038D"/>
    <w:rsid w:val="00AA079D"/>
    <w:rsid w:val="00AA0A12"/>
    <w:rsid w:val="00AA0B93"/>
    <w:rsid w:val="00AA1117"/>
    <w:rsid w:val="00AA168F"/>
    <w:rsid w:val="00AA1716"/>
    <w:rsid w:val="00AA17D5"/>
    <w:rsid w:val="00AA17F7"/>
    <w:rsid w:val="00AA19C5"/>
    <w:rsid w:val="00AA1E57"/>
    <w:rsid w:val="00AA21D3"/>
    <w:rsid w:val="00AA22ED"/>
    <w:rsid w:val="00AA2485"/>
    <w:rsid w:val="00AA2AC7"/>
    <w:rsid w:val="00AA2B6E"/>
    <w:rsid w:val="00AA36B8"/>
    <w:rsid w:val="00AA36F2"/>
    <w:rsid w:val="00AA3B90"/>
    <w:rsid w:val="00AA3D16"/>
    <w:rsid w:val="00AA3DB5"/>
    <w:rsid w:val="00AA42AA"/>
    <w:rsid w:val="00AA42AB"/>
    <w:rsid w:val="00AA48CC"/>
    <w:rsid w:val="00AA4ABD"/>
    <w:rsid w:val="00AA539C"/>
    <w:rsid w:val="00AA56AE"/>
    <w:rsid w:val="00AA5885"/>
    <w:rsid w:val="00AA5A09"/>
    <w:rsid w:val="00AA6A9D"/>
    <w:rsid w:val="00AA71D1"/>
    <w:rsid w:val="00AA72CF"/>
    <w:rsid w:val="00AA732F"/>
    <w:rsid w:val="00AA7CD0"/>
    <w:rsid w:val="00AA7E06"/>
    <w:rsid w:val="00AA7FDD"/>
    <w:rsid w:val="00AB0E7E"/>
    <w:rsid w:val="00AB0FBC"/>
    <w:rsid w:val="00AB1175"/>
    <w:rsid w:val="00AB137F"/>
    <w:rsid w:val="00AB1601"/>
    <w:rsid w:val="00AB25F5"/>
    <w:rsid w:val="00AB267A"/>
    <w:rsid w:val="00AB2B07"/>
    <w:rsid w:val="00AB2C35"/>
    <w:rsid w:val="00AB2D7F"/>
    <w:rsid w:val="00AB2D99"/>
    <w:rsid w:val="00AB2E80"/>
    <w:rsid w:val="00AB3481"/>
    <w:rsid w:val="00AB3680"/>
    <w:rsid w:val="00AB39A1"/>
    <w:rsid w:val="00AB3B3B"/>
    <w:rsid w:val="00AB3C37"/>
    <w:rsid w:val="00AB3CE3"/>
    <w:rsid w:val="00AB3D72"/>
    <w:rsid w:val="00AB3F56"/>
    <w:rsid w:val="00AB4117"/>
    <w:rsid w:val="00AB472D"/>
    <w:rsid w:val="00AB4AEF"/>
    <w:rsid w:val="00AB4C4B"/>
    <w:rsid w:val="00AB515E"/>
    <w:rsid w:val="00AB5656"/>
    <w:rsid w:val="00AB58DB"/>
    <w:rsid w:val="00AB5972"/>
    <w:rsid w:val="00AB5D1F"/>
    <w:rsid w:val="00AB5F05"/>
    <w:rsid w:val="00AB5F4A"/>
    <w:rsid w:val="00AB5F9B"/>
    <w:rsid w:val="00AB62C5"/>
    <w:rsid w:val="00AB6342"/>
    <w:rsid w:val="00AB651E"/>
    <w:rsid w:val="00AB6681"/>
    <w:rsid w:val="00AB66AF"/>
    <w:rsid w:val="00AB6A28"/>
    <w:rsid w:val="00AB6A58"/>
    <w:rsid w:val="00AB6B2F"/>
    <w:rsid w:val="00AB6B92"/>
    <w:rsid w:val="00AB6BD1"/>
    <w:rsid w:val="00AB6D3F"/>
    <w:rsid w:val="00AB6DAA"/>
    <w:rsid w:val="00AB6DBB"/>
    <w:rsid w:val="00AB6FB2"/>
    <w:rsid w:val="00AB700C"/>
    <w:rsid w:val="00AB7558"/>
    <w:rsid w:val="00AB784F"/>
    <w:rsid w:val="00AB7F13"/>
    <w:rsid w:val="00AC0268"/>
    <w:rsid w:val="00AC0AF8"/>
    <w:rsid w:val="00AC0B73"/>
    <w:rsid w:val="00AC0BFE"/>
    <w:rsid w:val="00AC101E"/>
    <w:rsid w:val="00AC1195"/>
    <w:rsid w:val="00AC1D93"/>
    <w:rsid w:val="00AC2309"/>
    <w:rsid w:val="00AC24B4"/>
    <w:rsid w:val="00AC2AB2"/>
    <w:rsid w:val="00AC2B65"/>
    <w:rsid w:val="00AC2F42"/>
    <w:rsid w:val="00AC3048"/>
    <w:rsid w:val="00AC323F"/>
    <w:rsid w:val="00AC37DE"/>
    <w:rsid w:val="00AC39EA"/>
    <w:rsid w:val="00AC3F00"/>
    <w:rsid w:val="00AC44EA"/>
    <w:rsid w:val="00AC4ADC"/>
    <w:rsid w:val="00AC4B7A"/>
    <w:rsid w:val="00AC4B84"/>
    <w:rsid w:val="00AC4E35"/>
    <w:rsid w:val="00AC52FE"/>
    <w:rsid w:val="00AC54CD"/>
    <w:rsid w:val="00AC5867"/>
    <w:rsid w:val="00AC645F"/>
    <w:rsid w:val="00AC6886"/>
    <w:rsid w:val="00AC6B4A"/>
    <w:rsid w:val="00AC6CB5"/>
    <w:rsid w:val="00AC6EDD"/>
    <w:rsid w:val="00AC70A3"/>
    <w:rsid w:val="00AC70EA"/>
    <w:rsid w:val="00AC7244"/>
    <w:rsid w:val="00AC7B18"/>
    <w:rsid w:val="00AC7C2F"/>
    <w:rsid w:val="00AD0225"/>
    <w:rsid w:val="00AD02B6"/>
    <w:rsid w:val="00AD0564"/>
    <w:rsid w:val="00AD148E"/>
    <w:rsid w:val="00AD16EE"/>
    <w:rsid w:val="00AD1D67"/>
    <w:rsid w:val="00AD1F9F"/>
    <w:rsid w:val="00AD26B8"/>
    <w:rsid w:val="00AD2DBF"/>
    <w:rsid w:val="00AD2E8D"/>
    <w:rsid w:val="00AD38DE"/>
    <w:rsid w:val="00AD3A86"/>
    <w:rsid w:val="00AD3CE7"/>
    <w:rsid w:val="00AD3F44"/>
    <w:rsid w:val="00AD3F9F"/>
    <w:rsid w:val="00AD3FD1"/>
    <w:rsid w:val="00AD41DE"/>
    <w:rsid w:val="00AD44CE"/>
    <w:rsid w:val="00AD44E9"/>
    <w:rsid w:val="00AD4605"/>
    <w:rsid w:val="00AD47C2"/>
    <w:rsid w:val="00AD53A9"/>
    <w:rsid w:val="00AD5416"/>
    <w:rsid w:val="00AD5710"/>
    <w:rsid w:val="00AD5A89"/>
    <w:rsid w:val="00AD5C71"/>
    <w:rsid w:val="00AD61E8"/>
    <w:rsid w:val="00AD6425"/>
    <w:rsid w:val="00AD6814"/>
    <w:rsid w:val="00AD6D1C"/>
    <w:rsid w:val="00AD6D8D"/>
    <w:rsid w:val="00AD7445"/>
    <w:rsid w:val="00AD7979"/>
    <w:rsid w:val="00AD7B14"/>
    <w:rsid w:val="00AD7DAB"/>
    <w:rsid w:val="00AE13F9"/>
    <w:rsid w:val="00AE1628"/>
    <w:rsid w:val="00AE1646"/>
    <w:rsid w:val="00AE173B"/>
    <w:rsid w:val="00AE20F2"/>
    <w:rsid w:val="00AE21ED"/>
    <w:rsid w:val="00AE23F1"/>
    <w:rsid w:val="00AE2868"/>
    <w:rsid w:val="00AE2D67"/>
    <w:rsid w:val="00AE31CE"/>
    <w:rsid w:val="00AE37AF"/>
    <w:rsid w:val="00AE3867"/>
    <w:rsid w:val="00AE387D"/>
    <w:rsid w:val="00AE3D1E"/>
    <w:rsid w:val="00AE3E1A"/>
    <w:rsid w:val="00AE3E64"/>
    <w:rsid w:val="00AE4118"/>
    <w:rsid w:val="00AE43C2"/>
    <w:rsid w:val="00AE448C"/>
    <w:rsid w:val="00AE4526"/>
    <w:rsid w:val="00AE48B2"/>
    <w:rsid w:val="00AE48C2"/>
    <w:rsid w:val="00AE498A"/>
    <w:rsid w:val="00AE4A7A"/>
    <w:rsid w:val="00AE4BC5"/>
    <w:rsid w:val="00AE4C07"/>
    <w:rsid w:val="00AE4DD4"/>
    <w:rsid w:val="00AE4E40"/>
    <w:rsid w:val="00AE5319"/>
    <w:rsid w:val="00AE5370"/>
    <w:rsid w:val="00AE54BE"/>
    <w:rsid w:val="00AE5566"/>
    <w:rsid w:val="00AE5E14"/>
    <w:rsid w:val="00AE60FF"/>
    <w:rsid w:val="00AE6203"/>
    <w:rsid w:val="00AE64A3"/>
    <w:rsid w:val="00AE675E"/>
    <w:rsid w:val="00AE6E66"/>
    <w:rsid w:val="00AE6E6B"/>
    <w:rsid w:val="00AE6EAD"/>
    <w:rsid w:val="00AE6EC6"/>
    <w:rsid w:val="00AE706A"/>
    <w:rsid w:val="00AE726C"/>
    <w:rsid w:val="00AE7CAE"/>
    <w:rsid w:val="00AF0222"/>
    <w:rsid w:val="00AF04B8"/>
    <w:rsid w:val="00AF04D3"/>
    <w:rsid w:val="00AF09D4"/>
    <w:rsid w:val="00AF0B95"/>
    <w:rsid w:val="00AF19AB"/>
    <w:rsid w:val="00AF1B0D"/>
    <w:rsid w:val="00AF1B4B"/>
    <w:rsid w:val="00AF1CE4"/>
    <w:rsid w:val="00AF1DB8"/>
    <w:rsid w:val="00AF1E95"/>
    <w:rsid w:val="00AF20A8"/>
    <w:rsid w:val="00AF216D"/>
    <w:rsid w:val="00AF272E"/>
    <w:rsid w:val="00AF278F"/>
    <w:rsid w:val="00AF29A6"/>
    <w:rsid w:val="00AF2CAE"/>
    <w:rsid w:val="00AF2D84"/>
    <w:rsid w:val="00AF2F08"/>
    <w:rsid w:val="00AF3361"/>
    <w:rsid w:val="00AF3377"/>
    <w:rsid w:val="00AF3605"/>
    <w:rsid w:val="00AF4232"/>
    <w:rsid w:val="00AF49FB"/>
    <w:rsid w:val="00AF50E4"/>
    <w:rsid w:val="00AF52DB"/>
    <w:rsid w:val="00AF5351"/>
    <w:rsid w:val="00AF56D7"/>
    <w:rsid w:val="00AF5FAA"/>
    <w:rsid w:val="00AF6A1C"/>
    <w:rsid w:val="00AF6ACE"/>
    <w:rsid w:val="00AF6E2E"/>
    <w:rsid w:val="00AF76E3"/>
    <w:rsid w:val="00AF7B31"/>
    <w:rsid w:val="00AF7C47"/>
    <w:rsid w:val="00B000DC"/>
    <w:rsid w:val="00B000EC"/>
    <w:rsid w:val="00B00480"/>
    <w:rsid w:val="00B00936"/>
    <w:rsid w:val="00B009EA"/>
    <w:rsid w:val="00B00C42"/>
    <w:rsid w:val="00B00C6F"/>
    <w:rsid w:val="00B00DD7"/>
    <w:rsid w:val="00B00EC1"/>
    <w:rsid w:val="00B0104D"/>
    <w:rsid w:val="00B016FB"/>
    <w:rsid w:val="00B01EA1"/>
    <w:rsid w:val="00B020A5"/>
    <w:rsid w:val="00B0247C"/>
    <w:rsid w:val="00B0299D"/>
    <w:rsid w:val="00B02A05"/>
    <w:rsid w:val="00B02A39"/>
    <w:rsid w:val="00B02BC6"/>
    <w:rsid w:val="00B02F31"/>
    <w:rsid w:val="00B02FB2"/>
    <w:rsid w:val="00B037C5"/>
    <w:rsid w:val="00B03B1C"/>
    <w:rsid w:val="00B03E17"/>
    <w:rsid w:val="00B044EB"/>
    <w:rsid w:val="00B049DD"/>
    <w:rsid w:val="00B04F93"/>
    <w:rsid w:val="00B0515B"/>
    <w:rsid w:val="00B05188"/>
    <w:rsid w:val="00B0521B"/>
    <w:rsid w:val="00B053BA"/>
    <w:rsid w:val="00B053C8"/>
    <w:rsid w:val="00B054CE"/>
    <w:rsid w:val="00B05522"/>
    <w:rsid w:val="00B0561C"/>
    <w:rsid w:val="00B0561E"/>
    <w:rsid w:val="00B05F11"/>
    <w:rsid w:val="00B06057"/>
    <w:rsid w:val="00B060A9"/>
    <w:rsid w:val="00B06699"/>
    <w:rsid w:val="00B06D80"/>
    <w:rsid w:val="00B0703F"/>
    <w:rsid w:val="00B07155"/>
    <w:rsid w:val="00B07316"/>
    <w:rsid w:val="00B07456"/>
    <w:rsid w:val="00B0766C"/>
    <w:rsid w:val="00B07673"/>
    <w:rsid w:val="00B07773"/>
    <w:rsid w:val="00B1019B"/>
    <w:rsid w:val="00B101B1"/>
    <w:rsid w:val="00B10202"/>
    <w:rsid w:val="00B106EC"/>
    <w:rsid w:val="00B10733"/>
    <w:rsid w:val="00B10971"/>
    <w:rsid w:val="00B10DBB"/>
    <w:rsid w:val="00B10DC9"/>
    <w:rsid w:val="00B10FF2"/>
    <w:rsid w:val="00B111ED"/>
    <w:rsid w:val="00B1126F"/>
    <w:rsid w:val="00B11341"/>
    <w:rsid w:val="00B11389"/>
    <w:rsid w:val="00B115D2"/>
    <w:rsid w:val="00B12391"/>
    <w:rsid w:val="00B123BC"/>
    <w:rsid w:val="00B12504"/>
    <w:rsid w:val="00B12681"/>
    <w:rsid w:val="00B12689"/>
    <w:rsid w:val="00B126C8"/>
    <w:rsid w:val="00B1275B"/>
    <w:rsid w:val="00B128B0"/>
    <w:rsid w:val="00B12953"/>
    <w:rsid w:val="00B12B25"/>
    <w:rsid w:val="00B12EC1"/>
    <w:rsid w:val="00B130B2"/>
    <w:rsid w:val="00B130D4"/>
    <w:rsid w:val="00B13211"/>
    <w:rsid w:val="00B13269"/>
    <w:rsid w:val="00B1386B"/>
    <w:rsid w:val="00B13C72"/>
    <w:rsid w:val="00B1411B"/>
    <w:rsid w:val="00B145ED"/>
    <w:rsid w:val="00B14B87"/>
    <w:rsid w:val="00B14D93"/>
    <w:rsid w:val="00B15457"/>
    <w:rsid w:val="00B1549D"/>
    <w:rsid w:val="00B159F8"/>
    <w:rsid w:val="00B15E83"/>
    <w:rsid w:val="00B16537"/>
    <w:rsid w:val="00B165F8"/>
    <w:rsid w:val="00B16655"/>
    <w:rsid w:val="00B16B6A"/>
    <w:rsid w:val="00B16BE6"/>
    <w:rsid w:val="00B16D99"/>
    <w:rsid w:val="00B171FF"/>
    <w:rsid w:val="00B17290"/>
    <w:rsid w:val="00B1744A"/>
    <w:rsid w:val="00B17519"/>
    <w:rsid w:val="00B177E9"/>
    <w:rsid w:val="00B1799D"/>
    <w:rsid w:val="00B17C97"/>
    <w:rsid w:val="00B17FBB"/>
    <w:rsid w:val="00B2006C"/>
    <w:rsid w:val="00B20271"/>
    <w:rsid w:val="00B203F5"/>
    <w:rsid w:val="00B20AAC"/>
    <w:rsid w:val="00B20EA1"/>
    <w:rsid w:val="00B20EB9"/>
    <w:rsid w:val="00B21339"/>
    <w:rsid w:val="00B21834"/>
    <w:rsid w:val="00B21A3E"/>
    <w:rsid w:val="00B21A41"/>
    <w:rsid w:val="00B21A96"/>
    <w:rsid w:val="00B21FC1"/>
    <w:rsid w:val="00B22139"/>
    <w:rsid w:val="00B2247E"/>
    <w:rsid w:val="00B225B2"/>
    <w:rsid w:val="00B22AF2"/>
    <w:rsid w:val="00B22BB1"/>
    <w:rsid w:val="00B22F0D"/>
    <w:rsid w:val="00B23213"/>
    <w:rsid w:val="00B23A0A"/>
    <w:rsid w:val="00B23B66"/>
    <w:rsid w:val="00B23CF1"/>
    <w:rsid w:val="00B23DB7"/>
    <w:rsid w:val="00B23ECA"/>
    <w:rsid w:val="00B24711"/>
    <w:rsid w:val="00B2473A"/>
    <w:rsid w:val="00B2474C"/>
    <w:rsid w:val="00B247F7"/>
    <w:rsid w:val="00B24878"/>
    <w:rsid w:val="00B24B52"/>
    <w:rsid w:val="00B24F49"/>
    <w:rsid w:val="00B24F81"/>
    <w:rsid w:val="00B2509C"/>
    <w:rsid w:val="00B2509D"/>
    <w:rsid w:val="00B25159"/>
    <w:rsid w:val="00B25520"/>
    <w:rsid w:val="00B2570F"/>
    <w:rsid w:val="00B257E8"/>
    <w:rsid w:val="00B25A65"/>
    <w:rsid w:val="00B25D5F"/>
    <w:rsid w:val="00B25E52"/>
    <w:rsid w:val="00B25F99"/>
    <w:rsid w:val="00B261D3"/>
    <w:rsid w:val="00B267BC"/>
    <w:rsid w:val="00B267EF"/>
    <w:rsid w:val="00B26921"/>
    <w:rsid w:val="00B26BD3"/>
    <w:rsid w:val="00B26D97"/>
    <w:rsid w:val="00B26D99"/>
    <w:rsid w:val="00B27324"/>
    <w:rsid w:val="00B27A08"/>
    <w:rsid w:val="00B27A39"/>
    <w:rsid w:val="00B27D34"/>
    <w:rsid w:val="00B27FEE"/>
    <w:rsid w:val="00B30AC2"/>
    <w:rsid w:val="00B30FF4"/>
    <w:rsid w:val="00B31375"/>
    <w:rsid w:val="00B317F5"/>
    <w:rsid w:val="00B31C15"/>
    <w:rsid w:val="00B31DC9"/>
    <w:rsid w:val="00B31DD9"/>
    <w:rsid w:val="00B31F14"/>
    <w:rsid w:val="00B31F3C"/>
    <w:rsid w:val="00B32229"/>
    <w:rsid w:val="00B3229B"/>
    <w:rsid w:val="00B32734"/>
    <w:rsid w:val="00B327D7"/>
    <w:rsid w:val="00B32A9F"/>
    <w:rsid w:val="00B32DD6"/>
    <w:rsid w:val="00B32EFE"/>
    <w:rsid w:val="00B331E4"/>
    <w:rsid w:val="00B343AF"/>
    <w:rsid w:val="00B34584"/>
    <w:rsid w:val="00B347E1"/>
    <w:rsid w:val="00B348B9"/>
    <w:rsid w:val="00B34904"/>
    <w:rsid w:val="00B34B90"/>
    <w:rsid w:val="00B34BB8"/>
    <w:rsid w:val="00B34DCD"/>
    <w:rsid w:val="00B3527F"/>
    <w:rsid w:val="00B35838"/>
    <w:rsid w:val="00B358B0"/>
    <w:rsid w:val="00B359FB"/>
    <w:rsid w:val="00B366D0"/>
    <w:rsid w:val="00B36946"/>
    <w:rsid w:val="00B36BC8"/>
    <w:rsid w:val="00B36ED7"/>
    <w:rsid w:val="00B36F25"/>
    <w:rsid w:val="00B36FC1"/>
    <w:rsid w:val="00B3706B"/>
    <w:rsid w:val="00B37485"/>
    <w:rsid w:val="00B37526"/>
    <w:rsid w:val="00B3760B"/>
    <w:rsid w:val="00B37618"/>
    <w:rsid w:val="00B37658"/>
    <w:rsid w:val="00B40663"/>
    <w:rsid w:val="00B40681"/>
    <w:rsid w:val="00B406DE"/>
    <w:rsid w:val="00B40ADC"/>
    <w:rsid w:val="00B40D8F"/>
    <w:rsid w:val="00B40DB8"/>
    <w:rsid w:val="00B415AA"/>
    <w:rsid w:val="00B415F5"/>
    <w:rsid w:val="00B416D3"/>
    <w:rsid w:val="00B4194D"/>
    <w:rsid w:val="00B41A50"/>
    <w:rsid w:val="00B41D14"/>
    <w:rsid w:val="00B42133"/>
    <w:rsid w:val="00B4227B"/>
    <w:rsid w:val="00B42280"/>
    <w:rsid w:val="00B422C5"/>
    <w:rsid w:val="00B422ED"/>
    <w:rsid w:val="00B4269C"/>
    <w:rsid w:val="00B42710"/>
    <w:rsid w:val="00B42DC0"/>
    <w:rsid w:val="00B42EB4"/>
    <w:rsid w:val="00B43251"/>
    <w:rsid w:val="00B43644"/>
    <w:rsid w:val="00B4365C"/>
    <w:rsid w:val="00B437AE"/>
    <w:rsid w:val="00B43840"/>
    <w:rsid w:val="00B43B64"/>
    <w:rsid w:val="00B43D6C"/>
    <w:rsid w:val="00B445BA"/>
    <w:rsid w:val="00B4485C"/>
    <w:rsid w:val="00B44A1F"/>
    <w:rsid w:val="00B44DF3"/>
    <w:rsid w:val="00B44EE1"/>
    <w:rsid w:val="00B45015"/>
    <w:rsid w:val="00B4595B"/>
    <w:rsid w:val="00B45C70"/>
    <w:rsid w:val="00B461EE"/>
    <w:rsid w:val="00B4632B"/>
    <w:rsid w:val="00B464D2"/>
    <w:rsid w:val="00B46779"/>
    <w:rsid w:val="00B46C0E"/>
    <w:rsid w:val="00B472C4"/>
    <w:rsid w:val="00B50497"/>
    <w:rsid w:val="00B50CC4"/>
    <w:rsid w:val="00B51149"/>
    <w:rsid w:val="00B51182"/>
    <w:rsid w:val="00B51420"/>
    <w:rsid w:val="00B51664"/>
    <w:rsid w:val="00B516A8"/>
    <w:rsid w:val="00B51959"/>
    <w:rsid w:val="00B51B20"/>
    <w:rsid w:val="00B520BE"/>
    <w:rsid w:val="00B526A1"/>
    <w:rsid w:val="00B5275D"/>
    <w:rsid w:val="00B5303A"/>
    <w:rsid w:val="00B538AD"/>
    <w:rsid w:val="00B538C2"/>
    <w:rsid w:val="00B53A21"/>
    <w:rsid w:val="00B53CB5"/>
    <w:rsid w:val="00B53D8E"/>
    <w:rsid w:val="00B540E4"/>
    <w:rsid w:val="00B54187"/>
    <w:rsid w:val="00B54446"/>
    <w:rsid w:val="00B54824"/>
    <w:rsid w:val="00B5497C"/>
    <w:rsid w:val="00B54B57"/>
    <w:rsid w:val="00B54C8D"/>
    <w:rsid w:val="00B55DD0"/>
    <w:rsid w:val="00B562AA"/>
    <w:rsid w:val="00B5642F"/>
    <w:rsid w:val="00B56584"/>
    <w:rsid w:val="00B56910"/>
    <w:rsid w:val="00B56D9A"/>
    <w:rsid w:val="00B56FAB"/>
    <w:rsid w:val="00B57C9A"/>
    <w:rsid w:val="00B57FD0"/>
    <w:rsid w:val="00B602A5"/>
    <w:rsid w:val="00B605B3"/>
    <w:rsid w:val="00B6089C"/>
    <w:rsid w:val="00B610E1"/>
    <w:rsid w:val="00B61B67"/>
    <w:rsid w:val="00B61D73"/>
    <w:rsid w:val="00B61E41"/>
    <w:rsid w:val="00B621A9"/>
    <w:rsid w:val="00B62228"/>
    <w:rsid w:val="00B623C9"/>
    <w:rsid w:val="00B624A5"/>
    <w:rsid w:val="00B62853"/>
    <w:rsid w:val="00B629F3"/>
    <w:rsid w:val="00B62D34"/>
    <w:rsid w:val="00B630F8"/>
    <w:rsid w:val="00B63292"/>
    <w:rsid w:val="00B6342E"/>
    <w:rsid w:val="00B639B8"/>
    <w:rsid w:val="00B63A8F"/>
    <w:rsid w:val="00B63C43"/>
    <w:rsid w:val="00B64560"/>
    <w:rsid w:val="00B64ADB"/>
    <w:rsid w:val="00B64D61"/>
    <w:rsid w:val="00B64FA2"/>
    <w:rsid w:val="00B6533C"/>
    <w:rsid w:val="00B655D8"/>
    <w:rsid w:val="00B656F1"/>
    <w:rsid w:val="00B657BE"/>
    <w:rsid w:val="00B659AE"/>
    <w:rsid w:val="00B65A54"/>
    <w:rsid w:val="00B66060"/>
    <w:rsid w:val="00B66946"/>
    <w:rsid w:val="00B66D5C"/>
    <w:rsid w:val="00B66F9A"/>
    <w:rsid w:val="00B674CB"/>
    <w:rsid w:val="00B67BE5"/>
    <w:rsid w:val="00B7025B"/>
    <w:rsid w:val="00B702B1"/>
    <w:rsid w:val="00B70369"/>
    <w:rsid w:val="00B70636"/>
    <w:rsid w:val="00B70894"/>
    <w:rsid w:val="00B70B5C"/>
    <w:rsid w:val="00B70D09"/>
    <w:rsid w:val="00B70DF8"/>
    <w:rsid w:val="00B7115C"/>
    <w:rsid w:val="00B714DA"/>
    <w:rsid w:val="00B717B3"/>
    <w:rsid w:val="00B71E9D"/>
    <w:rsid w:val="00B720B3"/>
    <w:rsid w:val="00B723B1"/>
    <w:rsid w:val="00B7244B"/>
    <w:rsid w:val="00B7256A"/>
    <w:rsid w:val="00B725C0"/>
    <w:rsid w:val="00B726E7"/>
    <w:rsid w:val="00B72791"/>
    <w:rsid w:val="00B727E9"/>
    <w:rsid w:val="00B72935"/>
    <w:rsid w:val="00B729EE"/>
    <w:rsid w:val="00B72ACD"/>
    <w:rsid w:val="00B72C73"/>
    <w:rsid w:val="00B73654"/>
    <w:rsid w:val="00B73996"/>
    <w:rsid w:val="00B73ED5"/>
    <w:rsid w:val="00B73F54"/>
    <w:rsid w:val="00B74054"/>
    <w:rsid w:val="00B74267"/>
    <w:rsid w:val="00B75169"/>
    <w:rsid w:val="00B751A9"/>
    <w:rsid w:val="00B75232"/>
    <w:rsid w:val="00B752AB"/>
    <w:rsid w:val="00B756A7"/>
    <w:rsid w:val="00B75AF5"/>
    <w:rsid w:val="00B75B0A"/>
    <w:rsid w:val="00B75B8C"/>
    <w:rsid w:val="00B75E19"/>
    <w:rsid w:val="00B760A2"/>
    <w:rsid w:val="00B7627B"/>
    <w:rsid w:val="00B763D3"/>
    <w:rsid w:val="00B76662"/>
    <w:rsid w:val="00B767BB"/>
    <w:rsid w:val="00B768C7"/>
    <w:rsid w:val="00B76E22"/>
    <w:rsid w:val="00B772CA"/>
    <w:rsid w:val="00B772F7"/>
    <w:rsid w:val="00B77488"/>
    <w:rsid w:val="00B775AC"/>
    <w:rsid w:val="00B779B8"/>
    <w:rsid w:val="00B77BA4"/>
    <w:rsid w:val="00B77DA5"/>
    <w:rsid w:val="00B77F81"/>
    <w:rsid w:val="00B802E7"/>
    <w:rsid w:val="00B80D0D"/>
    <w:rsid w:val="00B80D74"/>
    <w:rsid w:val="00B80F9D"/>
    <w:rsid w:val="00B812B6"/>
    <w:rsid w:val="00B8157E"/>
    <w:rsid w:val="00B8162F"/>
    <w:rsid w:val="00B81943"/>
    <w:rsid w:val="00B81997"/>
    <w:rsid w:val="00B81B7A"/>
    <w:rsid w:val="00B81CEF"/>
    <w:rsid w:val="00B822F8"/>
    <w:rsid w:val="00B8235F"/>
    <w:rsid w:val="00B827AE"/>
    <w:rsid w:val="00B82872"/>
    <w:rsid w:val="00B82A85"/>
    <w:rsid w:val="00B82EAB"/>
    <w:rsid w:val="00B82F47"/>
    <w:rsid w:val="00B82FC5"/>
    <w:rsid w:val="00B83530"/>
    <w:rsid w:val="00B83559"/>
    <w:rsid w:val="00B83566"/>
    <w:rsid w:val="00B83BD4"/>
    <w:rsid w:val="00B83C7A"/>
    <w:rsid w:val="00B84603"/>
    <w:rsid w:val="00B849F9"/>
    <w:rsid w:val="00B84DD9"/>
    <w:rsid w:val="00B8512F"/>
    <w:rsid w:val="00B853CC"/>
    <w:rsid w:val="00B856CC"/>
    <w:rsid w:val="00B8589E"/>
    <w:rsid w:val="00B858AA"/>
    <w:rsid w:val="00B85A8D"/>
    <w:rsid w:val="00B85FA0"/>
    <w:rsid w:val="00B86458"/>
    <w:rsid w:val="00B865D6"/>
    <w:rsid w:val="00B8660E"/>
    <w:rsid w:val="00B86832"/>
    <w:rsid w:val="00B868A7"/>
    <w:rsid w:val="00B86DAC"/>
    <w:rsid w:val="00B86E37"/>
    <w:rsid w:val="00B875B5"/>
    <w:rsid w:val="00B87C47"/>
    <w:rsid w:val="00B87D52"/>
    <w:rsid w:val="00B87F98"/>
    <w:rsid w:val="00B902FD"/>
    <w:rsid w:val="00B90916"/>
    <w:rsid w:val="00B90E77"/>
    <w:rsid w:val="00B90EBD"/>
    <w:rsid w:val="00B91055"/>
    <w:rsid w:val="00B914FB"/>
    <w:rsid w:val="00B91552"/>
    <w:rsid w:val="00B9157C"/>
    <w:rsid w:val="00B915D2"/>
    <w:rsid w:val="00B916AD"/>
    <w:rsid w:val="00B91C33"/>
    <w:rsid w:val="00B91CDF"/>
    <w:rsid w:val="00B91DF5"/>
    <w:rsid w:val="00B91EEE"/>
    <w:rsid w:val="00B91F6F"/>
    <w:rsid w:val="00B91FBE"/>
    <w:rsid w:val="00B92ABC"/>
    <w:rsid w:val="00B9326B"/>
    <w:rsid w:val="00B93971"/>
    <w:rsid w:val="00B93FEE"/>
    <w:rsid w:val="00B94310"/>
    <w:rsid w:val="00B945CA"/>
    <w:rsid w:val="00B94AB2"/>
    <w:rsid w:val="00B94B6F"/>
    <w:rsid w:val="00B94C54"/>
    <w:rsid w:val="00B950B2"/>
    <w:rsid w:val="00B955A1"/>
    <w:rsid w:val="00B9572A"/>
    <w:rsid w:val="00B95991"/>
    <w:rsid w:val="00B959B9"/>
    <w:rsid w:val="00B95D2F"/>
    <w:rsid w:val="00B95E39"/>
    <w:rsid w:val="00B95FA8"/>
    <w:rsid w:val="00B96552"/>
    <w:rsid w:val="00B966F7"/>
    <w:rsid w:val="00B967A9"/>
    <w:rsid w:val="00B968CD"/>
    <w:rsid w:val="00B96978"/>
    <w:rsid w:val="00B96B7F"/>
    <w:rsid w:val="00B96CEC"/>
    <w:rsid w:val="00B9773C"/>
    <w:rsid w:val="00B977DB"/>
    <w:rsid w:val="00BA0057"/>
    <w:rsid w:val="00BA01E6"/>
    <w:rsid w:val="00BA05D2"/>
    <w:rsid w:val="00BA0964"/>
    <w:rsid w:val="00BA0B19"/>
    <w:rsid w:val="00BA0D16"/>
    <w:rsid w:val="00BA1498"/>
    <w:rsid w:val="00BA181F"/>
    <w:rsid w:val="00BA19CD"/>
    <w:rsid w:val="00BA1BB6"/>
    <w:rsid w:val="00BA1DD6"/>
    <w:rsid w:val="00BA1F84"/>
    <w:rsid w:val="00BA22CC"/>
    <w:rsid w:val="00BA2303"/>
    <w:rsid w:val="00BA251B"/>
    <w:rsid w:val="00BA2AC8"/>
    <w:rsid w:val="00BA2C10"/>
    <w:rsid w:val="00BA331C"/>
    <w:rsid w:val="00BA341E"/>
    <w:rsid w:val="00BA3474"/>
    <w:rsid w:val="00BA3574"/>
    <w:rsid w:val="00BA3693"/>
    <w:rsid w:val="00BA3697"/>
    <w:rsid w:val="00BA3FD0"/>
    <w:rsid w:val="00BA4392"/>
    <w:rsid w:val="00BA4541"/>
    <w:rsid w:val="00BA45D9"/>
    <w:rsid w:val="00BA48B6"/>
    <w:rsid w:val="00BA4F8C"/>
    <w:rsid w:val="00BA59AC"/>
    <w:rsid w:val="00BA59FD"/>
    <w:rsid w:val="00BA5E20"/>
    <w:rsid w:val="00BA5E6C"/>
    <w:rsid w:val="00BA5EFA"/>
    <w:rsid w:val="00BA5FFC"/>
    <w:rsid w:val="00BA62E0"/>
    <w:rsid w:val="00BA6490"/>
    <w:rsid w:val="00BA6506"/>
    <w:rsid w:val="00BA66C2"/>
    <w:rsid w:val="00BA675C"/>
    <w:rsid w:val="00BA6B0D"/>
    <w:rsid w:val="00BA6B39"/>
    <w:rsid w:val="00BA6D58"/>
    <w:rsid w:val="00BA704E"/>
    <w:rsid w:val="00BA71FF"/>
    <w:rsid w:val="00BA72C3"/>
    <w:rsid w:val="00BA7650"/>
    <w:rsid w:val="00BB0192"/>
    <w:rsid w:val="00BB0214"/>
    <w:rsid w:val="00BB0559"/>
    <w:rsid w:val="00BB06C5"/>
    <w:rsid w:val="00BB06E0"/>
    <w:rsid w:val="00BB0AFC"/>
    <w:rsid w:val="00BB0B05"/>
    <w:rsid w:val="00BB1409"/>
    <w:rsid w:val="00BB18BE"/>
    <w:rsid w:val="00BB190F"/>
    <w:rsid w:val="00BB1C44"/>
    <w:rsid w:val="00BB224D"/>
    <w:rsid w:val="00BB2595"/>
    <w:rsid w:val="00BB2CB2"/>
    <w:rsid w:val="00BB3A41"/>
    <w:rsid w:val="00BB3A7E"/>
    <w:rsid w:val="00BB3DC3"/>
    <w:rsid w:val="00BB416D"/>
    <w:rsid w:val="00BB4587"/>
    <w:rsid w:val="00BB49AC"/>
    <w:rsid w:val="00BB4A6F"/>
    <w:rsid w:val="00BB4B96"/>
    <w:rsid w:val="00BB4D6A"/>
    <w:rsid w:val="00BB5B27"/>
    <w:rsid w:val="00BB5B46"/>
    <w:rsid w:val="00BB6033"/>
    <w:rsid w:val="00BB6464"/>
    <w:rsid w:val="00BB6A03"/>
    <w:rsid w:val="00BB6AB8"/>
    <w:rsid w:val="00BB6C3E"/>
    <w:rsid w:val="00BB6DF3"/>
    <w:rsid w:val="00BB761A"/>
    <w:rsid w:val="00BB7B32"/>
    <w:rsid w:val="00BC05D9"/>
    <w:rsid w:val="00BC0A3D"/>
    <w:rsid w:val="00BC0A53"/>
    <w:rsid w:val="00BC0C8B"/>
    <w:rsid w:val="00BC173D"/>
    <w:rsid w:val="00BC1B09"/>
    <w:rsid w:val="00BC218E"/>
    <w:rsid w:val="00BC245A"/>
    <w:rsid w:val="00BC25D6"/>
    <w:rsid w:val="00BC264F"/>
    <w:rsid w:val="00BC2E3F"/>
    <w:rsid w:val="00BC2ECD"/>
    <w:rsid w:val="00BC2F6F"/>
    <w:rsid w:val="00BC3319"/>
    <w:rsid w:val="00BC33E5"/>
    <w:rsid w:val="00BC365F"/>
    <w:rsid w:val="00BC368E"/>
    <w:rsid w:val="00BC3916"/>
    <w:rsid w:val="00BC3FCF"/>
    <w:rsid w:val="00BC4026"/>
    <w:rsid w:val="00BC4060"/>
    <w:rsid w:val="00BC4221"/>
    <w:rsid w:val="00BC4548"/>
    <w:rsid w:val="00BC4C2E"/>
    <w:rsid w:val="00BC4C66"/>
    <w:rsid w:val="00BC4D41"/>
    <w:rsid w:val="00BC4E4D"/>
    <w:rsid w:val="00BC4E98"/>
    <w:rsid w:val="00BC53F7"/>
    <w:rsid w:val="00BC549C"/>
    <w:rsid w:val="00BC57A1"/>
    <w:rsid w:val="00BC5D10"/>
    <w:rsid w:val="00BC5D75"/>
    <w:rsid w:val="00BC639A"/>
    <w:rsid w:val="00BC66B5"/>
    <w:rsid w:val="00BC6820"/>
    <w:rsid w:val="00BC73D6"/>
    <w:rsid w:val="00BC77F9"/>
    <w:rsid w:val="00BC7AE5"/>
    <w:rsid w:val="00BC7DF7"/>
    <w:rsid w:val="00BD006B"/>
    <w:rsid w:val="00BD0117"/>
    <w:rsid w:val="00BD0152"/>
    <w:rsid w:val="00BD082F"/>
    <w:rsid w:val="00BD0A68"/>
    <w:rsid w:val="00BD0B7A"/>
    <w:rsid w:val="00BD0DE1"/>
    <w:rsid w:val="00BD0F2D"/>
    <w:rsid w:val="00BD1005"/>
    <w:rsid w:val="00BD1111"/>
    <w:rsid w:val="00BD13FB"/>
    <w:rsid w:val="00BD24C0"/>
    <w:rsid w:val="00BD2B41"/>
    <w:rsid w:val="00BD2E8C"/>
    <w:rsid w:val="00BD30E9"/>
    <w:rsid w:val="00BD35D3"/>
    <w:rsid w:val="00BD38D6"/>
    <w:rsid w:val="00BD396F"/>
    <w:rsid w:val="00BD3B99"/>
    <w:rsid w:val="00BD411F"/>
    <w:rsid w:val="00BD4A28"/>
    <w:rsid w:val="00BD539D"/>
    <w:rsid w:val="00BD5626"/>
    <w:rsid w:val="00BD6410"/>
    <w:rsid w:val="00BD6770"/>
    <w:rsid w:val="00BD6899"/>
    <w:rsid w:val="00BD6BBE"/>
    <w:rsid w:val="00BD7220"/>
    <w:rsid w:val="00BD78A9"/>
    <w:rsid w:val="00BD78E4"/>
    <w:rsid w:val="00BD7C18"/>
    <w:rsid w:val="00BE010D"/>
    <w:rsid w:val="00BE070E"/>
    <w:rsid w:val="00BE0EAC"/>
    <w:rsid w:val="00BE1041"/>
    <w:rsid w:val="00BE10CF"/>
    <w:rsid w:val="00BE1262"/>
    <w:rsid w:val="00BE13F5"/>
    <w:rsid w:val="00BE1443"/>
    <w:rsid w:val="00BE1A43"/>
    <w:rsid w:val="00BE1CDF"/>
    <w:rsid w:val="00BE1D13"/>
    <w:rsid w:val="00BE1FC3"/>
    <w:rsid w:val="00BE2327"/>
    <w:rsid w:val="00BE239D"/>
    <w:rsid w:val="00BE265A"/>
    <w:rsid w:val="00BE2792"/>
    <w:rsid w:val="00BE2CCC"/>
    <w:rsid w:val="00BE2E49"/>
    <w:rsid w:val="00BE2F0E"/>
    <w:rsid w:val="00BE315D"/>
    <w:rsid w:val="00BE3163"/>
    <w:rsid w:val="00BE33C5"/>
    <w:rsid w:val="00BE3618"/>
    <w:rsid w:val="00BE374A"/>
    <w:rsid w:val="00BE38EB"/>
    <w:rsid w:val="00BE3D6B"/>
    <w:rsid w:val="00BE40B9"/>
    <w:rsid w:val="00BE4162"/>
    <w:rsid w:val="00BE47C4"/>
    <w:rsid w:val="00BE47DD"/>
    <w:rsid w:val="00BE4812"/>
    <w:rsid w:val="00BE4977"/>
    <w:rsid w:val="00BE4B31"/>
    <w:rsid w:val="00BE4DA1"/>
    <w:rsid w:val="00BE4E4C"/>
    <w:rsid w:val="00BE4F2C"/>
    <w:rsid w:val="00BE5183"/>
    <w:rsid w:val="00BE55DF"/>
    <w:rsid w:val="00BE5D86"/>
    <w:rsid w:val="00BE5F84"/>
    <w:rsid w:val="00BE62C4"/>
    <w:rsid w:val="00BE6566"/>
    <w:rsid w:val="00BE6895"/>
    <w:rsid w:val="00BE69D9"/>
    <w:rsid w:val="00BE6A23"/>
    <w:rsid w:val="00BE6E39"/>
    <w:rsid w:val="00BE6F7D"/>
    <w:rsid w:val="00BE7107"/>
    <w:rsid w:val="00BE7246"/>
    <w:rsid w:val="00BE755E"/>
    <w:rsid w:val="00BE7754"/>
    <w:rsid w:val="00BE7B17"/>
    <w:rsid w:val="00BE7C0A"/>
    <w:rsid w:val="00BF04DD"/>
    <w:rsid w:val="00BF0744"/>
    <w:rsid w:val="00BF0A7C"/>
    <w:rsid w:val="00BF0C14"/>
    <w:rsid w:val="00BF0CAD"/>
    <w:rsid w:val="00BF0D75"/>
    <w:rsid w:val="00BF135C"/>
    <w:rsid w:val="00BF1777"/>
    <w:rsid w:val="00BF1966"/>
    <w:rsid w:val="00BF1B55"/>
    <w:rsid w:val="00BF2161"/>
    <w:rsid w:val="00BF25FF"/>
    <w:rsid w:val="00BF2871"/>
    <w:rsid w:val="00BF28A3"/>
    <w:rsid w:val="00BF28E6"/>
    <w:rsid w:val="00BF2D8C"/>
    <w:rsid w:val="00BF3488"/>
    <w:rsid w:val="00BF36CB"/>
    <w:rsid w:val="00BF3A29"/>
    <w:rsid w:val="00BF3CF5"/>
    <w:rsid w:val="00BF3F77"/>
    <w:rsid w:val="00BF4129"/>
    <w:rsid w:val="00BF4145"/>
    <w:rsid w:val="00BF48FC"/>
    <w:rsid w:val="00BF4A1B"/>
    <w:rsid w:val="00BF4CAF"/>
    <w:rsid w:val="00BF4E26"/>
    <w:rsid w:val="00BF4F52"/>
    <w:rsid w:val="00BF51EF"/>
    <w:rsid w:val="00BF54B9"/>
    <w:rsid w:val="00BF55B8"/>
    <w:rsid w:val="00BF57C0"/>
    <w:rsid w:val="00BF5A0D"/>
    <w:rsid w:val="00BF5BFA"/>
    <w:rsid w:val="00BF5CE1"/>
    <w:rsid w:val="00BF607F"/>
    <w:rsid w:val="00BF6A8B"/>
    <w:rsid w:val="00BF6AC6"/>
    <w:rsid w:val="00BF6C0B"/>
    <w:rsid w:val="00BF6C8E"/>
    <w:rsid w:val="00BF6D44"/>
    <w:rsid w:val="00BF6E14"/>
    <w:rsid w:val="00BF6EA0"/>
    <w:rsid w:val="00BF77B6"/>
    <w:rsid w:val="00BF77CA"/>
    <w:rsid w:val="00BF784F"/>
    <w:rsid w:val="00BF7F70"/>
    <w:rsid w:val="00C0034F"/>
    <w:rsid w:val="00C00462"/>
    <w:rsid w:val="00C004E6"/>
    <w:rsid w:val="00C00543"/>
    <w:rsid w:val="00C00982"/>
    <w:rsid w:val="00C00B8D"/>
    <w:rsid w:val="00C00EC4"/>
    <w:rsid w:val="00C00ED0"/>
    <w:rsid w:val="00C00F4D"/>
    <w:rsid w:val="00C013FC"/>
    <w:rsid w:val="00C01491"/>
    <w:rsid w:val="00C01658"/>
    <w:rsid w:val="00C0167B"/>
    <w:rsid w:val="00C016D6"/>
    <w:rsid w:val="00C01703"/>
    <w:rsid w:val="00C01860"/>
    <w:rsid w:val="00C018A4"/>
    <w:rsid w:val="00C01B53"/>
    <w:rsid w:val="00C01F7D"/>
    <w:rsid w:val="00C0289C"/>
    <w:rsid w:val="00C02F38"/>
    <w:rsid w:val="00C035F9"/>
    <w:rsid w:val="00C03987"/>
    <w:rsid w:val="00C03B70"/>
    <w:rsid w:val="00C0467F"/>
    <w:rsid w:val="00C04AAB"/>
    <w:rsid w:val="00C04C85"/>
    <w:rsid w:val="00C05047"/>
    <w:rsid w:val="00C05749"/>
    <w:rsid w:val="00C05A26"/>
    <w:rsid w:val="00C0669F"/>
    <w:rsid w:val="00C0677E"/>
    <w:rsid w:val="00C068F8"/>
    <w:rsid w:val="00C0795C"/>
    <w:rsid w:val="00C07B59"/>
    <w:rsid w:val="00C07DE4"/>
    <w:rsid w:val="00C07F05"/>
    <w:rsid w:val="00C1000E"/>
    <w:rsid w:val="00C106E8"/>
    <w:rsid w:val="00C10955"/>
    <w:rsid w:val="00C1099F"/>
    <w:rsid w:val="00C10CBA"/>
    <w:rsid w:val="00C112E1"/>
    <w:rsid w:val="00C1130C"/>
    <w:rsid w:val="00C11328"/>
    <w:rsid w:val="00C11697"/>
    <w:rsid w:val="00C11707"/>
    <w:rsid w:val="00C1181C"/>
    <w:rsid w:val="00C119D5"/>
    <w:rsid w:val="00C11F12"/>
    <w:rsid w:val="00C11F9D"/>
    <w:rsid w:val="00C125DB"/>
    <w:rsid w:val="00C12FBF"/>
    <w:rsid w:val="00C133F7"/>
    <w:rsid w:val="00C13455"/>
    <w:rsid w:val="00C13A0B"/>
    <w:rsid w:val="00C13F6E"/>
    <w:rsid w:val="00C14372"/>
    <w:rsid w:val="00C14A27"/>
    <w:rsid w:val="00C14DFD"/>
    <w:rsid w:val="00C152BA"/>
    <w:rsid w:val="00C152C0"/>
    <w:rsid w:val="00C15419"/>
    <w:rsid w:val="00C160AD"/>
    <w:rsid w:val="00C164A2"/>
    <w:rsid w:val="00C16790"/>
    <w:rsid w:val="00C16F3A"/>
    <w:rsid w:val="00C1716C"/>
    <w:rsid w:val="00C175AC"/>
    <w:rsid w:val="00C17635"/>
    <w:rsid w:val="00C17B60"/>
    <w:rsid w:val="00C2000C"/>
    <w:rsid w:val="00C20E5E"/>
    <w:rsid w:val="00C20EE0"/>
    <w:rsid w:val="00C213B1"/>
    <w:rsid w:val="00C21823"/>
    <w:rsid w:val="00C218FB"/>
    <w:rsid w:val="00C2199A"/>
    <w:rsid w:val="00C21A07"/>
    <w:rsid w:val="00C21DDC"/>
    <w:rsid w:val="00C21FC0"/>
    <w:rsid w:val="00C22076"/>
    <w:rsid w:val="00C2227E"/>
    <w:rsid w:val="00C224E1"/>
    <w:rsid w:val="00C22648"/>
    <w:rsid w:val="00C227B1"/>
    <w:rsid w:val="00C227E1"/>
    <w:rsid w:val="00C2281B"/>
    <w:rsid w:val="00C22B97"/>
    <w:rsid w:val="00C23A17"/>
    <w:rsid w:val="00C23DFA"/>
    <w:rsid w:val="00C24424"/>
    <w:rsid w:val="00C24753"/>
    <w:rsid w:val="00C252AC"/>
    <w:rsid w:val="00C25447"/>
    <w:rsid w:val="00C255D2"/>
    <w:rsid w:val="00C25C0B"/>
    <w:rsid w:val="00C25C10"/>
    <w:rsid w:val="00C260DA"/>
    <w:rsid w:val="00C26244"/>
    <w:rsid w:val="00C262FA"/>
    <w:rsid w:val="00C26DF1"/>
    <w:rsid w:val="00C26E27"/>
    <w:rsid w:val="00C271C6"/>
    <w:rsid w:val="00C27244"/>
    <w:rsid w:val="00C2732C"/>
    <w:rsid w:val="00C273AB"/>
    <w:rsid w:val="00C277A1"/>
    <w:rsid w:val="00C27A95"/>
    <w:rsid w:val="00C27AFD"/>
    <w:rsid w:val="00C27FA2"/>
    <w:rsid w:val="00C302C4"/>
    <w:rsid w:val="00C30322"/>
    <w:rsid w:val="00C30641"/>
    <w:rsid w:val="00C30A65"/>
    <w:rsid w:val="00C30C8F"/>
    <w:rsid w:val="00C30DA0"/>
    <w:rsid w:val="00C31D78"/>
    <w:rsid w:val="00C31DA5"/>
    <w:rsid w:val="00C31DF0"/>
    <w:rsid w:val="00C32023"/>
    <w:rsid w:val="00C320F9"/>
    <w:rsid w:val="00C3247D"/>
    <w:rsid w:val="00C3260C"/>
    <w:rsid w:val="00C327A8"/>
    <w:rsid w:val="00C32C5E"/>
    <w:rsid w:val="00C33226"/>
    <w:rsid w:val="00C33276"/>
    <w:rsid w:val="00C33305"/>
    <w:rsid w:val="00C334D4"/>
    <w:rsid w:val="00C337BE"/>
    <w:rsid w:val="00C33AD3"/>
    <w:rsid w:val="00C33C47"/>
    <w:rsid w:val="00C340EA"/>
    <w:rsid w:val="00C34184"/>
    <w:rsid w:val="00C34236"/>
    <w:rsid w:val="00C34250"/>
    <w:rsid w:val="00C342EA"/>
    <w:rsid w:val="00C343C3"/>
    <w:rsid w:val="00C34595"/>
    <w:rsid w:val="00C34614"/>
    <w:rsid w:val="00C34A62"/>
    <w:rsid w:val="00C34C01"/>
    <w:rsid w:val="00C35288"/>
    <w:rsid w:val="00C3534F"/>
    <w:rsid w:val="00C353D5"/>
    <w:rsid w:val="00C3549D"/>
    <w:rsid w:val="00C35524"/>
    <w:rsid w:val="00C3558E"/>
    <w:rsid w:val="00C355B6"/>
    <w:rsid w:val="00C35B1A"/>
    <w:rsid w:val="00C35B92"/>
    <w:rsid w:val="00C3626B"/>
    <w:rsid w:val="00C3641E"/>
    <w:rsid w:val="00C36F45"/>
    <w:rsid w:val="00C36FF7"/>
    <w:rsid w:val="00C37381"/>
    <w:rsid w:val="00C37879"/>
    <w:rsid w:val="00C37B4A"/>
    <w:rsid w:val="00C37BC4"/>
    <w:rsid w:val="00C37E28"/>
    <w:rsid w:val="00C40397"/>
    <w:rsid w:val="00C404DF"/>
    <w:rsid w:val="00C40861"/>
    <w:rsid w:val="00C40DF0"/>
    <w:rsid w:val="00C417CD"/>
    <w:rsid w:val="00C418AE"/>
    <w:rsid w:val="00C41B96"/>
    <w:rsid w:val="00C41F98"/>
    <w:rsid w:val="00C41FAF"/>
    <w:rsid w:val="00C42A14"/>
    <w:rsid w:val="00C42B0B"/>
    <w:rsid w:val="00C42B0C"/>
    <w:rsid w:val="00C42BD1"/>
    <w:rsid w:val="00C42DF8"/>
    <w:rsid w:val="00C42EC9"/>
    <w:rsid w:val="00C43127"/>
    <w:rsid w:val="00C43338"/>
    <w:rsid w:val="00C436CA"/>
    <w:rsid w:val="00C438D0"/>
    <w:rsid w:val="00C4395A"/>
    <w:rsid w:val="00C439D0"/>
    <w:rsid w:val="00C43C2C"/>
    <w:rsid w:val="00C43EAA"/>
    <w:rsid w:val="00C440AD"/>
    <w:rsid w:val="00C44FDC"/>
    <w:rsid w:val="00C452F1"/>
    <w:rsid w:val="00C4538D"/>
    <w:rsid w:val="00C45535"/>
    <w:rsid w:val="00C45A31"/>
    <w:rsid w:val="00C45C98"/>
    <w:rsid w:val="00C45E3C"/>
    <w:rsid w:val="00C46140"/>
    <w:rsid w:val="00C4615E"/>
    <w:rsid w:val="00C46406"/>
    <w:rsid w:val="00C46820"/>
    <w:rsid w:val="00C46A57"/>
    <w:rsid w:val="00C46BC1"/>
    <w:rsid w:val="00C46C8C"/>
    <w:rsid w:val="00C46FB7"/>
    <w:rsid w:val="00C471E7"/>
    <w:rsid w:val="00C47627"/>
    <w:rsid w:val="00C47932"/>
    <w:rsid w:val="00C47963"/>
    <w:rsid w:val="00C47CA2"/>
    <w:rsid w:val="00C50CBD"/>
    <w:rsid w:val="00C50CF4"/>
    <w:rsid w:val="00C50EA1"/>
    <w:rsid w:val="00C51274"/>
    <w:rsid w:val="00C516F0"/>
    <w:rsid w:val="00C51906"/>
    <w:rsid w:val="00C51973"/>
    <w:rsid w:val="00C51E31"/>
    <w:rsid w:val="00C51F60"/>
    <w:rsid w:val="00C51FE0"/>
    <w:rsid w:val="00C52027"/>
    <w:rsid w:val="00C52910"/>
    <w:rsid w:val="00C52BCA"/>
    <w:rsid w:val="00C52BD9"/>
    <w:rsid w:val="00C52DD1"/>
    <w:rsid w:val="00C52F23"/>
    <w:rsid w:val="00C530B9"/>
    <w:rsid w:val="00C5331B"/>
    <w:rsid w:val="00C53448"/>
    <w:rsid w:val="00C5352C"/>
    <w:rsid w:val="00C53C3D"/>
    <w:rsid w:val="00C53E5D"/>
    <w:rsid w:val="00C53E8D"/>
    <w:rsid w:val="00C53FB1"/>
    <w:rsid w:val="00C53FC2"/>
    <w:rsid w:val="00C54339"/>
    <w:rsid w:val="00C543AB"/>
    <w:rsid w:val="00C54403"/>
    <w:rsid w:val="00C5449F"/>
    <w:rsid w:val="00C545A1"/>
    <w:rsid w:val="00C54687"/>
    <w:rsid w:val="00C54862"/>
    <w:rsid w:val="00C54C0D"/>
    <w:rsid w:val="00C54E4A"/>
    <w:rsid w:val="00C54ED7"/>
    <w:rsid w:val="00C5581E"/>
    <w:rsid w:val="00C55EC1"/>
    <w:rsid w:val="00C55FC5"/>
    <w:rsid w:val="00C560AF"/>
    <w:rsid w:val="00C5633D"/>
    <w:rsid w:val="00C568AC"/>
    <w:rsid w:val="00C569FB"/>
    <w:rsid w:val="00C56C8D"/>
    <w:rsid w:val="00C56EE5"/>
    <w:rsid w:val="00C571DA"/>
    <w:rsid w:val="00C57781"/>
    <w:rsid w:val="00C60187"/>
    <w:rsid w:val="00C60458"/>
    <w:rsid w:val="00C6077D"/>
    <w:rsid w:val="00C60D94"/>
    <w:rsid w:val="00C610AD"/>
    <w:rsid w:val="00C616A4"/>
    <w:rsid w:val="00C61BE3"/>
    <w:rsid w:val="00C61C81"/>
    <w:rsid w:val="00C622A3"/>
    <w:rsid w:val="00C62417"/>
    <w:rsid w:val="00C626FB"/>
    <w:rsid w:val="00C629AF"/>
    <w:rsid w:val="00C62AD0"/>
    <w:rsid w:val="00C62D28"/>
    <w:rsid w:val="00C62EA1"/>
    <w:rsid w:val="00C62F19"/>
    <w:rsid w:val="00C6355C"/>
    <w:rsid w:val="00C635B9"/>
    <w:rsid w:val="00C638B8"/>
    <w:rsid w:val="00C63E35"/>
    <w:rsid w:val="00C63F75"/>
    <w:rsid w:val="00C644E7"/>
    <w:rsid w:val="00C6452F"/>
    <w:rsid w:val="00C64712"/>
    <w:rsid w:val="00C648B2"/>
    <w:rsid w:val="00C64A0F"/>
    <w:rsid w:val="00C64AD0"/>
    <w:rsid w:val="00C64F27"/>
    <w:rsid w:val="00C64FFA"/>
    <w:rsid w:val="00C653E9"/>
    <w:rsid w:val="00C656B9"/>
    <w:rsid w:val="00C656F4"/>
    <w:rsid w:val="00C65B7D"/>
    <w:rsid w:val="00C65DD7"/>
    <w:rsid w:val="00C66355"/>
    <w:rsid w:val="00C666F8"/>
    <w:rsid w:val="00C66BED"/>
    <w:rsid w:val="00C66C1D"/>
    <w:rsid w:val="00C67AE5"/>
    <w:rsid w:val="00C67E2B"/>
    <w:rsid w:val="00C704D6"/>
    <w:rsid w:val="00C70917"/>
    <w:rsid w:val="00C70940"/>
    <w:rsid w:val="00C70A31"/>
    <w:rsid w:val="00C71166"/>
    <w:rsid w:val="00C7126A"/>
    <w:rsid w:val="00C714D7"/>
    <w:rsid w:val="00C716BE"/>
    <w:rsid w:val="00C71EDA"/>
    <w:rsid w:val="00C727BF"/>
    <w:rsid w:val="00C7293E"/>
    <w:rsid w:val="00C72C49"/>
    <w:rsid w:val="00C73471"/>
    <w:rsid w:val="00C73C2B"/>
    <w:rsid w:val="00C740B3"/>
    <w:rsid w:val="00C7416D"/>
    <w:rsid w:val="00C742CA"/>
    <w:rsid w:val="00C743CF"/>
    <w:rsid w:val="00C748D8"/>
    <w:rsid w:val="00C74AB3"/>
    <w:rsid w:val="00C74E65"/>
    <w:rsid w:val="00C7503B"/>
    <w:rsid w:val="00C75436"/>
    <w:rsid w:val="00C755A6"/>
    <w:rsid w:val="00C7572C"/>
    <w:rsid w:val="00C7595E"/>
    <w:rsid w:val="00C75A95"/>
    <w:rsid w:val="00C75B15"/>
    <w:rsid w:val="00C76041"/>
    <w:rsid w:val="00C7616A"/>
    <w:rsid w:val="00C7695C"/>
    <w:rsid w:val="00C76B6A"/>
    <w:rsid w:val="00C77001"/>
    <w:rsid w:val="00C77380"/>
    <w:rsid w:val="00C7791C"/>
    <w:rsid w:val="00C77EBF"/>
    <w:rsid w:val="00C80438"/>
    <w:rsid w:val="00C8078B"/>
    <w:rsid w:val="00C808AF"/>
    <w:rsid w:val="00C80970"/>
    <w:rsid w:val="00C80AA5"/>
    <w:rsid w:val="00C80AC8"/>
    <w:rsid w:val="00C80CE8"/>
    <w:rsid w:val="00C80D72"/>
    <w:rsid w:val="00C8120D"/>
    <w:rsid w:val="00C812D0"/>
    <w:rsid w:val="00C814C4"/>
    <w:rsid w:val="00C816A7"/>
    <w:rsid w:val="00C818C8"/>
    <w:rsid w:val="00C819A9"/>
    <w:rsid w:val="00C81BC5"/>
    <w:rsid w:val="00C81DFC"/>
    <w:rsid w:val="00C82051"/>
    <w:rsid w:val="00C82134"/>
    <w:rsid w:val="00C82206"/>
    <w:rsid w:val="00C8235B"/>
    <w:rsid w:val="00C8255B"/>
    <w:rsid w:val="00C82995"/>
    <w:rsid w:val="00C82D26"/>
    <w:rsid w:val="00C82FCE"/>
    <w:rsid w:val="00C83176"/>
    <w:rsid w:val="00C831A2"/>
    <w:rsid w:val="00C8339A"/>
    <w:rsid w:val="00C8362A"/>
    <w:rsid w:val="00C83738"/>
    <w:rsid w:val="00C83CC6"/>
    <w:rsid w:val="00C83D23"/>
    <w:rsid w:val="00C8440B"/>
    <w:rsid w:val="00C84AD5"/>
    <w:rsid w:val="00C84B86"/>
    <w:rsid w:val="00C84BBC"/>
    <w:rsid w:val="00C85446"/>
    <w:rsid w:val="00C85EE8"/>
    <w:rsid w:val="00C85FB5"/>
    <w:rsid w:val="00C860E2"/>
    <w:rsid w:val="00C861E1"/>
    <w:rsid w:val="00C865D2"/>
    <w:rsid w:val="00C866A1"/>
    <w:rsid w:val="00C869B5"/>
    <w:rsid w:val="00C86B38"/>
    <w:rsid w:val="00C86BC6"/>
    <w:rsid w:val="00C86C02"/>
    <w:rsid w:val="00C8736D"/>
    <w:rsid w:val="00C874C2"/>
    <w:rsid w:val="00C87566"/>
    <w:rsid w:val="00C87A00"/>
    <w:rsid w:val="00C87DDD"/>
    <w:rsid w:val="00C87EB9"/>
    <w:rsid w:val="00C87F09"/>
    <w:rsid w:val="00C87F40"/>
    <w:rsid w:val="00C901D0"/>
    <w:rsid w:val="00C901E1"/>
    <w:rsid w:val="00C903DB"/>
    <w:rsid w:val="00C90D06"/>
    <w:rsid w:val="00C90EEC"/>
    <w:rsid w:val="00C91318"/>
    <w:rsid w:val="00C914F8"/>
    <w:rsid w:val="00C91603"/>
    <w:rsid w:val="00C9244D"/>
    <w:rsid w:val="00C92537"/>
    <w:rsid w:val="00C926D2"/>
    <w:rsid w:val="00C929CA"/>
    <w:rsid w:val="00C92A53"/>
    <w:rsid w:val="00C92E96"/>
    <w:rsid w:val="00C92F2C"/>
    <w:rsid w:val="00C92F51"/>
    <w:rsid w:val="00C93202"/>
    <w:rsid w:val="00C93408"/>
    <w:rsid w:val="00C938BA"/>
    <w:rsid w:val="00C93FF5"/>
    <w:rsid w:val="00C9408B"/>
    <w:rsid w:val="00C946CC"/>
    <w:rsid w:val="00C948EF"/>
    <w:rsid w:val="00C94B2F"/>
    <w:rsid w:val="00C94B71"/>
    <w:rsid w:val="00C94D35"/>
    <w:rsid w:val="00C94F71"/>
    <w:rsid w:val="00C94F7C"/>
    <w:rsid w:val="00C95471"/>
    <w:rsid w:val="00C956A9"/>
    <w:rsid w:val="00C95743"/>
    <w:rsid w:val="00C95C82"/>
    <w:rsid w:val="00C95F09"/>
    <w:rsid w:val="00C96153"/>
    <w:rsid w:val="00C9662E"/>
    <w:rsid w:val="00C9668C"/>
    <w:rsid w:val="00C96A91"/>
    <w:rsid w:val="00C96E2E"/>
    <w:rsid w:val="00C972C1"/>
    <w:rsid w:val="00C97402"/>
    <w:rsid w:val="00C97446"/>
    <w:rsid w:val="00C974FF"/>
    <w:rsid w:val="00C976EE"/>
    <w:rsid w:val="00C977FD"/>
    <w:rsid w:val="00C97A22"/>
    <w:rsid w:val="00C97C33"/>
    <w:rsid w:val="00CA005C"/>
    <w:rsid w:val="00CA021A"/>
    <w:rsid w:val="00CA05B9"/>
    <w:rsid w:val="00CA0724"/>
    <w:rsid w:val="00CA09BD"/>
    <w:rsid w:val="00CA0BDF"/>
    <w:rsid w:val="00CA0D4A"/>
    <w:rsid w:val="00CA0DC7"/>
    <w:rsid w:val="00CA11F3"/>
    <w:rsid w:val="00CA1676"/>
    <w:rsid w:val="00CA16D2"/>
    <w:rsid w:val="00CA16E7"/>
    <w:rsid w:val="00CA192C"/>
    <w:rsid w:val="00CA1965"/>
    <w:rsid w:val="00CA1A91"/>
    <w:rsid w:val="00CA2817"/>
    <w:rsid w:val="00CA2964"/>
    <w:rsid w:val="00CA299B"/>
    <w:rsid w:val="00CA2ABC"/>
    <w:rsid w:val="00CA2B01"/>
    <w:rsid w:val="00CA31BD"/>
    <w:rsid w:val="00CA31D4"/>
    <w:rsid w:val="00CA31FB"/>
    <w:rsid w:val="00CA3653"/>
    <w:rsid w:val="00CA3769"/>
    <w:rsid w:val="00CA38C2"/>
    <w:rsid w:val="00CA3B5A"/>
    <w:rsid w:val="00CA3E25"/>
    <w:rsid w:val="00CA4041"/>
    <w:rsid w:val="00CA4067"/>
    <w:rsid w:val="00CA483E"/>
    <w:rsid w:val="00CA4B43"/>
    <w:rsid w:val="00CA4BE3"/>
    <w:rsid w:val="00CA4C20"/>
    <w:rsid w:val="00CA4C45"/>
    <w:rsid w:val="00CA4F41"/>
    <w:rsid w:val="00CA4FFD"/>
    <w:rsid w:val="00CA5461"/>
    <w:rsid w:val="00CA551A"/>
    <w:rsid w:val="00CA558C"/>
    <w:rsid w:val="00CA5631"/>
    <w:rsid w:val="00CA5B57"/>
    <w:rsid w:val="00CA5BBC"/>
    <w:rsid w:val="00CA5BD2"/>
    <w:rsid w:val="00CA5CDB"/>
    <w:rsid w:val="00CA60DB"/>
    <w:rsid w:val="00CA62C4"/>
    <w:rsid w:val="00CA64D6"/>
    <w:rsid w:val="00CA657A"/>
    <w:rsid w:val="00CA6924"/>
    <w:rsid w:val="00CA6E9F"/>
    <w:rsid w:val="00CA7895"/>
    <w:rsid w:val="00CA7E17"/>
    <w:rsid w:val="00CA7EC3"/>
    <w:rsid w:val="00CB0613"/>
    <w:rsid w:val="00CB0A52"/>
    <w:rsid w:val="00CB0A83"/>
    <w:rsid w:val="00CB0E3C"/>
    <w:rsid w:val="00CB0ECA"/>
    <w:rsid w:val="00CB1041"/>
    <w:rsid w:val="00CB1046"/>
    <w:rsid w:val="00CB1109"/>
    <w:rsid w:val="00CB1377"/>
    <w:rsid w:val="00CB19AC"/>
    <w:rsid w:val="00CB1FF0"/>
    <w:rsid w:val="00CB2167"/>
    <w:rsid w:val="00CB2298"/>
    <w:rsid w:val="00CB254B"/>
    <w:rsid w:val="00CB262A"/>
    <w:rsid w:val="00CB28EC"/>
    <w:rsid w:val="00CB2963"/>
    <w:rsid w:val="00CB315F"/>
    <w:rsid w:val="00CB336A"/>
    <w:rsid w:val="00CB3420"/>
    <w:rsid w:val="00CB3FE6"/>
    <w:rsid w:val="00CB403F"/>
    <w:rsid w:val="00CB4173"/>
    <w:rsid w:val="00CB44EB"/>
    <w:rsid w:val="00CB485C"/>
    <w:rsid w:val="00CB49F1"/>
    <w:rsid w:val="00CB4BE2"/>
    <w:rsid w:val="00CB4FDC"/>
    <w:rsid w:val="00CB5408"/>
    <w:rsid w:val="00CB5A34"/>
    <w:rsid w:val="00CB5AB7"/>
    <w:rsid w:val="00CB5E1F"/>
    <w:rsid w:val="00CB60F7"/>
    <w:rsid w:val="00CB61B6"/>
    <w:rsid w:val="00CB69E3"/>
    <w:rsid w:val="00CB6C1F"/>
    <w:rsid w:val="00CB6D53"/>
    <w:rsid w:val="00CB7037"/>
    <w:rsid w:val="00CB70BD"/>
    <w:rsid w:val="00CB72E1"/>
    <w:rsid w:val="00CB74BD"/>
    <w:rsid w:val="00CB7B62"/>
    <w:rsid w:val="00CB7E83"/>
    <w:rsid w:val="00CB7ED3"/>
    <w:rsid w:val="00CC01AC"/>
    <w:rsid w:val="00CC01D6"/>
    <w:rsid w:val="00CC15FF"/>
    <w:rsid w:val="00CC162F"/>
    <w:rsid w:val="00CC1929"/>
    <w:rsid w:val="00CC1F75"/>
    <w:rsid w:val="00CC201D"/>
    <w:rsid w:val="00CC21AD"/>
    <w:rsid w:val="00CC2429"/>
    <w:rsid w:val="00CC25EE"/>
    <w:rsid w:val="00CC2AC0"/>
    <w:rsid w:val="00CC2F25"/>
    <w:rsid w:val="00CC32B1"/>
    <w:rsid w:val="00CC343E"/>
    <w:rsid w:val="00CC3755"/>
    <w:rsid w:val="00CC3977"/>
    <w:rsid w:val="00CC39D3"/>
    <w:rsid w:val="00CC4253"/>
    <w:rsid w:val="00CC4458"/>
    <w:rsid w:val="00CC4BB4"/>
    <w:rsid w:val="00CC4C01"/>
    <w:rsid w:val="00CC550B"/>
    <w:rsid w:val="00CC5551"/>
    <w:rsid w:val="00CC5790"/>
    <w:rsid w:val="00CC5A8D"/>
    <w:rsid w:val="00CC5BC7"/>
    <w:rsid w:val="00CC5BFD"/>
    <w:rsid w:val="00CC5D6C"/>
    <w:rsid w:val="00CC6318"/>
    <w:rsid w:val="00CC640C"/>
    <w:rsid w:val="00CC641F"/>
    <w:rsid w:val="00CC6431"/>
    <w:rsid w:val="00CC65BC"/>
    <w:rsid w:val="00CC67C7"/>
    <w:rsid w:val="00CC6B05"/>
    <w:rsid w:val="00CC6FAF"/>
    <w:rsid w:val="00CC732C"/>
    <w:rsid w:val="00CC754D"/>
    <w:rsid w:val="00CC76B0"/>
    <w:rsid w:val="00CC7717"/>
    <w:rsid w:val="00CC780B"/>
    <w:rsid w:val="00CC7D54"/>
    <w:rsid w:val="00CD00BA"/>
    <w:rsid w:val="00CD0310"/>
    <w:rsid w:val="00CD03F5"/>
    <w:rsid w:val="00CD04F2"/>
    <w:rsid w:val="00CD06E9"/>
    <w:rsid w:val="00CD0918"/>
    <w:rsid w:val="00CD09A3"/>
    <w:rsid w:val="00CD0D0C"/>
    <w:rsid w:val="00CD2165"/>
    <w:rsid w:val="00CD248B"/>
    <w:rsid w:val="00CD29A6"/>
    <w:rsid w:val="00CD2FBC"/>
    <w:rsid w:val="00CD3482"/>
    <w:rsid w:val="00CD390C"/>
    <w:rsid w:val="00CD3B2B"/>
    <w:rsid w:val="00CD3C56"/>
    <w:rsid w:val="00CD3E11"/>
    <w:rsid w:val="00CD44B4"/>
    <w:rsid w:val="00CD44F9"/>
    <w:rsid w:val="00CD455F"/>
    <w:rsid w:val="00CD4584"/>
    <w:rsid w:val="00CD4B67"/>
    <w:rsid w:val="00CD4D86"/>
    <w:rsid w:val="00CD50E9"/>
    <w:rsid w:val="00CD5B78"/>
    <w:rsid w:val="00CD5C17"/>
    <w:rsid w:val="00CD5F10"/>
    <w:rsid w:val="00CD6443"/>
    <w:rsid w:val="00CD664A"/>
    <w:rsid w:val="00CD6752"/>
    <w:rsid w:val="00CD6A4D"/>
    <w:rsid w:val="00CD6D20"/>
    <w:rsid w:val="00CD6E1D"/>
    <w:rsid w:val="00CD6F23"/>
    <w:rsid w:val="00CD70AF"/>
    <w:rsid w:val="00CD736E"/>
    <w:rsid w:val="00CD78D4"/>
    <w:rsid w:val="00CD7BEE"/>
    <w:rsid w:val="00CD7EA3"/>
    <w:rsid w:val="00CE0033"/>
    <w:rsid w:val="00CE01CA"/>
    <w:rsid w:val="00CE073B"/>
    <w:rsid w:val="00CE095B"/>
    <w:rsid w:val="00CE0C49"/>
    <w:rsid w:val="00CE0D10"/>
    <w:rsid w:val="00CE127C"/>
    <w:rsid w:val="00CE160F"/>
    <w:rsid w:val="00CE1857"/>
    <w:rsid w:val="00CE196D"/>
    <w:rsid w:val="00CE1EEC"/>
    <w:rsid w:val="00CE2334"/>
    <w:rsid w:val="00CE23F6"/>
    <w:rsid w:val="00CE26F3"/>
    <w:rsid w:val="00CE28B7"/>
    <w:rsid w:val="00CE2E00"/>
    <w:rsid w:val="00CE3124"/>
    <w:rsid w:val="00CE3335"/>
    <w:rsid w:val="00CE333D"/>
    <w:rsid w:val="00CE365B"/>
    <w:rsid w:val="00CE36F1"/>
    <w:rsid w:val="00CE3F95"/>
    <w:rsid w:val="00CE4421"/>
    <w:rsid w:val="00CE4786"/>
    <w:rsid w:val="00CE49C4"/>
    <w:rsid w:val="00CE4CC4"/>
    <w:rsid w:val="00CE504F"/>
    <w:rsid w:val="00CE53F8"/>
    <w:rsid w:val="00CE6017"/>
    <w:rsid w:val="00CE65D7"/>
    <w:rsid w:val="00CE65F2"/>
    <w:rsid w:val="00CE6C59"/>
    <w:rsid w:val="00CE6CBF"/>
    <w:rsid w:val="00CE6E6B"/>
    <w:rsid w:val="00CE73C0"/>
    <w:rsid w:val="00CE761D"/>
    <w:rsid w:val="00CF08CF"/>
    <w:rsid w:val="00CF114D"/>
    <w:rsid w:val="00CF14F3"/>
    <w:rsid w:val="00CF1545"/>
    <w:rsid w:val="00CF1655"/>
    <w:rsid w:val="00CF1747"/>
    <w:rsid w:val="00CF189A"/>
    <w:rsid w:val="00CF18FB"/>
    <w:rsid w:val="00CF25D3"/>
    <w:rsid w:val="00CF2643"/>
    <w:rsid w:val="00CF270E"/>
    <w:rsid w:val="00CF275C"/>
    <w:rsid w:val="00CF28F3"/>
    <w:rsid w:val="00CF2948"/>
    <w:rsid w:val="00CF29EB"/>
    <w:rsid w:val="00CF29ED"/>
    <w:rsid w:val="00CF3087"/>
    <w:rsid w:val="00CF3119"/>
    <w:rsid w:val="00CF311F"/>
    <w:rsid w:val="00CF324F"/>
    <w:rsid w:val="00CF3364"/>
    <w:rsid w:val="00CF3628"/>
    <w:rsid w:val="00CF3935"/>
    <w:rsid w:val="00CF397A"/>
    <w:rsid w:val="00CF3C08"/>
    <w:rsid w:val="00CF41D7"/>
    <w:rsid w:val="00CF485E"/>
    <w:rsid w:val="00CF4B74"/>
    <w:rsid w:val="00CF4C1C"/>
    <w:rsid w:val="00CF4D58"/>
    <w:rsid w:val="00CF4E32"/>
    <w:rsid w:val="00CF4EB5"/>
    <w:rsid w:val="00CF5143"/>
    <w:rsid w:val="00CF5204"/>
    <w:rsid w:val="00CF57EA"/>
    <w:rsid w:val="00CF580F"/>
    <w:rsid w:val="00CF5AC0"/>
    <w:rsid w:val="00CF5AF2"/>
    <w:rsid w:val="00CF5B0D"/>
    <w:rsid w:val="00CF5E2B"/>
    <w:rsid w:val="00CF6696"/>
    <w:rsid w:val="00CF66C5"/>
    <w:rsid w:val="00CF6838"/>
    <w:rsid w:val="00CF7116"/>
    <w:rsid w:val="00CF72C5"/>
    <w:rsid w:val="00CF79A7"/>
    <w:rsid w:val="00CF79CD"/>
    <w:rsid w:val="00CF7F04"/>
    <w:rsid w:val="00D00255"/>
    <w:rsid w:val="00D00260"/>
    <w:rsid w:val="00D00334"/>
    <w:rsid w:val="00D0038F"/>
    <w:rsid w:val="00D00BF6"/>
    <w:rsid w:val="00D00D56"/>
    <w:rsid w:val="00D0136F"/>
    <w:rsid w:val="00D0139F"/>
    <w:rsid w:val="00D0142B"/>
    <w:rsid w:val="00D01BA7"/>
    <w:rsid w:val="00D02083"/>
    <w:rsid w:val="00D0220D"/>
    <w:rsid w:val="00D022E8"/>
    <w:rsid w:val="00D027CE"/>
    <w:rsid w:val="00D02AA7"/>
    <w:rsid w:val="00D02C7F"/>
    <w:rsid w:val="00D02D5F"/>
    <w:rsid w:val="00D02E89"/>
    <w:rsid w:val="00D0339A"/>
    <w:rsid w:val="00D033C7"/>
    <w:rsid w:val="00D0369B"/>
    <w:rsid w:val="00D03805"/>
    <w:rsid w:val="00D0394B"/>
    <w:rsid w:val="00D03BEB"/>
    <w:rsid w:val="00D03CF1"/>
    <w:rsid w:val="00D03EDE"/>
    <w:rsid w:val="00D042A0"/>
    <w:rsid w:val="00D042E2"/>
    <w:rsid w:val="00D04528"/>
    <w:rsid w:val="00D0473F"/>
    <w:rsid w:val="00D04D75"/>
    <w:rsid w:val="00D05067"/>
    <w:rsid w:val="00D0516E"/>
    <w:rsid w:val="00D05227"/>
    <w:rsid w:val="00D05725"/>
    <w:rsid w:val="00D057B0"/>
    <w:rsid w:val="00D05F74"/>
    <w:rsid w:val="00D05F96"/>
    <w:rsid w:val="00D06743"/>
    <w:rsid w:val="00D06A28"/>
    <w:rsid w:val="00D06A8D"/>
    <w:rsid w:val="00D070B2"/>
    <w:rsid w:val="00D070C5"/>
    <w:rsid w:val="00D072A8"/>
    <w:rsid w:val="00D072BB"/>
    <w:rsid w:val="00D07AB0"/>
    <w:rsid w:val="00D07B78"/>
    <w:rsid w:val="00D07BFF"/>
    <w:rsid w:val="00D07F09"/>
    <w:rsid w:val="00D07FDC"/>
    <w:rsid w:val="00D102BA"/>
    <w:rsid w:val="00D102BC"/>
    <w:rsid w:val="00D105A5"/>
    <w:rsid w:val="00D10803"/>
    <w:rsid w:val="00D1092D"/>
    <w:rsid w:val="00D10A33"/>
    <w:rsid w:val="00D10D44"/>
    <w:rsid w:val="00D10F1E"/>
    <w:rsid w:val="00D10FAF"/>
    <w:rsid w:val="00D113C4"/>
    <w:rsid w:val="00D11405"/>
    <w:rsid w:val="00D11700"/>
    <w:rsid w:val="00D11B5F"/>
    <w:rsid w:val="00D11C77"/>
    <w:rsid w:val="00D11CEC"/>
    <w:rsid w:val="00D121C2"/>
    <w:rsid w:val="00D1224C"/>
    <w:rsid w:val="00D124D4"/>
    <w:rsid w:val="00D12623"/>
    <w:rsid w:val="00D12867"/>
    <w:rsid w:val="00D13261"/>
    <w:rsid w:val="00D134DD"/>
    <w:rsid w:val="00D1363C"/>
    <w:rsid w:val="00D136D4"/>
    <w:rsid w:val="00D139C1"/>
    <w:rsid w:val="00D13CCF"/>
    <w:rsid w:val="00D13FD5"/>
    <w:rsid w:val="00D14C9A"/>
    <w:rsid w:val="00D14CDE"/>
    <w:rsid w:val="00D1524B"/>
    <w:rsid w:val="00D15300"/>
    <w:rsid w:val="00D15423"/>
    <w:rsid w:val="00D15795"/>
    <w:rsid w:val="00D15B08"/>
    <w:rsid w:val="00D15E5D"/>
    <w:rsid w:val="00D15E5E"/>
    <w:rsid w:val="00D15EFE"/>
    <w:rsid w:val="00D161BE"/>
    <w:rsid w:val="00D1655B"/>
    <w:rsid w:val="00D1655D"/>
    <w:rsid w:val="00D1688F"/>
    <w:rsid w:val="00D16A00"/>
    <w:rsid w:val="00D16D06"/>
    <w:rsid w:val="00D20147"/>
    <w:rsid w:val="00D202DD"/>
    <w:rsid w:val="00D20305"/>
    <w:rsid w:val="00D20745"/>
    <w:rsid w:val="00D20769"/>
    <w:rsid w:val="00D2078E"/>
    <w:rsid w:val="00D2090A"/>
    <w:rsid w:val="00D20A46"/>
    <w:rsid w:val="00D20B14"/>
    <w:rsid w:val="00D211C2"/>
    <w:rsid w:val="00D21503"/>
    <w:rsid w:val="00D215BA"/>
    <w:rsid w:val="00D21617"/>
    <w:rsid w:val="00D216AB"/>
    <w:rsid w:val="00D21780"/>
    <w:rsid w:val="00D22485"/>
    <w:rsid w:val="00D22CE1"/>
    <w:rsid w:val="00D22D21"/>
    <w:rsid w:val="00D231F5"/>
    <w:rsid w:val="00D23271"/>
    <w:rsid w:val="00D23544"/>
    <w:rsid w:val="00D23E6D"/>
    <w:rsid w:val="00D24230"/>
    <w:rsid w:val="00D246AC"/>
    <w:rsid w:val="00D24C0A"/>
    <w:rsid w:val="00D2519E"/>
    <w:rsid w:val="00D252E5"/>
    <w:rsid w:val="00D255D2"/>
    <w:rsid w:val="00D25844"/>
    <w:rsid w:val="00D2598F"/>
    <w:rsid w:val="00D25A52"/>
    <w:rsid w:val="00D25AC4"/>
    <w:rsid w:val="00D25D1A"/>
    <w:rsid w:val="00D25D84"/>
    <w:rsid w:val="00D2607A"/>
    <w:rsid w:val="00D26110"/>
    <w:rsid w:val="00D26258"/>
    <w:rsid w:val="00D2671C"/>
    <w:rsid w:val="00D26AFB"/>
    <w:rsid w:val="00D26B21"/>
    <w:rsid w:val="00D26C5C"/>
    <w:rsid w:val="00D26D59"/>
    <w:rsid w:val="00D26EC6"/>
    <w:rsid w:val="00D26F98"/>
    <w:rsid w:val="00D271B9"/>
    <w:rsid w:val="00D27202"/>
    <w:rsid w:val="00D27246"/>
    <w:rsid w:val="00D272E4"/>
    <w:rsid w:val="00D274C5"/>
    <w:rsid w:val="00D27981"/>
    <w:rsid w:val="00D27D46"/>
    <w:rsid w:val="00D30013"/>
    <w:rsid w:val="00D30473"/>
    <w:rsid w:val="00D307C6"/>
    <w:rsid w:val="00D30973"/>
    <w:rsid w:val="00D30AEB"/>
    <w:rsid w:val="00D30C16"/>
    <w:rsid w:val="00D310C3"/>
    <w:rsid w:val="00D3187D"/>
    <w:rsid w:val="00D3199C"/>
    <w:rsid w:val="00D321FF"/>
    <w:rsid w:val="00D3227C"/>
    <w:rsid w:val="00D3228F"/>
    <w:rsid w:val="00D32336"/>
    <w:rsid w:val="00D32375"/>
    <w:rsid w:val="00D325CA"/>
    <w:rsid w:val="00D328FF"/>
    <w:rsid w:val="00D32A56"/>
    <w:rsid w:val="00D32C6F"/>
    <w:rsid w:val="00D32D0F"/>
    <w:rsid w:val="00D32E3F"/>
    <w:rsid w:val="00D3326E"/>
    <w:rsid w:val="00D34210"/>
    <w:rsid w:val="00D342B9"/>
    <w:rsid w:val="00D34315"/>
    <w:rsid w:val="00D34320"/>
    <w:rsid w:val="00D34409"/>
    <w:rsid w:val="00D34461"/>
    <w:rsid w:val="00D347F6"/>
    <w:rsid w:val="00D34EAE"/>
    <w:rsid w:val="00D34EE8"/>
    <w:rsid w:val="00D34EFD"/>
    <w:rsid w:val="00D353BC"/>
    <w:rsid w:val="00D35995"/>
    <w:rsid w:val="00D35BCB"/>
    <w:rsid w:val="00D35D54"/>
    <w:rsid w:val="00D35ED9"/>
    <w:rsid w:val="00D36199"/>
    <w:rsid w:val="00D362F7"/>
    <w:rsid w:val="00D36300"/>
    <w:rsid w:val="00D36773"/>
    <w:rsid w:val="00D36A63"/>
    <w:rsid w:val="00D36B3F"/>
    <w:rsid w:val="00D36B78"/>
    <w:rsid w:val="00D36CA1"/>
    <w:rsid w:val="00D36E29"/>
    <w:rsid w:val="00D371AE"/>
    <w:rsid w:val="00D3743C"/>
    <w:rsid w:val="00D37500"/>
    <w:rsid w:val="00D37B3B"/>
    <w:rsid w:val="00D37F73"/>
    <w:rsid w:val="00D400EB"/>
    <w:rsid w:val="00D4014F"/>
    <w:rsid w:val="00D40461"/>
    <w:rsid w:val="00D404D3"/>
    <w:rsid w:val="00D406CF"/>
    <w:rsid w:val="00D40B05"/>
    <w:rsid w:val="00D41163"/>
    <w:rsid w:val="00D412F7"/>
    <w:rsid w:val="00D41505"/>
    <w:rsid w:val="00D4280C"/>
    <w:rsid w:val="00D430EA"/>
    <w:rsid w:val="00D4337E"/>
    <w:rsid w:val="00D43FD1"/>
    <w:rsid w:val="00D4410B"/>
    <w:rsid w:val="00D44239"/>
    <w:rsid w:val="00D44554"/>
    <w:rsid w:val="00D44A94"/>
    <w:rsid w:val="00D44F8E"/>
    <w:rsid w:val="00D4530B"/>
    <w:rsid w:val="00D453A4"/>
    <w:rsid w:val="00D45733"/>
    <w:rsid w:val="00D45C50"/>
    <w:rsid w:val="00D4603B"/>
    <w:rsid w:val="00D46518"/>
    <w:rsid w:val="00D4664D"/>
    <w:rsid w:val="00D46D86"/>
    <w:rsid w:val="00D47433"/>
    <w:rsid w:val="00D47490"/>
    <w:rsid w:val="00D476B6"/>
    <w:rsid w:val="00D479EC"/>
    <w:rsid w:val="00D47A39"/>
    <w:rsid w:val="00D50051"/>
    <w:rsid w:val="00D5041E"/>
    <w:rsid w:val="00D504EB"/>
    <w:rsid w:val="00D50992"/>
    <w:rsid w:val="00D50C4D"/>
    <w:rsid w:val="00D5195D"/>
    <w:rsid w:val="00D51C6A"/>
    <w:rsid w:val="00D51DA7"/>
    <w:rsid w:val="00D51E82"/>
    <w:rsid w:val="00D52822"/>
    <w:rsid w:val="00D52B1B"/>
    <w:rsid w:val="00D52B29"/>
    <w:rsid w:val="00D52CDB"/>
    <w:rsid w:val="00D532D7"/>
    <w:rsid w:val="00D5332C"/>
    <w:rsid w:val="00D53E2B"/>
    <w:rsid w:val="00D54D8D"/>
    <w:rsid w:val="00D557B1"/>
    <w:rsid w:val="00D55F6D"/>
    <w:rsid w:val="00D565C3"/>
    <w:rsid w:val="00D5672C"/>
    <w:rsid w:val="00D56953"/>
    <w:rsid w:val="00D56992"/>
    <w:rsid w:val="00D569C8"/>
    <w:rsid w:val="00D56A01"/>
    <w:rsid w:val="00D56A66"/>
    <w:rsid w:val="00D56ACF"/>
    <w:rsid w:val="00D56C0E"/>
    <w:rsid w:val="00D56C31"/>
    <w:rsid w:val="00D56F5D"/>
    <w:rsid w:val="00D5716A"/>
    <w:rsid w:val="00D573D9"/>
    <w:rsid w:val="00D57AB7"/>
    <w:rsid w:val="00D57B54"/>
    <w:rsid w:val="00D57D88"/>
    <w:rsid w:val="00D57DB6"/>
    <w:rsid w:val="00D57E0B"/>
    <w:rsid w:val="00D601A3"/>
    <w:rsid w:val="00D601D3"/>
    <w:rsid w:val="00D60505"/>
    <w:rsid w:val="00D60814"/>
    <w:rsid w:val="00D60941"/>
    <w:rsid w:val="00D60DFD"/>
    <w:rsid w:val="00D611F6"/>
    <w:rsid w:val="00D616C4"/>
    <w:rsid w:val="00D61CBD"/>
    <w:rsid w:val="00D620AC"/>
    <w:rsid w:val="00D623D3"/>
    <w:rsid w:val="00D623DB"/>
    <w:rsid w:val="00D626D3"/>
    <w:rsid w:val="00D62B4B"/>
    <w:rsid w:val="00D62EE5"/>
    <w:rsid w:val="00D634EF"/>
    <w:rsid w:val="00D63956"/>
    <w:rsid w:val="00D640CC"/>
    <w:rsid w:val="00D64747"/>
    <w:rsid w:val="00D64C42"/>
    <w:rsid w:val="00D64C63"/>
    <w:rsid w:val="00D64D70"/>
    <w:rsid w:val="00D64EAF"/>
    <w:rsid w:val="00D6551B"/>
    <w:rsid w:val="00D65BAE"/>
    <w:rsid w:val="00D65C83"/>
    <w:rsid w:val="00D65D4B"/>
    <w:rsid w:val="00D66271"/>
    <w:rsid w:val="00D66374"/>
    <w:rsid w:val="00D66428"/>
    <w:rsid w:val="00D6659F"/>
    <w:rsid w:val="00D665AB"/>
    <w:rsid w:val="00D6664A"/>
    <w:rsid w:val="00D66B0A"/>
    <w:rsid w:val="00D66BAE"/>
    <w:rsid w:val="00D66F25"/>
    <w:rsid w:val="00D66FE5"/>
    <w:rsid w:val="00D672F9"/>
    <w:rsid w:val="00D674C7"/>
    <w:rsid w:val="00D676D7"/>
    <w:rsid w:val="00D677D7"/>
    <w:rsid w:val="00D705A3"/>
    <w:rsid w:val="00D70621"/>
    <w:rsid w:val="00D706A1"/>
    <w:rsid w:val="00D70E36"/>
    <w:rsid w:val="00D70F9C"/>
    <w:rsid w:val="00D70FD0"/>
    <w:rsid w:val="00D7142C"/>
    <w:rsid w:val="00D716FD"/>
    <w:rsid w:val="00D7190E"/>
    <w:rsid w:val="00D71B6E"/>
    <w:rsid w:val="00D71F13"/>
    <w:rsid w:val="00D72054"/>
    <w:rsid w:val="00D723A1"/>
    <w:rsid w:val="00D72401"/>
    <w:rsid w:val="00D7250D"/>
    <w:rsid w:val="00D72A8E"/>
    <w:rsid w:val="00D72B3C"/>
    <w:rsid w:val="00D72BDE"/>
    <w:rsid w:val="00D73641"/>
    <w:rsid w:val="00D73B62"/>
    <w:rsid w:val="00D73C3F"/>
    <w:rsid w:val="00D73F0E"/>
    <w:rsid w:val="00D742FA"/>
    <w:rsid w:val="00D743C2"/>
    <w:rsid w:val="00D747D6"/>
    <w:rsid w:val="00D747DA"/>
    <w:rsid w:val="00D74975"/>
    <w:rsid w:val="00D74FCC"/>
    <w:rsid w:val="00D751A6"/>
    <w:rsid w:val="00D75202"/>
    <w:rsid w:val="00D754A3"/>
    <w:rsid w:val="00D7558F"/>
    <w:rsid w:val="00D758E2"/>
    <w:rsid w:val="00D75EA5"/>
    <w:rsid w:val="00D75F7C"/>
    <w:rsid w:val="00D7623E"/>
    <w:rsid w:val="00D762EC"/>
    <w:rsid w:val="00D76504"/>
    <w:rsid w:val="00D76751"/>
    <w:rsid w:val="00D77078"/>
    <w:rsid w:val="00D777F2"/>
    <w:rsid w:val="00D77840"/>
    <w:rsid w:val="00D7793C"/>
    <w:rsid w:val="00D779FE"/>
    <w:rsid w:val="00D77C30"/>
    <w:rsid w:val="00D77F39"/>
    <w:rsid w:val="00D77F6A"/>
    <w:rsid w:val="00D8004A"/>
    <w:rsid w:val="00D80390"/>
    <w:rsid w:val="00D80B6C"/>
    <w:rsid w:val="00D80B78"/>
    <w:rsid w:val="00D80B9F"/>
    <w:rsid w:val="00D80BC6"/>
    <w:rsid w:val="00D80CD6"/>
    <w:rsid w:val="00D80D9E"/>
    <w:rsid w:val="00D80E7F"/>
    <w:rsid w:val="00D80F83"/>
    <w:rsid w:val="00D811FE"/>
    <w:rsid w:val="00D81280"/>
    <w:rsid w:val="00D81390"/>
    <w:rsid w:val="00D815B4"/>
    <w:rsid w:val="00D8164A"/>
    <w:rsid w:val="00D8182F"/>
    <w:rsid w:val="00D81B0A"/>
    <w:rsid w:val="00D81B77"/>
    <w:rsid w:val="00D8220B"/>
    <w:rsid w:val="00D82433"/>
    <w:rsid w:val="00D827D2"/>
    <w:rsid w:val="00D829B1"/>
    <w:rsid w:val="00D82D8D"/>
    <w:rsid w:val="00D82D98"/>
    <w:rsid w:val="00D82FF2"/>
    <w:rsid w:val="00D83050"/>
    <w:rsid w:val="00D830C6"/>
    <w:rsid w:val="00D833D8"/>
    <w:rsid w:val="00D83660"/>
    <w:rsid w:val="00D836BA"/>
    <w:rsid w:val="00D838EB"/>
    <w:rsid w:val="00D83BD5"/>
    <w:rsid w:val="00D83BF5"/>
    <w:rsid w:val="00D8401D"/>
    <w:rsid w:val="00D84057"/>
    <w:rsid w:val="00D8406C"/>
    <w:rsid w:val="00D84182"/>
    <w:rsid w:val="00D84230"/>
    <w:rsid w:val="00D84990"/>
    <w:rsid w:val="00D84A87"/>
    <w:rsid w:val="00D84B2A"/>
    <w:rsid w:val="00D84D17"/>
    <w:rsid w:val="00D851E8"/>
    <w:rsid w:val="00D852A4"/>
    <w:rsid w:val="00D8563E"/>
    <w:rsid w:val="00D8584E"/>
    <w:rsid w:val="00D859CA"/>
    <w:rsid w:val="00D864A7"/>
    <w:rsid w:val="00D867D0"/>
    <w:rsid w:val="00D86BDC"/>
    <w:rsid w:val="00D86DC2"/>
    <w:rsid w:val="00D877AE"/>
    <w:rsid w:val="00D87886"/>
    <w:rsid w:val="00D879C7"/>
    <w:rsid w:val="00D87D2B"/>
    <w:rsid w:val="00D90526"/>
    <w:rsid w:val="00D90562"/>
    <w:rsid w:val="00D90656"/>
    <w:rsid w:val="00D9075D"/>
    <w:rsid w:val="00D90828"/>
    <w:rsid w:val="00D90C51"/>
    <w:rsid w:val="00D90E92"/>
    <w:rsid w:val="00D91199"/>
    <w:rsid w:val="00D912F6"/>
    <w:rsid w:val="00D91513"/>
    <w:rsid w:val="00D91D03"/>
    <w:rsid w:val="00D92117"/>
    <w:rsid w:val="00D929A8"/>
    <w:rsid w:val="00D92C23"/>
    <w:rsid w:val="00D92CE2"/>
    <w:rsid w:val="00D93462"/>
    <w:rsid w:val="00D934B8"/>
    <w:rsid w:val="00D93645"/>
    <w:rsid w:val="00D9393A"/>
    <w:rsid w:val="00D93B75"/>
    <w:rsid w:val="00D9473A"/>
    <w:rsid w:val="00D94863"/>
    <w:rsid w:val="00D948A0"/>
    <w:rsid w:val="00D94F15"/>
    <w:rsid w:val="00D951DB"/>
    <w:rsid w:val="00D9553B"/>
    <w:rsid w:val="00D95685"/>
    <w:rsid w:val="00D959D3"/>
    <w:rsid w:val="00D95B10"/>
    <w:rsid w:val="00D95D24"/>
    <w:rsid w:val="00D95F3F"/>
    <w:rsid w:val="00D96490"/>
    <w:rsid w:val="00D967A3"/>
    <w:rsid w:val="00D96A3F"/>
    <w:rsid w:val="00D96DF4"/>
    <w:rsid w:val="00D971C5"/>
    <w:rsid w:val="00D974AB"/>
    <w:rsid w:val="00D97ADB"/>
    <w:rsid w:val="00D97D1E"/>
    <w:rsid w:val="00D97F9A"/>
    <w:rsid w:val="00DA01AA"/>
    <w:rsid w:val="00DA02F3"/>
    <w:rsid w:val="00DA0575"/>
    <w:rsid w:val="00DA0E3F"/>
    <w:rsid w:val="00DA0EBC"/>
    <w:rsid w:val="00DA13B3"/>
    <w:rsid w:val="00DA1582"/>
    <w:rsid w:val="00DA187C"/>
    <w:rsid w:val="00DA1CAD"/>
    <w:rsid w:val="00DA1EE0"/>
    <w:rsid w:val="00DA1FAA"/>
    <w:rsid w:val="00DA20AA"/>
    <w:rsid w:val="00DA23FC"/>
    <w:rsid w:val="00DA28C1"/>
    <w:rsid w:val="00DA28D1"/>
    <w:rsid w:val="00DA2A31"/>
    <w:rsid w:val="00DA2B1F"/>
    <w:rsid w:val="00DA2B92"/>
    <w:rsid w:val="00DA2D41"/>
    <w:rsid w:val="00DA2D7E"/>
    <w:rsid w:val="00DA301C"/>
    <w:rsid w:val="00DA3384"/>
    <w:rsid w:val="00DA346C"/>
    <w:rsid w:val="00DA3543"/>
    <w:rsid w:val="00DA3649"/>
    <w:rsid w:val="00DA36C9"/>
    <w:rsid w:val="00DA3D08"/>
    <w:rsid w:val="00DA459F"/>
    <w:rsid w:val="00DA4738"/>
    <w:rsid w:val="00DA4DA3"/>
    <w:rsid w:val="00DA510A"/>
    <w:rsid w:val="00DA5167"/>
    <w:rsid w:val="00DA52A4"/>
    <w:rsid w:val="00DA5416"/>
    <w:rsid w:val="00DA54C4"/>
    <w:rsid w:val="00DA554C"/>
    <w:rsid w:val="00DA58EC"/>
    <w:rsid w:val="00DA58ED"/>
    <w:rsid w:val="00DA5DF3"/>
    <w:rsid w:val="00DA5E55"/>
    <w:rsid w:val="00DA5F49"/>
    <w:rsid w:val="00DA63B7"/>
    <w:rsid w:val="00DA63F6"/>
    <w:rsid w:val="00DA6B2E"/>
    <w:rsid w:val="00DA6B6F"/>
    <w:rsid w:val="00DA71EF"/>
    <w:rsid w:val="00DA723C"/>
    <w:rsid w:val="00DA7329"/>
    <w:rsid w:val="00DA7398"/>
    <w:rsid w:val="00DA7424"/>
    <w:rsid w:val="00DA7478"/>
    <w:rsid w:val="00DA74A8"/>
    <w:rsid w:val="00DA7ECC"/>
    <w:rsid w:val="00DB0664"/>
    <w:rsid w:val="00DB06AB"/>
    <w:rsid w:val="00DB0D77"/>
    <w:rsid w:val="00DB0DCE"/>
    <w:rsid w:val="00DB1340"/>
    <w:rsid w:val="00DB14CF"/>
    <w:rsid w:val="00DB18C0"/>
    <w:rsid w:val="00DB1B67"/>
    <w:rsid w:val="00DB240F"/>
    <w:rsid w:val="00DB26A0"/>
    <w:rsid w:val="00DB2A87"/>
    <w:rsid w:val="00DB2DDD"/>
    <w:rsid w:val="00DB372A"/>
    <w:rsid w:val="00DB3A3A"/>
    <w:rsid w:val="00DB3BF0"/>
    <w:rsid w:val="00DB43E3"/>
    <w:rsid w:val="00DB48BE"/>
    <w:rsid w:val="00DB49CD"/>
    <w:rsid w:val="00DB4CA3"/>
    <w:rsid w:val="00DB4EB5"/>
    <w:rsid w:val="00DB4F5A"/>
    <w:rsid w:val="00DB50A8"/>
    <w:rsid w:val="00DB55CD"/>
    <w:rsid w:val="00DB5C3C"/>
    <w:rsid w:val="00DB65C8"/>
    <w:rsid w:val="00DB680F"/>
    <w:rsid w:val="00DB684C"/>
    <w:rsid w:val="00DB6CEB"/>
    <w:rsid w:val="00DB6E11"/>
    <w:rsid w:val="00DB6F13"/>
    <w:rsid w:val="00DB71E8"/>
    <w:rsid w:val="00DB7254"/>
    <w:rsid w:val="00DB7507"/>
    <w:rsid w:val="00DB78BC"/>
    <w:rsid w:val="00DC0145"/>
    <w:rsid w:val="00DC0658"/>
    <w:rsid w:val="00DC0ACD"/>
    <w:rsid w:val="00DC0BF4"/>
    <w:rsid w:val="00DC0C94"/>
    <w:rsid w:val="00DC0EF1"/>
    <w:rsid w:val="00DC14D8"/>
    <w:rsid w:val="00DC161D"/>
    <w:rsid w:val="00DC1A43"/>
    <w:rsid w:val="00DC1C77"/>
    <w:rsid w:val="00DC1D00"/>
    <w:rsid w:val="00DC1D9D"/>
    <w:rsid w:val="00DC20F1"/>
    <w:rsid w:val="00DC2324"/>
    <w:rsid w:val="00DC2C52"/>
    <w:rsid w:val="00DC2C6B"/>
    <w:rsid w:val="00DC2EA2"/>
    <w:rsid w:val="00DC33FD"/>
    <w:rsid w:val="00DC34B6"/>
    <w:rsid w:val="00DC3536"/>
    <w:rsid w:val="00DC353C"/>
    <w:rsid w:val="00DC35B2"/>
    <w:rsid w:val="00DC3692"/>
    <w:rsid w:val="00DC373B"/>
    <w:rsid w:val="00DC3C4C"/>
    <w:rsid w:val="00DC3CE6"/>
    <w:rsid w:val="00DC3D0A"/>
    <w:rsid w:val="00DC42D2"/>
    <w:rsid w:val="00DC4302"/>
    <w:rsid w:val="00DC4421"/>
    <w:rsid w:val="00DC44B7"/>
    <w:rsid w:val="00DC4775"/>
    <w:rsid w:val="00DC48E4"/>
    <w:rsid w:val="00DC5319"/>
    <w:rsid w:val="00DC5325"/>
    <w:rsid w:val="00DC53D2"/>
    <w:rsid w:val="00DC5567"/>
    <w:rsid w:val="00DC563F"/>
    <w:rsid w:val="00DC5C8D"/>
    <w:rsid w:val="00DC5CC5"/>
    <w:rsid w:val="00DC6099"/>
    <w:rsid w:val="00DC611B"/>
    <w:rsid w:val="00DC6475"/>
    <w:rsid w:val="00DC64E0"/>
    <w:rsid w:val="00DC6B5E"/>
    <w:rsid w:val="00DC6EF0"/>
    <w:rsid w:val="00DC7424"/>
    <w:rsid w:val="00DC74A4"/>
    <w:rsid w:val="00DC74C0"/>
    <w:rsid w:val="00DC7870"/>
    <w:rsid w:val="00DC7FAC"/>
    <w:rsid w:val="00DC7FB5"/>
    <w:rsid w:val="00DD0367"/>
    <w:rsid w:val="00DD0770"/>
    <w:rsid w:val="00DD118D"/>
    <w:rsid w:val="00DD1B1C"/>
    <w:rsid w:val="00DD1D6D"/>
    <w:rsid w:val="00DD2109"/>
    <w:rsid w:val="00DD26F5"/>
    <w:rsid w:val="00DD270A"/>
    <w:rsid w:val="00DD2C6A"/>
    <w:rsid w:val="00DD2DFE"/>
    <w:rsid w:val="00DD33ED"/>
    <w:rsid w:val="00DD34A1"/>
    <w:rsid w:val="00DD3714"/>
    <w:rsid w:val="00DD37C0"/>
    <w:rsid w:val="00DD3838"/>
    <w:rsid w:val="00DD3EAA"/>
    <w:rsid w:val="00DD3EBE"/>
    <w:rsid w:val="00DD48E8"/>
    <w:rsid w:val="00DD49BB"/>
    <w:rsid w:val="00DD4C12"/>
    <w:rsid w:val="00DD4C9E"/>
    <w:rsid w:val="00DD58F6"/>
    <w:rsid w:val="00DD5BE3"/>
    <w:rsid w:val="00DD5C79"/>
    <w:rsid w:val="00DD5FD5"/>
    <w:rsid w:val="00DD6191"/>
    <w:rsid w:val="00DD6649"/>
    <w:rsid w:val="00DD67F1"/>
    <w:rsid w:val="00DD6948"/>
    <w:rsid w:val="00DD6A8A"/>
    <w:rsid w:val="00DD6DC5"/>
    <w:rsid w:val="00DD6EE1"/>
    <w:rsid w:val="00DD7403"/>
    <w:rsid w:val="00DD744B"/>
    <w:rsid w:val="00DD7983"/>
    <w:rsid w:val="00DD7E11"/>
    <w:rsid w:val="00DE04FE"/>
    <w:rsid w:val="00DE0A39"/>
    <w:rsid w:val="00DE130D"/>
    <w:rsid w:val="00DE137E"/>
    <w:rsid w:val="00DE155C"/>
    <w:rsid w:val="00DE1599"/>
    <w:rsid w:val="00DE1BC9"/>
    <w:rsid w:val="00DE1DCC"/>
    <w:rsid w:val="00DE223F"/>
    <w:rsid w:val="00DE26C8"/>
    <w:rsid w:val="00DE26E2"/>
    <w:rsid w:val="00DE275F"/>
    <w:rsid w:val="00DE2773"/>
    <w:rsid w:val="00DE2840"/>
    <w:rsid w:val="00DE2980"/>
    <w:rsid w:val="00DE2CC1"/>
    <w:rsid w:val="00DE2D46"/>
    <w:rsid w:val="00DE2E3A"/>
    <w:rsid w:val="00DE2ED2"/>
    <w:rsid w:val="00DE30BD"/>
    <w:rsid w:val="00DE3A9C"/>
    <w:rsid w:val="00DE3CD0"/>
    <w:rsid w:val="00DE3E32"/>
    <w:rsid w:val="00DE3E8F"/>
    <w:rsid w:val="00DE4385"/>
    <w:rsid w:val="00DE4917"/>
    <w:rsid w:val="00DE4931"/>
    <w:rsid w:val="00DE4A8F"/>
    <w:rsid w:val="00DE4E96"/>
    <w:rsid w:val="00DE4EB2"/>
    <w:rsid w:val="00DE5019"/>
    <w:rsid w:val="00DE50F3"/>
    <w:rsid w:val="00DE5801"/>
    <w:rsid w:val="00DE58E6"/>
    <w:rsid w:val="00DE5A51"/>
    <w:rsid w:val="00DE6182"/>
    <w:rsid w:val="00DE6253"/>
    <w:rsid w:val="00DE649A"/>
    <w:rsid w:val="00DE659C"/>
    <w:rsid w:val="00DE65E5"/>
    <w:rsid w:val="00DE6A0C"/>
    <w:rsid w:val="00DE72D4"/>
    <w:rsid w:val="00DE7B0F"/>
    <w:rsid w:val="00DE7BBD"/>
    <w:rsid w:val="00DE7D9D"/>
    <w:rsid w:val="00DE7FF5"/>
    <w:rsid w:val="00DF0306"/>
    <w:rsid w:val="00DF04D6"/>
    <w:rsid w:val="00DF073C"/>
    <w:rsid w:val="00DF0909"/>
    <w:rsid w:val="00DF0EBE"/>
    <w:rsid w:val="00DF17D0"/>
    <w:rsid w:val="00DF17F3"/>
    <w:rsid w:val="00DF2538"/>
    <w:rsid w:val="00DF2707"/>
    <w:rsid w:val="00DF2751"/>
    <w:rsid w:val="00DF276A"/>
    <w:rsid w:val="00DF279A"/>
    <w:rsid w:val="00DF2B8E"/>
    <w:rsid w:val="00DF2EED"/>
    <w:rsid w:val="00DF3414"/>
    <w:rsid w:val="00DF3A65"/>
    <w:rsid w:val="00DF3B17"/>
    <w:rsid w:val="00DF3CAC"/>
    <w:rsid w:val="00DF4281"/>
    <w:rsid w:val="00DF42F1"/>
    <w:rsid w:val="00DF42F8"/>
    <w:rsid w:val="00DF4375"/>
    <w:rsid w:val="00DF4459"/>
    <w:rsid w:val="00DF453C"/>
    <w:rsid w:val="00DF4598"/>
    <w:rsid w:val="00DF4945"/>
    <w:rsid w:val="00DF4989"/>
    <w:rsid w:val="00DF4AFC"/>
    <w:rsid w:val="00DF5002"/>
    <w:rsid w:val="00DF558D"/>
    <w:rsid w:val="00DF57E1"/>
    <w:rsid w:val="00DF5A68"/>
    <w:rsid w:val="00DF5F8D"/>
    <w:rsid w:val="00DF6086"/>
    <w:rsid w:val="00DF6454"/>
    <w:rsid w:val="00DF6498"/>
    <w:rsid w:val="00DF6556"/>
    <w:rsid w:val="00DF6615"/>
    <w:rsid w:val="00DF6F79"/>
    <w:rsid w:val="00DF7302"/>
    <w:rsid w:val="00DF73E3"/>
    <w:rsid w:val="00DF76F1"/>
    <w:rsid w:val="00DF7894"/>
    <w:rsid w:val="00DF7898"/>
    <w:rsid w:val="00DF7D77"/>
    <w:rsid w:val="00DF7E07"/>
    <w:rsid w:val="00E0003D"/>
    <w:rsid w:val="00E0025E"/>
    <w:rsid w:val="00E002FB"/>
    <w:rsid w:val="00E00AE6"/>
    <w:rsid w:val="00E00E8F"/>
    <w:rsid w:val="00E013F3"/>
    <w:rsid w:val="00E01437"/>
    <w:rsid w:val="00E01B8F"/>
    <w:rsid w:val="00E01C7A"/>
    <w:rsid w:val="00E024E6"/>
    <w:rsid w:val="00E025C2"/>
    <w:rsid w:val="00E026D2"/>
    <w:rsid w:val="00E0287E"/>
    <w:rsid w:val="00E0308B"/>
    <w:rsid w:val="00E03262"/>
    <w:rsid w:val="00E032D3"/>
    <w:rsid w:val="00E0380E"/>
    <w:rsid w:val="00E03A78"/>
    <w:rsid w:val="00E03B67"/>
    <w:rsid w:val="00E03E93"/>
    <w:rsid w:val="00E03EED"/>
    <w:rsid w:val="00E041AD"/>
    <w:rsid w:val="00E04683"/>
    <w:rsid w:val="00E04A8A"/>
    <w:rsid w:val="00E04E12"/>
    <w:rsid w:val="00E04E79"/>
    <w:rsid w:val="00E04EA4"/>
    <w:rsid w:val="00E05204"/>
    <w:rsid w:val="00E05496"/>
    <w:rsid w:val="00E055D7"/>
    <w:rsid w:val="00E05663"/>
    <w:rsid w:val="00E0595C"/>
    <w:rsid w:val="00E06246"/>
    <w:rsid w:val="00E0625C"/>
    <w:rsid w:val="00E06B6A"/>
    <w:rsid w:val="00E070AA"/>
    <w:rsid w:val="00E070E0"/>
    <w:rsid w:val="00E07472"/>
    <w:rsid w:val="00E077CB"/>
    <w:rsid w:val="00E07A96"/>
    <w:rsid w:val="00E07BC0"/>
    <w:rsid w:val="00E100F7"/>
    <w:rsid w:val="00E108CC"/>
    <w:rsid w:val="00E10AB1"/>
    <w:rsid w:val="00E10E30"/>
    <w:rsid w:val="00E10E59"/>
    <w:rsid w:val="00E1110D"/>
    <w:rsid w:val="00E11256"/>
    <w:rsid w:val="00E1125B"/>
    <w:rsid w:val="00E113A2"/>
    <w:rsid w:val="00E11563"/>
    <w:rsid w:val="00E115C0"/>
    <w:rsid w:val="00E11C3C"/>
    <w:rsid w:val="00E11CEB"/>
    <w:rsid w:val="00E11F13"/>
    <w:rsid w:val="00E123B3"/>
    <w:rsid w:val="00E1282D"/>
    <w:rsid w:val="00E12A1D"/>
    <w:rsid w:val="00E12A92"/>
    <w:rsid w:val="00E12D19"/>
    <w:rsid w:val="00E12EE0"/>
    <w:rsid w:val="00E12F6C"/>
    <w:rsid w:val="00E130A4"/>
    <w:rsid w:val="00E13635"/>
    <w:rsid w:val="00E13CB3"/>
    <w:rsid w:val="00E13D44"/>
    <w:rsid w:val="00E14210"/>
    <w:rsid w:val="00E143B0"/>
    <w:rsid w:val="00E14587"/>
    <w:rsid w:val="00E1468A"/>
    <w:rsid w:val="00E1478E"/>
    <w:rsid w:val="00E14D82"/>
    <w:rsid w:val="00E14DE4"/>
    <w:rsid w:val="00E1552D"/>
    <w:rsid w:val="00E1564E"/>
    <w:rsid w:val="00E156DB"/>
    <w:rsid w:val="00E157A5"/>
    <w:rsid w:val="00E158A6"/>
    <w:rsid w:val="00E15F6A"/>
    <w:rsid w:val="00E1605C"/>
    <w:rsid w:val="00E162A8"/>
    <w:rsid w:val="00E169CD"/>
    <w:rsid w:val="00E16D03"/>
    <w:rsid w:val="00E17620"/>
    <w:rsid w:val="00E2011C"/>
    <w:rsid w:val="00E201F1"/>
    <w:rsid w:val="00E20410"/>
    <w:rsid w:val="00E207B8"/>
    <w:rsid w:val="00E20A0F"/>
    <w:rsid w:val="00E20A31"/>
    <w:rsid w:val="00E20C34"/>
    <w:rsid w:val="00E20CEC"/>
    <w:rsid w:val="00E20F04"/>
    <w:rsid w:val="00E21ADF"/>
    <w:rsid w:val="00E21C07"/>
    <w:rsid w:val="00E22056"/>
    <w:rsid w:val="00E22163"/>
    <w:rsid w:val="00E222C8"/>
    <w:rsid w:val="00E229F9"/>
    <w:rsid w:val="00E22A2D"/>
    <w:rsid w:val="00E23340"/>
    <w:rsid w:val="00E234B7"/>
    <w:rsid w:val="00E23505"/>
    <w:rsid w:val="00E23750"/>
    <w:rsid w:val="00E23892"/>
    <w:rsid w:val="00E23CD6"/>
    <w:rsid w:val="00E23F1B"/>
    <w:rsid w:val="00E23F48"/>
    <w:rsid w:val="00E241E2"/>
    <w:rsid w:val="00E24250"/>
    <w:rsid w:val="00E24266"/>
    <w:rsid w:val="00E243C3"/>
    <w:rsid w:val="00E249BC"/>
    <w:rsid w:val="00E24CF2"/>
    <w:rsid w:val="00E250B1"/>
    <w:rsid w:val="00E25528"/>
    <w:rsid w:val="00E2559C"/>
    <w:rsid w:val="00E255AB"/>
    <w:rsid w:val="00E255BD"/>
    <w:rsid w:val="00E25739"/>
    <w:rsid w:val="00E25DED"/>
    <w:rsid w:val="00E25FD1"/>
    <w:rsid w:val="00E25FF4"/>
    <w:rsid w:val="00E26186"/>
    <w:rsid w:val="00E263E9"/>
    <w:rsid w:val="00E26489"/>
    <w:rsid w:val="00E2654D"/>
    <w:rsid w:val="00E26606"/>
    <w:rsid w:val="00E2678A"/>
    <w:rsid w:val="00E26A46"/>
    <w:rsid w:val="00E26C28"/>
    <w:rsid w:val="00E26C8B"/>
    <w:rsid w:val="00E26E37"/>
    <w:rsid w:val="00E26EFB"/>
    <w:rsid w:val="00E2701B"/>
    <w:rsid w:val="00E27286"/>
    <w:rsid w:val="00E27497"/>
    <w:rsid w:val="00E2753A"/>
    <w:rsid w:val="00E27693"/>
    <w:rsid w:val="00E27E82"/>
    <w:rsid w:val="00E27E86"/>
    <w:rsid w:val="00E27F90"/>
    <w:rsid w:val="00E27FF1"/>
    <w:rsid w:val="00E30356"/>
    <w:rsid w:val="00E30520"/>
    <w:rsid w:val="00E30988"/>
    <w:rsid w:val="00E30C30"/>
    <w:rsid w:val="00E30EEC"/>
    <w:rsid w:val="00E31185"/>
    <w:rsid w:val="00E311BC"/>
    <w:rsid w:val="00E31424"/>
    <w:rsid w:val="00E31474"/>
    <w:rsid w:val="00E314A6"/>
    <w:rsid w:val="00E318EE"/>
    <w:rsid w:val="00E31E7F"/>
    <w:rsid w:val="00E3257B"/>
    <w:rsid w:val="00E32E7B"/>
    <w:rsid w:val="00E33111"/>
    <w:rsid w:val="00E3380C"/>
    <w:rsid w:val="00E33865"/>
    <w:rsid w:val="00E33BF7"/>
    <w:rsid w:val="00E345AF"/>
    <w:rsid w:val="00E348C4"/>
    <w:rsid w:val="00E34C42"/>
    <w:rsid w:val="00E34FB1"/>
    <w:rsid w:val="00E350BC"/>
    <w:rsid w:val="00E35213"/>
    <w:rsid w:val="00E35291"/>
    <w:rsid w:val="00E352E8"/>
    <w:rsid w:val="00E353CC"/>
    <w:rsid w:val="00E3574A"/>
    <w:rsid w:val="00E35BE8"/>
    <w:rsid w:val="00E35C2E"/>
    <w:rsid w:val="00E362F3"/>
    <w:rsid w:val="00E3665C"/>
    <w:rsid w:val="00E367C9"/>
    <w:rsid w:val="00E36BE0"/>
    <w:rsid w:val="00E36BF9"/>
    <w:rsid w:val="00E36D7E"/>
    <w:rsid w:val="00E36DAC"/>
    <w:rsid w:val="00E373A0"/>
    <w:rsid w:val="00E374E7"/>
    <w:rsid w:val="00E375C6"/>
    <w:rsid w:val="00E378CC"/>
    <w:rsid w:val="00E37BA1"/>
    <w:rsid w:val="00E37CCC"/>
    <w:rsid w:val="00E40451"/>
    <w:rsid w:val="00E40804"/>
    <w:rsid w:val="00E40A12"/>
    <w:rsid w:val="00E41010"/>
    <w:rsid w:val="00E41330"/>
    <w:rsid w:val="00E4145A"/>
    <w:rsid w:val="00E41638"/>
    <w:rsid w:val="00E41758"/>
    <w:rsid w:val="00E41E1A"/>
    <w:rsid w:val="00E41E90"/>
    <w:rsid w:val="00E42480"/>
    <w:rsid w:val="00E4282C"/>
    <w:rsid w:val="00E42962"/>
    <w:rsid w:val="00E42C16"/>
    <w:rsid w:val="00E42CD5"/>
    <w:rsid w:val="00E42EF0"/>
    <w:rsid w:val="00E439B3"/>
    <w:rsid w:val="00E43B02"/>
    <w:rsid w:val="00E43B91"/>
    <w:rsid w:val="00E43FA5"/>
    <w:rsid w:val="00E440B7"/>
    <w:rsid w:val="00E444EF"/>
    <w:rsid w:val="00E44849"/>
    <w:rsid w:val="00E4489D"/>
    <w:rsid w:val="00E44B84"/>
    <w:rsid w:val="00E44CF8"/>
    <w:rsid w:val="00E44D5A"/>
    <w:rsid w:val="00E44E8E"/>
    <w:rsid w:val="00E45108"/>
    <w:rsid w:val="00E4518C"/>
    <w:rsid w:val="00E45788"/>
    <w:rsid w:val="00E45B2D"/>
    <w:rsid w:val="00E45EDF"/>
    <w:rsid w:val="00E45F25"/>
    <w:rsid w:val="00E461B1"/>
    <w:rsid w:val="00E4620E"/>
    <w:rsid w:val="00E46343"/>
    <w:rsid w:val="00E463A2"/>
    <w:rsid w:val="00E463DA"/>
    <w:rsid w:val="00E4675A"/>
    <w:rsid w:val="00E46A4D"/>
    <w:rsid w:val="00E46D32"/>
    <w:rsid w:val="00E46D3A"/>
    <w:rsid w:val="00E46F2D"/>
    <w:rsid w:val="00E47396"/>
    <w:rsid w:val="00E4742C"/>
    <w:rsid w:val="00E4748F"/>
    <w:rsid w:val="00E4791B"/>
    <w:rsid w:val="00E5002E"/>
    <w:rsid w:val="00E5049A"/>
    <w:rsid w:val="00E5077F"/>
    <w:rsid w:val="00E5088C"/>
    <w:rsid w:val="00E50A00"/>
    <w:rsid w:val="00E50E29"/>
    <w:rsid w:val="00E510B2"/>
    <w:rsid w:val="00E51485"/>
    <w:rsid w:val="00E517B7"/>
    <w:rsid w:val="00E51B7E"/>
    <w:rsid w:val="00E51F2E"/>
    <w:rsid w:val="00E52200"/>
    <w:rsid w:val="00E52B85"/>
    <w:rsid w:val="00E52C76"/>
    <w:rsid w:val="00E5312B"/>
    <w:rsid w:val="00E5326C"/>
    <w:rsid w:val="00E534EA"/>
    <w:rsid w:val="00E53552"/>
    <w:rsid w:val="00E537B7"/>
    <w:rsid w:val="00E53D5E"/>
    <w:rsid w:val="00E53D97"/>
    <w:rsid w:val="00E543AF"/>
    <w:rsid w:val="00E54688"/>
    <w:rsid w:val="00E54D4A"/>
    <w:rsid w:val="00E54E9B"/>
    <w:rsid w:val="00E550A9"/>
    <w:rsid w:val="00E55184"/>
    <w:rsid w:val="00E55325"/>
    <w:rsid w:val="00E558F0"/>
    <w:rsid w:val="00E55947"/>
    <w:rsid w:val="00E5604A"/>
    <w:rsid w:val="00E5617F"/>
    <w:rsid w:val="00E561BE"/>
    <w:rsid w:val="00E564F1"/>
    <w:rsid w:val="00E56584"/>
    <w:rsid w:val="00E56C5C"/>
    <w:rsid w:val="00E57156"/>
    <w:rsid w:val="00E571F3"/>
    <w:rsid w:val="00E572ED"/>
    <w:rsid w:val="00E57523"/>
    <w:rsid w:val="00E57589"/>
    <w:rsid w:val="00E57D98"/>
    <w:rsid w:val="00E6037F"/>
    <w:rsid w:val="00E606AC"/>
    <w:rsid w:val="00E6089A"/>
    <w:rsid w:val="00E60982"/>
    <w:rsid w:val="00E60A31"/>
    <w:rsid w:val="00E60CA0"/>
    <w:rsid w:val="00E616BC"/>
    <w:rsid w:val="00E61726"/>
    <w:rsid w:val="00E61DFB"/>
    <w:rsid w:val="00E61E59"/>
    <w:rsid w:val="00E61E92"/>
    <w:rsid w:val="00E623BF"/>
    <w:rsid w:val="00E624FB"/>
    <w:rsid w:val="00E63795"/>
    <w:rsid w:val="00E63D5F"/>
    <w:rsid w:val="00E6410D"/>
    <w:rsid w:val="00E6467C"/>
    <w:rsid w:val="00E64784"/>
    <w:rsid w:val="00E647D8"/>
    <w:rsid w:val="00E64913"/>
    <w:rsid w:val="00E64BCF"/>
    <w:rsid w:val="00E64C5F"/>
    <w:rsid w:val="00E64D10"/>
    <w:rsid w:val="00E64F3E"/>
    <w:rsid w:val="00E650EF"/>
    <w:rsid w:val="00E654E0"/>
    <w:rsid w:val="00E65912"/>
    <w:rsid w:val="00E65CC2"/>
    <w:rsid w:val="00E660C1"/>
    <w:rsid w:val="00E661DB"/>
    <w:rsid w:val="00E661E8"/>
    <w:rsid w:val="00E66560"/>
    <w:rsid w:val="00E66968"/>
    <w:rsid w:val="00E66AB7"/>
    <w:rsid w:val="00E66C78"/>
    <w:rsid w:val="00E66CDD"/>
    <w:rsid w:val="00E66D7F"/>
    <w:rsid w:val="00E66FAB"/>
    <w:rsid w:val="00E672A1"/>
    <w:rsid w:val="00E673B7"/>
    <w:rsid w:val="00E678AA"/>
    <w:rsid w:val="00E67FDE"/>
    <w:rsid w:val="00E70040"/>
    <w:rsid w:val="00E70454"/>
    <w:rsid w:val="00E70545"/>
    <w:rsid w:val="00E70599"/>
    <w:rsid w:val="00E70819"/>
    <w:rsid w:val="00E70D58"/>
    <w:rsid w:val="00E70EE0"/>
    <w:rsid w:val="00E7124B"/>
    <w:rsid w:val="00E713CB"/>
    <w:rsid w:val="00E71659"/>
    <w:rsid w:val="00E71794"/>
    <w:rsid w:val="00E718A4"/>
    <w:rsid w:val="00E71C4E"/>
    <w:rsid w:val="00E71E0F"/>
    <w:rsid w:val="00E71FD4"/>
    <w:rsid w:val="00E720C6"/>
    <w:rsid w:val="00E72887"/>
    <w:rsid w:val="00E72B0A"/>
    <w:rsid w:val="00E72C44"/>
    <w:rsid w:val="00E731C2"/>
    <w:rsid w:val="00E731F1"/>
    <w:rsid w:val="00E7337D"/>
    <w:rsid w:val="00E7370C"/>
    <w:rsid w:val="00E73A8F"/>
    <w:rsid w:val="00E73C53"/>
    <w:rsid w:val="00E73EC5"/>
    <w:rsid w:val="00E74655"/>
    <w:rsid w:val="00E749A8"/>
    <w:rsid w:val="00E74FFB"/>
    <w:rsid w:val="00E7507A"/>
    <w:rsid w:val="00E75283"/>
    <w:rsid w:val="00E7535A"/>
    <w:rsid w:val="00E7573F"/>
    <w:rsid w:val="00E758BC"/>
    <w:rsid w:val="00E75987"/>
    <w:rsid w:val="00E76284"/>
    <w:rsid w:val="00E76365"/>
    <w:rsid w:val="00E76C47"/>
    <w:rsid w:val="00E77252"/>
    <w:rsid w:val="00E7741E"/>
    <w:rsid w:val="00E77941"/>
    <w:rsid w:val="00E77C03"/>
    <w:rsid w:val="00E77C0C"/>
    <w:rsid w:val="00E77CC4"/>
    <w:rsid w:val="00E77CE9"/>
    <w:rsid w:val="00E80170"/>
    <w:rsid w:val="00E801BF"/>
    <w:rsid w:val="00E802CE"/>
    <w:rsid w:val="00E81395"/>
    <w:rsid w:val="00E81479"/>
    <w:rsid w:val="00E81590"/>
    <w:rsid w:val="00E81599"/>
    <w:rsid w:val="00E815D0"/>
    <w:rsid w:val="00E817E9"/>
    <w:rsid w:val="00E81AC2"/>
    <w:rsid w:val="00E81DF9"/>
    <w:rsid w:val="00E83133"/>
    <w:rsid w:val="00E8327F"/>
    <w:rsid w:val="00E834ED"/>
    <w:rsid w:val="00E84986"/>
    <w:rsid w:val="00E84B62"/>
    <w:rsid w:val="00E84C00"/>
    <w:rsid w:val="00E84C7F"/>
    <w:rsid w:val="00E85C79"/>
    <w:rsid w:val="00E86043"/>
    <w:rsid w:val="00E86186"/>
    <w:rsid w:val="00E863AE"/>
    <w:rsid w:val="00E863B2"/>
    <w:rsid w:val="00E8659F"/>
    <w:rsid w:val="00E86813"/>
    <w:rsid w:val="00E868E5"/>
    <w:rsid w:val="00E86A20"/>
    <w:rsid w:val="00E871BC"/>
    <w:rsid w:val="00E871FE"/>
    <w:rsid w:val="00E87459"/>
    <w:rsid w:val="00E876BD"/>
    <w:rsid w:val="00E87B4E"/>
    <w:rsid w:val="00E900A9"/>
    <w:rsid w:val="00E907E3"/>
    <w:rsid w:val="00E9087E"/>
    <w:rsid w:val="00E90B23"/>
    <w:rsid w:val="00E90C46"/>
    <w:rsid w:val="00E90C75"/>
    <w:rsid w:val="00E90F54"/>
    <w:rsid w:val="00E90FE7"/>
    <w:rsid w:val="00E9122A"/>
    <w:rsid w:val="00E91339"/>
    <w:rsid w:val="00E915D2"/>
    <w:rsid w:val="00E918CD"/>
    <w:rsid w:val="00E91A38"/>
    <w:rsid w:val="00E91E09"/>
    <w:rsid w:val="00E91F48"/>
    <w:rsid w:val="00E921EE"/>
    <w:rsid w:val="00E92212"/>
    <w:rsid w:val="00E9297A"/>
    <w:rsid w:val="00E92EA0"/>
    <w:rsid w:val="00E92F5D"/>
    <w:rsid w:val="00E930AA"/>
    <w:rsid w:val="00E9360D"/>
    <w:rsid w:val="00E93AD6"/>
    <w:rsid w:val="00E93C0C"/>
    <w:rsid w:val="00E93EB8"/>
    <w:rsid w:val="00E94088"/>
    <w:rsid w:val="00E9411C"/>
    <w:rsid w:val="00E943EE"/>
    <w:rsid w:val="00E950C3"/>
    <w:rsid w:val="00E952C7"/>
    <w:rsid w:val="00E9591B"/>
    <w:rsid w:val="00E95A51"/>
    <w:rsid w:val="00E96051"/>
    <w:rsid w:val="00E960E6"/>
    <w:rsid w:val="00E967F9"/>
    <w:rsid w:val="00E96B8E"/>
    <w:rsid w:val="00E97457"/>
    <w:rsid w:val="00E9789F"/>
    <w:rsid w:val="00E978A6"/>
    <w:rsid w:val="00E97B30"/>
    <w:rsid w:val="00E97E8B"/>
    <w:rsid w:val="00EA01AA"/>
    <w:rsid w:val="00EA02E2"/>
    <w:rsid w:val="00EA0813"/>
    <w:rsid w:val="00EA09FD"/>
    <w:rsid w:val="00EA0D59"/>
    <w:rsid w:val="00EA0FCA"/>
    <w:rsid w:val="00EA1325"/>
    <w:rsid w:val="00EA1BF1"/>
    <w:rsid w:val="00EA1F7C"/>
    <w:rsid w:val="00EA214C"/>
    <w:rsid w:val="00EA2584"/>
    <w:rsid w:val="00EA2702"/>
    <w:rsid w:val="00EA2E14"/>
    <w:rsid w:val="00EA3115"/>
    <w:rsid w:val="00EA32B3"/>
    <w:rsid w:val="00EA3365"/>
    <w:rsid w:val="00EA339D"/>
    <w:rsid w:val="00EA361D"/>
    <w:rsid w:val="00EA3C03"/>
    <w:rsid w:val="00EA3F2E"/>
    <w:rsid w:val="00EA4113"/>
    <w:rsid w:val="00EA41B5"/>
    <w:rsid w:val="00EA43DF"/>
    <w:rsid w:val="00EA4468"/>
    <w:rsid w:val="00EA49B2"/>
    <w:rsid w:val="00EA4CB5"/>
    <w:rsid w:val="00EA4E00"/>
    <w:rsid w:val="00EA4EC0"/>
    <w:rsid w:val="00EA50F6"/>
    <w:rsid w:val="00EA5C6A"/>
    <w:rsid w:val="00EA5F7E"/>
    <w:rsid w:val="00EA6186"/>
    <w:rsid w:val="00EA641C"/>
    <w:rsid w:val="00EA670B"/>
    <w:rsid w:val="00EA6B56"/>
    <w:rsid w:val="00EA6EED"/>
    <w:rsid w:val="00EA70C1"/>
    <w:rsid w:val="00EA734A"/>
    <w:rsid w:val="00EA754A"/>
    <w:rsid w:val="00EA7705"/>
    <w:rsid w:val="00EA77E1"/>
    <w:rsid w:val="00EA7F05"/>
    <w:rsid w:val="00EB0084"/>
    <w:rsid w:val="00EB0105"/>
    <w:rsid w:val="00EB05F0"/>
    <w:rsid w:val="00EB08A9"/>
    <w:rsid w:val="00EB08C7"/>
    <w:rsid w:val="00EB0918"/>
    <w:rsid w:val="00EB0BE2"/>
    <w:rsid w:val="00EB0C5B"/>
    <w:rsid w:val="00EB0C90"/>
    <w:rsid w:val="00EB0EE8"/>
    <w:rsid w:val="00EB1330"/>
    <w:rsid w:val="00EB1615"/>
    <w:rsid w:val="00EB1799"/>
    <w:rsid w:val="00EB17B6"/>
    <w:rsid w:val="00EB1A35"/>
    <w:rsid w:val="00EB1B16"/>
    <w:rsid w:val="00EB221A"/>
    <w:rsid w:val="00EB23DF"/>
    <w:rsid w:val="00EB2970"/>
    <w:rsid w:val="00EB2A5A"/>
    <w:rsid w:val="00EB2F86"/>
    <w:rsid w:val="00EB31EB"/>
    <w:rsid w:val="00EB3DAB"/>
    <w:rsid w:val="00EB3E5C"/>
    <w:rsid w:val="00EB3FB6"/>
    <w:rsid w:val="00EB4069"/>
    <w:rsid w:val="00EB452E"/>
    <w:rsid w:val="00EB464C"/>
    <w:rsid w:val="00EB4ADE"/>
    <w:rsid w:val="00EB4CDE"/>
    <w:rsid w:val="00EB4D2C"/>
    <w:rsid w:val="00EB50B7"/>
    <w:rsid w:val="00EB5EBF"/>
    <w:rsid w:val="00EB5EE3"/>
    <w:rsid w:val="00EB61C1"/>
    <w:rsid w:val="00EB64DB"/>
    <w:rsid w:val="00EB654D"/>
    <w:rsid w:val="00EB68FE"/>
    <w:rsid w:val="00EB6A64"/>
    <w:rsid w:val="00EB6A84"/>
    <w:rsid w:val="00EB6BB5"/>
    <w:rsid w:val="00EB6BDD"/>
    <w:rsid w:val="00EB6F10"/>
    <w:rsid w:val="00EB70A8"/>
    <w:rsid w:val="00EB70EF"/>
    <w:rsid w:val="00EB722A"/>
    <w:rsid w:val="00EB75F4"/>
    <w:rsid w:val="00EB7814"/>
    <w:rsid w:val="00EB78EF"/>
    <w:rsid w:val="00EB7921"/>
    <w:rsid w:val="00EB7CE3"/>
    <w:rsid w:val="00EC0204"/>
    <w:rsid w:val="00EC057B"/>
    <w:rsid w:val="00EC152B"/>
    <w:rsid w:val="00EC1581"/>
    <w:rsid w:val="00EC1614"/>
    <w:rsid w:val="00EC19E6"/>
    <w:rsid w:val="00EC1D27"/>
    <w:rsid w:val="00EC22C9"/>
    <w:rsid w:val="00EC2386"/>
    <w:rsid w:val="00EC2A87"/>
    <w:rsid w:val="00EC2E48"/>
    <w:rsid w:val="00EC34D4"/>
    <w:rsid w:val="00EC3624"/>
    <w:rsid w:val="00EC36B6"/>
    <w:rsid w:val="00EC3E08"/>
    <w:rsid w:val="00EC3FB8"/>
    <w:rsid w:val="00EC411C"/>
    <w:rsid w:val="00EC496D"/>
    <w:rsid w:val="00EC4E88"/>
    <w:rsid w:val="00EC55CD"/>
    <w:rsid w:val="00EC56B4"/>
    <w:rsid w:val="00EC56EB"/>
    <w:rsid w:val="00EC595C"/>
    <w:rsid w:val="00EC5C16"/>
    <w:rsid w:val="00EC60BC"/>
    <w:rsid w:val="00EC65E3"/>
    <w:rsid w:val="00EC6699"/>
    <w:rsid w:val="00EC691E"/>
    <w:rsid w:val="00EC6E53"/>
    <w:rsid w:val="00EC6F50"/>
    <w:rsid w:val="00EC70FD"/>
    <w:rsid w:val="00EC76E0"/>
    <w:rsid w:val="00EC7916"/>
    <w:rsid w:val="00EC79FC"/>
    <w:rsid w:val="00EC7D31"/>
    <w:rsid w:val="00EC7FE5"/>
    <w:rsid w:val="00ED010D"/>
    <w:rsid w:val="00ED0234"/>
    <w:rsid w:val="00ED0472"/>
    <w:rsid w:val="00ED054F"/>
    <w:rsid w:val="00ED0619"/>
    <w:rsid w:val="00ED06C8"/>
    <w:rsid w:val="00ED0801"/>
    <w:rsid w:val="00ED0DAE"/>
    <w:rsid w:val="00ED1128"/>
    <w:rsid w:val="00ED12C2"/>
    <w:rsid w:val="00ED15D4"/>
    <w:rsid w:val="00ED16D8"/>
    <w:rsid w:val="00ED1A76"/>
    <w:rsid w:val="00ED1B4D"/>
    <w:rsid w:val="00ED1C9B"/>
    <w:rsid w:val="00ED1DD8"/>
    <w:rsid w:val="00ED1E70"/>
    <w:rsid w:val="00ED1F7A"/>
    <w:rsid w:val="00ED226C"/>
    <w:rsid w:val="00ED25E9"/>
    <w:rsid w:val="00ED267B"/>
    <w:rsid w:val="00ED28B9"/>
    <w:rsid w:val="00ED2F5B"/>
    <w:rsid w:val="00ED311E"/>
    <w:rsid w:val="00ED3134"/>
    <w:rsid w:val="00ED33BF"/>
    <w:rsid w:val="00ED36D7"/>
    <w:rsid w:val="00ED36E8"/>
    <w:rsid w:val="00ED3754"/>
    <w:rsid w:val="00ED3756"/>
    <w:rsid w:val="00ED405B"/>
    <w:rsid w:val="00ED416C"/>
    <w:rsid w:val="00ED46DC"/>
    <w:rsid w:val="00ED46F8"/>
    <w:rsid w:val="00ED49D5"/>
    <w:rsid w:val="00ED49E6"/>
    <w:rsid w:val="00ED4C99"/>
    <w:rsid w:val="00ED4E44"/>
    <w:rsid w:val="00ED4F8C"/>
    <w:rsid w:val="00ED518A"/>
    <w:rsid w:val="00ED56BF"/>
    <w:rsid w:val="00ED56CC"/>
    <w:rsid w:val="00ED5728"/>
    <w:rsid w:val="00ED5A64"/>
    <w:rsid w:val="00ED5F0E"/>
    <w:rsid w:val="00ED5F93"/>
    <w:rsid w:val="00ED60A0"/>
    <w:rsid w:val="00ED61D1"/>
    <w:rsid w:val="00ED6286"/>
    <w:rsid w:val="00ED6B4F"/>
    <w:rsid w:val="00ED6FC7"/>
    <w:rsid w:val="00ED711E"/>
    <w:rsid w:val="00ED7342"/>
    <w:rsid w:val="00ED77B0"/>
    <w:rsid w:val="00ED784A"/>
    <w:rsid w:val="00ED78E0"/>
    <w:rsid w:val="00EE0309"/>
    <w:rsid w:val="00EE042A"/>
    <w:rsid w:val="00EE069D"/>
    <w:rsid w:val="00EE0DCA"/>
    <w:rsid w:val="00EE0E31"/>
    <w:rsid w:val="00EE1592"/>
    <w:rsid w:val="00EE2368"/>
    <w:rsid w:val="00EE2755"/>
    <w:rsid w:val="00EE2849"/>
    <w:rsid w:val="00EE2857"/>
    <w:rsid w:val="00EE2B86"/>
    <w:rsid w:val="00EE2F9C"/>
    <w:rsid w:val="00EE3728"/>
    <w:rsid w:val="00EE3CAF"/>
    <w:rsid w:val="00EE41DB"/>
    <w:rsid w:val="00EE42B1"/>
    <w:rsid w:val="00EE43F3"/>
    <w:rsid w:val="00EE4440"/>
    <w:rsid w:val="00EE4B78"/>
    <w:rsid w:val="00EE4EE7"/>
    <w:rsid w:val="00EE5A5E"/>
    <w:rsid w:val="00EE5B78"/>
    <w:rsid w:val="00EE64D4"/>
    <w:rsid w:val="00EE64DC"/>
    <w:rsid w:val="00EE64F2"/>
    <w:rsid w:val="00EE660A"/>
    <w:rsid w:val="00EE6716"/>
    <w:rsid w:val="00EE6E16"/>
    <w:rsid w:val="00EE7314"/>
    <w:rsid w:val="00EE7701"/>
    <w:rsid w:val="00EE7729"/>
    <w:rsid w:val="00EE7A20"/>
    <w:rsid w:val="00EE7CD7"/>
    <w:rsid w:val="00EF0166"/>
    <w:rsid w:val="00EF08FB"/>
    <w:rsid w:val="00EF0A37"/>
    <w:rsid w:val="00EF0FBC"/>
    <w:rsid w:val="00EF1123"/>
    <w:rsid w:val="00EF11C8"/>
    <w:rsid w:val="00EF1396"/>
    <w:rsid w:val="00EF1A3D"/>
    <w:rsid w:val="00EF1ADA"/>
    <w:rsid w:val="00EF1CDD"/>
    <w:rsid w:val="00EF1CDF"/>
    <w:rsid w:val="00EF205F"/>
    <w:rsid w:val="00EF222D"/>
    <w:rsid w:val="00EF2362"/>
    <w:rsid w:val="00EF28A9"/>
    <w:rsid w:val="00EF28DB"/>
    <w:rsid w:val="00EF2C03"/>
    <w:rsid w:val="00EF2E99"/>
    <w:rsid w:val="00EF2FF8"/>
    <w:rsid w:val="00EF3876"/>
    <w:rsid w:val="00EF44CB"/>
    <w:rsid w:val="00EF4A6D"/>
    <w:rsid w:val="00EF4B06"/>
    <w:rsid w:val="00EF4B4E"/>
    <w:rsid w:val="00EF4C7E"/>
    <w:rsid w:val="00EF4CDC"/>
    <w:rsid w:val="00EF4ECD"/>
    <w:rsid w:val="00EF4F1F"/>
    <w:rsid w:val="00EF511A"/>
    <w:rsid w:val="00EF5278"/>
    <w:rsid w:val="00EF530C"/>
    <w:rsid w:val="00EF532B"/>
    <w:rsid w:val="00EF5362"/>
    <w:rsid w:val="00EF5591"/>
    <w:rsid w:val="00EF55FC"/>
    <w:rsid w:val="00EF5C43"/>
    <w:rsid w:val="00EF5C86"/>
    <w:rsid w:val="00EF60AC"/>
    <w:rsid w:val="00EF6219"/>
    <w:rsid w:val="00EF6AE8"/>
    <w:rsid w:val="00EF735A"/>
    <w:rsid w:val="00EF73EC"/>
    <w:rsid w:val="00EF7403"/>
    <w:rsid w:val="00EF7500"/>
    <w:rsid w:val="00EF7897"/>
    <w:rsid w:val="00EF7B55"/>
    <w:rsid w:val="00EF7BF8"/>
    <w:rsid w:val="00EF7DEC"/>
    <w:rsid w:val="00F005F4"/>
    <w:rsid w:val="00F008BB"/>
    <w:rsid w:val="00F00E87"/>
    <w:rsid w:val="00F0134B"/>
    <w:rsid w:val="00F0156E"/>
    <w:rsid w:val="00F01B2E"/>
    <w:rsid w:val="00F020F1"/>
    <w:rsid w:val="00F026EB"/>
    <w:rsid w:val="00F02AD0"/>
    <w:rsid w:val="00F02D3A"/>
    <w:rsid w:val="00F02DD3"/>
    <w:rsid w:val="00F02FF2"/>
    <w:rsid w:val="00F0326B"/>
    <w:rsid w:val="00F03320"/>
    <w:rsid w:val="00F03734"/>
    <w:rsid w:val="00F03FE7"/>
    <w:rsid w:val="00F044F9"/>
    <w:rsid w:val="00F046FD"/>
    <w:rsid w:val="00F04761"/>
    <w:rsid w:val="00F04C6B"/>
    <w:rsid w:val="00F04EDC"/>
    <w:rsid w:val="00F04EE8"/>
    <w:rsid w:val="00F04F0A"/>
    <w:rsid w:val="00F05249"/>
    <w:rsid w:val="00F06045"/>
    <w:rsid w:val="00F06293"/>
    <w:rsid w:val="00F068BE"/>
    <w:rsid w:val="00F06AE4"/>
    <w:rsid w:val="00F06AE5"/>
    <w:rsid w:val="00F070A0"/>
    <w:rsid w:val="00F07970"/>
    <w:rsid w:val="00F07A6C"/>
    <w:rsid w:val="00F07A91"/>
    <w:rsid w:val="00F07E88"/>
    <w:rsid w:val="00F1013F"/>
    <w:rsid w:val="00F104E3"/>
    <w:rsid w:val="00F108DB"/>
    <w:rsid w:val="00F108FE"/>
    <w:rsid w:val="00F1097A"/>
    <w:rsid w:val="00F10A6E"/>
    <w:rsid w:val="00F110F3"/>
    <w:rsid w:val="00F113AA"/>
    <w:rsid w:val="00F11783"/>
    <w:rsid w:val="00F118F4"/>
    <w:rsid w:val="00F11DD0"/>
    <w:rsid w:val="00F12228"/>
    <w:rsid w:val="00F12523"/>
    <w:rsid w:val="00F127C2"/>
    <w:rsid w:val="00F12812"/>
    <w:rsid w:val="00F12860"/>
    <w:rsid w:val="00F12B42"/>
    <w:rsid w:val="00F12E1D"/>
    <w:rsid w:val="00F12E33"/>
    <w:rsid w:val="00F13252"/>
    <w:rsid w:val="00F132CA"/>
    <w:rsid w:val="00F13911"/>
    <w:rsid w:val="00F13C08"/>
    <w:rsid w:val="00F140D5"/>
    <w:rsid w:val="00F14912"/>
    <w:rsid w:val="00F14A85"/>
    <w:rsid w:val="00F14C3B"/>
    <w:rsid w:val="00F14C58"/>
    <w:rsid w:val="00F14E0C"/>
    <w:rsid w:val="00F14F14"/>
    <w:rsid w:val="00F150CF"/>
    <w:rsid w:val="00F155CF"/>
    <w:rsid w:val="00F15740"/>
    <w:rsid w:val="00F15796"/>
    <w:rsid w:val="00F15AD8"/>
    <w:rsid w:val="00F15B7B"/>
    <w:rsid w:val="00F15F03"/>
    <w:rsid w:val="00F16104"/>
    <w:rsid w:val="00F16510"/>
    <w:rsid w:val="00F168DB"/>
    <w:rsid w:val="00F16A33"/>
    <w:rsid w:val="00F16B51"/>
    <w:rsid w:val="00F16F27"/>
    <w:rsid w:val="00F174B9"/>
    <w:rsid w:val="00F17DC9"/>
    <w:rsid w:val="00F17E11"/>
    <w:rsid w:val="00F17FC5"/>
    <w:rsid w:val="00F206DA"/>
    <w:rsid w:val="00F20742"/>
    <w:rsid w:val="00F208A0"/>
    <w:rsid w:val="00F20A77"/>
    <w:rsid w:val="00F20C21"/>
    <w:rsid w:val="00F20C49"/>
    <w:rsid w:val="00F20E00"/>
    <w:rsid w:val="00F20E21"/>
    <w:rsid w:val="00F20E99"/>
    <w:rsid w:val="00F21011"/>
    <w:rsid w:val="00F21A12"/>
    <w:rsid w:val="00F21BDB"/>
    <w:rsid w:val="00F21BE9"/>
    <w:rsid w:val="00F21F57"/>
    <w:rsid w:val="00F22335"/>
    <w:rsid w:val="00F224CD"/>
    <w:rsid w:val="00F227AC"/>
    <w:rsid w:val="00F22ADF"/>
    <w:rsid w:val="00F234A3"/>
    <w:rsid w:val="00F235EA"/>
    <w:rsid w:val="00F23790"/>
    <w:rsid w:val="00F240B7"/>
    <w:rsid w:val="00F24342"/>
    <w:rsid w:val="00F2461F"/>
    <w:rsid w:val="00F25147"/>
    <w:rsid w:val="00F254D8"/>
    <w:rsid w:val="00F25530"/>
    <w:rsid w:val="00F259E5"/>
    <w:rsid w:val="00F25A56"/>
    <w:rsid w:val="00F25C60"/>
    <w:rsid w:val="00F2641B"/>
    <w:rsid w:val="00F268A1"/>
    <w:rsid w:val="00F269DD"/>
    <w:rsid w:val="00F2700A"/>
    <w:rsid w:val="00F270EB"/>
    <w:rsid w:val="00F272DB"/>
    <w:rsid w:val="00F2784F"/>
    <w:rsid w:val="00F2785C"/>
    <w:rsid w:val="00F27EF8"/>
    <w:rsid w:val="00F27F23"/>
    <w:rsid w:val="00F304C6"/>
    <w:rsid w:val="00F30512"/>
    <w:rsid w:val="00F3059D"/>
    <w:rsid w:val="00F307F6"/>
    <w:rsid w:val="00F30B5C"/>
    <w:rsid w:val="00F30ED6"/>
    <w:rsid w:val="00F31C70"/>
    <w:rsid w:val="00F31ECA"/>
    <w:rsid w:val="00F3214C"/>
    <w:rsid w:val="00F322D6"/>
    <w:rsid w:val="00F324BA"/>
    <w:rsid w:val="00F3281C"/>
    <w:rsid w:val="00F32DD4"/>
    <w:rsid w:val="00F32FDE"/>
    <w:rsid w:val="00F331F8"/>
    <w:rsid w:val="00F33331"/>
    <w:rsid w:val="00F3342F"/>
    <w:rsid w:val="00F33513"/>
    <w:rsid w:val="00F3353E"/>
    <w:rsid w:val="00F33619"/>
    <w:rsid w:val="00F33655"/>
    <w:rsid w:val="00F33975"/>
    <w:rsid w:val="00F3399C"/>
    <w:rsid w:val="00F33CCE"/>
    <w:rsid w:val="00F33DCA"/>
    <w:rsid w:val="00F33EB3"/>
    <w:rsid w:val="00F33F55"/>
    <w:rsid w:val="00F34133"/>
    <w:rsid w:val="00F3417C"/>
    <w:rsid w:val="00F342C4"/>
    <w:rsid w:val="00F34BE7"/>
    <w:rsid w:val="00F34CFA"/>
    <w:rsid w:val="00F35084"/>
    <w:rsid w:val="00F35642"/>
    <w:rsid w:val="00F35B35"/>
    <w:rsid w:val="00F366D6"/>
    <w:rsid w:val="00F369A8"/>
    <w:rsid w:val="00F36C01"/>
    <w:rsid w:val="00F36F0E"/>
    <w:rsid w:val="00F370D9"/>
    <w:rsid w:val="00F370E5"/>
    <w:rsid w:val="00F372AA"/>
    <w:rsid w:val="00F37491"/>
    <w:rsid w:val="00F37854"/>
    <w:rsid w:val="00F37BA6"/>
    <w:rsid w:val="00F37D8E"/>
    <w:rsid w:val="00F37F9C"/>
    <w:rsid w:val="00F400FD"/>
    <w:rsid w:val="00F404E5"/>
    <w:rsid w:val="00F40755"/>
    <w:rsid w:val="00F407DF"/>
    <w:rsid w:val="00F4096C"/>
    <w:rsid w:val="00F409E8"/>
    <w:rsid w:val="00F40D72"/>
    <w:rsid w:val="00F4130A"/>
    <w:rsid w:val="00F41D1B"/>
    <w:rsid w:val="00F424EB"/>
    <w:rsid w:val="00F425C4"/>
    <w:rsid w:val="00F428C7"/>
    <w:rsid w:val="00F42A58"/>
    <w:rsid w:val="00F42A65"/>
    <w:rsid w:val="00F43177"/>
    <w:rsid w:val="00F43486"/>
    <w:rsid w:val="00F434C3"/>
    <w:rsid w:val="00F438EC"/>
    <w:rsid w:val="00F43AA8"/>
    <w:rsid w:val="00F43DE4"/>
    <w:rsid w:val="00F43F70"/>
    <w:rsid w:val="00F44612"/>
    <w:rsid w:val="00F446E2"/>
    <w:rsid w:val="00F449B5"/>
    <w:rsid w:val="00F449D8"/>
    <w:rsid w:val="00F44ECB"/>
    <w:rsid w:val="00F45125"/>
    <w:rsid w:val="00F4521C"/>
    <w:rsid w:val="00F45303"/>
    <w:rsid w:val="00F4568D"/>
    <w:rsid w:val="00F456B5"/>
    <w:rsid w:val="00F45728"/>
    <w:rsid w:val="00F459D1"/>
    <w:rsid w:val="00F45D4D"/>
    <w:rsid w:val="00F462DF"/>
    <w:rsid w:val="00F4685B"/>
    <w:rsid w:val="00F469C6"/>
    <w:rsid w:val="00F46B3E"/>
    <w:rsid w:val="00F46BD6"/>
    <w:rsid w:val="00F47879"/>
    <w:rsid w:val="00F478F2"/>
    <w:rsid w:val="00F47BD0"/>
    <w:rsid w:val="00F47FF4"/>
    <w:rsid w:val="00F50010"/>
    <w:rsid w:val="00F500AF"/>
    <w:rsid w:val="00F50100"/>
    <w:rsid w:val="00F501F0"/>
    <w:rsid w:val="00F50562"/>
    <w:rsid w:val="00F50A51"/>
    <w:rsid w:val="00F50B74"/>
    <w:rsid w:val="00F50BAF"/>
    <w:rsid w:val="00F51122"/>
    <w:rsid w:val="00F51451"/>
    <w:rsid w:val="00F517A0"/>
    <w:rsid w:val="00F5197C"/>
    <w:rsid w:val="00F51E66"/>
    <w:rsid w:val="00F51EB5"/>
    <w:rsid w:val="00F5242A"/>
    <w:rsid w:val="00F52583"/>
    <w:rsid w:val="00F52603"/>
    <w:rsid w:val="00F52876"/>
    <w:rsid w:val="00F52BCC"/>
    <w:rsid w:val="00F52C2B"/>
    <w:rsid w:val="00F52D5E"/>
    <w:rsid w:val="00F531E9"/>
    <w:rsid w:val="00F53574"/>
    <w:rsid w:val="00F53B0F"/>
    <w:rsid w:val="00F542A3"/>
    <w:rsid w:val="00F545BD"/>
    <w:rsid w:val="00F546D8"/>
    <w:rsid w:val="00F54C8B"/>
    <w:rsid w:val="00F5519F"/>
    <w:rsid w:val="00F55247"/>
    <w:rsid w:val="00F554DA"/>
    <w:rsid w:val="00F557C6"/>
    <w:rsid w:val="00F557ED"/>
    <w:rsid w:val="00F55CED"/>
    <w:rsid w:val="00F55DC5"/>
    <w:rsid w:val="00F5609E"/>
    <w:rsid w:val="00F561C2"/>
    <w:rsid w:val="00F56592"/>
    <w:rsid w:val="00F56977"/>
    <w:rsid w:val="00F56A40"/>
    <w:rsid w:val="00F5737F"/>
    <w:rsid w:val="00F579FE"/>
    <w:rsid w:val="00F57CE5"/>
    <w:rsid w:val="00F57F9E"/>
    <w:rsid w:val="00F60317"/>
    <w:rsid w:val="00F604CA"/>
    <w:rsid w:val="00F60837"/>
    <w:rsid w:val="00F60DA8"/>
    <w:rsid w:val="00F60E3E"/>
    <w:rsid w:val="00F61100"/>
    <w:rsid w:val="00F61340"/>
    <w:rsid w:val="00F6145E"/>
    <w:rsid w:val="00F6233D"/>
    <w:rsid w:val="00F6233E"/>
    <w:rsid w:val="00F62430"/>
    <w:rsid w:val="00F624EC"/>
    <w:rsid w:val="00F62A7F"/>
    <w:rsid w:val="00F6301D"/>
    <w:rsid w:val="00F6355E"/>
    <w:rsid w:val="00F635FA"/>
    <w:rsid w:val="00F6361E"/>
    <w:rsid w:val="00F63F0B"/>
    <w:rsid w:val="00F644E4"/>
    <w:rsid w:val="00F64556"/>
    <w:rsid w:val="00F645FE"/>
    <w:rsid w:val="00F64E7E"/>
    <w:rsid w:val="00F64E8F"/>
    <w:rsid w:val="00F6568C"/>
    <w:rsid w:val="00F65815"/>
    <w:rsid w:val="00F65886"/>
    <w:rsid w:val="00F6594B"/>
    <w:rsid w:val="00F659C1"/>
    <w:rsid w:val="00F65CD6"/>
    <w:rsid w:val="00F65DD1"/>
    <w:rsid w:val="00F660DF"/>
    <w:rsid w:val="00F667CF"/>
    <w:rsid w:val="00F66815"/>
    <w:rsid w:val="00F668CA"/>
    <w:rsid w:val="00F66B90"/>
    <w:rsid w:val="00F66D79"/>
    <w:rsid w:val="00F66E33"/>
    <w:rsid w:val="00F66F95"/>
    <w:rsid w:val="00F67171"/>
    <w:rsid w:val="00F67394"/>
    <w:rsid w:val="00F67C9F"/>
    <w:rsid w:val="00F704F0"/>
    <w:rsid w:val="00F7069F"/>
    <w:rsid w:val="00F70CE0"/>
    <w:rsid w:val="00F70E43"/>
    <w:rsid w:val="00F70F2B"/>
    <w:rsid w:val="00F7143F"/>
    <w:rsid w:val="00F71457"/>
    <w:rsid w:val="00F71500"/>
    <w:rsid w:val="00F71563"/>
    <w:rsid w:val="00F71713"/>
    <w:rsid w:val="00F718E7"/>
    <w:rsid w:val="00F71910"/>
    <w:rsid w:val="00F7196B"/>
    <w:rsid w:val="00F72173"/>
    <w:rsid w:val="00F72376"/>
    <w:rsid w:val="00F7242A"/>
    <w:rsid w:val="00F724A3"/>
    <w:rsid w:val="00F725D5"/>
    <w:rsid w:val="00F7262C"/>
    <w:rsid w:val="00F72791"/>
    <w:rsid w:val="00F72B3D"/>
    <w:rsid w:val="00F72D27"/>
    <w:rsid w:val="00F73011"/>
    <w:rsid w:val="00F730E6"/>
    <w:rsid w:val="00F732DD"/>
    <w:rsid w:val="00F73684"/>
    <w:rsid w:val="00F736EF"/>
    <w:rsid w:val="00F73858"/>
    <w:rsid w:val="00F73C69"/>
    <w:rsid w:val="00F7453D"/>
    <w:rsid w:val="00F74E46"/>
    <w:rsid w:val="00F74F10"/>
    <w:rsid w:val="00F74FE4"/>
    <w:rsid w:val="00F751C3"/>
    <w:rsid w:val="00F76144"/>
    <w:rsid w:val="00F7649C"/>
    <w:rsid w:val="00F7659C"/>
    <w:rsid w:val="00F7682A"/>
    <w:rsid w:val="00F7697A"/>
    <w:rsid w:val="00F76A89"/>
    <w:rsid w:val="00F76BC4"/>
    <w:rsid w:val="00F76C72"/>
    <w:rsid w:val="00F76E08"/>
    <w:rsid w:val="00F7718C"/>
    <w:rsid w:val="00F7726F"/>
    <w:rsid w:val="00F773CE"/>
    <w:rsid w:val="00F779DA"/>
    <w:rsid w:val="00F77AD5"/>
    <w:rsid w:val="00F77E2E"/>
    <w:rsid w:val="00F800C9"/>
    <w:rsid w:val="00F80375"/>
    <w:rsid w:val="00F80BDE"/>
    <w:rsid w:val="00F811B6"/>
    <w:rsid w:val="00F81575"/>
    <w:rsid w:val="00F8159C"/>
    <w:rsid w:val="00F817F8"/>
    <w:rsid w:val="00F8193B"/>
    <w:rsid w:val="00F81AFC"/>
    <w:rsid w:val="00F81CC2"/>
    <w:rsid w:val="00F81FAF"/>
    <w:rsid w:val="00F82324"/>
    <w:rsid w:val="00F827E4"/>
    <w:rsid w:val="00F82822"/>
    <w:rsid w:val="00F8286E"/>
    <w:rsid w:val="00F8291E"/>
    <w:rsid w:val="00F82B86"/>
    <w:rsid w:val="00F83F9D"/>
    <w:rsid w:val="00F84177"/>
    <w:rsid w:val="00F841C2"/>
    <w:rsid w:val="00F84310"/>
    <w:rsid w:val="00F8460E"/>
    <w:rsid w:val="00F84655"/>
    <w:rsid w:val="00F849A4"/>
    <w:rsid w:val="00F84D82"/>
    <w:rsid w:val="00F84E39"/>
    <w:rsid w:val="00F84E4C"/>
    <w:rsid w:val="00F85335"/>
    <w:rsid w:val="00F8564D"/>
    <w:rsid w:val="00F856E0"/>
    <w:rsid w:val="00F85991"/>
    <w:rsid w:val="00F85BE6"/>
    <w:rsid w:val="00F85F1A"/>
    <w:rsid w:val="00F85F73"/>
    <w:rsid w:val="00F8620B"/>
    <w:rsid w:val="00F86580"/>
    <w:rsid w:val="00F87DE4"/>
    <w:rsid w:val="00F90045"/>
    <w:rsid w:val="00F90360"/>
    <w:rsid w:val="00F906EE"/>
    <w:rsid w:val="00F90973"/>
    <w:rsid w:val="00F90DBB"/>
    <w:rsid w:val="00F90E62"/>
    <w:rsid w:val="00F91622"/>
    <w:rsid w:val="00F9174E"/>
    <w:rsid w:val="00F91C0C"/>
    <w:rsid w:val="00F91F29"/>
    <w:rsid w:val="00F9218D"/>
    <w:rsid w:val="00F92579"/>
    <w:rsid w:val="00F9260D"/>
    <w:rsid w:val="00F92991"/>
    <w:rsid w:val="00F92BC4"/>
    <w:rsid w:val="00F92C07"/>
    <w:rsid w:val="00F93396"/>
    <w:rsid w:val="00F9355B"/>
    <w:rsid w:val="00F9364A"/>
    <w:rsid w:val="00F93AE0"/>
    <w:rsid w:val="00F93BD7"/>
    <w:rsid w:val="00F94825"/>
    <w:rsid w:val="00F94887"/>
    <w:rsid w:val="00F94939"/>
    <w:rsid w:val="00F949D5"/>
    <w:rsid w:val="00F94AAC"/>
    <w:rsid w:val="00F94CC7"/>
    <w:rsid w:val="00F94E4C"/>
    <w:rsid w:val="00F9526E"/>
    <w:rsid w:val="00F95E73"/>
    <w:rsid w:val="00F96682"/>
    <w:rsid w:val="00F96C0C"/>
    <w:rsid w:val="00F96F58"/>
    <w:rsid w:val="00F97591"/>
    <w:rsid w:val="00F97AFB"/>
    <w:rsid w:val="00F97B12"/>
    <w:rsid w:val="00FA000D"/>
    <w:rsid w:val="00FA02A2"/>
    <w:rsid w:val="00FA02C9"/>
    <w:rsid w:val="00FA0542"/>
    <w:rsid w:val="00FA0770"/>
    <w:rsid w:val="00FA0782"/>
    <w:rsid w:val="00FA0BF3"/>
    <w:rsid w:val="00FA0D27"/>
    <w:rsid w:val="00FA0D3A"/>
    <w:rsid w:val="00FA0E83"/>
    <w:rsid w:val="00FA1072"/>
    <w:rsid w:val="00FA16FB"/>
    <w:rsid w:val="00FA1922"/>
    <w:rsid w:val="00FA1987"/>
    <w:rsid w:val="00FA1E62"/>
    <w:rsid w:val="00FA20A9"/>
    <w:rsid w:val="00FA280B"/>
    <w:rsid w:val="00FA2E6A"/>
    <w:rsid w:val="00FA2F23"/>
    <w:rsid w:val="00FA30E8"/>
    <w:rsid w:val="00FA3290"/>
    <w:rsid w:val="00FA35D0"/>
    <w:rsid w:val="00FA369A"/>
    <w:rsid w:val="00FA388C"/>
    <w:rsid w:val="00FA3FE6"/>
    <w:rsid w:val="00FA40BC"/>
    <w:rsid w:val="00FA43C0"/>
    <w:rsid w:val="00FA4561"/>
    <w:rsid w:val="00FA469C"/>
    <w:rsid w:val="00FA48D8"/>
    <w:rsid w:val="00FA4D24"/>
    <w:rsid w:val="00FA4E8F"/>
    <w:rsid w:val="00FA4FAB"/>
    <w:rsid w:val="00FA5623"/>
    <w:rsid w:val="00FA5B6C"/>
    <w:rsid w:val="00FA5D4A"/>
    <w:rsid w:val="00FA5EA8"/>
    <w:rsid w:val="00FA5F0B"/>
    <w:rsid w:val="00FA6189"/>
    <w:rsid w:val="00FA65A5"/>
    <w:rsid w:val="00FA7067"/>
    <w:rsid w:val="00FA7347"/>
    <w:rsid w:val="00FA78F2"/>
    <w:rsid w:val="00FB01D7"/>
    <w:rsid w:val="00FB02F2"/>
    <w:rsid w:val="00FB0DBA"/>
    <w:rsid w:val="00FB151D"/>
    <w:rsid w:val="00FB163E"/>
    <w:rsid w:val="00FB188A"/>
    <w:rsid w:val="00FB206D"/>
    <w:rsid w:val="00FB2582"/>
    <w:rsid w:val="00FB2720"/>
    <w:rsid w:val="00FB2811"/>
    <w:rsid w:val="00FB2C6E"/>
    <w:rsid w:val="00FB2F96"/>
    <w:rsid w:val="00FB32F6"/>
    <w:rsid w:val="00FB3664"/>
    <w:rsid w:val="00FB3FE8"/>
    <w:rsid w:val="00FB4BF8"/>
    <w:rsid w:val="00FB4F27"/>
    <w:rsid w:val="00FB4F85"/>
    <w:rsid w:val="00FB4F9D"/>
    <w:rsid w:val="00FB4FD8"/>
    <w:rsid w:val="00FB538B"/>
    <w:rsid w:val="00FB55DC"/>
    <w:rsid w:val="00FB5842"/>
    <w:rsid w:val="00FB58AB"/>
    <w:rsid w:val="00FB63B4"/>
    <w:rsid w:val="00FB645F"/>
    <w:rsid w:val="00FB65A3"/>
    <w:rsid w:val="00FB6A89"/>
    <w:rsid w:val="00FB6CF3"/>
    <w:rsid w:val="00FB7118"/>
    <w:rsid w:val="00FB72F4"/>
    <w:rsid w:val="00FB79DF"/>
    <w:rsid w:val="00FC02B0"/>
    <w:rsid w:val="00FC0596"/>
    <w:rsid w:val="00FC06CC"/>
    <w:rsid w:val="00FC0DA8"/>
    <w:rsid w:val="00FC1649"/>
    <w:rsid w:val="00FC17E3"/>
    <w:rsid w:val="00FC24E1"/>
    <w:rsid w:val="00FC25A4"/>
    <w:rsid w:val="00FC27F5"/>
    <w:rsid w:val="00FC2F1E"/>
    <w:rsid w:val="00FC369D"/>
    <w:rsid w:val="00FC3894"/>
    <w:rsid w:val="00FC38AE"/>
    <w:rsid w:val="00FC3C93"/>
    <w:rsid w:val="00FC3E5C"/>
    <w:rsid w:val="00FC3EFE"/>
    <w:rsid w:val="00FC401C"/>
    <w:rsid w:val="00FC43A1"/>
    <w:rsid w:val="00FC4816"/>
    <w:rsid w:val="00FC4A5C"/>
    <w:rsid w:val="00FC4BE4"/>
    <w:rsid w:val="00FC4F5B"/>
    <w:rsid w:val="00FC52D9"/>
    <w:rsid w:val="00FC54B8"/>
    <w:rsid w:val="00FC6228"/>
    <w:rsid w:val="00FC622D"/>
    <w:rsid w:val="00FC65DC"/>
    <w:rsid w:val="00FC6854"/>
    <w:rsid w:val="00FC6E07"/>
    <w:rsid w:val="00FC73B1"/>
    <w:rsid w:val="00FC7489"/>
    <w:rsid w:val="00FC7635"/>
    <w:rsid w:val="00FC77AC"/>
    <w:rsid w:val="00FC7FA9"/>
    <w:rsid w:val="00FD0358"/>
    <w:rsid w:val="00FD04E9"/>
    <w:rsid w:val="00FD05FF"/>
    <w:rsid w:val="00FD0859"/>
    <w:rsid w:val="00FD0F77"/>
    <w:rsid w:val="00FD11D7"/>
    <w:rsid w:val="00FD1395"/>
    <w:rsid w:val="00FD14AF"/>
    <w:rsid w:val="00FD158D"/>
    <w:rsid w:val="00FD173C"/>
    <w:rsid w:val="00FD1947"/>
    <w:rsid w:val="00FD1BE0"/>
    <w:rsid w:val="00FD1C54"/>
    <w:rsid w:val="00FD1E66"/>
    <w:rsid w:val="00FD2CAF"/>
    <w:rsid w:val="00FD2D76"/>
    <w:rsid w:val="00FD2F7E"/>
    <w:rsid w:val="00FD2FEA"/>
    <w:rsid w:val="00FD31DD"/>
    <w:rsid w:val="00FD33C2"/>
    <w:rsid w:val="00FD36D3"/>
    <w:rsid w:val="00FD3837"/>
    <w:rsid w:val="00FD3F98"/>
    <w:rsid w:val="00FD44CF"/>
    <w:rsid w:val="00FD4F7B"/>
    <w:rsid w:val="00FD5782"/>
    <w:rsid w:val="00FD580B"/>
    <w:rsid w:val="00FD5DBD"/>
    <w:rsid w:val="00FD5DC6"/>
    <w:rsid w:val="00FD5E7F"/>
    <w:rsid w:val="00FD6054"/>
    <w:rsid w:val="00FD61F9"/>
    <w:rsid w:val="00FD6957"/>
    <w:rsid w:val="00FD6B79"/>
    <w:rsid w:val="00FD6B8E"/>
    <w:rsid w:val="00FD6F60"/>
    <w:rsid w:val="00FD703D"/>
    <w:rsid w:val="00FD70DE"/>
    <w:rsid w:val="00FD72C7"/>
    <w:rsid w:val="00FD72EE"/>
    <w:rsid w:val="00FD7484"/>
    <w:rsid w:val="00FD7F13"/>
    <w:rsid w:val="00FE0419"/>
    <w:rsid w:val="00FE09A4"/>
    <w:rsid w:val="00FE171F"/>
    <w:rsid w:val="00FE173C"/>
    <w:rsid w:val="00FE1774"/>
    <w:rsid w:val="00FE1A4D"/>
    <w:rsid w:val="00FE1C9F"/>
    <w:rsid w:val="00FE1D59"/>
    <w:rsid w:val="00FE1F46"/>
    <w:rsid w:val="00FE2158"/>
    <w:rsid w:val="00FE21E1"/>
    <w:rsid w:val="00FE2230"/>
    <w:rsid w:val="00FE2318"/>
    <w:rsid w:val="00FE2327"/>
    <w:rsid w:val="00FE2449"/>
    <w:rsid w:val="00FE24D2"/>
    <w:rsid w:val="00FE2870"/>
    <w:rsid w:val="00FE2BCB"/>
    <w:rsid w:val="00FE3298"/>
    <w:rsid w:val="00FE3B1D"/>
    <w:rsid w:val="00FE3CC0"/>
    <w:rsid w:val="00FE3D12"/>
    <w:rsid w:val="00FE3D59"/>
    <w:rsid w:val="00FE3FAB"/>
    <w:rsid w:val="00FE410F"/>
    <w:rsid w:val="00FE4382"/>
    <w:rsid w:val="00FE461B"/>
    <w:rsid w:val="00FE4CC4"/>
    <w:rsid w:val="00FE4F1D"/>
    <w:rsid w:val="00FE5536"/>
    <w:rsid w:val="00FE5681"/>
    <w:rsid w:val="00FE5848"/>
    <w:rsid w:val="00FE5A16"/>
    <w:rsid w:val="00FE5DE3"/>
    <w:rsid w:val="00FE5DED"/>
    <w:rsid w:val="00FE6016"/>
    <w:rsid w:val="00FE6254"/>
    <w:rsid w:val="00FE6402"/>
    <w:rsid w:val="00FE64B3"/>
    <w:rsid w:val="00FE6A1F"/>
    <w:rsid w:val="00FE6AD7"/>
    <w:rsid w:val="00FE6B82"/>
    <w:rsid w:val="00FE7092"/>
    <w:rsid w:val="00FE7269"/>
    <w:rsid w:val="00FE73AA"/>
    <w:rsid w:val="00FE75A9"/>
    <w:rsid w:val="00FE7CF2"/>
    <w:rsid w:val="00FE7D0A"/>
    <w:rsid w:val="00FF090B"/>
    <w:rsid w:val="00FF0A21"/>
    <w:rsid w:val="00FF0B95"/>
    <w:rsid w:val="00FF155D"/>
    <w:rsid w:val="00FF1954"/>
    <w:rsid w:val="00FF20B6"/>
    <w:rsid w:val="00FF27F0"/>
    <w:rsid w:val="00FF2884"/>
    <w:rsid w:val="00FF28D6"/>
    <w:rsid w:val="00FF2AAC"/>
    <w:rsid w:val="00FF2B0D"/>
    <w:rsid w:val="00FF2DED"/>
    <w:rsid w:val="00FF2FFC"/>
    <w:rsid w:val="00FF305E"/>
    <w:rsid w:val="00FF3374"/>
    <w:rsid w:val="00FF339D"/>
    <w:rsid w:val="00FF345F"/>
    <w:rsid w:val="00FF3489"/>
    <w:rsid w:val="00FF34B4"/>
    <w:rsid w:val="00FF354C"/>
    <w:rsid w:val="00FF391C"/>
    <w:rsid w:val="00FF3D4C"/>
    <w:rsid w:val="00FF3E16"/>
    <w:rsid w:val="00FF3F2B"/>
    <w:rsid w:val="00FF40D7"/>
    <w:rsid w:val="00FF415E"/>
    <w:rsid w:val="00FF490F"/>
    <w:rsid w:val="00FF4A17"/>
    <w:rsid w:val="00FF5CDC"/>
    <w:rsid w:val="00FF5DBD"/>
    <w:rsid w:val="00FF5E12"/>
    <w:rsid w:val="00FF5F4A"/>
    <w:rsid w:val="00FF5FE7"/>
    <w:rsid w:val="00FF603D"/>
    <w:rsid w:val="00FF6343"/>
    <w:rsid w:val="00FF69A1"/>
    <w:rsid w:val="00FF72A6"/>
    <w:rsid w:val="00FF7BD5"/>
    <w:rsid w:val="01602A05"/>
    <w:rsid w:val="01F03CB3"/>
    <w:rsid w:val="01F64D0F"/>
    <w:rsid w:val="02DF1BC5"/>
    <w:rsid w:val="03882D59"/>
    <w:rsid w:val="03AA5DB1"/>
    <w:rsid w:val="03D25609"/>
    <w:rsid w:val="044E161C"/>
    <w:rsid w:val="04816A6C"/>
    <w:rsid w:val="052A6914"/>
    <w:rsid w:val="0550320A"/>
    <w:rsid w:val="0561225C"/>
    <w:rsid w:val="05B5305B"/>
    <w:rsid w:val="06A905A2"/>
    <w:rsid w:val="06C60669"/>
    <w:rsid w:val="072A2FCD"/>
    <w:rsid w:val="07FE5997"/>
    <w:rsid w:val="08F313AE"/>
    <w:rsid w:val="08F601CC"/>
    <w:rsid w:val="094466CE"/>
    <w:rsid w:val="09523052"/>
    <w:rsid w:val="09757831"/>
    <w:rsid w:val="09B81504"/>
    <w:rsid w:val="09F36076"/>
    <w:rsid w:val="0A1350A8"/>
    <w:rsid w:val="0ACB48F6"/>
    <w:rsid w:val="0AE95411"/>
    <w:rsid w:val="0BCA6BAB"/>
    <w:rsid w:val="0BFD5120"/>
    <w:rsid w:val="0C0A3D4B"/>
    <w:rsid w:val="0C2C7CAB"/>
    <w:rsid w:val="0C565938"/>
    <w:rsid w:val="0C7445C7"/>
    <w:rsid w:val="0CA37841"/>
    <w:rsid w:val="0CE152FE"/>
    <w:rsid w:val="0CF27FC3"/>
    <w:rsid w:val="0D2B7F62"/>
    <w:rsid w:val="0D352B8F"/>
    <w:rsid w:val="0D464D9C"/>
    <w:rsid w:val="0D67798B"/>
    <w:rsid w:val="0DC7542B"/>
    <w:rsid w:val="0E081B57"/>
    <w:rsid w:val="0E156DB4"/>
    <w:rsid w:val="0E290A20"/>
    <w:rsid w:val="0E7B5A2E"/>
    <w:rsid w:val="0E9733D5"/>
    <w:rsid w:val="0F0A2760"/>
    <w:rsid w:val="0F3D5D2B"/>
    <w:rsid w:val="0F3D7F1C"/>
    <w:rsid w:val="0F844A9A"/>
    <w:rsid w:val="0FB17771"/>
    <w:rsid w:val="0FD602FF"/>
    <w:rsid w:val="101421BC"/>
    <w:rsid w:val="101A606C"/>
    <w:rsid w:val="111E415C"/>
    <w:rsid w:val="11B271F6"/>
    <w:rsid w:val="12305728"/>
    <w:rsid w:val="125A519E"/>
    <w:rsid w:val="136D0135"/>
    <w:rsid w:val="142B1C39"/>
    <w:rsid w:val="148F7020"/>
    <w:rsid w:val="15035ACD"/>
    <w:rsid w:val="15307E79"/>
    <w:rsid w:val="16BA6D54"/>
    <w:rsid w:val="16DA3F8A"/>
    <w:rsid w:val="17370DF2"/>
    <w:rsid w:val="175B0856"/>
    <w:rsid w:val="18450C4A"/>
    <w:rsid w:val="18C717A7"/>
    <w:rsid w:val="19344D7D"/>
    <w:rsid w:val="19A30E80"/>
    <w:rsid w:val="19C347AF"/>
    <w:rsid w:val="19D81DAE"/>
    <w:rsid w:val="1AE60D6F"/>
    <w:rsid w:val="1B3F4722"/>
    <w:rsid w:val="1B5318BE"/>
    <w:rsid w:val="1BA4389E"/>
    <w:rsid w:val="1BB6133F"/>
    <w:rsid w:val="1C8E76F2"/>
    <w:rsid w:val="1CCE1765"/>
    <w:rsid w:val="1D2C3A77"/>
    <w:rsid w:val="1D8E2614"/>
    <w:rsid w:val="1DD054F7"/>
    <w:rsid w:val="1DFE5BB5"/>
    <w:rsid w:val="1E5148AF"/>
    <w:rsid w:val="1EB67C6E"/>
    <w:rsid w:val="1F027338"/>
    <w:rsid w:val="1F346584"/>
    <w:rsid w:val="1F8E0165"/>
    <w:rsid w:val="1FFC1B01"/>
    <w:rsid w:val="202D76F6"/>
    <w:rsid w:val="20DD18C0"/>
    <w:rsid w:val="20F53CD8"/>
    <w:rsid w:val="20FF332E"/>
    <w:rsid w:val="218C329F"/>
    <w:rsid w:val="21BB4A3E"/>
    <w:rsid w:val="22EF6199"/>
    <w:rsid w:val="234800C1"/>
    <w:rsid w:val="24B93C4E"/>
    <w:rsid w:val="256E17D1"/>
    <w:rsid w:val="26407359"/>
    <w:rsid w:val="26BB4BAD"/>
    <w:rsid w:val="26F863DA"/>
    <w:rsid w:val="286D5FC8"/>
    <w:rsid w:val="28A76B82"/>
    <w:rsid w:val="290F02E0"/>
    <w:rsid w:val="29873DA3"/>
    <w:rsid w:val="2B7D7783"/>
    <w:rsid w:val="2B916B5A"/>
    <w:rsid w:val="2BA57F99"/>
    <w:rsid w:val="2BC3259D"/>
    <w:rsid w:val="2BD00378"/>
    <w:rsid w:val="2BF900A9"/>
    <w:rsid w:val="2C2714D3"/>
    <w:rsid w:val="2C2B587D"/>
    <w:rsid w:val="2D0F0E43"/>
    <w:rsid w:val="2D747C4B"/>
    <w:rsid w:val="2DB83D95"/>
    <w:rsid w:val="2DD25C89"/>
    <w:rsid w:val="2DE52FD5"/>
    <w:rsid w:val="2E0F3B1E"/>
    <w:rsid w:val="2E334B6D"/>
    <w:rsid w:val="2E9E5B91"/>
    <w:rsid w:val="2F827680"/>
    <w:rsid w:val="313955EE"/>
    <w:rsid w:val="31786BA7"/>
    <w:rsid w:val="31E33104"/>
    <w:rsid w:val="320830E1"/>
    <w:rsid w:val="33643D36"/>
    <w:rsid w:val="337D36F3"/>
    <w:rsid w:val="33CB0E5D"/>
    <w:rsid w:val="342B42E6"/>
    <w:rsid w:val="34887E6D"/>
    <w:rsid w:val="348B2176"/>
    <w:rsid w:val="34AD4C4C"/>
    <w:rsid w:val="34C56057"/>
    <w:rsid w:val="34CC52D7"/>
    <w:rsid w:val="34E5008C"/>
    <w:rsid w:val="35140FEF"/>
    <w:rsid w:val="352D0DDC"/>
    <w:rsid w:val="352E5761"/>
    <w:rsid w:val="375930DD"/>
    <w:rsid w:val="37AD172B"/>
    <w:rsid w:val="37C36E66"/>
    <w:rsid w:val="380831F6"/>
    <w:rsid w:val="38921F6A"/>
    <w:rsid w:val="39047736"/>
    <w:rsid w:val="397974E5"/>
    <w:rsid w:val="3981712D"/>
    <w:rsid w:val="39A46A3B"/>
    <w:rsid w:val="3A086DB2"/>
    <w:rsid w:val="3A6366DE"/>
    <w:rsid w:val="3A9062E1"/>
    <w:rsid w:val="3B5C69EC"/>
    <w:rsid w:val="3B765F9D"/>
    <w:rsid w:val="3B827949"/>
    <w:rsid w:val="3B9B5A04"/>
    <w:rsid w:val="3BBB3885"/>
    <w:rsid w:val="3BC10768"/>
    <w:rsid w:val="3C5E0F0B"/>
    <w:rsid w:val="3DC2514E"/>
    <w:rsid w:val="3DCC5F02"/>
    <w:rsid w:val="3E1026B6"/>
    <w:rsid w:val="3E127C90"/>
    <w:rsid w:val="3E407C33"/>
    <w:rsid w:val="3E4B443D"/>
    <w:rsid w:val="3E73086D"/>
    <w:rsid w:val="3ED20756"/>
    <w:rsid w:val="3ED543B5"/>
    <w:rsid w:val="3F0405F0"/>
    <w:rsid w:val="401615DC"/>
    <w:rsid w:val="40F1196E"/>
    <w:rsid w:val="416B7509"/>
    <w:rsid w:val="419952DB"/>
    <w:rsid w:val="42141D24"/>
    <w:rsid w:val="42CC621A"/>
    <w:rsid w:val="438B1F55"/>
    <w:rsid w:val="43E2556F"/>
    <w:rsid w:val="43EE526A"/>
    <w:rsid w:val="44F31557"/>
    <w:rsid w:val="45F4522F"/>
    <w:rsid w:val="463C6C54"/>
    <w:rsid w:val="47061722"/>
    <w:rsid w:val="483A329E"/>
    <w:rsid w:val="48D11471"/>
    <w:rsid w:val="49202376"/>
    <w:rsid w:val="49C4428D"/>
    <w:rsid w:val="49E54A1A"/>
    <w:rsid w:val="49F64E79"/>
    <w:rsid w:val="4A004F8F"/>
    <w:rsid w:val="4A183702"/>
    <w:rsid w:val="4ACC7988"/>
    <w:rsid w:val="4AE777C6"/>
    <w:rsid w:val="4B91230B"/>
    <w:rsid w:val="4BF8453E"/>
    <w:rsid w:val="4C747E29"/>
    <w:rsid w:val="4C8D1398"/>
    <w:rsid w:val="4CA1219F"/>
    <w:rsid w:val="4CD61793"/>
    <w:rsid w:val="4CD82E23"/>
    <w:rsid w:val="4CF25337"/>
    <w:rsid w:val="4CF30F6F"/>
    <w:rsid w:val="4D9F3131"/>
    <w:rsid w:val="4DA316A8"/>
    <w:rsid w:val="4DD40DC4"/>
    <w:rsid w:val="4DDD6E54"/>
    <w:rsid w:val="4E4C0EF8"/>
    <w:rsid w:val="4F2064F4"/>
    <w:rsid w:val="4F2730B0"/>
    <w:rsid w:val="4F531D53"/>
    <w:rsid w:val="4FEB7378"/>
    <w:rsid w:val="50BC7D82"/>
    <w:rsid w:val="51520423"/>
    <w:rsid w:val="51960CEF"/>
    <w:rsid w:val="522C4EBC"/>
    <w:rsid w:val="5274268B"/>
    <w:rsid w:val="52992845"/>
    <w:rsid w:val="532C06D7"/>
    <w:rsid w:val="54290122"/>
    <w:rsid w:val="544C763D"/>
    <w:rsid w:val="54D53DD5"/>
    <w:rsid w:val="5527593E"/>
    <w:rsid w:val="55497451"/>
    <w:rsid w:val="554D778B"/>
    <w:rsid w:val="55F45FE4"/>
    <w:rsid w:val="56064B5B"/>
    <w:rsid w:val="564D619C"/>
    <w:rsid w:val="56F20376"/>
    <w:rsid w:val="572559E6"/>
    <w:rsid w:val="578F20B7"/>
    <w:rsid w:val="589D0BB5"/>
    <w:rsid w:val="58D768F8"/>
    <w:rsid w:val="59594ADC"/>
    <w:rsid w:val="59977B09"/>
    <w:rsid w:val="5A0B0EA0"/>
    <w:rsid w:val="5A297E8C"/>
    <w:rsid w:val="5A380B96"/>
    <w:rsid w:val="5A78385A"/>
    <w:rsid w:val="5AEF428F"/>
    <w:rsid w:val="5B5247DF"/>
    <w:rsid w:val="5BF902BF"/>
    <w:rsid w:val="5C4811E5"/>
    <w:rsid w:val="5C8C5C71"/>
    <w:rsid w:val="5CC2163F"/>
    <w:rsid w:val="5D040FCE"/>
    <w:rsid w:val="5D3E72CC"/>
    <w:rsid w:val="5D6B04C4"/>
    <w:rsid w:val="5D753EAF"/>
    <w:rsid w:val="5D895709"/>
    <w:rsid w:val="5F341DC2"/>
    <w:rsid w:val="5F7A4C5E"/>
    <w:rsid w:val="600F17E6"/>
    <w:rsid w:val="605857B6"/>
    <w:rsid w:val="6087182B"/>
    <w:rsid w:val="61362491"/>
    <w:rsid w:val="61B1412B"/>
    <w:rsid w:val="61B251A2"/>
    <w:rsid w:val="61BF1B9C"/>
    <w:rsid w:val="61F86675"/>
    <w:rsid w:val="633345F0"/>
    <w:rsid w:val="636F20C2"/>
    <w:rsid w:val="639A68C5"/>
    <w:rsid w:val="63FB37B8"/>
    <w:rsid w:val="64BA67BD"/>
    <w:rsid w:val="6587176A"/>
    <w:rsid w:val="659155FE"/>
    <w:rsid w:val="65EB43B8"/>
    <w:rsid w:val="667E57E0"/>
    <w:rsid w:val="66F1456B"/>
    <w:rsid w:val="671A5736"/>
    <w:rsid w:val="67564B5D"/>
    <w:rsid w:val="68441D23"/>
    <w:rsid w:val="69C266CE"/>
    <w:rsid w:val="6B3F12F8"/>
    <w:rsid w:val="6B8A49EE"/>
    <w:rsid w:val="6BDB5825"/>
    <w:rsid w:val="6C201241"/>
    <w:rsid w:val="6C571013"/>
    <w:rsid w:val="6C611253"/>
    <w:rsid w:val="6C940093"/>
    <w:rsid w:val="6CBF0CA2"/>
    <w:rsid w:val="6CF27788"/>
    <w:rsid w:val="6DBE2ECE"/>
    <w:rsid w:val="6DDF608F"/>
    <w:rsid w:val="6F49459D"/>
    <w:rsid w:val="6F9A118C"/>
    <w:rsid w:val="6FA83DA0"/>
    <w:rsid w:val="6FB64538"/>
    <w:rsid w:val="71CC6879"/>
    <w:rsid w:val="73757959"/>
    <w:rsid w:val="745936DE"/>
    <w:rsid w:val="751D7855"/>
    <w:rsid w:val="75546D59"/>
    <w:rsid w:val="7567069E"/>
    <w:rsid w:val="757A77B1"/>
    <w:rsid w:val="760C05B4"/>
    <w:rsid w:val="760D7758"/>
    <w:rsid w:val="76535700"/>
    <w:rsid w:val="76795C26"/>
    <w:rsid w:val="76DF6075"/>
    <w:rsid w:val="776F0F73"/>
    <w:rsid w:val="77DB2F5E"/>
    <w:rsid w:val="78193F56"/>
    <w:rsid w:val="784F1922"/>
    <w:rsid w:val="78BB085A"/>
    <w:rsid w:val="78BC2241"/>
    <w:rsid w:val="78DB4153"/>
    <w:rsid w:val="78E83478"/>
    <w:rsid w:val="79B22C8F"/>
    <w:rsid w:val="79BA332B"/>
    <w:rsid w:val="79CA37F1"/>
    <w:rsid w:val="79E55E31"/>
    <w:rsid w:val="7A2D5734"/>
    <w:rsid w:val="7A886384"/>
    <w:rsid w:val="7A89400E"/>
    <w:rsid w:val="7AD04BEE"/>
    <w:rsid w:val="7AFD21EA"/>
    <w:rsid w:val="7B0222ED"/>
    <w:rsid w:val="7B634FF4"/>
    <w:rsid w:val="7B7E2B51"/>
    <w:rsid w:val="7C146843"/>
    <w:rsid w:val="7C441295"/>
    <w:rsid w:val="7CB46250"/>
    <w:rsid w:val="7CC76E0E"/>
    <w:rsid w:val="7D5D078F"/>
    <w:rsid w:val="7EA0431F"/>
    <w:rsid w:val="7EB443DF"/>
    <w:rsid w:val="7EB67478"/>
    <w:rsid w:val="7EBC3294"/>
    <w:rsid w:val="7EDF16DE"/>
    <w:rsid w:val="7F366B40"/>
    <w:rsid w:val="7FF008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autoRedefine/>
    <w:qFormat/>
    <w:uiPriority w:val="0"/>
    <w:pPr>
      <w:keepNext/>
      <w:keepLines/>
      <w:spacing w:line="578" w:lineRule="auto"/>
      <w:outlineLvl w:val="0"/>
    </w:pPr>
    <w:rPr>
      <w:rFonts w:eastAsia="Century Gothic"/>
      <w:b/>
      <w:bCs/>
      <w:kern w:val="44"/>
      <w:sz w:val="44"/>
      <w:szCs w:val="44"/>
    </w:rPr>
  </w:style>
  <w:style w:type="paragraph" w:styleId="3">
    <w:name w:val="heading 2"/>
    <w:basedOn w:val="1"/>
    <w:next w:val="1"/>
    <w:autoRedefine/>
    <w:qFormat/>
    <w:uiPriority w:val="0"/>
    <w:pPr>
      <w:keepNext/>
      <w:keepLines/>
      <w:adjustRightInd w:val="0"/>
      <w:spacing w:line="415" w:lineRule="auto"/>
      <w:jc w:val="left"/>
      <w:outlineLvl w:val="1"/>
    </w:pPr>
    <w:rPr>
      <w:rFonts w:ascii="黑体" w:hAnsi="黑体" w:eastAsia="楷体"/>
      <w:b/>
      <w:bCs/>
      <w:sz w:val="32"/>
      <w:szCs w:val="32"/>
    </w:rPr>
  </w:style>
  <w:style w:type="paragraph" w:styleId="4">
    <w:name w:val="heading 3"/>
    <w:basedOn w:val="1"/>
    <w:next w:val="1"/>
    <w:autoRedefine/>
    <w:qFormat/>
    <w:uiPriority w:val="0"/>
    <w:pPr>
      <w:keepNext/>
      <w:keepLines/>
      <w:numPr>
        <w:ilvl w:val="2"/>
        <w:numId w:val="1"/>
      </w:numPr>
      <w:ind w:left="454" w:firstLine="0" w:firstLineChars="0"/>
      <w:jc w:val="left"/>
      <w:outlineLvl w:val="2"/>
    </w:pPr>
    <w:rPr>
      <w:rFonts w:ascii="Calibri" w:hAnsi="Calibri" w:eastAsia="微软雅黑" w:cs="Times New Roman"/>
      <w:b/>
      <w:bCs/>
      <w:sz w:val="24"/>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15" w:lineRule="atLeast"/>
      <w:ind w:firstLine="420"/>
      <w:jc w:val="left"/>
    </w:pPr>
    <w:rPr>
      <w:rFonts w:ascii="宋体"/>
      <w:kern w:val="0"/>
    </w:rPr>
  </w:style>
  <w:style w:type="paragraph" w:styleId="6">
    <w:name w:val="caption"/>
    <w:basedOn w:val="1"/>
    <w:next w:val="1"/>
    <w:autoRedefine/>
    <w:qFormat/>
    <w:uiPriority w:val="0"/>
    <w:rPr>
      <w:rFonts w:ascii="Arial" w:hAnsi="Arial" w:eastAsia="黑体" w:cs="Arial"/>
      <w:sz w:val="20"/>
      <w:szCs w:val="20"/>
    </w:rPr>
  </w:style>
  <w:style w:type="paragraph" w:styleId="7">
    <w:name w:val="List Bullet"/>
    <w:basedOn w:val="1"/>
    <w:autoRedefine/>
    <w:semiHidden/>
    <w:unhideWhenUsed/>
    <w:qFormat/>
    <w:uiPriority w:val="99"/>
    <w:pPr>
      <w:numPr>
        <w:ilvl w:val="0"/>
        <w:numId w:val="2"/>
      </w:numPr>
    </w:pPr>
  </w:style>
  <w:style w:type="paragraph" w:styleId="8">
    <w:name w:val="Document Map"/>
    <w:basedOn w:val="1"/>
    <w:next w:val="1"/>
    <w:autoRedefine/>
    <w:unhideWhenUsed/>
    <w:qFormat/>
    <w:uiPriority w:val="0"/>
    <w:rPr>
      <w:rFonts w:hAnsi="Times New Roman"/>
      <w:kern w:val="0"/>
      <w:sz w:val="18"/>
      <w:szCs w:val="18"/>
    </w:rPr>
  </w:style>
  <w:style w:type="paragraph" w:styleId="9">
    <w:name w:val="annotation text"/>
    <w:basedOn w:val="1"/>
    <w:link w:val="52"/>
    <w:autoRedefine/>
    <w:semiHidden/>
    <w:unhideWhenUsed/>
    <w:qFormat/>
    <w:uiPriority w:val="99"/>
    <w:pPr>
      <w:jc w:val="left"/>
    </w:pPr>
  </w:style>
  <w:style w:type="paragraph" w:styleId="10">
    <w:name w:val="Body Text"/>
    <w:basedOn w:val="1"/>
    <w:next w:val="1"/>
    <w:autoRedefine/>
    <w:qFormat/>
    <w:uiPriority w:val="0"/>
  </w:style>
  <w:style w:type="paragraph" w:styleId="11">
    <w:name w:val="Body Text Indent"/>
    <w:basedOn w:val="1"/>
    <w:next w:val="12"/>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12">
    <w:name w:val="envelope return"/>
    <w:basedOn w:val="1"/>
    <w:autoRedefine/>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13">
    <w:name w:val="index 4"/>
    <w:basedOn w:val="1"/>
    <w:next w:val="1"/>
    <w:autoRedefine/>
    <w:unhideWhenUsed/>
    <w:qFormat/>
    <w:uiPriority w:val="99"/>
    <w:pPr>
      <w:ind w:left="600" w:leftChars="600"/>
    </w:pPr>
  </w:style>
  <w:style w:type="paragraph" w:styleId="14">
    <w:name w:val="Plain Text"/>
    <w:basedOn w:val="1"/>
    <w:next w:val="1"/>
    <w:link w:val="40"/>
    <w:autoRedefine/>
    <w:qFormat/>
    <w:uiPriority w:val="0"/>
    <w:rPr>
      <w:rFonts w:ascii="宋体" w:hAnsi="Courier New" w:eastAsia="宋体"/>
    </w:rPr>
  </w:style>
  <w:style w:type="paragraph" w:styleId="15">
    <w:name w:val="Date"/>
    <w:basedOn w:val="1"/>
    <w:next w:val="1"/>
    <w:link w:val="37"/>
    <w:autoRedefine/>
    <w:semiHidden/>
    <w:unhideWhenUsed/>
    <w:qFormat/>
    <w:uiPriority w:val="99"/>
    <w:pPr>
      <w:ind w:left="100" w:leftChars="2500"/>
    </w:pPr>
  </w:style>
  <w:style w:type="paragraph" w:styleId="16">
    <w:name w:val="Balloon Text"/>
    <w:basedOn w:val="1"/>
    <w:link w:val="33"/>
    <w:autoRedefine/>
    <w:semiHidden/>
    <w:unhideWhenUsed/>
    <w:qFormat/>
    <w:uiPriority w:val="99"/>
    <w:rPr>
      <w:sz w:val="18"/>
      <w:szCs w:val="18"/>
    </w:rPr>
  </w:style>
  <w:style w:type="paragraph" w:styleId="17">
    <w:name w:val="footer"/>
    <w:basedOn w:val="1"/>
    <w:link w:val="32"/>
    <w:autoRedefine/>
    <w:unhideWhenUsed/>
    <w:qFormat/>
    <w:uiPriority w:val="99"/>
    <w:pPr>
      <w:tabs>
        <w:tab w:val="center" w:pos="4153"/>
        <w:tab w:val="right" w:pos="8306"/>
      </w:tabs>
      <w:snapToGrid w:val="0"/>
      <w:jc w:val="left"/>
    </w:pPr>
    <w:rPr>
      <w:sz w:val="18"/>
      <w:szCs w:val="18"/>
    </w:rPr>
  </w:style>
  <w:style w:type="paragraph" w:styleId="18">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autoRedefine/>
    <w:qFormat/>
    <w:uiPriority w:val="99"/>
    <w:pPr>
      <w:jc w:val="left"/>
    </w:pPr>
    <w:rPr>
      <w:rFonts w:cs="Times New Roman"/>
      <w:kern w:val="0"/>
      <w:sz w:val="24"/>
    </w:rPr>
  </w:style>
  <w:style w:type="paragraph" w:styleId="20">
    <w:name w:val="Title"/>
    <w:basedOn w:val="1"/>
    <w:next w:val="1"/>
    <w:link w:val="4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9"/>
    <w:next w:val="9"/>
    <w:link w:val="53"/>
    <w:autoRedefine/>
    <w:semiHidden/>
    <w:unhideWhenUsed/>
    <w:qFormat/>
    <w:uiPriority w:val="99"/>
    <w:rPr>
      <w:b/>
      <w:bCs/>
    </w:rPr>
  </w:style>
  <w:style w:type="paragraph" w:styleId="22">
    <w:name w:val="Body Text First Indent"/>
    <w:basedOn w:val="10"/>
    <w:autoRedefine/>
    <w:qFormat/>
    <w:uiPriority w:val="0"/>
    <w:pPr>
      <w:ind w:firstLine="420"/>
    </w:pPr>
  </w:style>
  <w:style w:type="paragraph" w:styleId="23">
    <w:name w:val="Body Text First Indent 2"/>
    <w:basedOn w:val="11"/>
    <w:next w:val="1"/>
    <w:autoRedefine/>
    <w:unhideWhenUsed/>
    <w:qFormat/>
    <w:uiPriority w:val="99"/>
    <w:pPr>
      <w:tabs>
        <w:tab w:val="left" w:pos="1680"/>
      </w:tabs>
      <w:spacing w:after="120"/>
      <w:ind w:left="420" w:leftChars="200" w:firstLine="420" w:firstLineChars="200"/>
      <w:jc w:val="both"/>
    </w:pPr>
    <w:rPr>
      <w:rFonts w:ascii="Calibri" w:hAnsi="Calibri" w:eastAsia="宋体"/>
      <w:sz w:val="21"/>
      <w:szCs w:val="22"/>
    </w:rPr>
  </w:style>
  <w:style w:type="table" w:styleId="25">
    <w:name w:val="Table Grid"/>
    <w:basedOn w:val="2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page number"/>
    <w:basedOn w:val="26"/>
    <w:autoRedefine/>
    <w:qFormat/>
    <w:uiPriority w:val="0"/>
  </w:style>
  <w:style w:type="character" w:styleId="28">
    <w:name w:val="annotation reference"/>
    <w:basedOn w:val="26"/>
    <w:autoRedefine/>
    <w:semiHidden/>
    <w:unhideWhenUsed/>
    <w:qFormat/>
    <w:uiPriority w:val="99"/>
    <w:rPr>
      <w:sz w:val="21"/>
      <w:szCs w:val="21"/>
    </w:rPr>
  </w:style>
  <w:style w:type="paragraph" w:customStyle="1" w:styleId="29">
    <w:name w:val="样式3"/>
    <w:basedOn w:val="14"/>
    <w:autoRedefine/>
    <w:qFormat/>
    <w:uiPriority w:val="99"/>
    <w:pPr>
      <w:spacing w:line="240" w:lineRule="atLeast"/>
      <w:outlineLvl w:val="0"/>
    </w:pPr>
    <w:rPr>
      <w:sz w:val="28"/>
      <w:szCs w:val="28"/>
    </w:rPr>
  </w:style>
  <w:style w:type="paragraph" w:customStyle="1" w:styleId="30">
    <w:name w:val="_Style 2"/>
    <w:basedOn w:val="1"/>
    <w:autoRedefine/>
    <w:qFormat/>
    <w:uiPriority w:val="0"/>
    <w:pPr>
      <w:ind w:firstLine="200" w:firstLineChars="200"/>
    </w:pPr>
    <w:rPr>
      <w:rFonts w:ascii="Calibri" w:hAnsi="Calibri"/>
      <w:sz w:val="28"/>
    </w:rPr>
  </w:style>
  <w:style w:type="character" w:customStyle="1" w:styleId="31">
    <w:name w:val="页眉 字符"/>
    <w:basedOn w:val="26"/>
    <w:link w:val="18"/>
    <w:autoRedefine/>
    <w:qFormat/>
    <w:uiPriority w:val="99"/>
    <w:rPr>
      <w:sz w:val="18"/>
      <w:szCs w:val="18"/>
    </w:rPr>
  </w:style>
  <w:style w:type="character" w:customStyle="1" w:styleId="32">
    <w:name w:val="页脚 字符"/>
    <w:basedOn w:val="26"/>
    <w:link w:val="17"/>
    <w:autoRedefine/>
    <w:qFormat/>
    <w:uiPriority w:val="99"/>
    <w:rPr>
      <w:sz w:val="18"/>
      <w:szCs w:val="18"/>
    </w:rPr>
  </w:style>
  <w:style w:type="character" w:customStyle="1" w:styleId="33">
    <w:name w:val="批注框文本 字符"/>
    <w:basedOn w:val="26"/>
    <w:link w:val="16"/>
    <w:autoRedefine/>
    <w:semiHidden/>
    <w:qFormat/>
    <w:uiPriority w:val="99"/>
    <w:rPr>
      <w:sz w:val="18"/>
      <w:szCs w:val="18"/>
    </w:rPr>
  </w:style>
  <w:style w:type="paragraph" w:customStyle="1" w:styleId="34">
    <w:name w:val="列出段落1"/>
    <w:basedOn w:val="1"/>
    <w:autoRedefine/>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5">
    <w:name w:val="列出段落111"/>
    <w:basedOn w:val="1"/>
    <w:autoRedefine/>
    <w:qFormat/>
    <w:uiPriority w:val="34"/>
    <w:pPr>
      <w:ind w:firstLine="420" w:firstLineChars="200"/>
    </w:pPr>
    <w:rPr>
      <w:rFonts w:ascii="Calibri" w:hAnsi="Calibri" w:eastAsia="宋体" w:cs="Times New Roman"/>
      <w:szCs w:val="24"/>
    </w:rPr>
  </w:style>
  <w:style w:type="table" w:customStyle="1" w:styleId="36">
    <w:name w:val="网格型1"/>
    <w:basedOn w:val="2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7">
    <w:name w:val="日期 字符"/>
    <w:basedOn w:val="26"/>
    <w:link w:val="15"/>
    <w:autoRedefine/>
    <w:semiHidden/>
    <w:qFormat/>
    <w:uiPriority w:val="99"/>
  </w:style>
  <w:style w:type="paragraph" w:customStyle="1" w:styleId="38">
    <w:name w:val="p0"/>
    <w:basedOn w:val="1"/>
    <w:autoRedefine/>
    <w:qFormat/>
    <w:uiPriority w:val="0"/>
    <w:pPr>
      <w:widowControl/>
      <w:adjustRightInd w:val="0"/>
      <w:snapToGrid w:val="0"/>
      <w:spacing w:after="200"/>
      <w:jc w:val="left"/>
    </w:pPr>
    <w:rPr>
      <w:rFonts w:ascii="Tahoma" w:hAnsi="Tahoma" w:eastAsia="宋体" w:cs="Tahoma"/>
      <w:kern w:val="0"/>
      <w:sz w:val="22"/>
    </w:rPr>
  </w:style>
  <w:style w:type="paragraph" w:styleId="39">
    <w:name w:val="List Paragraph"/>
    <w:basedOn w:val="1"/>
    <w:autoRedefine/>
    <w:qFormat/>
    <w:uiPriority w:val="0"/>
    <w:pPr>
      <w:ind w:firstLine="420" w:firstLineChars="200"/>
    </w:pPr>
  </w:style>
  <w:style w:type="character" w:customStyle="1" w:styleId="40">
    <w:name w:val="纯文本 字符"/>
    <w:basedOn w:val="26"/>
    <w:link w:val="14"/>
    <w:autoRedefine/>
    <w:qFormat/>
    <w:uiPriority w:val="0"/>
    <w:rPr>
      <w:rFonts w:ascii="宋体" w:hAnsi="Courier New" w:eastAsia="宋体"/>
    </w:rPr>
  </w:style>
  <w:style w:type="character" w:customStyle="1" w:styleId="41">
    <w:name w:val="纯文本 Char1"/>
    <w:basedOn w:val="26"/>
    <w:autoRedefine/>
    <w:semiHidden/>
    <w:qFormat/>
    <w:uiPriority w:val="99"/>
    <w:rPr>
      <w:rFonts w:ascii="宋体" w:hAnsi="Courier New" w:eastAsia="宋体" w:cs="Courier New"/>
      <w:szCs w:val="21"/>
    </w:rPr>
  </w:style>
  <w:style w:type="table" w:customStyle="1" w:styleId="42">
    <w:name w:val="网格型2"/>
    <w:basedOn w:val="2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3">
    <w:name w:val="网格型3"/>
    <w:basedOn w:val="2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4">
    <w:name w:val="列出段落11"/>
    <w:basedOn w:val="1"/>
    <w:autoRedefine/>
    <w:qFormat/>
    <w:uiPriority w:val="34"/>
    <w:pPr>
      <w:ind w:firstLine="420" w:firstLineChars="200"/>
    </w:pPr>
    <w:rPr>
      <w:rFonts w:ascii="Calibri" w:hAnsi="Calibri" w:eastAsia="宋体" w:cs="Times New Roman"/>
      <w:szCs w:val="24"/>
    </w:rPr>
  </w:style>
  <w:style w:type="paragraph" w:customStyle="1" w:styleId="45">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46">
    <w:name w:val="此正文"/>
    <w:basedOn w:val="1"/>
    <w:autoRedefine/>
    <w:qFormat/>
    <w:uiPriority w:val="0"/>
    <w:pPr>
      <w:spacing w:line="360" w:lineRule="auto"/>
      <w:ind w:firstLine="200" w:firstLineChars="200"/>
    </w:pPr>
    <w:rPr>
      <w:sz w:val="24"/>
    </w:rPr>
  </w:style>
  <w:style w:type="table" w:customStyle="1" w:styleId="47">
    <w:name w:val="网格型浅色1"/>
    <w:basedOn w:val="24"/>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标题 字符"/>
    <w:basedOn w:val="26"/>
    <w:link w:val="20"/>
    <w:autoRedefine/>
    <w:qFormat/>
    <w:uiPriority w:val="10"/>
    <w:rPr>
      <w:rFonts w:asciiTheme="majorHAnsi" w:hAnsiTheme="majorHAnsi" w:eastAsiaTheme="majorEastAsia" w:cstheme="majorBidi"/>
      <w:b/>
      <w:bCs/>
      <w:kern w:val="2"/>
      <w:sz w:val="32"/>
      <w:szCs w:val="32"/>
    </w:rPr>
  </w:style>
  <w:style w:type="paragraph" w:customStyle="1" w:styleId="49">
    <w:name w:val="正文2"/>
    <w:basedOn w:val="1"/>
    <w:autoRedefine/>
    <w:qFormat/>
    <w:uiPriority w:val="0"/>
    <w:pPr>
      <w:adjustRightInd w:val="0"/>
      <w:spacing w:line="318" w:lineRule="atLeast"/>
      <w:ind w:left="369" w:firstLine="369"/>
      <w:textAlignment w:val="baseline"/>
    </w:pPr>
    <w:rPr>
      <w:rFonts w:ascii="宋体" w:hAnsi="Times New Roman" w:eastAsia="宋体" w:cs="Times New Roman"/>
      <w:szCs w:val="20"/>
    </w:rPr>
  </w:style>
  <w:style w:type="character" w:customStyle="1" w:styleId="50">
    <w:name w:val="标题 1 字符"/>
    <w:link w:val="2"/>
    <w:autoRedefine/>
    <w:qFormat/>
    <w:uiPriority w:val="0"/>
    <w:rPr>
      <w:rFonts w:eastAsia="Century Gothic" w:asciiTheme="minorHAnsi" w:hAnsiTheme="minorHAnsi" w:cstheme="minorBidi"/>
      <w:b/>
      <w:bCs/>
      <w:kern w:val="44"/>
      <w:sz w:val="44"/>
      <w:szCs w:val="44"/>
    </w:rPr>
  </w:style>
  <w:style w:type="paragraph" w:customStyle="1" w:styleId="51">
    <w:name w:val="正文5"/>
    <w:basedOn w:val="1"/>
    <w:autoRedefine/>
    <w:qFormat/>
    <w:uiPriority w:val="0"/>
    <w:pPr>
      <w:adjustRightInd w:val="0"/>
      <w:spacing w:line="318" w:lineRule="atLeast"/>
      <w:ind w:left="369" w:firstLine="369"/>
      <w:textAlignment w:val="baseline"/>
    </w:pPr>
    <w:rPr>
      <w:rFonts w:ascii="宋体" w:hAnsi="Calibri" w:eastAsia="宋体" w:cs="Times New Roman"/>
      <w:szCs w:val="20"/>
    </w:rPr>
  </w:style>
  <w:style w:type="character" w:customStyle="1" w:styleId="52">
    <w:name w:val="批注文字 字符"/>
    <w:basedOn w:val="26"/>
    <w:link w:val="9"/>
    <w:autoRedefine/>
    <w:semiHidden/>
    <w:qFormat/>
    <w:uiPriority w:val="99"/>
    <w:rPr>
      <w:rFonts w:asciiTheme="minorHAnsi" w:hAnsiTheme="minorHAnsi" w:eastAsiaTheme="minorEastAsia" w:cstheme="minorBidi"/>
      <w:kern w:val="2"/>
      <w:sz w:val="21"/>
      <w:szCs w:val="22"/>
    </w:rPr>
  </w:style>
  <w:style w:type="character" w:customStyle="1" w:styleId="53">
    <w:name w:val="批注主题 字符"/>
    <w:basedOn w:val="52"/>
    <w:link w:val="21"/>
    <w:autoRedefine/>
    <w:semiHidden/>
    <w:qFormat/>
    <w:uiPriority w:val="99"/>
    <w:rPr>
      <w:rFonts w:asciiTheme="minorHAnsi" w:hAnsiTheme="minorHAnsi" w:eastAsiaTheme="minorEastAsia" w:cstheme="minorBidi"/>
      <w:b/>
      <w:bCs/>
      <w:kern w:val="2"/>
      <w:sz w:val="21"/>
      <w:szCs w:val="22"/>
    </w:rPr>
  </w:style>
  <w:style w:type="paragraph" w:customStyle="1" w:styleId="54">
    <w:name w:val="彩色列表 - 强调文字颜色 11"/>
    <w:basedOn w:val="1"/>
    <w:autoRedefine/>
    <w:qFormat/>
    <w:uiPriority w:val="34"/>
    <w:pPr>
      <w:ind w:firstLine="420" w:firstLineChars="200"/>
    </w:pPr>
    <w:rPr>
      <w:rFonts w:ascii="Calibri" w:hAnsi="Calibri" w:cs="Times New Roman"/>
    </w:rPr>
  </w:style>
  <w:style w:type="paragraph" w:customStyle="1" w:styleId="55">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56">
    <w:name w:val="段落"/>
    <w:autoRedefine/>
    <w:qFormat/>
    <w:uiPriority w:val="5"/>
    <w:pPr>
      <w:adjustRightInd w:val="0"/>
      <w:snapToGrid w:val="0"/>
      <w:spacing w:line="360" w:lineRule="auto"/>
      <w:ind w:firstLine="200" w:firstLineChars="200"/>
    </w:pPr>
    <w:rPr>
      <w:rFonts w:ascii="Calibri" w:hAnsi="Calibri" w:eastAsia="宋体" w:cs="Times New Roman"/>
      <w:snapToGrid w:val="0"/>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1A82E-5F9F-405F-B8B2-C3A9277FE988}">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63</Pages>
  <Words>31328</Words>
  <Characters>34351</Characters>
  <Lines>273</Lines>
  <Paragraphs>76</Paragraphs>
  <TotalTime>254</TotalTime>
  <ScaleCrop>false</ScaleCrop>
  <LinksUpToDate>false</LinksUpToDate>
  <CharactersWithSpaces>35682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2023-06-07T02:29:00Z</dcterms:created>
  <dc:creator>徐建国</dc:creator>
  <cp:lastModifiedBy>linglingshelley</cp:lastModifiedBy>
  <cp:lastPrinted>2024-04-02T06:42:41Z</cp:lastPrinted>
  <dcterms:modified xsi:type="dcterms:W3CDTF">2024-04-02T08:39:43Z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0C5C0437520D4C18A51589AD4E4C8202_13</vt:lpwstr>
  </property>
</Properties>
</file>