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A3AF">
      <w:pPr>
        <w:rPr>
          <w:rFonts w:hint="eastAsia" w:ascii="宋体" w:hAnsi="宋体"/>
          <w:b/>
          <w:color w:val="auto"/>
          <w:sz w:val="40"/>
          <w:szCs w:val="32"/>
          <w:highlight w:val="none"/>
        </w:rPr>
      </w:pPr>
      <w:bookmarkStart w:id="73" w:name="_GoBack"/>
    </w:p>
    <w:p w14:paraId="55543090">
      <w:pPr>
        <w:pStyle w:val="54"/>
        <w:ind w:firstLine="480"/>
        <w:rPr>
          <w:rFonts w:hint="eastAsia"/>
          <w:color w:val="auto"/>
          <w:highlight w:val="none"/>
        </w:rPr>
      </w:pPr>
    </w:p>
    <w:p w14:paraId="19D7E2CD">
      <w:pPr>
        <w:pStyle w:val="55"/>
        <w:rPr>
          <w:color w:val="auto"/>
          <w:highlight w:val="none"/>
        </w:rPr>
      </w:pPr>
    </w:p>
    <w:p w14:paraId="0A2487D3">
      <w:pPr>
        <w:spacing w:after="120"/>
        <w:jc w:val="left"/>
        <w:rPr>
          <w:rFonts w:hint="eastAsia" w:ascii="宋体" w:hAnsi="宋体"/>
          <w:b/>
          <w:color w:val="auto"/>
          <w:sz w:val="40"/>
          <w:szCs w:val="32"/>
          <w:highlight w:val="none"/>
        </w:rPr>
      </w:pPr>
    </w:p>
    <w:p w14:paraId="367B69B8">
      <w:pPr>
        <w:pStyle w:val="43"/>
        <w:ind w:firstLine="0" w:firstLineChars="0"/>
        <w:rPr>
          <w:rFonts w:hint="eastAsia" w:ascii="宋体" w:hAnsi="宋体" w:eastAsia="宋体"/>
          <w:color w:val="auto"/>
          <w:highlight w:val="none"/>
        </w:rPr>
      </w:pPr>
    </w:p>
    <w:p w14:paraId="379376EF">
      <w:pPr>
        <w:spacing w:after="120" w:line="600" w:lineRule="exact"/>
        <w:jc w:val="center"/>
        <w:rPr>
          <w:rFonts w:hint="eastAsia" w:ascii="宋体" w:hAnsi="宋体"/>
          <w:b/>
          <w:color w:val="auto"/>
          <w:sz w:val="40"/>
          <w:szCs w:val="32"/>
          <w:highlight w:val="none"/>
        </w:rPr>
      </w:pPr>
    </w:p>
    <w:p w14:paraId="2F46866B">
      <w:pPr>
        <w:spacing w:after="120" w:line="1600" w:lineRule="exact"/>
        <w:jc w:val="center"/>
        <w:rPr>
          <w:rFonts w:hint="eastAsia" w:ascii="宋体" w:hAnsi="宋体"/>
          <w:b/>
          <w:color w:val="auto"/>
          <w:sz w:val="84"/>
          <w:szCs w:val="84"/>
          <w:highlight w:val="none"/>
        </w:rPr>
      </w:pPr>
      <w:r>
        <w:rPr>
          <w:rFonts w:hint="eastAsia" w:ascii="宋体" w:hAnsi="宋体"/>
          <w:b/>
          <w:color w:val="auto"/>
          <w:sz w:val="84"/>
          <w:szCs w:val="84"/>
          <w:highlight w:val="none"/>
        </w:rPr>
        <w:t>国内公开招标文件</w:t>
      </w:r>
    </w:p>
    <w:p w14:paraId="3F9F774F">
      <w:pPr>
        <w:rPr>
          <w:rFonts w:hint="eastAsia" w:ascii="宋体" w:hAnsi="宋体"/>
          <w:b/>
          <w:color w:val="auto"/>
          <w:sz w:val="36"/>
          <w:szCs w:val="36"/>
          <w:highlight w:val="none"/>
        </w:rPr>
      </w:pPr>
    </w:p>
    <w:p w14:paraId="63B0F3A1">
      <w:pPr>
        <w:spacing w:line="600" w:lineRule="exact"/>
        <w:rPr>
          <w:rFonts w:hint="eastAsia" w:ascii="宋体" w:hAnsi="宋体"/>
          <w:b/>
          <w:color w:val="auto"/>
          <w:sz w:val="28"/>
          <w:szCs w:val="28"/>
          <w:highlight w:val="none"/>
        </w:rPr>
      </w:pPr>
    </w:p>
    <w:p w14:paraId="167F50D7">
      <w:pPr>
        <w:spacing w:line="600" w:lineRule="exact"/>
        <w:rPr>
          <w:rFonts w:hint="eastAsia" w:ascii="宋体" w:hAnsi="宋体"/>
          <w:b/>
          <w:color w:val="auto"/>
          <w:sz w:val="28"/>
          <w:szCs w:val="28"/>
          <w:highlight w:val="none"/>
        </w:rPr>
      </w:pPr>
    </w:p>
    <w:p w14:paraId="2D4D0A6B">
      <w:pPr>
        <w:spacing w:line="600" w:lineRule="exact"/>
        <w:rPr>
          <w:rFonts w:hint="eastAsia" w:ascii="宋体" w:hAnsi="宋体"/>
          <w:b/>
          <w:color w:val="auto"/>
          <w:sz w:val="28"/>
          <w:szCs w:val="28"/>
          <w:highlight w:val="none"/>
        </w:rPr>
      </w:pPr>
    </w:p>
    <w:p w14:paraId="7F957B31">
      <w:pPr>
        <w:spacing w:line="600" w:lineRule="exact"/>
        <w:rPr>
          <w:rFonts w:hint="eastAsia" w:ascii="宋体" w:hAnsi="宋体"/>
          <w:b/>
          <w:color w:val="auto"/>
          <w:sz w:val="28"/>
          <w:szCs w:val="28"/>
          <w:highlight w:val="none"/>
        </w:rPr>
      </w:pPr>
    </w:p>
    <w:p w14:paraId="24A3FC37">
      <w:pPr>
        <w:spacing w:line="8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QWZFCG25064（NBITC-202510832G）</w:t>
      </w:r>
    </w:p>
    <w:p w14:paraId="420F95BC">
      <w:pPr>
        <w:spacing w:line="800" w:lineRule="exact"/>
        <w:ind w:left="1396" w:leftChars="6" w:hanging="1383" w:hangingChars="492"/>
        <w:rPr>
          <w:rFonts w:hint="eastAsia" w:ascii="宋体" w:hAnsi="宋体"/>
          <w:b/>
          <w:color w:val="auto"/>
          <w:sz w:val="28"/>
          <w:szCs w:val="28"/>
          <w:highlight w:val="none"/>
        </w:rPr>
      </w:pPr>
      <w:r>
        <w:rPr>
          <w:rFonts w:hint="eastAsia" w:ascii="宋体" w:hAnsi="宋体"/>
          <w:b/>
          <w:color w:val="auto"/>
          <w:sz w:val="28"/>
          <w:szCs w:val="28"/>
          <w:highlight w:val="none"/>
        </w:rPr>
        <w:t>项目名称：宁波市杭州湾医院血透室设备维保采购项目</w:t>
      </w:r>
    </w:p>
    <w:p w14:paraId="6AF01946">
      <w:pPr>
        <w:spacing w:line="800" w:lineRule="exact"/>
        <w:ind w:left="1405" w:hanging="1405" w:hangingChars="500"/>
        <w:rPr>
          <w:rFonts w:hint="eastAsia" w:ascii="宋体" w:hAnsi="宋体"/>
          <w:b/>
          <w:color w:val="auto"/>
          <w:sz w:val="28"/>
          <w:szCs w:val="28"/>
          <w:highlight w:val="none"/>
        </w:rPr>
      </w:pPr>
      <w:r>
        <w:rPr>
          <w:rFonts w:hint="eastAsia" w:ascii="宋体" w:hAnsi="宋体"/>
          <w:b/>
          <w:color w:val="auto"/>
          <w:sz w:val="28"/>
          <w:szCs w:val="28"/>
          <w:highlight w:val="none"/>
        </w:rPr>
        <w:t>采 购 人：宁波市杭州湾医院（盖章）</w:t>
      </w:r>
    </w:p>
    <w:p w14:paraId="18067351">
      <w:pPr>
        <w:spacing w:line="800" w:lineRule="exact"/>
        <w:rPr>
          <w:rFonts w:hint="eastAsia" w:ascii="宋体" w:hAnsi="宋体"/>
          <w:b/>
          <w:color w:val="auto"/>
          <w:sz w:val="28"/>
          <w:szCs w:val="28"/>
          <w:highlight w:val="none"/>
        </w:rPr>
      </w:pPr>
      <w:r>
        <w:rPr>
          <w:rFonts w:hint="eastAsia" w:ascii="宋体" w:hAnsi="宋体"/>
          <w:b/>
          <w:color w:val="auto"/>
          <w:sz w:val="28"/>
          <w:szCs w:val="28"/>
          <w:highlight w:val="none"/>
        </w:rPr>
        <w:t>代理机构：宁波市国际招标有限公司（盖章）</w:t>
      </w:r>
    </w:p>
    <w:p w14:paraId="4A8298A8">
      <w:pPr>
        <w:spacing w:line="800" w:lineRule="exact"/>
        <w:rPr>
          <w:rFonts w:hint="eastAsia" w:ascii="宋体" w:hAnsi="宋体"/>
          <w:b/>
          <w:color w:val="auto"/>
          <w:sz w:val="28"/>
          <w:szCs w:val="28"/>
          <w:highlight w:val="none"/>
        </w:rPr>
      </w:pPr>
      <w:r>
        <w:rPr>
          <w:rFonts w:hint="eastAsia" w:ascii="宋体" w:hAnsi="宋体"/>
          <w:b/>
          <w:color w:val="auto"/>
          <w:sz w:val="28"/>
          <w:szCs w:val="28"/>
          <w:highlight w:val="none"/>
        </w:rPr>
        <w:t>编制日期：2025年</w:t>
      </w:r>
      <w:r>
        <w:rPr>
          <w:rFonts w:hint="eastAsia" w:ascii="宋体" w:hAnsi="宋体"/>
          <w:b/>
          <w:color w:val="auto"/>
          <w:sz w:val="28"/>
          <w:szCs w:val="28"/>
          <w:highlight w:val="none"/>
          <w:lang w:val="en-US" w:eastAsia="zh-CN"/>
        </w:rPr>
        <w:t>07</w:t>
      </w:r>
      <w:r>
        <w:rPr>
          <w:rFonts w:hint="eastAsia" w:ascii="宋体" w:hAnsi="宋体"/>
          <w:b/>
          <w:color w:val="auto"/>
          <w:sz w:val="28"/>
          <w:szCs w:val="28"/>
          <w:highlight w:val="none"/>
        </w:rPr>
        <w:t>月</w:t>
      </w:r>
    </w:p>
    <w:p w14:paraId="0F2741A5">
      <w:pPr>
        <w:spacing w:line="400" w:lineRule="exact"/>
        <w:rPr>
          <w:rFonts w:hint="eastAsia" w:ascii="宋体" w:hAnsi="宋体"/>
          <w:b/>
          <w:color w:val="auto"/>
          <w:sz w:val="28"/>
          <w:szCs w:val="28"/>
          <w:highlight w:val="none"/>
        </w:rPr>
        <w:sectPr>
          <w:headerReference r:id="rId3" w:type="default"/>
          <w:footerReference r:id="rId4" w:type="default"/>
          <w:footerReference r:id="rId5" w:type="even"/>
          <w:type w:val="nextColumn"/>
          <w:pgSz w:w="11907" w:h="16840"/>
          <w:pgMar w:top="1327" w:right="1386" w:bottom="1327" w:left="1281" w:header="720" w:footer="0" w:gutter="0"/>
          <w:pgNumType w:start="1"/>
          <w:cols w:space="720" w:num="1"/>
          <w:docGrid w:type="lines" w:linePitch="285" w:charSpace="0"/>
        </w:sectPr>
      </w:pPr>
    </w:p>
    <w:p w14:paraId="700E1DE5">
      <w:pPr>
        <w:spacing w:line="480" w:lineRule="auto"/>
        <w:jc w:val="center"/>
        <w:rPr>
          <w:rFonts w:hint="eastAsia" w:ascii="宋体" w:hAnsi="宋体"/>
          <w:b/>
          <w:color w:val="auto"/>
          <w:sz w:val="52"/>
          <w:szCs w:val="52"/>
          <w:highlight w:val="none"/>
        </w:rPr>
      </w:pPr>
    </w:p>
    <w:p w14:paraId="689DDAEB">
      <w:pPr>
        <w:spacing w:line="1200" w:lineRule="exact"/>
        <w:jc w:val="center"/>
        <w:rPr>
          <w:rFonts w:hint="eastAsia" w:ascii="宋体" w:hAnsi="宋体"/>
          <w:b/>
          <w:color w:val="auto"/>
          <w:sz w:val="72"/>
          <w:szCs w:val="72"/>
          <w:highlight w:val="none"/>
        </w:rPr>
      </w:pPr>
      <w:r>
        <w:rPr>
          <w:rFonts w:hint="eastAsia" w:ascii="宋体" w:hAnsi="宋体"/>
          <w:b/>
          <w:color w:val="auto"/>
          <w:sz w:val="72"/>
          <w:szCs w:val="72"/>
          <w:highlight w:val="none"/>
        </w:rPr>
        <w:t>温馨提醒</w:t>
      </w:r>
    </w:p>
    <w:p w14:paraId="0AE4459D">
      <w:pPr>
        <w:spacing w:line="1200" w:lineRule="exact"/>
        <w:jc w:val="center"/>
        <w:rPr>
          <w:rFonts w:hint="eastAsia" w:ascii="宋体" w:hAnsi="宋体"/>
          <w:b/>
          <w:color w:val="auto"/>
          <w:sz w:val="52"/>
          <w:szCs w:val="52"/>
          <w:highlight w:val="none"/>
        </w:rPr>
      </w:pPr>
    </w:p>
    <w:p w14:paraId="724F3C26">
      <w:pPr>
        <w:spacing w:line="1000" w:lineRule="exact"/>
        <w:jc w:val="left"/>
        <w:rPr>
          <w:rFonts w:hint="eastAsia"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14:paraId="64C36CC6">
      <w:pPr>
        <w:spacing w:line="1000" w:lineRule="exact"/>
        <w:jc w:val="left"/>
        <w:rPr>
          <w:rFonts w:hint="eastAsia"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、“资格文件”、“商务和技术文件”中不得出现涉及投标价格的内容，否则作无效标处理。</w:t>
      </w:r>
    </w:p>
    <w:p w14:paraId="3830C238">
      <w:pPr>
        <w:spacing w:line="1000" w:lineRule="exact"/>
        <w:jc w:val="left"/>
        <w:rPr>
          <w:rFonts w:hint="eastAsia"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14:paraId="4197B376">
      <w:pPr>
        <w:spacing w:line="1000" w:lineRule="exact"/>
        <w:jc w:val="left"/>
        <w:rPr>
          <w:rFonts w:hint="eastAsia" w:ascii="宋体" w:hAnsi="宋体"/>
          <w:b/>
          <w:color w:val="auto"/>
          <w:sz w:val="30"/>
          <w:szCs w:val="30"/>
          <w:highlight w:val="none"/>
        </w:rPr>
      </w:pPr>
      <w:r>
        <w:rPr>
          <w:rFonts w:hint="eastAsia" w:ascii="宋体" w:hAnsi="宋体"/>
          <w:b/>
          <w:color w:val="auto"/>
          <w:sz w:val="30"/>
          <w:szCs w:val="30"/>
          <w:highlight w:val="none"/>
        </w:rPr>
        <w:t>4、如供应商到开标现场解密的，请自带电脑，以便于开标现场解密投标文件。</w:t>
      </w:r>
    </w:p>
    <w:p w14:paraId="73CC9CE4">
      <w:pPr>
        <w:jc w:val="center"/>
        <w:outlineLvl w:val="0"/>
        <w:rPr>
          <w:rFonts w:hint="eastAsia" w:ascii="宋体" w:hAnsi="宋体"/>
          <w:b/>
          <w:bCs/>
          <w:color w:val="auto"/>
          <w:sz w:val="32"/>
          <w:szCs w:val="32"/>
          <w:highlight w:val="none"/>
        </w:rPr>
      </w:pPr>
    </w:p>
    <w:p w14:paraId="0BABCDAB">
      <w:pPr>
        <w:tabs>
          <w:tab w:val="center" w:pos="4365"/>
        </w:tabs>
        <w:spacing w:line="480" w:lineRule="auto"/>
        <w:jc w:val="center"/>
        <w:rPr>
          <w:rFonts w:hint="eastAsia" w:ascii="宋体" w:hAnsi="宋体"/>
          <w:b/>
          <w:bCs/>
          <w:color w:val="auto"/>
          <w:sz w:val="32"/>
          <w:szCs w:val="32"/>
          <w:highlight w:val="none"/>
        </w:rPr>
      </w:pPr>
      <w:r>
        <w:rPr>
          <w:rFonts w:ascii="宋体" w:hAnsi="宋体"/>
          <w:b/>
          <w:bCs/>
          <w:color w:val="auto"/>
          <w:sz w:val="32"/>
          <w:szCs w:val="32"/>
          <w:highlight w:val="none"/>
        </w:rPr>
        <w:br w:type="page"/>
      </w:r>
    </w:p>
    <w:p w14:paraId="58FDCFE4">
      <w:pPr>
        <w:tabs>
          <w:tab w:val="center" w:pos="4365"/>
        </w:tabs>
        <w:spacing w:line="48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1C1D5591">
      <w:pPr>
        <w:pStyle w:val="28"/>
        <w:spacing w:line="1000" w:lineRule="exact"/>
        <w:rPr>
          <w:rFonts w:hint="eastAsia"/>
          <w:color w:val="auto"/>
          <w:sz w:val="28"/>
          <w:szCs w:val="28"/>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"_Toc65915693" </w:instrText>
      </w:r>
      <w:r>
        <w:rPr>
          <w:color w:val="auto"/>
          <w:highlight w:val="none"/>
        </w:rPr>
        <w:fldChar w:fldCharType="separate"/>
      </w:r>
      <w:r>
        <w:rPr>
          <w:rStyle w:val="52"/>
          <w:rFonts w:hint="eastAsia"/>
          <w:color w:val="auto"/>
          <w:sz w:val="28"/>
          <w:szCs w:val="28"/>
          <w:highlight w:val="none"/>
        </w:rPr>
        <w:t>第一章</w:t>
      </w:r>
      <w:r>
        <w:rPr>
          <w:rStyle w:val="52"/>
          <w:color w:val="auto"/>
          <w:sz w:val="28"/>
          <w:szCs w:val="28"/>
          <w:highlight w:val="none"/>
        </w:rPr>
        <w:t xml:space="preserve">  </w:t>
      </w:r>
      <w:r>
        <w:rPr>
          <w:rStyle w:val="52"/>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2C685932">
      <w:pPr>
        <w:pStyle w:val="28"/>
        <w:spacing w:line="1000" w:lineRule="exact"/>
        <w:rPr>
          <w:rFonts w:hint="eastAsia"/>
          <w:color w:val="auto"/>
          <w:sz w:val="28"/>
          <w:szCs w:val="28"/>
          <w:highlight w:val="none"/>
        </w:rPr>
      </w:pPr>
      <w:r>
        <w:rPr>
          <w:color w:val="auto"/>
          <w:highlight w:val="none"/>
        </w:rPr>
        <w:fldChar w:fldCharType="begin"/>
      </w:r>
      <w:r>
        <w:rPr>
          <w:color w:val="auto"/>
          <w:highlight w:val="none"/>
        </w:rPr>
        <w:instrText xml:space="preserve"> HYPERLINK \l "_Toc65915695" </w:instrText>
      </w:r>
      <w:r>
        <w:rPr>
          <w:color w:val="auto"/>
          <w:highlight w:val="none"/>
        </w:rPr>
        <w:fldChar w:fldCharType="separate"/>
      </w:r>
      <w:r>
        <w:rPr>
          <w:rStyle w:val="52"/>
          <w:rFonts w:hint="eastAsia"/>
          <w:color w:val="auto"/>
          <w:sz w:val="28"/>
          <w:szCs w:val="28"/>
          <w:highlight w:val="none"/>
        </w:rPr>
        <w:t>第二章</w:t>
      </w:r>
      <w:r>
        <w:rPr>
          <w:rStyle w:val="52"/>
          <w:color w:val="auto"/>
          <w:sz w:val="28"/>
          <w:szCs w:val="28"/>
          <w:highlight w:val="none"/>
        </w:rPr>
        <w:t xml:space="preserve">  </w:t>
      </w:r>
      <w:r>
        <w:rPr>
          <w:rStyle w:val="52"/>
          <w:rFonts w:hint="eastAsia"/>
          <w:color w:val="auto"/>
          <w:sz w:val="28"/>
          <w:szCs w:val="28"/>
          <w:highlight w:val="none"/>
        </w:rPr>
        <w:t>投标须知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3A328B83">
      <w:pPr>
        <w:pStyle w:val="28"/>
        <w:spacing w:line="1000" w:lineRule="exact"/>
        <w:rPr>
          <w:rFonts w:hint="eastAsia"/>
          <w:color w:val="auto"/>
          <w:sz w:val="28"/>
          <w:szCs w:val="28"/>
          <w:highlight w:val="none"/>
        </w:rPr>
      </w:pPr>
      <w:r>
        <w:rPr>
          <w:color w:val="auto"/>
          <w:highlight w:val="none"/>
        </w:rPr>
        <w:fldChar w:fldCharType="begin"/>
      </w:r>
      <w:r>
        <w:rPr>
          <w:color w:val="auto"/>
          <w:highlight w:val="none"/>
        </w:rPr>
        <w:instrText xml:space="preserve"> HYPERLINK \l "_Toc65915708" </w:instrText>
      </w:r>
      <w:r>
        <w:rPr>
          <w:color w:val="auto"/>
          <w:highlight w:val="none"/>
        </w:rPr>
        <w:fldChar w:fldCharType="separate"/>
      </w:r>
      <w:r>
        <w:rPr>
          <w:rStyle w:val="52"/>
          <w:rFonts w:hint="eastAsia"/>
          <w:color w:val="auto"/>
          <w:sz w:val="28"/>
          <w:szCs w:val="28"/>
          <w:highlight w:val="none"/>
        </w:rPr>
        <w:t>第三章</w:t>
      </w:r>
      <w:r>
        <w:rPr>
          <w:rStyle w:val="52"/>
          <w:color w:val="auto"/>
          <w:sz w:val="28"/>
          <w:szCs w:val="28"/>
          <w:highlight w:val="none"/>
        </w:rPr>
        <w:t xml:space="preserve">  </w:t>
      </w:r>
      <w:r>
        <w:rPr>
          <w:rStyle w:val="52"/>
          <w:rFonts w:hint="eastAsia"/>
          <w:color w:val="auto"/>
          <w:sz w:val="28"/>
          <w:szCs w:val="28"/>
          <w:highlight w:val="none"/>
        </w:rPr>
        <w:t>评标办</w:t>
      </w:r>
      <w:bookmarkStart w:id="0" w:name="_Hlt108008968"/>
      <w:bookmarkStart w:id="1" w:name="_Hlt108008967"/>
      <w:r>
        <w:rPr>
          <w:rStyle w:val="52"/>
          <w:rFonts w:hint="eastAsia"/>
          <w:color w:val="auto"/>
          <w:sz w:val="28"/>
          <w:szCs w:val="28"/>
          <w:highlight w:val="none"/>
        </w:rPr>
        <w:t>法</w:t>
      </w:r>
      <w:bookmarkEnd w:id="0"/>
      <w:bookmarkEnd w:id="1"/>
      <w:bookmarkStart w:id="2" w:name="_Hlt103948351"/>
      <w:r>
        <w:rPr>
          <w:rStyle w:val="52"/>
          <w:rFonts w:hint="eastAsia"/>
          <w:color w:val="auto"/>
          <w:sz w:val="28"/>
          <w:szCs w:val="28"/>
          <w:highlight w:val="none"/>
        </w:rPr>
        <w:t>及</w:t>
      </w:r>
      <w:bookmarkEnd w:id="2"/>
      <w:r>
        <w:rPr>
          <w:rStyle w:val="52"/>
          <w:rFonts w:hint="eastAsia"/>
          <w:color w:val="auto"/>
          <w:sz w:val="28"/>
          <w:szCs w:val="28"/>
          <w:highlight w:val="none"/>
        </w:rPr>
        <w:t>标准</w:t>
      </w:r>
      <w:bookmarkStart w:id="3" w:name="_Hlt66093867"/>
      <w:bookmarkStart w:id="4" w:name="_Hlt66093868"/>
      <w:r>
        <w:rPr>
          <w:color w:val="auto"/>
          <w:sz w:val="28"/>
          <w:szCs w:val="28"/>
          <w:highlight w:val="none"/>
        </w:rPr>
        <w:tab/>
      </w:r>
      <w:bookmarkEnd w:id="3"/>
      <w:bookmarkEnd w:id="4"/>
      <w:r>
        <w:rPr>
          <w:color w:val="auto"/>
          <w:sz w:val="28"/>
          <w:szCs w:val="28"/>
          <w:highlight w:val="none"/>
        </w:rPr>
        <w:fldChar w:fldCharType="begin"/>
      </w:r>
      <w:r>
        <w:rPr>
          <w:color w:val="auto"/>
          <w:sz w:val="28"/>
          <w:szCs w:val="28"/>
          <w:highlight w:val="none"/>
        </w:rPr>
        <w:instrText xml:space="preserve"> PAGEREF _Toc65915708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14:paraId="401EEAD8">
      <w:pPr>
        <w:pStyle w:val="28"/>
        <w:spacing w:line="1000" w:lineRule="exact"/>
        <w:rPr>
          <w:rFonts w:hint="eastAsia"/>
          <w:color w:val="auto"/>
          <w:sz w:val="28"/>
          <w:szCs w:val="28"/>
          <w:highlight w:val="none"/>
        </w:rPr>
      </w:pPr>
      <w:r>
        <w:rPr>
          <w:color w:val="auto"/>
          <w:highlight w:val="none"/>
        </w:rPr>
        <w:fldChar w:fldCharType="begin"/>
      </w:r>
      <w:r>
        <w:rPr>
          <w:color w:val="auto"/>
          <w:highlight w:val="none"/>
        </w:rPr>
        <w:instrText xml:space="preserve"> HYPERLINK \l "_Toc65915709" </w:instrText>
      </w:r>
      <w:r>
        <w:rPr>
          <w:color w:val="auto"/>
          <w:highlight w:val="none"/>
        </w:rPr>
        <w:fldChar w:fldCharType="separate"/>
      </w:r>
      <w:r>
        <w:rPr>
          <w:rStyle w:val="52"/>
          <w:rFonts w:hint="eastAsia"/>
          <w:color w:val="auto"/>
          <w:sz w:val="28"/>
          <w:szCs w:val="28"/>
          <w:highlight w:val="none"/>
        </w:rPr>
        <w:t>第四章</w:t>
      </w:r>
      <w:r>
        <w:rPr>
          <w:rStyle w:val="52"/>
          <w:color w:val="auto"/>
          <w:sz w:val="28"/>
          <w:szCs w:val="28"/>
          <w:highlight w:val="none"/>
        </w:rPr>
        <w:t xml:space="preserve">  </w:t>
      </w:r>
      <w:r>
        <w:rPr>
          <w:rStyle w:val="52"/>
          <w:rFonts w:hint="eastAsia"/>
          <w:color w:val="auto"/>
          <w:sz w:val="28"/>
          <w:szCs w:val="28"/>
          <w:highlight w:val="none"/>
        </w:rPr>
        <w:t>合同样本</w:t>
      </w:r>
      <w:bookmarkStart w:id="5" w:name="_Hlt105481244"/>
      <w:bookmarkStart w:id="6" w:name="_Hlt105481243"/>
      <w:bookmarkStart w:id="7" w:name="_Hlt105757277"/>
      <w:r>
        <w:rPr>
          <w:color w:val="auto"/>
          <w:sz w:val="28"/>
          <w:szCs w:val="28"/>
          <w:highlight w:val="none"/>
        </w:rPr>
        <w:tab/>
      </w:r>
      <w:bookmarkEnd w:id="5"/>
      <w:bookmarkEnd w:id="6"/>
      <w:bookmarkEnd w:id="7"/>
      <w:r>
        <w:rPr>
          <w:color w:val="auto"/>
          <w:sz w:val="28"/>
          <w:szCs w:val="28"/>
          <w:highlight w:val="none"/>
        </w:rPr>
        <w:fldChar w:fldCharType="begin"/>
      </w:r>
      <w:r>
        <w:rPr>
          <w:color w:val="auto"/>
          <w:sz w:val="28"/>
          <w:szCs w:val="28"/>
          <w:highlight w:val="none"/>
        </w:rPr>
        <w:instrText xml:space="preserve"> PAGEREF _Toc65915709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14:paraId="7D243A87">
      <w:pPr>
        <w:pStyle w:val="28"/>
        <w:spacing w:line="1000" w:lineRule="exact"/>
        <w:rPr>
          <w:rFonts w:hint="eastAsia"/>
          <w:color w:val="auto"/>
          <w:sz w:val="28"/>
          <w:szCs w:val="28"/>
          <w:highlight w:val="none"/>
        </w:rPr>
      </w:pPr>
      <w:r>
        <w:rPr>
          <w:color w:val="auto"/>
          <w:highlight w:val="none"/>
        </w:rPr>
        <w:fldChar w:fldCharType="begin"/>
      </w:r>
      <w:r>
        <w:rPr>
          <w:color w:val="auto"/>
          <w:highlight w:val="none"/>
        </w:rPr>
        <w:instrText xml:space="preserve"> HYPERLINK \l "_Toc65915710" </w:instrText>
      </w:r>
      <w:r>
        <w:rPr>
          <w:color w:val="auto"/>
          <w:highlight w:val="none"/>
        </w:rPr>
        <w:fldChar w:fldCharType="separate"/>
      </w:r>
      <w:r>
        <w:rPr>
          <w:rStyle w:val="52"/>
          <w:rFonts w:hint="eastAsia"/>
          <w:color w:val="auto"/>
          <w:sz w:val="28"/>
          <w:szCs w:val="28"/>
          <w:highlight w:val="none"/>
        </w:rPr>
        <w:t>第五章</w:t>
      </w:r>
      <w:r>
        <w:rPr>
          <w:rStyle w:val="52"/>
          <w:color w:val="auto"/>
          <w:sz w:val="28"/>
          <w:szCs w:val="28"/>
          <w:highlight w:val="none"/>
        </w:rPr>
        <w:t xml:space="preserve">  </w:t>
      </w:r>
      <w:r>
        <w:rPr>
          <w:rStyle w:val="52"/>
          <w:rFonts w:hint="eastAsia"/>
          <w:color w:val="auto"/>
          <w:sz w:val="28"/>
          <w:szCs w:val="28"/>
          <w:highlight w:val="none"/>
        </w:rPr>
        <w:t>招标内</w:t>
      </w:r>
      <w:bookmarkStart w:id="8" w:name="_Hlt105918519"/>
      <w:r>
        <w:rPr>
          <w:rStyle w:val="52"/>
          <w:rFonts w:hint="eastAsia"/>
          <w:color w:val="auto"/>
          <w:sz w:val="28"/>
          <w:szCs w:val="28"/>
          <w:highlight w:val="none"/>
        </w:rPr>
        <w:t>容</w:t>
      </w:r>
      <w:bookmarkEnd w:id="8"/>
      <w:r>
        <w:rPr>
          <w:rStyle w:val="52"/>
          <w:rFonts w:hint="eastAsia"/>
          <w:color w:val="auto"/>
          <w:sz w:val="28"/>
          <w:szCs w:val="28"/>
          <w:highlight w:val="none"/>
        </w:rPr>
        <w:t>与</w:t>
      </w:r>
      <w:bookmarkStart w:id="9" w:name="_Hlt105860469"/>
      <w:bookmarkStart w:id="10" w:name="_Hlt105860468"/>
      <w:r>
        <w:rPr>
          <w:rStyle w:val="52"/>
          <w:rFonts w:hint="eastAsia"/>
          <w:color w:val="auto"/>
          <w:sz w:val="28"/>
          <w:szCs w:val="28"/>
          <w:highlight w:val="none"/>
        </w:rPr>
        <w:t>技</w:t>
      </w:r>
      <w:bookmarkEnd w:id="9"/>
      <w:bookmarkEnd w:id="10"/>
      <w:r>
        <w:rPr>
          <w:rStyle w:val="52"/>
          <w:rFonts w:hint="eastAsia"/>
          <w:color w:val="auto"/>
          <w:sz w:val="28"/>
          <w:szCs w:val="28"/>
          <w:highlight w:val="none"/>
        </w:rPr>
        <w:t>术需求</w:t>
      </w:r>
      <w:bookmarkStart w:id="11" w:name="_Hlt65915789"/>
      <w:r>
        <w:rPr>
          <w:color w:val="auto"/>
          <w:sz w:val="28"/>
          <w:szCs w:val="28"/>
          <w:highlight w:val="none"/>
        </w:rPr>
        <w:tab/>
      </w:r>
      <w:bookmarkEnd w:id="11"/>
      <w:r>
        <w:rPr>
          <w:color w:val="auto"/>
          <w:sz w:val="28"/>
          <w:szCs w:val="28"/>
          <w:highlight w:val="none"/>
        </w:rPr>
        <w:fldChar w:fldCharType="begin"/>
      </w:r>
      <w:r>
        <w:rPr>
          <w:color w:val="auto"/>
          <w:sz w:val="28"/>
          <w:szCs w:val="28"/>
          <w:highlight w:val="none"/>
        </w:rPr>
        <w:instrText xml:space="preserve"> PAGEREF _Toc65915710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71E659FB">
      <w:pPr>
        <w:pStyle w:val="28"/>
        <w:spacing w:line="1000" w:lineRule="exact"/>
        <w:rPr>
          <w:rFonts w:hint="eastAsia"/>
          <w:color w:val="auto"/>
          <w:sz w:val="28"/>
          <w:szCs w:val="28"/>
          <w:highlight w:val="none"/>
        </w:rPr>
      </w:pPr>
      <w:r>
        <w:rPr>
          <w:color w:val="auto"/>
          <w:highlight w:val="none"/>
        </w:rPr>
        <w:fldChar w:fldCharType="begin"/>
      </w:r>
      <w:r>
        <w:rPr>
          <w:color w:val="auto"/>
          <w:highlight w:val="none"/>
        </w:rPr>
        <w:instrText xml:space="preserve"> HYPERLINK \l "_Toc65915713" </w:instrText>
      </w:r>
      <w:r>
        <w:rPr>
          <w:color w:val="auto"/>
          <w:highlight w:val="none"/>
        </w:rPr>
        <w:fldChar w:fldCharType="separate"/>
      </w:r>
      <w:r>
        <w:rPr>
          <w:rStyle w:val="52"/>
          <w:rFonts w:hint="eastAsia"/>
          <w:color w:val="auto"/>
          <w:sz w:val="28"/>
          <w:szCs w:val="28"/>
          <w:highlight w:val="none"/>
        </w:rPr>
        <w:t>第六章</w:t>
      </w:r>
      <w:r>
        <w:rPr>
          <w:rStyle w:val="52"/>
          <w:color w:val="auto"/>
          <w:sz w:val="28"/>
          <w:szCs w:val="28"/>
          <w:highlight w:val="none"/>
        </w:rPr>
        <w:t xml:space="preserve">  </w:t>
      </w:r>
      <w:r>
        <w:rPr>
          <w:rStyle w:val="52"/>
          <w:rFonts w:hint="eastAsia"/>
          <w:color w:val="auto"/>
          <w:sz w:val="28"/>
          <w:szCs w:val="28"/>
          <w:highlight w:val="none"/>
        </w:rPr>
        <w:t>商务条款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_Toc65915713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color w:val="auto"/>
          <w:sz w:val="28"/>
          <w:szCs w:val="28"/>
          <w:highlight w:val="none"/>
        </w:rPr>
        <w:fldChar w:fldCharType="end"/>
      </w:r>
    </w:p>
    <w:p w14:paraId="2D16E5A6">
      <w:pPr>
        <w:pStyle w:val="28"/>
        <w:spacing w:line="1000" w:lineRule="exact"/>
        <w:rPr>
          <w:rFonts w:hint="eastAsia"/>
          <w:color w:val="auto"/>
          <w:sz w:val="21"/>
          <w:szCs w:val="22"/>
          <w:highlight w:val="none"/>
        </w:rPr>
      </w:pPr>
      <w:r>
        <w:rPr>
          <w:color w:val="auto"/>
          <w:highlight w:val="none"/>
        </w:rPr>
        <w:fldChar w:fldCharType="begin"/>
      </w:r>
      <w:r>
        <w:rPr>
          <w:color w:val="auto"/>
          <w:highlight w:val="none"/>
        </w:rPr>
        <w:instrText xml:space="preserve"> HYPERLINK \l "_Toc65915714" </w:instrText>
      </w:r>
      <w:r>
        <w:rPr>
          <w:color w:val="auto"/>
          <w:highlight w:val="none"/>
        </w:rPr>
        <w:fldChar w:fldCharType="separate"/>
      </w:r>
      <w:r>
        <w:rPr>
          <w:rStyle w:val="52"/>
          <w:rFonts w:hint="eastAsia"/>
          <w:color w:val="auto"/>
          <w:sz w:val="28"/>
          <w:szCs w:val="28"/>
          <w:highlight w:val="none"/>
        </w:rPr>
        <w:t>第七章</w:t>
      </w:r>
      <w:r>
        <w:rPr>
          <w:rStyle w:val="52"/>
          <w:color w:val="auto"/>
          <w:sz w:val="28"/>
          <w:szCs w:val="28"/>
          <w:highlight w:val="none"/>
        </w:rPr>
        <w:t xml:space="preserve">  </w:t>
      </w:r>
      <w:r>
        <w:rPr>
          <w:rStyle w:val="52"/>
          <w:rFonts w:hint="eastAsia"/>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_Toc65915714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6274E7B2">
      <w:pPr>
        <w:spacing w:line="1000" w:lineRule="exact"/>
        <w:jc w:val="center"/>
        <w:rPr>
          <w:rFonts w:hint="eastAsia" w:ascii="宋体" w:hAnsi="宋体"/>
          <w:b/>
          <w:color w:val="auto"/>
          <w:sz w:val="32"/>
          <w:highlight w:val="none"/>
        </w:rPr>
      </w:pPr>
      <w:r>
        <w:rPr>
          <w:rFonts w:ascii="宋体" w:hAnsi="宋体"/>
          <w:color w:val="auto"/>
          <w:sz w:val="32"/>
          <w:szCs w:val="32"/>
          <w:highlight w:val="none"/>
        </w:rPr>
        <w:fldChar w:fldCharType="end"/>
      </w:r>
    </w:p>
    <w:p w14:paraId="39E98210">
      <w:pPr>
        <w:spacing w:line="1000" w:lineRule="exact"/>
        <w:jc w:val="center"/>
        <w:rPr>
          <w:rFonts w:hint="eastAsia" w:ascii="宋体" w:hAnsi="宋体"/>
          <w:b/>
          <w:color w:val="auto"/>
          <w:sz w:val="32"/>
          <w:highlight w:val="none"/>
        </w:rPr>
        <w:sectPr>
          <w:headerReference r:id="rId6" w:type="default"/>
          <w:type w:val="nextColumn"/>
          <w:pgSz w:w="11907" w:h="16840"/>
          <w:pgMar w:top="1247" w:right="1587" w:bottom="1247" w:left="1588" w:header="569" w:footer="700" w:gutter="0"/>
          <w:cols w:space="720" w:num="1"/>
          <w:docGrid w:linePitch="285" w:charSpace="0"/>
        </w:sectPr>
      </w:pPr>
    </w:p>
    <w:p w14:paraId="4E2F76F4">
      <w:pPr>
        <w:spacing w:line="400" w:lineRule="exact"/>
        <w:jc w:val="center"/>
        <w:outlineLvl w:val="0"/>
        <w:rPr>
          <w:rFonts w:hint="eastAsia" w:ascii="宋体" w:hAnsi="宋体"/>
          <w:b/>
          <w:color w:val="auto"/>
          <w:sz w:val="32"/>
          <w:highlight w:val="none"/>
        </w:rPr>
      </w:pPr>
      <w:bookmarkStart w:id="12" w:name="_Toc65915693"/>
      <w:bookmarkStart w:id="13" w:name="_Toc21541005"/>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12"/>
      <w:bookmarkEnd w:id="13"/>
    </w:p>
    <w:p w14:paraId="0DF35200">
      <w:pPr>
        <w:pStyle w:val="39"/>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发布时间：2025年</w:t>
      </w:r>
      <w:r>
        <w:rPr>
          <w:rFonts w:hint="eastAsia"/>
          <w:color w:val="auto"/>
          <w:sz w:val="21"/>
          <w:szCs w:val="21"/>
          <w:highlight w:val="none"/>
          <w:lang w:val="en-US" w:eastAsia="zh-CN"/>
        </w:rPr>
        <w:t>07</w:t>
      </w:r>
      <w:r>
        <w:rPr>
          <w:rFonts w:hint="eastAsia"/>
          <w:color w:val="auto"/>
          <w:sz w:val="21"/>
          <w:szCs w:val="21"/>
          <w:highlight w:val="none"/>
        </w:rPr>
        <w:t>月</w:t>
      </w:r>
      <w:r>
        <w:rPr>
          <w:rFonts w:hint="eastAsia"/>
          <w:color w:val="auto"/>
          <w:sz w:val="21"/>
          <w:szCs w:val="21"/>
          <w:highlight w:val="none"/>
          <w:lang w:val="en-US" w:eastAsia="zh-CN"/>
        </w:rPr>
        <w:t>10</w:t>
      </w:r>
      <w:r>
        <w:rPr>
          <w:rFonts w:hint="eastAsia"/>
          <w:color w:val="auto"/>
          <w:sz w:val="21"/>
          <w:szCs w:val="21"/>
          <w:highlight w:val="none"/>
        </w:rPr>
        <w:t>日</w:t>
      </w:r>
    </w:p>
    <w:p w14:paraId="4A9D77EE">
      <w:pPr>
        <w:pStyle w:val="39"/>
        <w:spacing w:before="0" w:beforeAutospacing="0" w:after="0" w:afterAutospacing="0" w:line="400" w:lineRule="exact"/>
        <w:rPr>
          <w:rFonts w:hint="eastAsia"/>
          <w:b/>
          <w:color w:val="auto"/>
          <w:sz w:val="21"/>
          <w:szCs w:val="21"/>
          <w:highlight w:val="none"/>
        </w:rPr>
      </w:pPr>
      <w:r>
        <w:rPr>
          <w:rFonts w:hint="eastAsia"/>
          <w:b/>
          <w:color w:val="auto"/>
          <w:sz w:val="21"/>
          <w:szCs w:val="21"/>
          <w:highlight w:val="none"/>
        </w:rPr>
        <w:t>项目概况</w:t>
      </w:r>
    </w:p>
    <w:p w14:paraId="160ECC91">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宁波市杭州湾医院血透室设备维保采购项目招标项目的潜在供应商应在政府采购云平台（www.zcygov.cn）获取（下载）招标文件，并于2025年</w:t>
      </w:r>
      <w:r>
        <w:rPr>
          <w:rFonts w:hint="eastAsia"/>
          <w:color w:val="auto"/>
          <w:sz w:val="21"/>
          <w:szCs w:val="21"/>
          <w:highlight w:val="none"/>
          <w:lang w:val="en-US" w:eastAsia="zh-CN"/>
        </w:rPr>
        <w:t>07</w:t>
      </w:r>
      <w:r>
        <w:rPr>
          <w:rFonts w:hint="eastAsia"/>
          <w:color w:val="auto"/>
          <w:sz w:val="21"/>
          <w:szCs w:val="21"/>
          <w:highlight w:val="none"/>
        </w:rPr>
        <w:t>月</w:t>
      </w:r>
      <w:r>
        <w:rPr>
          <w:rFonts w:hint="eastAsia"/>
          <w:color w:val="auto"/>
          <w:sz w:val="21"/>
          <w:szCs w:val="21"/>
          <w:highlight w:val="none"/>
          <w:lang w:val="en-US" w:eastAsia="zh-CN"/>
        </w:rPr>
        <w:t>31</w:t>
      </w:r>
      <w:r>
        <w:rPr>
          <w:rFonts w:hint="eastAsia"/>
          <w:color w:val="auto"/>
          <w:sz w:val="21"/>
          <w:szCs w:val="21"/>
          <w:highlight w:val="none"/>
        </w:rPr>
        <w:t>日09：30（北京时间）前递交（上传）投标文件。</w:t>
      </w:r>
    </w:p>
    <w:p w14:paraId="50CA87C1">
      <w:pPr>
        <w:pStyle w:val="39"/>
        <w:spacing w:before="0" w:beforeAutospacing="0" w:after="0" w:afterAutospacing="0" w:line="400" w:lineRule="exact"/>
        <w:jc w:val="both"/>
        <w:rPr>
          <w:rFonts w:hint="eastAsia"/>
          <w:color w:val="auto"/>
          <w:sz w:val="21"/>
          <w:szCs w:val="21"/>
          <w:highlight w:val="none"/>
        </w:rPr>
      </w:pPr>
      <w:r>
        <w:rPr>
          <w:rStyle w:val="47"/>
          <w:rFonts w:hint="eastAsia"/>
          <w:color w:val="auto"/>
          <w:sz w:val="21"/>
          <w:szCs w:val="21"/>
          <w:highlight w:val="none"/>
        </w:rPr>
        <w:t>一、项目基本情况</w:t>
      </w:r>
    </w:p>
    <w:p w14:paraId="04C6CFFB">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bookmarkStart w:id="14" w:name="_Hlk180032696"/>
      <w:r>
        <w:rPr>
          <w:rFonts w:hint="eastAsia"/>
          <w:color w:val="auto"/>
          <w:sz w:val="21"/>
          <w:szCs w:val="21"/>
          <w:highlight w:val="none"/>
        </w:rPr>
        <w:t>项目编号：</w:t>
      </w:r>
      <w:r>
        <w:rPr>
          <w:rFonts w:hint="eastAsia"/>
          <w:color w:val="auto"/>
          <w:sz w:val="21"/>
          <w:szCs w:val="21"/>
          <w:highlight w:val="none"/>
          <w:lang w:eastAsia="zh-CN"/>
        </w:rPr>
        <w:t>QWZFCG25064（NBITC-202510832G）</w:t>
      </w:r>
    </w:p>
    <w:p w14:paraId="5A2593FE">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项目名称：宁波市杭州湾医院血透室设备维保采购项目</w:t>
      </w:r>
    </w:p>
    <w:p w14:paraId="6EAB5FDF">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预算金额（元）：388000</w:t>
      </w:r>
    </w:p>
    <w:p w14:paraId="3F89DDBB">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最高限价（元）：/</w:t>
      </w:r>
    </w:p>
    <w:p w14:paraId="270C222E">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采购需求：</w:t>
      </w:r>
    </w:p>
    <w:p w14:paraId="178810FC">
      <w:pPr>
        <w:pStyle w:val="39"/>
        <w:spacing w:before="0" w:beforeAutospacing="0" w:after="0" w:afterAutospacing="0" w:line="400" w:lineRule="exact"/>
        <w:ind w:firstLine="422" w:firstLineChars="200"/>
        <w:rPr>
          <w:rFonts w:hint="eastAsia"/>
          <w:b/>
          <w:color w:val="auto"/>
          <w:sz w:val="21"/>
          <w:szCs w:val="21"/>
          <w:highlight w:val="none"/>
        </w:rPr>
      </w:pPr>
      <w:r>
        <w:rPr>
          <w:rFonts w:hint="eastAsia"/>
          <w:b/>
          <w:color w:val="auto"/>
          <w:sz w:val="21"/>
          <w:szCs w:val="21"/>
          <w:highlight w:val="none"/>
        </w:rPr>
        <w:t>标项一</w:t>
      </w:r>
    </w:p>
    <w:p w14:paraId="5A0057F5">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标项名称：血透室设备维保</w:t>
      </w:r>
    </w:p>
    <w:p w14:paraId="5A3B259F">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数量：1</w:t>
      </w:r>
    </w:p>
    <w:p w14:paraId="2A1F39E0">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预算金额（元）：388000</w:t>
      </w:r>
    </w:p>
    <w:p w14:paraId="0AFC1C8C">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简要规格描述或项目基本概况介绍、用途：提供血透室设备的维修和保养服务。具体采购需求见招标文件“第五章招标内容与技术需求”。</w:t>
      </w:r>
    </w:p>
    <w:p w14:paraId="04DFD5FE">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备注：详细需求见招标文件。</w:t>
      </w:r>
    </w:p>
    <w:p w14:paraId="1A212E6B">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合同履约期限：合同签订生效后一年。</w:t>
      </w:r>
    </w:p>
    <w:p w14:paraId="05FE7ABE">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本项目（否）接受联合体投标。</w:t>
      </w:r>
    </w:p>
    <w:bookmarkEnd w:id="14"/>
    <w:p w14:paraId="0EB78386">
      <w:pPr>
        <w:pStyle w:val="39"/>
        <w:spacing w:before="0" w:beforeAutospacing="0" w:after="0" w:afterAutospacing="0" w:line="400" w:lineRule="exact"/>
        <w:rPr>
          <w:rStyle w:val="47"/>
          <w:rFonts w:hint="eastAsia"/>
          <w:color w:val="auto"/>
          <w:sz w:val="21"/>
          <w:szCs w:val="21"/>
          <w:highlight w:val="none"/>
        </w:rPr>
      </w:pPr>
      <w:r>
        <w:rPr>
          <w:rStyle w:val="47"/>
          <w:rFonts w:hint="eastAsia"/>
          <w:color w:val="auto"/>
          <w:sz w:val="21"/>
          <w:szCs w:val="21"/>
          <w:highlight w:val="none"/>
        </w:rPr>
        <w:t>二、申请人的资格要求：</w:t>
      </w:r>
    </w:p>
    <w:p w14:paraId="313D5D82">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A39160D">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2.落实政府采购政策需满足的资格要求：无。</w:t>
      </w:r>
    </w:p>
    <w:p w14:paraId="1B0FB1B0">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3.本项目的特定资格要求：无</w:t>
      </w:r>
      <w:r>
        <w:rPr>
          <w:rFonts w:hint="eastAsia"/>
          <w:color w:val="auto"/>
          <w:sz w:val="21"/>
          <w:szCs w:val="21"/>
          <w:highlight w:val="none"/>
          <w:lang w:eastAsia="zh-CN"/>
        </w:rPr>
        <w:t>。</w:t>
      </w:r>
    </w:p>
    <w:p w14:paraId="442072EC">
      <w:pPr>
        <w:pStyle w:val="39"/>
        <w:spacing w:before="0" w:beforeAutospacing="0" w:after="0" w:afterAutospacing="0" w:line="400" w:lineRule="exact"/>
        <w:jc w:val="both"/>
        <w:rPr>
          <w:rFonts w:hint="eastAsia"/>
          <w:color w:val="auto"/>
          <w:sz w:val="21"/>
          <w:szCs w:val="21"/>
          <w:highlight w:val="none"/>
        </w:rPr>
      </w:pPr>
      <w:r>
        <w:rPr>
          <w:rStyle w:val="47"/>
          <w:rFonts w:hint="eastAsia"/>
          <w:color w:val="auto"/>
          <w:sz w:val="21"/>
          <w:szCs w:val="21"/>
          <w:highlight w:val="none"/>
        </w:rPr>
        <w:t>三、获取招标文件</w:t>
      </w:r>
    </w:p>
    <w:p w14:paraId="2BE5943D">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时间：2025年</w:t>
      </w:r>
      <w:r>
        <w:rPr>
          <w:rFonts w:hint="eastAsia"/>
          <w:color w:val="auto"/>
          <w:sz w:val="21"/>
          <w:szCs w:val="21"/>
          <w:highlight w:val="none"/>
          <w:lang w:val="en-US" w:eastAsia="zh-CN"/>
        </w:rPr>
        <w:t>07</w:t>
      </w:r>
      <w:r>
        <w:rPr>
          <w:rFonts w:hint="eastAsia"/>
          <w:color w:val="auto"/>
          <w:sz w:val="21"/>
          <w:szCs w:val="21"/>
          <w:highlight w:val="none"/>
        </w:rPr>
        <w:t>月</w:t>
      </w:r>
      <w:r>
        <w:rPr>
          <w:rFonts w:hint="eastAsia"/>
          <w:color w:val="auto"/>
          <w:sz w:val="21"/>
          <w:szCs w:val="21"/>
          <w:highlight w:val="none"/>
          <w:lang w:val="en-US" w:eastAsia="zh-CN"/>
        </w:rPr>
        <w:t>10</w:t>
      </w:r>
      <w:r>
        <w:rPr>
          <w:rFonts w:hint="eastAsia"/>
          <w:color w:val="auto"/>
          <w:sz w:val="21"/>
          <w:szCs w:val="21"/>
          <w:highlight w:val="none"/>
        </w:rPr>
        <w:t>日至2025年</w:t>
      </w:r>
      <w:r>
        <w:rPr>
          <w:rFonts w:hint="eastAsia"/>
          <w:color w:val="auto"/>
          <w:sz w:val="21"/>
          <w:szCs w:val="21"/>
          <w:highlight w:val="none"/>
          <w:lang w:val="en-US" w:eastAsia="zh-CN"/>
        </w:rPr>
        <w:t>07</w:t>
      </w:r>
      <w:r>
        <w:rPr>
          <w:rFonts w:hint="eastAsia"/>
          <w:color w:val="auto"/>
          <w:sz w:val="21"/>
          <w:szCs w:val="21"/>
          <w:highlight w:val="none"/>
        </w:rPr>
        <w:t>月</w:t>
      </w:r>
      <w:r>
        <w:rPr>
          <w:rFonts w:hint="eastAsia"/>
          <w:color w:val="auto"/>
          <w:sz w:val="21"/>
          <w:szCs w:val="21"/>
          <w:highlight w:val="none"/>
          <w:lang w:val="en-US" w:eastAsia="zh-CN"/>
        </w:rPr>
        <w:t>17</w:t>
      </w:r>
      <w:r>
        <w:rPr>
          <w:rFonts w:hint="eastAsia"/>
          <w:color w:val="auto"/>
          <w:sz w:val="21"/>
          <w:szCs w:val="21"/>
          <w:highlight w:val="none"/>
        </w:rPr>
        <w:t>日，每天上午00：00至12：00，下午12：00至23：59（北京时间，线上获取法定节假日均可，线下获取文件法定节假日除外）</w:t>
      </w:r>
    </w:p>
    <w:p w14:paraId="2174AD19">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地点（网址）：政府采购云平台（www.zcygov.cn）</w:t>
      </w:r>
    </w:p>
    <w:p w14:paraId="14214FC2">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方式：（1）供应商登录政采云平台（www.zcygov.cn）的注册账号后，进入政采云系统“项目采购”模块“获取采购文件”菜单，进行网上获取采购文件。如有疑问请及时咨询网站客服，咨询电话：95763。（2）获取招标文件前，供应商应在“浙江政府采购网（http：//zfcg.czt.zj.gov.cn/）”上进行供应商注册申请，并通过财政部门的终审后登记加入到“浙江省政府采购供应商库”。中标或成交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5CFD7761">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售价（元）：0</w:t>
      </w:r>
    </w:p>
    <w:p w14:paraId="02D99D08">
      <w:pPr>
        <w:pStyle w:val="39"/>
        <w:spacing w:before="0" w:beforeAutospacing="0" w:after="0" w:afterAutospacing="0" w:line="400" w:lineRule="exact"/>
        <w:jc w:val="both"/>
        <w:rPr>
          <w:rFonts w:hint="eastAsia"/>
          <w:color w:val="auto"/>
          <w:sz w:val="21"/>
          <w:szCs w:val="21"/>
          <w:highlight w:val="none"/>
        </w:rPr>
      </w:pPr>
      <w:r>
        <w:rPr>
          <w:rStyle w:val="47"/>
          <w:rFonts w:hint="eastAsia"/>
          <w:color w:val="auto"/>
          <w:sz w:val="21"/>
          <w:szCs w:val="21"/>
          <w:highlight w:val="none"/>
        </w:rPr>
        <w:t>四、提交投标文件截止时间、开标时间和地点</w:t>
      </w:r>
    </w:p>
    <w:p w14:paraId="7169F8BF">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提交投标文件截止时间：2025年</w:t>
      </w:r>
      <w:r>
        <w:rPr>
          <w:rFonts w:hint="eastAsia"/>
          <w:color w:val="auto"/>
          <w:sz w:val="21"/>
          <w:szCs w:val="21"/>
          <w:highlight w:val="none"/>
          <w:lang w:val="en-US" w:eastAsia="zh-CN"/>
        </w:rPr>
        <w:t>07</w:t>
      </w:r>
      <w:r>
        <w:rPr>
          <w:rFonts w:hint="eastAsia"/>
          <w:color w:val="auto"/>
          <w:sz w:val="21"/>
          <w:szCs w:val="21"/>
          <w:highlight w:val="none"/>
        </w:rPr>
        <w:t>月</w:t>
      </w:r>
      <w:r>
        <w:rPr>
          <w:rFonts w:hint="eastAsia"/>
          <w:color w:val="auto"/>
          <w:sz w:val="21"/>
          <w:szCs w:val="21"/>
          <w:highlight w:val="none"/>
          <w:lang w:val="en-US" w:eastAsia="zh-CN"/>
        </w:rPr>
        <w:t>31</w:t>
      </w:r>
      <w:r>
        <w:rPr>
          <w:rFonts w:hint="eastAsia"/>
          <w:color w:val="auto"/>
          <w:sz w:val="21"/>
          <w:szCs w:val="21"/>
          <w:highlight w:val="none"/>
        </w:rPr>
        <w:t>日09：30（北京时间）</w:t>
      </w:r>
    </w:p>
    <w:p w14:paraId="0978A41D">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投标地点（网址）：宁波前湾新区公共资源交易中心（宁波前湾新区创业创新大厦三号楼（宁波前湾新区玉海西路201号）</w:t>
      </w:r>
      <w:r>
        <w:rPr>
          <w:rFonts w:hint="eastAsia"/>
          <w:color w:val="auto"/>
          <w:sz w:val="21"/>
          <w:szCs w:val="21"/>
          <w:highlight w:val="none"/>
          <w:lang w:eastAsia="zh-CN"/>
        </w:rPr>
        <w:t>开标室一</w:t>
      </w:r>
      <w:r>
        <w:rPr>
          <w:rFonts w:hint="eastAsia"/>
          <w:color w:val="auto"/>
          <w:sz w:val="21"/>
          <w:szCs w:val="21"/>
          <w:highlight w:val="none"/>
        </w:rPr>
        <w:t>）/政府采购云平台（www.zcygov.cn）</w:t>
      </w:r>
    </w:p>
    <w:p w14:paraId="743CA627">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开标时间：2025年</w:t>
      </w:r>
      <w:r>
        <w:rPr>
          <w:rFonts w:hint="eastAsia"/>
          <w:color w:val="auto"/>
          <w:sz w:val="21"/>
          <w:szCs w:val="21"/>
          <w:highlight w:val="none"/>
          <w:lang w:val="en-US" w:eastAsia="zh-CN"/>
        </w:rPr>
        <w:t>07</w:t>
      </w:r>
      <w:r>
        <w:rPr>
          <w:rFonts w:hint="eastAsia"/>
          <w:color w:val="auto"/>
          <w:sz w:val="21"/>
          <w:szCs w:val="21"/>
          <w:highlight w:val="none"/>
        </w:rPr>
        <w:t>月</w:t>
      </w:r>
      <w:r>
        <w:rPr>
          <w:rFonts w:hint="eastAsia"/>
          <w:color w:val="auto"/>
          <w:sz w:val="21"/>
          <w:szCs w:val="21"/>
          <w:highlight w:val="none"/>
          <w:lang w:val="en-US" w:eastAsia="zh-CN"/>
        </w:rPr>
        <w:t>31</w:t>
      </w:r>
      <w:r>
        <w:rPr>
          <w:rFonts w:hint="eastAsia"/>
          <w:color w:val="auto"/>
          <w:sz w:val="21"/>
          <w:szCs w:val="21"/>
          <w:highlight w:val="none"/>
        </w:rPr>
        <w:t>日09：30</w:t>
      </w:r>
    </w:p>
    <w:p w14:paraId="55BF1A28">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开标地点（网址）：宁波前湾新区公共资源交易中心（宁波前湾新区创业创新大厦三号楼（宁波前湾新区玉海西路201号）</w:t>
      </w:r>
      <w:r>
        <w:rPr>
          <w:rFonts w:hint="eastAsia"/>
          <w:color w:val="auto"/>
          <w:sz w:val="21"/>
          <w:szCs w:val="21"/>
          <w:highlight w:val="none"/>
          <w:lang w:eastAsia="zh-CN"/>
        </w:rPr>
        <w:t>开标室一</w:t>
      </w:r>
      <w:r>
        <w:rPr>
          <w:rFonts w:hint="eastAsia"/>
          <w:color w:val="auto"/>
          <w:sz w:val="21"/>
          <w:szCs w:val="21"/>
          <w:highlight w:val="none"/>
        </w:rPr>
        <w:t>）/政府采购云平台（www.zcygov.cn）</w:t>
      </w:r>
    </w:p>
    <w:p w14:paraId="1F5B5144">
      <w:pPr>
        <w:pStyle w:val="39"/>
        <w:spacing w:before="0" w:beforeAutospacing="0" w:after="0" w:afterAutospacing="0" w:line="400" w:lineRule="exact"/>
        <w:jc w:val="both"/>
        <w:rPr>
          <w:rFonts w:hint="eastAsia"/>
          <w:color w:val="auto"/>
          <w:sz w:val="21"/>
          <w:szCs w:val="21"/>
          <w:highlight w:val="none"/>
        </w:rPr>
      </w:pPr>
      <w:r>
        <w:rPr>
          <w:rStyle w:val="47"/>
          <w:rFonts w:hint="eastAsia"/>
          <w:color w:val="auto"/>
          <w:sz w:val="21"/>
          <w:szCs w:val="21"/>
          <w:highlight w:val="none"/>
        </w:rPr>
        <w:t>五、公告期限</w:t>
      </w:r>
    </w:p>
    <w:p w14:paraId="0D49644A">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自本公告发布之日起5个工作日。</w:t>
      </w:r>
    </w:p>
    <w:p w14:paraId="53992267">
      <w:pPr>
        <w:pStyle w:val="39"/>
        <w:spacing w:before="0" w:beforeAutospacing="0" w:after="0" w:afterAutospacing="0" w:line="400" w:lineRule="exact"/>
        <w:jc w:val="both"/>
        <w:rPr>
          <w:rFonts w:hint="eastAsia"/>
          <w:color w:val="auto"/>
          <w:sz w:val="21"/>
          <w:szCs w:val="21"/>
          <w:highlight w:val="none"/>
        </w:rPr>
      </w:pPr>
      <w:r>
        <w:rPr>
          <w:rStyle w:val="47"/>
          <w:rFonts w:hint="eastAsia"/>
          <w:color w:val="auto"/>
          <w:sz w:val="21"/>
          <w:szCs w:val="21"/>
          <w:highlight w:val="none"/>
        </w:rPr>
        <w:t>六、其他补充事宜</w:t>
      </w:r>
    </w:p>
    <w:p w14:paraId="34C9BA1C">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9F5A534">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CF9E59">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FA89BB">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7882BD1F">
      <w:pPr>
        <w:pStyle w:val="39"/>
        <w:spacing w:before="0" w:beforeAutospacing="0" w:after="0" w:afterAutospacing="0" w:line="400" w:lineRule="exact"/>
        <w:jc w:val="both"/>
        <w:rPr>
          <w:rFonts w:hint="eastAsia"/>
          <w:color w:val="auto"/>
          <w:sz w:val="21"/>
          <w:szCs w:val="21"/>
          <w:highlight w:val="none"/>
        </w:rPr>
      </w:pPr>
      <w:r>
        <w:rPr>
          <w:rStyle w:val="47"/>
          <w:rFonts w:hint="eastAsia"/>
          <w:color w:val="auto"/>
          <w:sz w:val="21"/>
          <w:szCs w:val="21"/>
          <w:highlight w:val="none"/>
        </w:rPr>
        <w:t>七、对本次采购提出询问、质疑、投诉，请按以下方式联系</w:t>
      </w:r>
    </w:p>
    <w:p w14:paraId="4A9E4792">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1.采购人信息</w:t>
      </w:r>
    </w:p>
    <w:p w14:paraId="352C88E0">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名称：宁波市杭州湾医院</w:t>
      </w:r>
    </w:p>
    <w:p w14:paraId="088BD53E">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地址：宁波市前湾新区滨海二路1155号</w:t>
      </w:r>
    </w:p>
    <w:p w14:paraId="77805328">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传真：/</w:t>
      </w:r>
    </w:p>
    <w:p w14:paraId="1103291C">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项目联系人（询问）：龚老师</w:t>
      </w:r>
    </w:p>
    <w:p w14:paraId="414CC926">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项目联系方式（询问）：0574-58993050</w:t>
      </w:r>
    </w:p>
    <w:p w14:paraId="39CD9690">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质疑联系人：王老师</w:t>
      </w:r>
    </w:p>
    <w:p w14:paraId="1F15F166">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质疑联系方式：0574-58993053</w:t>
      </w:r>
    </w:p>
    <w:p w14:paraId="27DA9CCA">
      <w:pPr>
        <w:pStyle w:val="39"/>
        <w:spacing w:before="0" w:beforeAutospacing="0" w:after="0" w:afterAutospacing="0" w:line="400" w:lineRule="exact"/>
        <w:ind w:firstLine="420" w:firstLineChars="200"/>
        <w:rPr>
          <w:rFonts w:hint="eastAsia"/>
          <w:color w:val="auto"/>
          <w:sz w:val="21"/>
          <w:szCs w:val="21"/>
          <w:highlight w:val="none"/>
        </w:rPr>
      </w:pPr>
    </w:p>
    <w:p w14:paraId="08BDB6D8">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2.采购代理机构信息</w:t>
      </w:r>
    </w:p>
    <w:p w14:paraId="711C3E8E">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名称：宁波市国际招标有限公司</w:t>
      </w:r>
    </w:p>
    <w:p w14:paraId="6398AF5E">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地址：宁波市江北区环城北路西段207弄19号世茂茂悦商业中心1号楼七、八楼</w:t>
      </w:r>
    </w:p>
    <w:p w14:paraId="738C84A2">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传真：/</w:t>
      </w:r>
    </w:p>
    <w:p w14:paraId="70C932BC">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项目联系人（询问）：邓牟雪、王媛</w:t>
      </w:r>
    </w:p>
    <w:p w14:paraId="71AC481C">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项目联系方式（询问）：0574-87198579</w:t>
      </w:r>
    </w:p>
    <w:p w14:paraId="79575713">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质疑联系人：姜春辉</w:t>
      </w:r>
    </w:p>
    <w:p w14:paraId="26B46C50">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质疑联系方式：0574-87307605</w:t>
      </w:r>
    </w:p>
    <w:p w14:paraId="72AC0F01">
      <w:pPr>
        <w:pStyle w:val="39"/>
        <w:spacing w:before="0" w:beforeAutospacing="0" w:after="0" w:afterAutospacing="0" w:line="400" w:lineRule="exact"/>
        <w:ind w:firstLine="420" w:firstLineChars="200"/>
        <w:rPr>
          <w:rFonts w:hint="eastAsia"/>
          <w:color w:val="auto"/>
          <w:sz w:val="21"/>
          <w:szCs w:val="21"/>
          <w:highlight w:val="none"/>
        </w:rPr>
      </w:pPr>
    </w:p>
    <w:p w14:paraId="4DC88050">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3.同级政府采购监督管理部门</w:t>
      </w:r>
    </w:p>
    <w:p w14:paraId="1FEF6D15">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名称：宁波前湾新区财政局</w:t>
      </w:r>
    </w:p>
    <w:p w14:paraId="3F38874F">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地址：宁波前湾新区兴慈一路1号</w:t>
      </w:r>
    </w:p>
    <w:p w14:paraId="76ABC2E1">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传真：/</w:t>
      </w:r>
    </w:p>
    <w:p w14:paraId="36602222">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联系人：劳工</w:t>
      </w:r>
    </w:p>
    <w:p w14:paraId="210A3783">
      <w:pPr>
        <w:widowControl/>
        <w:spacing w:line="400" w:lineRule="exact"/>
        <w:ind w:firstLine="420" w:firstLineChars="200"/>
        <w:jc w:val="left"/>
        <w:rPr>
          <w:rFonts w:hint="eastAsia"/>
          <w:color w:val="auto"/>
          <w:sz w:val="21"/>
          <w:szCs w:val="21"/>
          <w:highlight w:val="none"/>
        </w:rPr>
      </w:pPr>
      <w:r>
        <w:rPr>
          <w:rFonts w:hint="eastAsia" w:ascii="宋体" w:hAnsi="宋体" w:cs="宋体"/>
          <w:color w:val="auto"/>
          <w:kern w:val="0"/>
          <w:szCs w:val="21"/>
          <w:highlight w:val="none"/>
        </w:rPr>
        <w:t xml:space="preserve">监督投诉电话：0574-89280087 </w:t>
      </w:r>
      <w:r>
        <w:rPr>
          <w:rFonts w:hint="eastAsia"/>
          <w:color w:val="auto"/>
          <w:sz w:val="21"/>
          <w:szCs w:val="21"/>
          <w:highlight w:val="none"/>
        </w:rPr>
        <w:t xml:space="preserve">  </w:t>
      </w:r>
    </w:p>
    <w:p w14:paraId="2000692B">
      <w:pPr>
        <w:pStyle w:val="39"/>
        <w:spacing w:before="0" w:beforeAutospacing="0" w:after="0" w:afterAutospacing="0" w:line="400" w:lineRule="exact"/>
        <w:ind w:firstLine="420" w:firstLineChars="200"/>
        <w:rPr>
          <w:rFonts w:hint="eastAsia"/>
          <w:color w:val="auto"/>
          <w:sz w:val="21"/>
          <w:szCs w:val="21"/>
          <w:highlight w:val="none"/>
        </w:rPr>
      </w:pPr>
    </w:p>
    <w:p w14:paraId="4ACF6286">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11038899">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CA问题联系电话（人工）：汇信CA400-888-4636；天谷CA400-087-8198。</w:t>
      </w:r>
    </w:p>
    <w:p w14:paraId="4F9C07DC">
      <w:pPr>
        <w:widowControl/>
        <w:spacing w:line="400" w:lineRule="exact"/>
        <w:ind w:firstLine="420" w:firstLineChars="200"/>
        <w:jc w:val="left"/>
        <w:rPr>
          <w:rFonts w:hint="eastAsia" w:ascii="宋体" w:hAnsi="宋体"/>
          <w:color w:val="auto"/>
          <w:szCs w:val="21"/>
          <w:highlight w:val="none"/>
        </w:rPr>
      </w:pPr>
    </w:p>
    <w:p w14:paraId="2FE65831">
      <w:pPr>
        <w:spacing w:line="400" w:lineRule="exact"/>
        <w:ind w:firstLine="420" w:firstLineChars="200"/>
        <w:jc w:val="center"/>
        <w:outlineLvl w:val="0"/>
        <w:rPr>
          <w:rFonts w:hint="eastAsia" w:ascii="宋体" w:hAnsi="宋体"/>
          <w:b/>
          <w:color w:val="auto"/>
          <w:sz w:val="32"/>
          <w:highlight w:val="none"/>
        </w:rPr>
      </w:pPr>
      <w:r>
        <w:rPr>
          <w:rFonts w:ascii="宋体" w:hAnsi="宋体"/>
          <w:color w:val="auto"/>
          <w:szCs w:val="21"/>
          <w:highlight w:val="none"/>
        </w:rPr>
        <w:br w:type="page"/>
      </w:r>
      <w:bookmarkStart w:id="15" w:name="_Toc65915695"/>
      <w:bookmarkStart w:id="16" w:name="_Toc21541006"/>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5"/>
      <w:bookmarkEnd w:id="16"/>
    </w:p>
    <w:p w14:paraId="32D21E67">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一、适用范围</w:t>
      </w:r>
    </w:p>
    <w:p w14:paraId="41E51DA6">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0DAF470B">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二、定义</w:t>
      </w:r>
    </w:p>
    <w:p w14:paraId="18452D64">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、“采购人”系指宁波市杭州湾医院。</w:t>
      </w:r>
    </w:p>
    <w:p w14:paraId="30EB183E">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、“代理机构”系指宁波市国际招标有限公司。</w:t>
      </w:r>
    </w:p>
    <w:p w14:paraId="460DBDDE">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、“供应商（供应商）”系指向采购人提交投标文件的供应商。</w:t>
      </w:r>
    </w:p>
    <w:p w14:paraId="1839C218">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、“货物”系指供应商按招标文件规定，须向采购人提供的一切设备、保险、税金、备品备件、工具、手册及其它有关技术资料和材料。</w:t>
      </w:r>
    </w:p>
    <w:p w14:paraId="7AD7E164">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、“服务”系指</w:t>
      </w:r>
      <w:r>
        <w:rPr>
          <w:rFonts w:ascii="宋体" w:hAnsi="宋体"/>
          <w:color w:val="auto"/>
          <w:szCs w:val="21"/>
          <w:highlight w:val="none"/>
        </w:rPr>
        <w:t>招标文件规定供应商须承担的</w:t>
      </w:r>
      <w:r>
        <w:rPr>
          <w:rFonts w:hint="eastAsia" w:ascii="宋体" w:hAnsi="宋体"/>
          <w:color w:val="auto"/>
          <w:szCs w:val="21"/>
          <w:highlight w:val="none"/>
          <w:lang w:eastAsia="zh-CN"/>
        </w:rPr>
        <w:t>设备</w:t>
      </w:r>
      <w:r>
        <w:rPr>
          <w:rFonts w:hint="eastAsia" w:ascii="宋体" w:hAnsi="宋体"/>
          <w:color w:val="auto"/>
          <w:szCs w:val="21"/>
          <w:highlight w:val="none"/>
        </w:rPr>
        <w:t>维保服务</w:t>
      </w:r>
      <w:r>
        <w:rPr>
          <w:rFonts w:hint="eastAsia"/>
          <w:color w:val="auto"/>
          <w:szCs w:val="21"/>
          <w:highlight w:val="none"/>
        </w:rPr>
        <w:t>及其他</w:t>
      </w:r>
      <w:r>
        <w:rPr>
          <w:rFonts w:hint="eastAsia" w:ascii="宋体" w:hAnsi="宋体"/>
          <w:color w:val="auto"/>
          <w:szCs w:val="21"/>
          <w:highlight w:val="none"/>
        </w:rPr>
        <w:t>类似义务。</w:t>
      </w:r>
    </w:p>
    <w:p w14:paraId="46EEAEE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6、“▲”系指实质性响应条款。</w:t>
      </w:r>
    </w:p>
    <w:p w14:paraId="4DB83A84">
      <w:pPr>
        <w:spacing w:line="44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7、合格的投标货物或服务：</w:t>
      </w:r>
    </w:p>
    <w:p w14:paraId="2FA9C40E">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7.1应该是中国境内生产的货物或提供的服务。</w:t>
      </w:r>
    </w:p>
    <w:p w14:paraId="1ED3085B">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w:t>
      </w:r>
    </w:p>
    <w:p w14:paraId="20F45889">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招标文件允许采购进口产品的，若投标货物是进口产品，供应商应保证所投产品为可履行合法报通关手续进入中国关境内、在中国海关完税的可合法销售的货物。</w:t>
      </w:r>
    </w:p>
    <w:p w14:paraId="58F55290">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7.2国家规定有标准及规范的，投标货物或服务应按有效的标准及规范执行，应符合国家及招标文件提出的有关技术、质量、安全标准。</w:t>
      </w:r>
    </w:p>
    <w:p w14:paraId="566D538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7.3供应商应保证所提供的产品或服务免受第三方提出侵犯其知识产权（专利权、商标权、工业设计权及使用权等）的索赔或起诉，否则，由此可能产生的一切法律责任和经济责任均由供应商承担。</w:t>
      </w:r>
    </w:p>
    <w:p w14:paraId="3B2932A3">
      <w:pPr>
        <w:spacing w:line="400" w:lineRule="exact"/>
        <w:ind w:firstLine="420" w:firstLineChars="200"/>
        <w:jc w:val="left"/>
        <w:rPr>
          <w:rFonts w:hint="eastAsia"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14:paraId="36886896">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详见招标公告。</w:t>
      </w:r>
    </w:p>
    <w:p w14:paraId="2A212660">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四、投标费用</w:t>
      </w:r>
    </w:p>
    <w:p w14:paraId="54C9E938">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14:paraId="6104F9F6">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五、投标报价</w:t>
      </w:r>
    </w:p>
    <w:p w14:paraId="16F62C6F">
      <w:pPr>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1、本项目投标报价</w:t>
      </w:r>
      <w:r>
        <w:rPr>
          <w:rFonts w:hint="eastAsia" w:ascii="宋体" w:hAnsi="宋体"/>
          <w:color w:val="auto"/>
          <w:szCs w:val="21"/>
          <w:highlight w:val="none"/>
        </w:rPr>
        <w:t>以人民币为结算货币，投标报价为</w:t>
      </w:r>
      <w:r>
        <w:rPr>
          <w:rFonts w:hint="eastAsia" w:cs="宋体"/>
          <w:color w:val="auto"/>
          <w:szCs w:val="21"/>
          <w:highlight w:val="none"/>
        </w:rPr>
        <w:t>供应商完成本项目所需的所有费用，包括完成需求清单中的血透室设备的维修保养服务（包含材料费、人工费、配件费、运费、企业管理费、利润、规费、税金等），确保血透室设备</w:t>
      </w:r>
      <w:r>
        <w:rPr>
          <w:rFonts w:hint="eastAsia" w:ascii="宋体" w:hAnsi="宋体" w:cs="宋体"/>
          <w:color w:val="auto"/>
          <w:szCs w:val="21"/>
          <w:highlight w:val="none"/>
        </w:rPr>
        <w:t>正</w:t>
      </w:r>
      <w:r>
        <w:rPr>
          <w:rFonts w:hint="eastAsia" w:cs="宋体"/>
          <w:color w:val="auto"/>
          <w:szCs w:val="21"/>
          <w:highlight w:val="none"/>
        </w:rPr>
        <w:t>常运行所需的一切费用，即采购人不再另行支付费用</w:t>
      </w:r>
      <w:r>
        <w:rPr>
          <w:rFonts w:hint="eastAsia" w:ascii="宋体" w:hAnsi="宋体"/>
          <w:color w:val="auto"/>
          <w:szCs w:val="21"/>
          <w:highlight w:val="none"/>
        </w:rPr>
        <w:t>。</w:t>
      </w:r>
    </w:p>
    <w:p w14:paraId="7D135E89">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2、供应商应详细列明各分项工作相关报价及依据，未列明的相关报价应视为已包含在已列明费用的报价中，采购人将不予单独支付。</w:t>
      </w:r>
    </w:p>
    <w:p w14:paraId="6B1EA128">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3、供应商应根据本招标文件规定的工作内容和计划工作量，结合市场及自身情况自行报价。</w:t>
      </w:r>
    </w:p>
    <w:p w14:paraId="1119713F">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4、投标文件的货币单位为人民币元。</w:t>
      </w:r>
    </w:p>
    <w:p w14:paraId="181A3F27">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5、供应商应按招标文件要求认真填写“开标一览表”和“分项报价表”。</w:t>
      </w:r>
    </w:p>
    <w:p w14:paraId="41F576A9">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六、投标有效期</w:t>
      </w:r>
    </w:p>
    <w:p w14:paraId="00D613C8">
      <w:pPr>
        <w:spacing w:line="400" w:lineRule="exact"/>
        <w:ind w:firstLine="210" w:firstLineChars="100"/>
        <w:jc w:val="left"/>
        <w:rPr>
          <w:rFonts w:hint="eastAsia"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2FC17FBA">
      <w:pPr>
        <w:spacing w:line="400" w:lineRule="exact"/>
        <w:ind w:firstLine="420" w:firstLineChars="200"/>
        <w:jc w:val="left"/>
        <w:rPr>
          <w:rFonts w:hint="eastAsia"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14:paraId="2D4DD285">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14:paraId="1D921664">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七、投标文件的形式和效力</w:t>
      </w:r>
    </w:p>
    <w:p w14:paraId="0871C2E6">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14:paraId="0F4EB51B">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14:paraId="598689D6">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14:paraId="1962C1B4">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14:paraId="7CADE835">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14:paraId="36B246F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14:paraId="705877F8">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0CFF5EEE">
      <w:pPr>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八、投标文件的组成、制作（按标项分别制作）</w:t>
      </w:r>
    </w:p>
    <w:p w14:paraId="3BE9916D">
      <w:pPr>
        <w:snapToGrid w:val="0"/>
        <w:spacing w:line="400" w:lineRule="exact"/>
        <w:ind w:firstLine="411" w:firstLineChars="196"/>
        <w:jc w:val="left"/>
        <w:rPr>
          <w:rFonts w:hint="eastAsia" w:ascii="宋体" w:hAnsi="宋体"/>
          <w:bCs/>
          <w:color w:val="auto"/>
          <w:szCs w:val="21"/>
          <w:highlight w:val="none"/>
        </w:rPr>
      </w:pPr>
      <w:bookmarkStart w:id="17" w:name="_Hlk23150950"/>
      <w:bookmarkStart w:id="18" w:name="_Hlk39154056"/>
      <w:r>
        <w:rPr>
          <w:rFonts w:hint="eastAsia" w:ascii="宋体" w:hAnsi="宋体"/>
          <w:bCs/>
          <w:color w:val="auto"/>
          <w:szCs w:val="21"/>
          <w:highlight w:val="none"/>
        </w:rPr>
        <w:t>1、投标文件的组成：</w:t>
      </w:r>
    </w:p>
    <w:p w14:paraId="0A7CC896">
      <w:pPr>
        <w:snapToGrid w:val="0"/>
        <w:spacing w:line="400" w:lineRule="exact"/>
        <w:ind w:firstLine="413" w:firstLineChars="196"/>
        <w:jc w:val="left"/>
        <w:rPr>
          <w:rFonts w:hint="eastAsia" w:ascii="宋体" w:hAnsi="宋体"/>
          <w:b/>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、第一册：资格文件</w:t>
      </w:r>
    </w:p>
    <w:p w14:paraId="7027C8A1">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A1、关于资格的承诺函；</w:t>
      </w:r>
    </w:p>
    <w:p w14:paraId="4148B3C9">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w:t>
      </w:r>
    </w:p>
    <w:p w14:paraId="1D26040F">
      <w:pPr>
        <w:spacing w:line="400" w:lineRule="exact"/>
        <w:ind w:firstLine="420" w:firstLineChars="200"/>
        <w:jc w:val="left"/>
        <w:rPr>
          <w:rFonts w:hint="eastAsia" w:ascii="宋体" w:hAnsi="宋体"/>
          <w:b/>
          <w:color w:val="auto"/>
          <w:szCs w:val="21"/>
          <w:highlight w:val="none"/>
        </w:rPr>
      </w:pPr>
      <w:r>
        <w:rPr>
          <w:rFonts w:hint="eastAsia" w:ascii="宋体" w:hAnsi="宋体"/>
          <w:color w:val="auto"/>
          <w:szCs w:val="21"/>
          <w:highlight w:val="none"/>
        </w:rPr>
        <w:t>A3、供应商认为需要的其他资料（如有需提供）。</w:t>
      </w:r>
    </w:p>
    <w:p w14:paraId="5676655A">
      <w:pPr>
        <w:spacing w:line="400" w:lineRule="exact"/>
        <w:ind w:firstLine="422" w:firstLineChars="200"/>
        <w:jc w:val="left"/>
        <w:rPr>
          <w:rFonts w:hint="eastAsia"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p w14:paraId="171B067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B1、投标书；</w:t>
      </w:r>
    </w:p>
    <w:p w14:paraId="02D4A64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B2、法定代表人身份证明；</w:t>
      </w:r>
    </w:p>
    <w:p w14:paraId="32FAD1F9">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B3、法定代表人授权书（投标文件由授权代表签字的须提供）；</w:t>
      </w:r>
    </w:p>
    <w:p w14:paraId="5B56067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4</w:t>
      </w:r>
      <w:r>
        <w:rPr>
          <w:rFonts w:hint="eastAsia" w:ascii="宋体" w:hAnsi="宋体"/>
          <w:color w:val="auto"/>
          <w:szCs w:val="21"/>
          <w:highlight w:val="none"/>
        </w:rPr>
        <w:t>、供应商一般情况表；</w:t>
      </w:r>
    </w:p>
    <w:p w14:paraId="0E41E463">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B5</w:t>
      </w:r>
      <w:r>
        <w:rPr>
          <w:rFonts w:hint="eastAsia" w:ascii="宋体" w:hAnsi="宋体"/>
          <w:color w:val="auto"/>
          <w:szCs w:val="21"/>
          <w:highlight w:val="none"/>
        </w:rPr>
        <w:t>、商务条款响应表；</w:t>
      </w:r>
    </w:p>
    <w:p w14:paraId="10E35A72">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B6</w:t>
      </w:r>
      <w:r>
        <w:rPr>
          <w:rFonts w:hint="eastAsia" w:ascii="宋体" w:hAnsi="宋体"/>
          <w:color w:val="auto"/>
          <w:szCs w:val="21"/>
          <w:highlight w:val="none"/>
        </w:rPr>
        <w:t>、技术条款响应表；</w:t>
      </w:r>
    </w:p>
    <w:p w14:paraId="7D118EE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B7、保修服务方案；</w:t>
      </w:r>
    </w:p>
    <w:p w14:paraId="25A3CBF9">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B8、维保服务基本技术规范、流程；</w:t>
      </w:r>
    </w:p>
    <w:p w14:paraId="17D4CEC6">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B9、组织和实施计划维修人员配置；</w:t>
      </w:r>
    </w:p>
    <w:p w14:paraId="5A0D481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B10、质量保证措施；</w:t>
      </w:r>
    </w:p>
    <w:p w14:paraId="4A92684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B11、服务期间突发事件的应急措施方案；</w:t>
      </w:r>
    </w:p>
    <w:p w14:paraId="6DB6424E">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B12、培训方案；</w:t>
      </w:r>
    </w:p>
    <w:p w14:paraId="041A892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B13、原厂零配件、备品备件方案；</w:t>
      </w:r>
    </w:p>
    <w:p w14:paraId="090B3B9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B14、其他优化服务承诺等；</w:t>
      </w:r>
    </w:p>
    <w:p w14:paraId="0EF8B9D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B15、第三章“评标办法及标准”中“商务和技术评分表”要求提供的其他资料（如有需提供）；</w:t>
      </w:r>
    </w:p>
    <w:p w14:paraId="76FF0FC0">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16、供应商认为需要的其他资料（如有需提供）。</w:t>
      </w:r>
    </w:p>
    <w:p w14:paraId="320C28FE">
      <w:pPr>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▲“资格文件”、“商务和技术文件”中不得出现涉及投标价格的内容，否则作无效标处理。</w:t>
      </w:r>
    </w:p>
    <w:p w14:paraId="178D7603">
      <w:pPr>
        <w:spacing w:line="400" w:lineRule="exact"/>
        <w:ind w:firstLine="422" w:firstLineChars="200"/>
        <w:jc w:val="left"/>
        <w:rPr>
          <w:rFonts w:hint="eastAsia"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14:paraId="28F50D7C">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w:t>
      </w:r>
    </w:p>
    <w:p w14:paraId="5C1310F5">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2、分项报价表；</w:t>
      </w:r>
    </w:p>
    <w:p w14:paraId="627E68B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C3、中小企业声明函；</w:t>
      </w:r>
    </w:p>
    <w:p w14:paraId="2683E29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C4、残疾人福利性单位声明函；</w:t>
      </w:r>
    </w:p>
    <w:p w14:paraId="2C977CF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C5、监狱企业（监狱和戒毒企业）提供自己企业的产品（服务）的：提供由省级以上监狱管理局、戒毒管理局（含新疆生产建设兵团）出具的属于监狱企业的证明文件（如有需提供）</w:t>
      </w:r>
    </w:p>
    <w:p w14:paraId="4AA2C51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C6、供应商认为需要的其他资料（如有需提供）。</w:t>
      </w:r>
    </w:p>
    <w:bookmarkEnd w:id="17"/>
    <w:bookmarkEnd w:id="18"/>
    <w:p w14:paraId="61709CC9">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14:paraId="383BAE27">
      <w:pPr>
        <w:adjustRightInd w:val="0"/>
        <w:snapToGrid w:val="0"/>
        <w:spacing w:line="400" w:lineRule="exact"/>
        <w:ind w:firstLine="420" w:firstLineChars="200"/>
        <w:rPr>
          <w:rFonts w:hint="eastAsia" w:ascii="宋体" w:hAnsi="宋体" w:cs="仿宋"/>
          <w:bCs/>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投标文件制作：</w:t>
      </w:r>
    </w:p>
    <w:p w14:paraId="6494CD8E">
      <w:pPr>
        <w:adjustRightInd w:val="0"/>
        <w:snapToGrid w:val="0"/>
        <w:spacing w:line="40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3B9EB40D">
      <w:pPr>
        <w:adjustRightInd w:val="0"/>
        <w:snapToGrid w:val="0"/>
        <w:spacing w:line="400" w:lineRule="exact"/>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w:t>
      </w:r>
    </w:p>
    <w:p w14:paraId="526E2D0A">
      <w:pPr>
        <w:spacing w:line="400" w:lineRule="exact"/>
        <w:ind w:firstLine="420" w:firstLineChars="200"/>
        <w:jc w:val="left"/>
        <w:rPr>
          <w:rFonts w:hint="eastAsia"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14:paraId="67C2BC10">
      <w:pPr>
        <w:spacing w:line="400" w:lineRule="exact"/>
        <w:ind w:firstLine="420" w:firstLineChars="200"/>
        <w:jc w:val="left"/>
        <w:rPr>
          <w:rFonts w:hint="eastAsia"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color w:val="auto"/>
          <w:szCs w:val="21"/>
          <w:highlight w:val="none"/>
        </w:rPr>
        <w:t>完成CA数字证书办理预计一周左右，请供应商自行把握时间。</w:t>
      </w:r>
    </w:p>
    <w:p w14:paraId="34B58D14">
      <w:pPr>
        <w:spacing w:line="400" w:lineRule="exact"/>
        <w:ind w:firstLine="420" w:firstLineChars="200"/>
        <w:jc w:val="left"/>
        <w:rPr>
          <w:rFonts w:hint="eastAsia"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九、投标文件的签署盖章</w:t>
      </w:r>
    </w:p>
    <w:p w14:paraId="33F1F4E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1、招标文件</w:t>
      </w:r>
      <w:r>
        <w:rPr>
          <w:rFonts w:hint="eastAsia" w:ascii="宋体" w:hAnsi="宋体" w:cs="宋体"/>
          <w:color w:val="auto"/>
          <w:szCs w:val="21"/>
          <w:highlight w:val="none"/>
        </w:rPr>
        <w:t>第七章“附件”</w:t>
      </w:r>
      <w:r>
        <w:rPr>
          <w:rFonts w:hint="eastAsia" w:ascii="宋体" w:hAnsi="宋体"/>
          <w:color w:val="auto"/>
          <w:szCs w:val="21"/>
          <w:highlight w:val="none"/>
        </w:rPr>
        <w:t>中标明加盖公章或签字（或盖章）的，</w:t>
      </w:r>
      <w:r>
        <w:rPr>
          <w:rFonts w:hint="eastAsia" w:ascii="宋体" w:hAnsi="宋体" w:cs="宋体"/>
          <w:bCs/>
          <w:color w:val="auto"/>
          <w:szCs w:val="21"/>
          <w:highlight w:val="none"/>
        </w:rPr>
        <w:t>加盖公章部分采用CA签章，</w:t>
      </w:r>
      <w:r>
        <w:rPr>
          <w:rFonts w:hint="eastAsia" w:ascii="宋体" w:hAnsi="宋体"/>
          <w:color w:val="auto"/>
          <w:szCs w:val="21"/>
          <w:highlight w:val="none"/>
        </w:rPr>
        <w:t>签字（或盖章）部分由法定代表人或授权代表签字或盖章（或加盖对应法定代表人或授权代表的电子签名或签章）后扫描上传。授权代表签字（或盖章）的，</w:t>
      </w:r>
      <w:r>
        <w:rPr>
          <w:rFonts w:hint="eastAsia" w:ascii="宋体" w:hAnsi="宋体" w:cs="宋体"/>
          <w:color w:val="auto"/>
          <w:kern w:val="0"/>
          <w:szCs w:val="21"/>
          <w:highlight w:val="none"/>
        </w:rPr>
        <w:t>还</w:t>
      </w:r>
      <w:r>
        <w:rPr>
          <w:rFonts w:hint="eastAsia" w:ascii="宋体" w:hAnsi="宋体"/>
          <w:color w:val="auto"/>
          <w:szCs w:val="21"/>
          <w:highlight w:val="none"/>
        </w:rPr>
        <w:t>应附法定代表人签署的法定代表人授权书。</w:t>
      </w:r>
    </w:p>
    <w:p w14:paraId="644C59EA">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十、投标文件的密封和标记</w:t>
      </w:r>
    </w:p>
    <w:p w14:paraId="602261B6">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14:paraId="220B7F0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14:paraId="2E15D9D5">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14:paraId="17529E7E">
      <w:pPr>
        <w:tabs>
          <w:tab w:val="left" w:pos="900"/>
        </w:tabs>
        <w:spacing w:line="40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14:paraId="579700A5">
      <w:pPr>
        <w:tabs>
          <w:tab w:val="left" w:pos="900"/>
        </w:tabs>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QWZFCG25064（NBITC-202510832G）</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7008E9C">
      <w:pPr>
        <w:tabs>
          <w:tab w:val="left" w:pos="900"/>
        </w:tabs>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rPr>
        <w:t>宁波市杭州湾医院血透室设备维保采购项目</w:t>
      </w:r>
      <w:r>
        <w:rPr>
          <w:rFonts w:hint="eastAsia" w:ascii="宋体" w:hAnsi="宋体"/>
          <w:color w:val="auto"/>
          <w:szCs w:val="21"/>
          <w:highlight w:val="none"/>
        </w:rPr>
        <w:t>；</w:t>
      </w:r>
    </w:p>
    <w:p w14:paraId="4B6BDA40">
      <w:pPr>
        <w:tabs>
          <w:tab w:val="left" w:pos="900"/>
        </w:tabs>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3A0B274">
      <w:pPr>
        <w:tabs>
          <w:tab w:val="left" w:pos="900"/>
        </w:tabs>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46EAC084">
      <w:pPr>
        <w:tabs>
          <w:tab w:val="left" w:pos="900"/>
        </w:tabs>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6E8608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供应商须在包封上加盖供应商公章或由其法定代表人或授权代表签字（或盖章）。</w:t>
      </w:r>
    </w:p>
    <w:p w14:paraId="0BCB9C9F">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1D442C1F">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十一、投标文件的递交</w:t>
      </w:r>
    </w:p>
    <w:p w14:paraId="5B5D691E">
      <w:pPr>
        <w:spacing w:line="400" w:lineRule="exact"/>
        <w:ind w:firstLine="420" w:firstLineChars="200"/>
        <w:jc w:val="left"/>
        <w:rPr>
          <w:rFonts w:hint="eastAsia"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电子投标文件：供应商应于提交投标文件截止时间前将电子投标文件（含资格文件、商务和技术文件、报价文件）上传到政府采购云平台（</w:t>
      </w:r>
      <w:r>
        <w:rPr>
          <w:rFonts w:hint="eastAsia"/>
          <w:color w:val="auto"/>
          <w:highlight w:val="none"/>
        </w:rPr>
        <w:fldChar w:fldCharType="begin"/>
      </w:r>
      <w:r>
        <w:rPr>
          <w:color w:val="auto"/>
          <w:highlight w:val="none"/>
        </w:rPr>
        <w:instrText xml:space="preserve"> HYPERLINK "http://www.zcygov.cn" </w:instrText>
      </w:r>
      <w:r>
        <w:rPr>
          <w:rFonts w:hint="eastAsia"/>
          <w:color w:val="auto"/>
          <w:highlight w:val="none"/>
        </w:rPr>
        <w:fldChar w:fldCharType="separate"/>
      </w:r>
      <w:r>
        <w:rPr>
          <w:rStyle w:val="52"/>
          <w:rFonts w:hint="eastAsia" w:ascii="宋体" w:hAnsi="宋体"/>
          <w:color w:val="auto"/>
          <w:kern w:val="0"/>
          <w:highlight w:val="none"/>
          <w:u w:val="none"/>
        </w:rPr>
        <w:t>www.zcygov.cn</w:t>
      </w:r>
      <w:r>
        <w:rPr>
          <w:rStyle w:val="52"/>
          <w:rFonts w:hint="eastAsia" w:ascii="宋体" w:hAnsi="宋体"/>
          <w:color w:val="auto"/>
          <w:kern w:val="0"/>
          <w:highlight w:val="none"/>
          <w:u w:val="none"/>
        </w:rPr>
        <w:fldChar w:fldCharType="end"/>
      </w:r>
      <w:r>
        <w:rPr>
          <w:rFonts w:hint="eastAsia" w:ascii="宋体" w:hAnsi="宋体" w:cs="仿宋"/>
          <w:color w:val="auto"/>
          <w:kern w:val="0"/>
          <w:szCs w:val="21"/>
          <w:highlight w:val="none"/>
        </w:rPr>
        <w:t>）。</w:t>
      </w:r>
    </w:p>
    <w:p w14:paraId="29968528">
      <w:pPr>
        <w:spacing w:line="400" w:lineRule="exact"/>
        <w:ind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2、电子备份投标文件：</w:t>
      </w:r>
    </w:p>
    <w:p w14:paraId="0E7F2088">
      <w:pPr>
        <w:spacing w:line="400" w:lineRule="exact"/>
        <w:ind w:firstLine="420" w:firstLineChars="200"/>
        <w:jc w:val="left"/>
        <w:rPr>
          <w:rFonts w:hint="eastAsia" w:ascii="宋体" w:hAnsi="宋体"/>
          <w:color w:val="auto"/>
          <w:szCs w:val="21"/>
          <w:highlight w:val="none"/>
        </w:rPr>
      </w:pPr>
      <w:r>
        <w:rPr>
          <w:rFonts w:hint="eastAsia" w:ascii="宋体" w:hAnsi="宋体" w:cs="仿宋"/>
          <w:bCs/>
          <w:color w:val="auto"/>
          <w:kern w:val="0"/>
          <w:szCs w:val="21"/>
          <w:highlight w:val="none"/>
        </w:rPr>
        <w:t>供应商于</w:t>
      </w:r>
      <w:r>
        <w:rPr>
          <w:rFonts w:hint="eastAsia" w:ascii="宋体" w:hAnsi="宋体" w:cs="宋体"/>
          <w:color w:val="auto"/>
          <w:kern w:val="0"/>
          <w:szCs w:val="21"/>
          <w:highlight w:val="none"/>
        </w:rPr>
        <w:t>提交投标文件截止时间前，将以U盘或光盘存储的电子备份投标文件（1份，含资格文件、商务和技术文件、报价文件）密封，采用现场递交或邮寄送达方式递交。</w:t>
      </w:r>
    </w:p>
    <w:p w14:paraId="3E0FC272">
      <w:pPr>
        <w:snapToGrid w:val="0"/>
        <w:spacing w:line="38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方式一：现场递交方式，供应商可安排授权代表在投标截止时间前30分钟内将电子备份投标文件送至开标地点：宁波前湾新区公共资源交易中心（宁波前湾新区创业创新大厦玉海西路201号3号楼2层公共资源交易中心）。若供应商授权代表早于投标截止时间前30分钟到达现场的，需将电子备份投标文件送至：宁波前湾新区公共资源交易中心公共资源交易投标报名窗口（宁波前湾新区创业创新大厦玉海西路201号3号楼2层公共资源交易中心）。电子备份投标文件递交时须同时递交供应商的法定代表人（或其授权代表）联系方式，并保证投标期间联系方式畅通。</w:t>
      </w:r>
    </w:p>
    <w:p w14:paraId="7DA35C5D">
      <w:p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方式二：投标截止时间30分钟前递交备份电子投标文件的，供应商可将备份电子投标文件邮寄或安排授权代表送至宁波前湾新区公共资源交易中心公共资源交易投标报名窗口（宁波前湾新区创业创新大厦玉海西路201号3号楼2层公共资源交易中心），联系方式：许老师0574-89388844。送达时间需在法定工作时间内(北京时间，周一至周五，上午8:30-11:30,下午13:30-16:30)。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7F1B4A87">
      <w:p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电子备份投标文件不强制要求提交，但因电子投标文件未能按时解密或解密失败，供应商又未提交电子备份投标文件的，将被视为投标文件撤回，投标无效。</w:t>
      </w:r>
    </w:p>
    <w:p w14:paraId="550708DD">
      <w:p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3、逾期送达的或者未送达指定地点的电子备份投标文件，代理机构不予受理。</w:t>
      </w:r>
    </w:p>
    <w:p w14:paraId="09EBEED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4、投标文件的补充、修改</w:t>
      </w:r>
    </w:p>
    <w:p w14:paraId="3B3563F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0A483893">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十二、开标</w:t>
      </w:r>
    </w:p>
    <w:p w14:paraId="0FAF03F8">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48380D2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295D2C4B">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14:paraId="767909A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4、本项目原则上采用政采云电子投标开标及评审程序，但有下情形之一的，按以下情况处理：</w:t>
      </w:r>
    </w:p>
    <w:p w14:paraId="1C73D4F6">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，上传至政采云平台项目采购模块，以完成开标，电子投标文件自动失效。</w:t>
      </w:r>
    </w:p>
    <w:p w14:paraId="22BDA8E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14:paraId="6106517B">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①电子交易平台发生故障而无法登录访问的；</w:t>
      </w:r>
    </w:p>
    <w:p w14:paraId="4A70BD2A">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②电子交易平台应用或数据库出现错误，不能进行正常操作的；</w:t>
      </w:r>
    </w:p>
    <w:p w14:paraId="6215DA29">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③电子交易平台发现严重安全漏洞，有潜在泄密危险的；</w:t>
      </w:r>
    </w:p>
    <w:p w14:paraId="7B5F31EE">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④病毒发作导致不能进行正常操作的； </w:t>
      </w:r>
    </w:p>
    <w:p w14:paraId="0E0B6BE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⑤其他无法保证电子交易的公平、公正和安全的情况。</w:t>
      </w:r>
    </w:p>
    <w:p w14:paraId="67373AE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14:paraId="4CDAD242">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十三、评标</w:t>
      </w:r>
    </w:p>
    <w:p w14:paraId="01C105DF">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14:paraId="650AF1F5">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6FF13BD0">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14:paraId="14909C6B">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十四、招标文件的澄清和修改</w:t>
      </w:r>
    </w:p>
    <w:p w14:paraId="0ACD601C">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03ECBE3C">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十五、质疑</w:t>
      </w:r>
    </w:p>
    <w:p w14:paraId="2C4AAFC8">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48465709">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D85C3C5">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1FB42BB1">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DFCF7F2">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、采购人、代理机构接收质疑函的方式：只接收供应商以当面递交、邮寄、传真、电子邮件或者通过政采云平台在线方式提出的质疑函，以其他方式提出的质疑不予接收。</w:t>
      </w:r>
    </w:p>
    <w:p w14:paraId="4CC0E62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14:paraId="1F4ABEA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118043D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通过政采云平台在线方式的，以政采云平台操作流程为准，附件中须上传供应商盖章的《质疑函》。</w:t>
      </w:r>
    </w:p>
    <w:p w14:paraId="00B753AB">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14:paraId="14118251">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、采购人、代理机构接收质疑函的联系人、联系电话和通讯地址等信息详见招标公告。</w:t>
      </w:r>
    </w:p>
    <w:p w14:paraId="7EC123EE">
      <w:pPr>
        <w:spacing w:line="400" w:lineRule="exact"/>
        <w:ind w:firstLine="422" w:firstLineChars="200"/>
        <w:jc w:val="left"/>
        <w:rPr>
          <w:rFonts w:hint="eastAsia" w:ascii="宋体" w:hAnsi="宋体" w:cs="宋体"/>
          <w:color w:val="auto"/>
          <w:szCs w:val="21"/>
          <w:highlight w:val="none"/>
        </w:rPr>
      </w:pPr>
      <w:bookmarkStart w:id="19" w:name="_Hlk37142004"/>
      <w:r>
        <w:rPr>
          <w:rFonts w:hint="eastAsia" w:ascii="宋体" w:hAnsi="宋体" w:cs="宋体"/>
          <w:b/>
          <w:color w:val="auto"/>
          <w:szCs w:val="21"/>
          <w:highlight w:val="none"/>
        </w:rPr>
        <w:t>▲十六、预算价和最高限价</w:t>
      </w:r>
    </w:p>
    <w:p w14:paraId="528C6A3E">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1、本次公开招标设有最高限价：388000.00元，投标报价超出最高限价的，作无效投标处理。</w:t>
      </w:r>
    </w:p>
    <w:p w14:paraId="6FD4A9A8">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十七、招标代理服务费</w:t>
      </w:r>
    </w:p>
    <w:p w14:paraId="4C7D89C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1、招标代理机构向中标供应商收取招标代理服务费5820.00元。</w:t>
      </w:r>
    </w:p>
    <w:p w14:paraId="071B083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2、中标供应商应在代理机构发出中标通知书5个工作日内向本代理机构支付招标代理服务费。</w:t>
      </w:r>
    </w:p>
    <w:p w14:paraId="3317AC1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3、招标代理服务费只收现金、银行票汇款、电汇款。</w:t>
      </w:r>
    </w:p>
    <w:p w14:paraId="2E3163A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账户名称：宁波市国际招标有限公司</w:t>
      </w:r>
    </w:p>
    <w:p w14:paraId="37C8656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开户银行：上海浦东发展银行宁波分行江北支行</w:t>
      </w:r>
    </w:p>
    <w:p w14:paraId="1DE68CD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银行账号：94090154800000191</w:t>
      </w:r>
    </w:p>
    <w:bookmarkEnd w:id="19"/>
    <w:p w14:paraId="30B6C477">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十八、特别说明</w:t>
      </w:r>
    </w:p>
    <w:p w14:paraId="6E9BDC53">
      <w:pPr>
        <w:spacing w:line="400" w:lineRule="exact"/>
        <w:ind w:firstLine="420" w:firstLineChars="200"/>
        <w:jc w:val="left"/>
        <w:rPr>
          <w:rFonts w:hint="eastAsia" w:ascii="宋体" w:hAnsi="宋体"/>
          <w:color w:val="auto"/>
          <w:szCs w:val="21"/>
          <w:highlight w:val="none"/>
        </w:rPr>
      </w:pPr>
      <w:bookmarkStart w:id="20" w:name="_Toc436408700"/>
      <w:bookmarkStart w:id="21" w:name="_Toc441316546"/>
      <w:bookmarkStart w:id="22" w:name="_Toc21541007"/>
      <w:bookmarkStart w:id="23" w:name="_Toc419729150"/>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20"/>
      <w:bookmarkEnd w:id="21"/>
      <w:bookmarkEnd w:id="22"/>
      <w:bookmarkEnd w:id="23"/>
    </w:p>
    <w:p w14:paraId="6C6046D9">
      <w:pPr>
        <w:spacing w:line="400" w:lineRule="exact"/>
        <w:ind w:firstLine="420" w:firstLineChars="200"/>
        <w:jc w:val="left"/>
        <w:rPr>
          <w:rFonts w:hint="eastAsia" w:ascii="宋体" w:hAnsi="宋体"/>
          <w:color w:val="auto"/>
          <w:szCs w:val="21"/>
          <w:highlight w:val="none"/>
        </w:rPr>
      </w:pPr>
      <w:bookmarkStart w:id="24" w:name="_Toc21541008"/>
      <w:bookmarkStart w:id="25" w:name="_Toc441316547"/>
      <w:bookmarkStart w:id="26" w:name="_Toc436408701"/>
      <w:bookmarkStart w:id="27" w:name="_Toc419729151"/>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4"/>
      <w:bookmarkEnd w:id="25"/>
      <w:bookmarkEnd w:id="26"/>
      <w:bookmarkEnd w:id="27"/>
      <w:r>
        <w:rPr>
          <w:rFonts w:hint="eastAsia" w:ascii="宋体" w:hAnsi="宋体"/>
          <w:color w:val="auto"/>
          <w:szCs w:val="21"/>
          <w:highlight w:val="none"/>
        </w:rPr>
        <w:t>。</w:t>
      </w:r>
    </w:p>
    <w:p w14:paraId="448AE5D9">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1FA088C8">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6CAC170D">
      <w:pPr>
        <w:spacing w:line="400" w:lineRule="exact"/>
        <w:ind w:firstLine="420" w:firstLineChars="200"/>
        <w:jc w:val="left"/>
        <w:rPr>
          <w:rFonts w:hint="eastAsia" w:ascii="宋体" w:hAnsi="宋体"/>
          <w:color w:val="auto"/>
          <w:szCs w:val="21"/>
          <w:highlight w:val="none"/>
        </w:rPr>
      </w:pPr>
      <w:bookmarkStart w:id="28" w:name="_Toc21541009"/>
      <w:bookmarkStart w:id="29" w:name="_Toc441316548"/>
      <w:bookmarkStart w:id="30" w:name="_Toc436408702"/>
      <w:bookmarkStart w:id="31" w:name="_Toc419729152"/>
      <w:r>
        <w:rPr>
          <w:rFonts w:hint="eastAsia" w:ascii="宋体" w:hAnsi="宋体"/>
          <w:color w:val="auto"/>
          <w:szCs w:val="21"/>
          <w:highlight w:val="none"/>
        </w:rPr>
        <w:t>①在货物采购项目中，货物由中小企业制造，即货物由中小企业生产且使用该中小企业商号或者注册商标；</w:t>
      </w:r>
      <w:bookmarkEnd w:id="28"/>
      <w:bookmarkEnd w:id="29"/>
      <w:bookmarkEnd w:id="30"/>
      <w:bookmarkEnd w:id="31"/>
    </w:p>
    <w:p w14:paraId="20FD48FB">
      <w:pPr>
        <w:spacing w:line="400" w:lineRule="exact"/>
        <w:ind w:firstLine="420" w:firstLineChars="200"/>
        <w:jc w:val="left"/>
        <w:rPr>
          <w:rFonts w:hint="eastAsia" w:ascii="宋体" w:hAnsi="宋体"/>
          <w:color w:val="auto"/>
          <w:szCs w:val="21"/>
          <w:highlight w:val="none"/>
        </w:rPr>
      </w:pPr>
      <w:bookmarkStart w:id="32" w:name="_Toc436408703"/>
      <w:bookmarkStart w:id="33" w:name="_Toc21541010"/>
      <w:bookmarkStart w:id="34" w:name="_Toc419729153"/>
      <w:bookmarkStart w:id="35" w:name="_Toc441316549"/>
      <w:r>
        <w:rPr>
          <w:rFonts w:hint="eastAsia" w:ascii="宋体" w:hAnsi="宋体"/>
          <w:color w:val="auto"/>
          <w:szCs w:val="21"/>
          <w:highlight w:val="none"/>
        </w:rPr>
        <w:t>②在工程采购项目中，工程由中小企业承建，即工程施工单位为中小企业</w:t>
      </w:r>
      <w:bookmarkEnd w:id="32"/>
      <w:bookmarkEnd w:id="33"/>
      <w:bookmarkEnd w:id="34"/>
      <w:bookmarkEnd w:id="35"/>
      <w:r>
        <w:rPr>
          <w:rFonts w:hint="eastAsia" w:ascii="宋体" w:hAnsi="宋体"/>
          <w:color w:val="auto"/>
          <w:szCs w:val="21"/>
          <w:highlight w:val="none"/>
        </w:rPr>
        <w:t>；</w:t>
      </w:r>
    </w:p>
    <w:p w14:paraId="2FE5976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14:paraId="15ED480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4AF1A5B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33701209">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14:paraId="6D70BCF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90DED1B">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464DE01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349A2CBE">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19B347D2">
      <w:pPr>
        <w:spacing w:line="400" w:lineRule="exact"/>
        <w:ind w:firstLine="420" w:firstLineChars="200"/>
        <w:jc w:val="left"/>
        <w:rPr>
          <w:rFonts w:hint="eastAsia" w:ascii="宋体" w:hAnsi="宋体"/>
          <w:color w:val="auto"/>
          <w:szCs w:val="21"/>
          <w:highlight w:val="none"/>
        </w:rPr>
      </w:pPr>
      <w:bookmarkStart w:id="36" w:name="_Toc21541015"/>
      <w:bookmarkStart w:id="37" w:name="_Toc495244277"/>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6"/>
      <w:bookmarkEnd w:id="37"/>
    </w:p>
    <w:p w14:paraId="0DD7121E">
      <w:pPr>
        <w:spacing w:line="400" w:lineRule="exact"/>
        <w:ind w:firstLine="420" w:firstLineChars="200"/>
        <w:jc w:val="left"/>
        <w:rPr>
          <w:rFonts w:hint="eastAsia" w:ascii="宋体" w:hAnsi="宋体"/>
          <w:color w:val="auto"/>
          <w:szCs w:val="21"/>
          <w:highlight w:val="none"/>
        </w:rPr>
      </w:pPr>
      <w:bookmarkStart w:id="38"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38"/>
    </w:p>
    <w:p w14:paraId="0EDEBFAD">
      <w:pPr>
        <w:spacing w:line="400" w:lineRule="exact"/>
        <w:ind w:firstLine="420" w:firstLineChars="200"/>
        <w:jc w:val="left"/>
        <w:rPr>
          <w:rFonts w:hint="eastAsia" w:ascii="宋体" w:hAnsi="宋体"/>
          <w:color w:val="auto"/>
          <w:szCs w:val="21"/>
          <w:highlight w:val="none"/>
        </w:rPr>
      </w:pPr>
      <w:bookmarkStart w:id="39" w:name="_Toc21541017"/>
      <w:bookmarkStart w:id="40"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39"/>
    </w:p>
    <w:p w14:paraId="126BFADC">
      <w:pPr>
        <w:spacing w:line="400" w:lineRule="exact"/>
        <w:ind w:firstLine="420" w:firstLineChars="200"/>
        <w:jc w:val="left"/>
        <w:rPr>
          <w:rFonts w:hint="eastAsia" w:ascii="宋体" w:hAnsi="宋体"/>
          <w:color w:val="auto"/>
          <w:szCs w:val="21"/>
          <w:highlight w:val="none"/>
        </w:rPr>
      </w:pPr>
      <w:bookmarkStart w:id="41" w:name="_Toc21541018"/>
      <w:r>
        <w:rPr>
          <w:rFonts w:hint="eastAsia" w:ascii="宋体" w:hAnsi="宋体"/>
          <w:color w:val="auto"/>
          <w:szCs w:val="21"/>
          <w:highlight w:val="none"/>
        </w:rPr>
        <w:t>5、供应商应遵循诚实信用原则在投标文件中提供真实材料。供应商应事先在公开官网查询、核对相关证书和报告内容，确保投标文件资料准确无误。在评审结束后、合同签订前，采购人、采购代理机构将通过网站查询、原件核对等方式对中标供应商在投标文件中涉及客观分评审内容的检测报告、认证证书等资料的真实性进行复核。发现供应商提供虚假材料的，将及时书面报告本级财政部门，由财政部门依法进行处理。</w:t>
      </w:r>
    </w:p>
    <w:p w14:paraId="5383877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6、本文件未及事项，在签订合同时供需及使用方友好商定。</w:t>
      </w:r>
      <w:bookmarkEnd w:id="40"/>
      <w:bookmarkEnd w:id="41"/>
    </w:p>
    <w:p w14:paraId="77EFB265">
      <w:pPr>
        <w:spacing w:line="400" w:lineRule="exact"/>
        <w:ind w:firstLine="420" w:firstLineChars="200"/>
        <w:jc w:val="left"/>
        <w:rPr>
          <w:rFonts w:hint="eastAsia" w:ascii="宋体" w:hAnsi="宋体"/>
          <w:color w:val="auto"/>
          <w:szCs w:val="21"/>
          <w:highlight w:val="none"/>
        </w:rPr>
      </w:pPr>
      <w:bookmarkStart w:id="42" w:name="_Toc419729159"/>
      <w:r>
        <w:rPr>
          <w:rFonts w:hint="eastAsia" w:ascii="宋体" w:hAnsi="宋体"/>
          <w:color w:val="auto"/>
          <w:szCs w:val="21"/>
          <w:highlight w:val="none"/>
        </w:rPr>
        <w:t>7、本招标文件解释权归采购人。</w:t>
      </w:r>
      <w:bookmarkEnd w:id="42"/>
    </w:p>
    <w:p w14:paraId="419BBD4F">
      <w:pPr>
        <w:spacing w:line="400" w:lineRule="exact"/>
        <w:ind w:firstLine="422" w:firstLineChars="200"/>
        <w:jc w:val="left"/>
        <w:rPr>
          <w:rFonts w:hint="eastAsia" w:ascii="宋体" w:hAnsi="宋体"/>
          <w:b/>
          <w:color w:val="auto"/>
          <w:szCs w:val="21"/>
          <w:highlight w:val="none"/>
        </w:rPr>
      </w:pPr>
    </w:p>
    <w:p w14:paraId="0EBA59D7">
      <w:pPr>
        <w:spacing w:line="400" w:lineRule="exact"/>
        <w:ind w:firstLine="422" w:firstLineChars="200"/>
        <w:rPr>
          <w:rFonts w:hint="eastAsia" w:ascii="宋体" w:hAnsi="宋体"/>
          <w:b/>
          <w:color w:val="auto"/>
          <w:szCs w:val="21"/>
          <w:highlight w:val="none"/>
        </w:rPr>
        <w:sectPr>
          <w:footerReference r:id="rId7" w:type="default"/>
          <w:pgSz w:w="11907" w:h="16840"/>
          <w:pgMar w:top="1247" w:right="1474" w:bottom="1247" w:left="1474" w:header="285" w:footer="441" w:gutter="0"/>
          <w:pgNumType w:start="1"/>
          <w:cols w:space="720" w:num="1"/>
          <w:docGrid w:linePitch="285" w:charSpace="0"/>
        </w:sectPr>
      </w:pPr>
    </w:p>
    <w:p w14:paraId="1E15544A">
      <w:pPr>
        <w:spacing w:line="400" w:lineRule="exact"/>
        <w:jc w:val="center"/>
        <w:outlineLvl w:val="0"/>
        <w:rPr>
          <w:rFonts w:hint="eastAsia" w:ascii="宋体" w:hAnsi="宋体"/>
          <w:b/>
          <w:color w:val="auto"/>
          <w:sz w:val="32"/>
          <w:highlight w:val="none"/>
        </w:rPr>
      </w:pPr>
      <w:bookmarkStart w:id="43" w:name="_Toc21541019"/>
      <w:bookmarkStart w:id="44" w:name="_Toc65915708"/>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43"/>
      <w:bookmarkEnd w:id="44"/>
    </w:p>
    <w:p w14:paraId="334F63CA">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一、评标办法</w:t>
      </w:r>
    </w:p>
    <w:p w14:paraId="07B40C1C">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本项目评标采用综合评分法。采用百分制，总分</w:t>
      </w:r>
      <w:r>
        <w:rPr>
          <w:rFonts w:ascii="宋体" w:hAnsi="宋体"/>
          <w:color w:val="auto"/>
          <w:szCs w:val="21"/>
          <w:highlight w:val="none"/>
        </w:rPr>
        <w:t>100</w:t>
      </w:r>
      <w:r>
        <w:rPr>
          <w:rFonts w:hint="eastAsia" w:ascii="宋体" w:hAnsi="宋体"/>
          <w:color w:val="auto"/>
          <w:szCs w:val="21"/>
          <w:highlight w:val="none"/>
        </w:rPr>
        <w:t>分。</w:t>
      </w:r>
    </w:p>
    <w:p w14:paraId="21414BD7">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w:t>
      </w:r>
      <w:r>
        <w:rPr>
          <w:rFonts w:hint="eastAsia" w:ascii="宋体" w:hAnsi="宋体" w:cs="宋体"/>
          <w:color w:val="auto"/>
          <w:szCs w:val="21"/>
          <w:highlight w:val="none"/>
        </w:rPr>
        <w:t>按综合得分由高到低的排序，向采购人推荐综合得分排序第一的供应商为中标候选人。若供应商的综合得分相等，则投标报价低者列前；若投标报价也相同时，采取随机抽签的方式确定排序</w:t>
      </w:r>
      <w:r>
        <w:rPr>
          <w:rFonts w:hint="eastAsia" w:ascii="宋体" w:hAnsi="宋体"/>
          <w:color w:val="auto"/>
          <w:szCs w:val="21"/>
          <w:highlight w:val="none"/>
        </w:rPr>
        <w:t>。</w:t>
      </w:r>
    </w:p>
    <w:p w14:paraId="61073D63">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6DCAE756">
      <w:pPr>
        <w:spacing w:line="400" w:lineRule="exact"/>
        <w:ind w:firstLine="420" w:firstLineChars="200"/>
        <w:jc w:val="left"/>
        <w:rPr>
          <w:rFonts w:hint="eastAsia" w:ascii="宋体" w:hAnsi="宋体" w:cs="仿宋"/>
          <w:color w:val="auto"/>
          <w:szCs w:val="21"/>
          <w:highlight w:val="none"/>
        </w:rPr>
      </w:pPr>
      <w:r>
        <w:rPr>
          <w:rFonts w:ascii="宋体" w:hAnsi="宋体" w:cs="仿宋"/>
          <w:color w:val="auto"/>
          <w:szCs w:val="21"/>
          <w:highlight w:val="none"/>
        </w:rPr>
        <w:t>1.4</w:t>
      </w:r>
      <w:r>
        <w:rPr>
          <w:rFonts w:hint="eastAsia" w:ascii="宋体" w:hAnsi="宋体" w:cs="仿宋"/>
          <w:color w:val="auto"/>
          <w:szCs w:val="21"/>
          <w:highlight w:val="none"/>
        </w:rPr>
        <w:t>本次采购为非专门面向中小企业，采购标的对应的中小企业划分标准所属行业：</w:t>
      </w:r>
      <w:r>
        <w:rPr>
          <w:rFonts w:hint="eastAsia" w:ascii="宋体" w:hAnsi="宋体" w:cs="宋体"/>
          <w:b/>
          <w:color w:val="auto"/>
          <w:highlight w:val="none"/>
          <w:u w:val="single"/>
        </w:rPr>
        <w:t>工业</w:t>
      </w:r>
      <w:r>
        <w:rPr>
          <w:rFonts w:hint="eastAsia" w:ascii="宋体" w:hAnsi="宋体" w:cs="仿宋"/>
          <w:color w:val="auto"/>
          <w:szCs w:val="21"/>
          <w:highlight w:val="none"/>
        </w:rPr>
        <w:t>。本次评标将对满足招标文件第二章第十八条第1、2、3款要求的服务承接企业的价格给予10%的扣除，用扣除后的价格参与评审。价格扣除只用于评审过程，如中标，中标价格仍按照其投标价格进行公示。</w:t>
      </w:r>
    </w:p>
    <w:p w14:paraId="1C19CF6C">
      <w:pPr>
        <w:spacing w:line="400" w:lineRule="exact"/>
        <w:ind w:left="-2" w:leftChars="-1"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5评标委员会成员对需要共同认定的事项存在争议的，应当按照少数服从多数的原则作出结论。</w:t>
      </w:r>
    </w:p>
    <w:p w14:paraId="25371B68">
      <w:pPr>
        <w:spacing w:line="400" w:lineRule="exact"/>
        <w:ind w:firstLine="420" w:firstLineChars="200"/>
        <w:jc w:val="left"/>
        <w:rPr>
          <w:rFonts w:hint="eastAsia"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4E232EF6">
      <w:pPr>
        <w:spacing w:line="400" w:lineRule="exact"/>
        <w:ind w:firstLine="422" w:firstLineChars="200"/>
        <w:rPr>
          <w:rFonts w:hint="eastAsia"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14:paraId="36CD6677">
      <w:pPr>
        <w:spacing w:line="400" w:lineRule="exact"/>
        <w:ind w:firstLine="420" w:firstLineChars="200"/>
        <w:rPr>
          <w:rFonts w:hint="eastAsia"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00E0A792">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14:paraId="45893254">
      <w:pPr>
        <w:spacing w:line="400" w:lineRule="exact"/>
        <w:ind w:firstLine="422" w:firstLineChars="200"/>
        <w:jc w:val="left"/>
        <w:rPr>
          <w:rFonts w:hint="eastAsia"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14:paraId="3B5C9363">
      <w:pPr>
        <w:spacing w:line="400" w:lineRule="exact"/>
        <w:ind w:firstLine="420" w:firstLineChars="200"/>
        <w:jc w:val="left"/>
        <w:rPr>
          <w:rFonts w:hint="eastAsia"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14:paraId="698F1E38">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14:paraId="328741B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09F07DC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6A16A1B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0146186A">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79233973">
      <w:pPr>
        <w:spacing w:line="400" w:lineRule="exact"/>
        <w:ind w:firstLine="420" w:firstLineChars="200"/>
        <w:jc w:val="left"/>
        <w:rPr>
          <w:rFonts w:hint="eastAsia" w:ascii="宋体" w:hAnsi="宋体"/>
          <w:color w:val="auto"/>
          <w:highlight w:val="none"/>
        </w:rPr>
      </w:pPr>
      <w:r>
        <w:rPr>
          <w:rFonts w:hint="eastAsia" w:ascii="宋体" w:hAnsi="宋体"/>
          <w:color w:val="auto"/>
          <w:highlight w:val="none"/>
        </w:rPr>
        <w:t>同时出现两种以上不一致的，按照前款规定的顺序修正。</w:t>
      </w:r>
      <w:r>
        <w:rPr>
          <w:rFonts w:hint="eastAsia" w:ascii="宋体" w:hAnsi="宋体"/>
          <w:color w:val="auto"/>
          <w:szCs w:val="21"/>
          <w:highlight w:val="none"/>
        </w:rPr>
        <w:t>▲</w:t>
      </w:r>
      <w:r>
        <w:rPr>
          <w:rFonts w:hint="eastAsia" w:ascii="宋体" w:hAnsi="宋体"/>
          <w:color w:val="auto"/>
          <w:highlight w:val="none"/>
        </w:rPr>
        <w:t>修正后的报价经供应商确认后产生约束力，供应商不确认的，其投标无效。</w:t>
      </w:r>
    </w:p>
    <w:p w14:paraId="575FF1A7">
      <w:pPr>
        <w:spacing w:line="400" w:lineRule="exact"/>
        <w:ind w:firstLine="420" w:firstLineChars="200"/>
        <w:jc w:val="left"/>
        <w:rPr>
          <w:rFonts w:hint="eastAsia"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14:paraId="16C6893C">
      <w:pPr>
        <w:spacing w:line="400" w:lineRule="exact"/>
        <w:ind w:firstLine="420" w:firstLineChars="200"/>
        <w:jc w:val="left"/>
        <w:rPr>
          <w:rFonts w:hint="eastAsia"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14:paraId="598B760C">
      <w:pPr>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本项目为服务类项目，本条不适用。</w:t>
      </w:r>
    </w:p>
    <w:p w14:paraId="563C8D7D">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14:paraId="6C0CDA29">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2.2.5</w:t>
      </w:r>
      <w:r>
        <w:rPr>
          <w:rFonts w:hint="eastAsia" w:ascii="宋体" w:hAnsi="宋体"/>
          <w:color w:val="auto"/>
          <w:szCs w:val="21"/>
          <w:highlight w:val="none"/>
        </w:rPr>
        <w:t>综合评估：供应商的综合得分为商务和技术得分与报价得分之和。</w:t>
      </w:r>
    </w:p>
    <w:p w14:paraId="441A4A5C">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6推荐中标候选人：</w:t>
      </w:r>
      <w:r>
        <w:rPr>
          <w:rFonts w:hint="eastAsia" w:ascii="宋体" w:hAnsi="宋体" w:cs="宋体"/>
          <w:color w:val="auto"/>
          <w:szCs w:val="21"/>
          <w:highlight w:val="none"/>
        </w:rPr>
        <w:t>按综合得分由高到低的顺序排序，向采购人推荐综合得分排序第一的供应商为中标候选人。若供应商的综合得分相等，则投标报价低者列前；若投标报价也相同时，采取随机抽签的方式确定排序。每标项推荐一名中标候选人</w:t>
      </w:r>
      <w:r>
        <w:rPr>
          <w:rFonts w:hint="eastAsia" w:ascii="宋体" w:hAnsi="宋体"/>
          <w:color w:val="auto"/>
          <w:szCs w:val="21"/>
          <w:highlight w:val="none"/>
        </w:rPr>
        <w:t>。</w:t>
      </w:r>
    </w:p>
    <w:p w14:paraId="3FA381D1">
      <w:pPr>
        <w:spacing w:line="400" w:lineRule="exact"/>
        <w:ind w:firstLine="422" w:firstLineChars="200"/>
        <w:jc w:val="left"/>
        <w:rPr>
          <w:rFonts w:hint="eastAsia"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14:paraId="7EB7F2F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个工作日内在评审报告推荐的每标项中标候选人中按顺序确定1名中标供应商。</w:t>
      </w:r>
    </w:p>
    <w:p w14:paraId="71F09E8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中标供应商拒绝与采购人签订合同的，采购人可以按照评审报告推荐的中标候选人名单排序，确定下一候选人为中标供应商，也可以重新采购。</w:t>
      </w:r>
    </w:p>
    <w:p w14:paraId="36FDC4A8">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三、投标的澄清</w:t>
      </w:r>
    </w:p>
    <w:p w14:paraId="406E3C5E">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600ECC18">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14:paraId="32B8AEC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7215DE0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路径：用户中心—项目采购—询标澄清</w:t>
      </w:r>
    </w:p>
    <w:p w14:paraId="4BF2EB2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413373A8">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6DE8DAF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1925BF0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581F36E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08A2C5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0FD2BE39">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供应商未在截止时间前完成澄清，将被视作自动放弃。</w:t>
      </w:r>
    </w:p>
    <w:p w14:paraId="22D85D49">
      <w:pPr>
        <w:spacing w:line="400" w:lineRule="exact"/>
        <w:ind w:firstLine="422" w:firstLineChars="200"/>
        <w:jc w:val="left"/>
        <w:rPr>
          <w:rFonts w:hint="eastAsia"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617F856C">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五、重新招标</w:t>
      </w:r>
    </w:p>
    <w:p w14:paraId="742E5A2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有下列情形之一的，采购人将重新招标：</w:t>
      </w:r>
    </w:p>
    <w:p w14:paraId="31453C72">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投标截止时间止，单个标项供应商少于</w:t>
      </w:r>
      <w:r>
        <w:rPr>
          <w:rFonts w:ascii="宋体" w:hAnsi="宋体"/>
          <w:color w:val="auto"/>
          <w:szCs w:val="21"/>
          <w:highlight w:val="none"/>
        </w:rPr>
        <w:t>3</w:t>
      </w:r>
      <w:r>
        <w:rPr>
          <w:rFonts w:hint="eastAsia" w:ascii="宋体" w:hAnsi="宋体"/>
          <w:color w:val="auto"/>
          <w:szCs w:val="21"/>
          <w:highlight w:val="none"/>
        </w:rPr>
        <w:t>个的；</w:t>
      </w:r>
    </w:p>
    <w:p w14:paraId="482CB6C2">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评标委员会评标过程中，单个标项有效供应商少于</w:t>
      </w:r>
      <w:r>
        <w:rPr>
          <w:rFonts w:ascii="宋体" w:hAnsi="宋体"/>
          <w:color w:val="auto"/>
          <w:szCs w:val="21"/>
          <w:highlight w:val="none"/>
        </w:rPr>
        <w:t>3</w:t>
      </w:r>
      <w:r>
        <w:rPr>
          <w:rFonts w:hint="eastAsia" w:ascii="宋体" w:hAnsi="宋体"/>
          <w:color w:val="auto"/>
          <w:szCs w:val="21"/>
          <w:highlight w:val="none"/>
        </w:rPr>
        <w:t>个的；</w:t>
      </w:r>
    </w:p>
    <w:p w14:paraId="766C060B">
      <w:pPr>
        <w:widowControl/>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2930BE79">
      <w:pPr>
        <w:spacing w:line="400" w:lineRule="exact"/>
        <w:rPr>
          <w:rFonts w:hint="eastAsia"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p>
    <w:p w14:paraId="4E07DFC7">
      <w:pPr>
        <w:spacing w:line="340" w:lineRule="exact"/>
        <w:ind w:firstLine="517" w:firstLineChars="245"/>
        <w:jc w:val="center"/>
        <w:rPr>
          <w:rFonts w:hint="eastAsia" w:ascii="宋体" w:hAnsi="宋体"/>
          <w:b/>
          <w:color w:val="auto"/>
          <w:szCs w:val="21"/>
          <w:highlight w:val="none"/>
        </w:rPr>
      </w:pPr>
      <w:r>
        <w:rPr>
          <w:rFonts w:hint="eastAsia" w:ascii="宋体" w:hAnsi="宋体"/>
          <w:b/>
          <w:color w:val="auto"/>
          <w:szCs w:val="21"/>
          <w:highlight w:val="none"/>
        </w:rPr>
        <w:t>资格性审查表</w:t>
      </w:r>
    </w:p>
    <w:p w14:paraId="1F20BB7F">
      <w:pPr>
        <w:widowControl/>
        <w:snapToGrid w:val="0"/>
        <w:spacing w:line="560" w:lineRule="exact"/>
        <w:ind w:firstLine="482"/>
        <w:jc w:val="right"/>
        <w:rPr>
          <w:rFonts w:hint="eastAsia" w:ascii="宋体" w:hAnsi="宋体"/>
          <w:b/>
          <w:color w:val="auto"/>
          <w:szCs w:val="21"/>
          <w:highlight w:val="none"/>
        </w:rPr>
      </w:pPr>
      <w:r>
        <w:rPr>
          <w:rFonts w:hint="eastAsia" w:ascii="宋体" w:hAnsi="宋体"/>
          <w:b/>
          <w:color w:val="auto"/>
          <w:szCs w:val="21"/>
          <w:highlight w:val="none"/>
        </w:rPr>
        <w:t>适用所有标项</w:t>
      </w:r>
    </w:p>
    <w:tbl>
      <w:tblPr>
        <w:tblStyle w:val="44"/>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716"/>
        <w:gridCol w:w="4735"/>
      </w:tblGrid>
      <w:tr w14:paraId="1B64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45C5C7AF">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716" w:type="dxa"/>
            <w:vAlign w:val="center"/>
          </w:tcPr>
          <w:p w14:paraId="4F8A6887">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审查要求</w:t>
            </w:r>
          </w:p>
        </w:tc>
        <w:tc>
          <w:tcPr>
            <w:tcW w:w="4735" w:type="dxa"/>
            <w:vAlign w:val="center"/>
          </w:tcPr>
          <w:p w14:paraId="0BD8E8B9">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要求说明</w:t>
            </w:r>
          </w:p>
        </w:tc>
      </w:tr>
      <w:tr w14:paraId="57B0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04402F0C">
            <w:pPr>
              <w:spacing w:line="400" w:lineRule="exact"/>
              <w:jc w:val="center"/>
              <w:rPr>
                <w:rFonts w:hint="eastAsia" w:ascii="宋体" w:hAnsi="宋体"/>
                <w:color w:val="auto"/>
                <w:szCs w:val="21"/>
                <w:highlight w:val="none"/>
              </w:rPr>
            </w:pPr>
            <w:r>
              <w:rPr>
                <w:rFonts w:ascii="宋体" w:hAnsi="宋体"/>
                <w:color w:val="auto"/>
                <w:szCs w:val="21"/>
                <w:highlight w:val="none"/>
              </w:rPr>
              <w:t>1</w:t>
            </w:r>
          </w:p>
        </w:tc>
        <w:tc>
          <w:tcPr>
            <w:tcW w:w="3716" w:type="dxa"/>
            <w:vAlign w:val="center"/>
          </w:tcPr>
          <w:p w14:paraId="2D599C0E">
            <w:pPr>
              <w:spacing w:line="400" w:lineRule="exact"/>
              <w:jc w:val="left"/>
              <w:rPr>
                <w:rFonts w:hint="eastAsia"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4735" w:type="dxa"/>
            <w:vAlign w:val="center"/>
          </w:tcPr>
          <w:p w14:paraId="61C47D81">
            <w:pPr>
              <w:spacing w:line="400" w:lineRule="exact"/>
              <w:jc w:val="left"/>
              <w:rPr>
                <w:rFonts w:hint="eastAsia" w:ascii="宋体" w:hAnsi="宋体"/>
                <w:color w:val="auto"/>
                <w:szCs w:val="21"/>
                <w:highlight w:val="none"/>
              </w:rPr>
            </w:pPr>
            <w:r>
              <w:rPr>
                <w:rFonts w:hint="eastAsia" w:ascii="宋体" w:hAnsi="宋体"/>
                <w:color w:val="auto"/>
                <w:szCs w:val="21"/>
                <w:highlight w:val="none"/>
              </w:rPr>
              <w:t>A1、关于资格的承诺函；</w:t>
            </w:r>
          </w:p>
          <w:p w14:paraId="4A0FB573">
            <w:pPr>
              <w:spacing w:line="400" w:lineRule="exact"/>
              <w:jc w:val="left"/>
              <w:rPr>
                <w:rFonts w:hint="eastAsia"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w:t>
            </w:r>
          </w:p>
        </w:tc>
      </w:tr>
      <w:tr w14:paraId="1A22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71" w:type="dxa"/>
            <w:gridSpan w:val="2"/>
            <w:vAlign w:val="center"/>
          </w:tcPr>
          <w:p w14:paraId="7B832A1A">
            <w:pPr>
              <w:spacing w:line="400" w:lineRule="exact"/>
              <w:jc w:val="center"/>
              <w:rPr>
                <w:rFonts w:hint="eastAsia" w:ascii="宋体" w:hAnsi="宋体"/>
                <w:color w:val="auto"/>
                <w:highlight w:val="none"/>
              </w:rPr>
            </w:pPr>
            <w:r>
              <w:rPr>
                <w:rFonts w:hint="eastAsia" w:ascii="宋体" w:hAnsi="宋体"/>
                <w:b/>
                <w:color w:val="auto"/>
                <w:szCs w:val="21"/>
                <w:highlight w:val="none"/>
              </w:rPr>
              <w:t>资格性审查结论</w:t>
            </w:r>
          </w:p>
        </w:tc>
        <w:tc>
          <w:tcPr>
            <w:tcW w:w="4735" w:type="dxa"/>
            <w:vAlign w:val="center"/>
          </w:tcPr>
          <w:p w14:paraId="71F33415">
            <w:pPr>
              <w:spacing w:line="400" w:lineRule="exact"/>
              <w:jc w:val="center"/>
              <w:rPr>
                <w:rFonts w:hint="eastAsia" w:ascii="宋体" w:hAnsi="宋体"/>
                <w:color w:val="auto"/>
                <w:szCs w:val="21"/>
                <w:highlight w:val="none"/>
              </w:rPr>
            </w:pPr>
          </w:p>
        </w:tc>
      </w:tr>
    </w:tbl>
    <w:p w14:paraId="2689C602">
      <w:pPr>
        <w:spacing w:line="340" w:lineRule="exact"/>
        <w:rPr>
          <w:rFonts w:hint="eastAsia"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0E7DFD44">
      <w:pPr>
        <w:spacing w:line="340" w:lineRule="exact"/>
        <w:ind w:firstLine="517" w:firstLineChars="245"/>
        <w:rPr>
          <w:rFonts w:hint="eastAsia"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1269D892">
      <w:pPr>
        <w:spacing w:line="340" w:lineRule="exact"/>
        <w:ind w:firstLine="517" w:firstLineChars="245"/>
        <w:rPr>
          <w:rFonts w:hint="eastAsia"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01A61BBB">
      <w:pPr>
        <w:spacing w:line="340" w:lineRule="exact"/>
        <w:ind w:firstLine="422" w:firstLineChars="200"/>
        <w:rPr>
          <w:rFonts w:hint="eastAsia"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5C827B5F">
      <w:pPr>
        <w:spacing w:line="340" w:lineRule="exact"/>
        <w:ind w:firstLine="514" w:firstLineChars="245"/>
        <w:jc w:val="center"/>
        <w:rPr>
          <w:rFonts w:hint="eastAsia" w:ascii="宋体" w:hAnsi="宋体"/>
          <w:color w:val="auto"/>
          <w:szCs w:val="21"/>
          <w:highlight w:val="none"/>
        </w:rPr>
      </w:pPr>
      <w:r>
        <w:rPr>
          <w:rFonts w:ascii="宋体" w:hAnsi="宋体"/>
          <w:color w:val="auto"/>
          <w:szCs w:val="21"/>
          <w:highlight w:val="none"/>
        </w:rPr>
        <w:br w:type="page"/>
      </w:r>
    </w:p>
    <w:p w14:paraId="14C3CC53">
      <w:pPr>
        <w:spacing w:line="400" w:lineRule="exact"/>
        <w:rPr>
          <w:rFonts w:hint="eastAsia"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14:paraId="36823ECE">
      <w:pPr>
        <w:widowControl/>
        <w:snapToGrid w:val="0"/>
        <w:spacing w:line="560" w:lineRule="exact"/>
        <w:jc w:val="center"/>
        <w:rPr>
          <w:rFonts w:hint="eastAsia" w:ascii="宋体" w:hAnsi="宋体"/>
          <w:b/>
          <w:color w:val="auto"/>
          <w:szCs w:val="21"/>
          <w:highlight w:val="none"/>
        </w:rPr>
      </w:pPr>
      <w:r>
        <w:rPr>
          <w:rFonts w:hint="eastAsia" w:ascii="宋体" w:hAnsi="宋体"/>
          <w:b/>
          <w:color w:val="auto"/>
          <w:szCs w:val="21"/>
          <w:highlight w:val="none"/>
        </w:rPr>
        <w:t>符合性审查表</w:t>
      </w:r>
    </w:p>
    <w:p w14:paraId="3DB03695">
      <w:pPr>
        <w:widowControl/>
        <w:snapToGrid w:val="0"/>
        <w:spacing w:line="560" w:lineRule="exact"/>
        <w:jc w:val="right"/>
        <w:rPr>
          <w:rFonts w:hint="eastAsia" w:ascii="宋体" w:hAnsi="宋体"/>
          <w:b/>
          <w:color w:val="auto"/>
          <w:szCs w:val="21"/>
          <w:highlight w:val="none"/>
        </w:rPr>
      </w:pPr>
      <w:r>
        <w:rPr>
          <w:rFonts w:hint="eastAsia" w:ascii="宋体" w:hAnsi="宋体"/>
          <w:b/>
          <w:color w:val="auto"/>
          <w:szCs w:val="21"/>
          <w:highlight w:val="none"/>
        </w:rPr>
        <w:t>适用所有标项</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14:paraId="7EB4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2C2AD27D">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4782" w:type="dxa"/>
            <w:vAlign w:val="center"/>
          </w:tcPr>
          <w:p w14:paraId="01D9CF85">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审查要求</w:t>
            </w:r>
          </w:p>
        </w:tc>
        <w:tc>
          <w:tcPr>
            <w:tcW w:w="3913" w:type="dxa"/>
            <w:vAlign w:val="center"/>
          </w:tcPr>
          <w:p w14:paraId="1BFAC715">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要求说明</w:t>
            </w:r>
          </w:p>
        </w:tc>
      </w:tr>
      <w:tr w14:paraId="4782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2FEE445">
            <w:pPr>
              <w:spacing w:line="400" w:lineRule="exact"/>
              <w:jc w:val="center"/>
              <w:rPr>
                <w:rFonts w:hint="eastAsia" w:ascii="宋体" w:hAnsi="宋体"/>
                <w:color w:val="auto"/>
                <w:szCs w:val="21"/>
                <w:highlight w:val="none"/>
              </w:rPr>
            </w:pPr>
            <w:r>
              <w:rPr>
                <w:rFonts w:ascii="宋体" w:hAnsi="宋体"/>
                <w:color w:val="auto"/>
                <w:szCs w:val="21"/>
                <w:highlight w:val="none"/>
              </w:rPr>
              <w:t>1</w:t>
            </w:r>
          </w:p>
        </w:tc>
        <w:tc>
          <w:tcPr>
            <w:tcW w:w="4782" w:type="dxa"/>
            <w:vAlign w:val="center"/>
          </w:tcPr>
          <w:p w14:paraId="67881ED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vAlign w:val="center"/>
          </w:tcPr>
          <w:p w14:paraId="6C139D3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6977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006FA5E">
            <w:pPr>
              <w:spacing w:line="400" w:lineRule="exact"/>
              <w:jc w:val="center"/>
              <w:rPr>
                <w:rFonts w:hint="eastAsia" w:ascii="宋体" w:hAnsi="宋体"/>
                <w:color w:val="auto"/>
                <w:szCs w:val="21"/>
                <w:highlight w:val="none"/>
              </w:rPr>
            </w:pPr>
            <w:r>
              <w:rPr>
                <w:rFonts w:ascii="宋体" w:hAnsi="宋体"/>
                <w:color w:val="auto"/>
                <w:szCs w:val="21"/>
                <w:highlight w:val="none"/>
              </w:rPr>
              <w:t>2</w:t>
            </w:r>
          </w:p>
        </w:tc>
        <w:tc>
          <w:tcPr>
            <w:tcW w:w="4782" w:type="dxa"/>
            <w:vAlign w:val="center"/>
          </w:tcPr>
          <w:p w14:paraId="26BF9DA6">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法定代表人身份证明、法定代表人授权书。</w:t>
            </w:r>
          </w:p>
        </w:tc>
        <w:tc>
          <w:tcPr>
            <w:tcW w:w="3913" w:type="dxa"/>
            <w:vAlign w:val="center"/>
          </w:tcPr>
          <w:p w14:paraId="200FB74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14:paraId="15F81630">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w:t>
            </w:r>
            <w:r>
              <w:rPr>
                <w:rFonts w:hint="eastAsia" w:ascii="宋体" w:hAnsi="宋体"/>
                <w:b/>
                <w:bCs/>
                <w:color w:val="auto"/>
                <w:szCs w:val="21"/>
                <w:highlight w:val="none"/>
              </w:rPr>
              <w:t>并提供社保部门出具2025年03月—2025年05月供应商单位为授权代表缴纳社保的证明资料复印件。</w:t>
            </w:r>
          </w:p>
        </w:tc>
      </w:tr>
      <w:tr w14:paraId="7C09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765BB63">
            <w:pPr>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782" w:type="dxa"/>
            <w:vAlign w:val="center"/>
          </w:tcPr>
          <w:p w14:paraId="54D29B82">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vAlign w:val="center"/>
          </w:tcPr>
          <w:p w14:paraId="2EA49C3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14:paraId="16E0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5077CB5">
            <w:pPr>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4782" w:type="dxa"/>
            <w:vAlign w:val="center"/>
          </w:tcPr>
          <w:p w14:paraId="0B47D2A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资格文件、商务和技术文件中不得出现涉及投标价格的内容。</w:t>
            </w:r>
          </w:p>
        </w:tc>
        <w:tc>
          <w:tcPr>
            <w:tcW w:w="3913" w:type="dxa"/>
            <w:vAlign w:val="center"/>
          </w:tcPr>
          <w:p w14:paraId="5D68C1D5">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资格文件、商务和技术文件中是否出现涉及投标价格的内容。</w:t>
            </w:r>
          </w:p>
        </w:tc>
      </w:tr>
      <w:tr w14:paraId="6340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C870DB0">
            <w:pPr>
              <w:spacing w:line="40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4782" w:type="dxa"/>
            <w:vAlign w:val="center"/>
          </w:tcPr>
          <w:p w14:paraId="7424F4D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对同个标项不允许提供两个投标方案。</w:t>
            </w:r>
          </w:p>
        </w:tc>
        <w:tc>
          <w:tcPr>
            <w:tcW w:w="3913" w:type="dxa"/>
            <w:vAlign w:val="center"/>
          </w:tcPr>
          <w:p w14:paraId="48D30A58">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是否有两个投标方案。</w:t>
            </w:r>
          </w:p>
        </w:tc>
      </w:tr>
      <w:tr w14:paraId="419A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2F4F6E8">
            <w:pPr>
              <w:spacing w:line="40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4782" w:type="dxa"/>
            <w:vAlign w:val="center"/>
          </w:tcPr>
          <w:p w14:paraId="4AB0F64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3913" w:type="dxa"/>
            <w:vAlign w:val="center"/>
          </w:tcPr>
          <w:p w14:paraId="01E4CD06">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3DDB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0E6F064">
            <w:pPr>
              <w:spacing w:line="40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4782" w:type="dxa"/>
            <w:vAlign w:val="center"/>
          </w:tcPr>
          <w:p w14:paraId="46A1153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评标委员会经过审查，认定供应商虚假应标、串通投标的，有下列情形之一的，视为供应商串通投标：</w:t>
            </w:r>
          </w:p>
          <w:p w14:paraId="2CB8374D">
            <w:pPr>
              <w:widowControl/>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14:paraId="322E47A9">
            <w:pPr>
              <w:widowControl/>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14:paraId="347FEB32">
            <w:pPr>
              <w:widowControl/>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14:paraId="2A6EBDF9">
            <w:pPr>
              <w:widowControl/>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14:paraId="757AC701">
            <w:pPr>
              <w:widowControl/>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p>
        </w:tc>
        <w:tc>
          <w:tcPr>
            <w:tcW w:w="3913" w:type="dxa"/>
            <w:vAlign w:val="center"/>
          </w:tcPr>
          <w:p w14:paraId="0231717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不得有所述情形。</w:t>
            </w:r>
          </w:p>
        </w:tc>
      </w:tr>
      <w:tr w14:paraId="6B20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6D1A93">
            <w:pPr>
              <w:spacing w:line="40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4782" w:type="dxa"/>
            <w:shd w:val="clear" w:color="auto" w:fill="auto"/>
            <w:vAlign w:val="center"/>
          </w:tcPr>
          <w:p w14:paraId="41A15604">
            <w:pPr>
              <w:widowControl/>
              <w:spacing w:line="380" w:lineRule="exact"/>
              <w:jc w:val="left"/>
              <w:rPr>
                <w:rFonts w:hint="eastAsia" w:ascii="宋体" w:hAnsi="宋体" w:cs="宋体"/>
                <w:color w:val="auto"/>
                <w:highlight w:val="none"/>
              </w:rPr>
            </w:pPr>
            <w:r>
              <w:rPr>
                <w:rFonts w:ascii="宋体" w:hAnsi="宋体" w:cs="宋体"/>
                <w:color w:val="auto"/>
                <w:highlight w:val="none"/>
              </w:rPr>
              <w:t>参与同一个采购包（标段）的供应商存在下列情形之一且无法合理解释的，其投标（响应）文件无效：</w:t>
            </w:r>
          </w:p>
          <w:p w14:paraId="656D9E69">
            <w:pPr>
              <w:widowControl/>
              <w:spacing w:line="380" w:lineRule="exact"/>
              <w:jc w:val="left"/>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不同供应商的电子投标（响应）文件上传计算机的网卡MAC地址或硬盘序列号等硬件信息相同的；</w:t>
            </w:r>
          </w:p>
          <w:p w14:paraId="3962FC82">
            <w:pPr>
              <w:widowControl/>
              <w:spacing w:line="380" w:lineRule="exact"/>
              <w:jc w:val="left"/>
              <w:rPr>
                <w:rFonts w:hint="eastAsia"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上传的电子投标（响应）文件若出现使用本项目其他投标（响应）供应商的数字证书加密的，或者加盖本项目其他投标（响应）供应商的电子印章的；</w:t>
            </w:r>
          </w:p>
          <w:p w14:paraId="257DE351">
            <w:pPr>
              <w:widowControl/>
              <w:spacing w:line="380" w:lineRule="exact"/>
              <w:jc w:val="left"/>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不同供应商的投标（响应）文件的内容存在3处（含）以上错误一致的；</w:t>
            </w:r>
          </w:p>
          <w:p w14:paraId="698656F7">
            <w:pPr>
              <w:widowControl/>
              <w:spacing w:line="380" w:lineRule="exact"/>
              <w:jc w:val="left"/>
              <w:rPr>
                <w:rFonts w:hint="eastAsia" w:ascii="宋体" w:hAnsi="宋体" w:cs="宋体"/>
                <w:color w:val="auto"/>
                <w:highlight w:val="none"/>
              </w:rPr>
            </w:pPr>
            <w:r>
              <w:rPr>
                <w:rFonts w:hint="eastAsia" w:ascii="宋体" w:hAnsi="宋体" w:cs="宋体"/>
                <w:color w:val="auto"/>
                <w:highlight w:val="none"/>
              </w:rPr>
              <w:t>（4）</w:t>
            </w:r>
            <w:r>
              <w:rPr>
                <w:rFonts w:ascii="宋体" w:hAnsi="宋体" w:cs="宋体"/>
                <w:color w:val="auto"/>
                <w:highlight w:val="none"/>
              </w:rPr>
              <w:t>不同供应商联系人为同一人或不同联系人的联系电话一致的。</w:t>
            </w:r>
          </w:p>
          <w:p w14:paraId="61C338F1">
            <w:pPr>
              <w:widowControl/>
              <w:spacing w:line="380" w:lineRule="exact"/>
              <w:jc w:val="left"/>
              <w:rPr>
                <w:rFonts w:hint="eastAsia" w:ascii="宋体" w:hAnsi="宋体" w:cs="宋体"/>
                <w:color w:val="auto"/>
                <w:highlight w:val="none"/>
              </w:rPr>
            </w:pPr>
            <w:r>
              <w:rPr>
                <w:rFonts w:hint="eastAsia" w:ascii="宋体" w:hAnsi="宋体" w:cs="宋体"/>
                <w:color w:val="auto"/>
                <w:highlight w:val="none"/>
              </w:rPr>
              <w:t>（5）</w:t>
            </w:r>
            <w:r>
              <w:rPr>
                <w:rFonts w:ascii="宋体" w:hAnsi="宋体" w:cs="宋体"/>
                <w:color w:val="auto"/>
                <w:highlight w:val="none"/>
              </w:rPr>
              <w:t>不同供应商在相同Internet主机分配地址（相同IP地址）获取招标文件或网上投标的。</w:t>
            </w:r>
          </w:p>
        </w:tc>
        <w:tc>
          <w:tcPr>
            <w:tcW w:w="3913" w:type="dxa"/>
            <w:shd w:val="clear" w:color="auto" w:fill="auto"/>
            <w:vAlign w:val="center"/>
          </w:tcPr>
          <w:p w14:paraId="196C4F05">
            <w:pPr>
              <w:spacing w:line="400" w:lineRule="exact"/>
              <w:jc w:val="left"/>
              <w:rPr>
                <w:rFonts w:hint="eastAsia" w:ascii="宋体" w:hAnsi="宋体"/>
                <w:color w:val="auto"/>
                <w:szCs w:val="21"/>
                <w:highlight w:val="none"/>
              </w:rPr>
            </w:pPr>
            <w:r>
              <w:rPr>
                <w:rFonts w:hint="eastAsia" w:ascii="宋体" w:hAnsi="宋体"/>
                <w:color w:val="auto"/>
                <w:szCs w:val="21"/>
                <w:highlight w:val="none"/>
              </w:rPr>
              <w:t>不得有所述情形。</w:t>
            </w:r>
          </w:p>
        </w:tc>
      </w:tr>
      <w:tr w14:paraId="60E7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AB7A4F0">
            <w:pPr>
              <w:spacing w:line="40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4782" w:type="dxa"/>
            <w:shd w:val="clear" w:color="auto" w:fill="auto"/>
            <w:vAlign w:val="center"/>
          </w:tcPr>
          <w:p w14:paraId="023F578B">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Cs w:val="21"/>
                <w:highlight w:val="none"/>
              </w:rPr>
              <w:t>▲</w:t>
            </w:r>
            <w:r>
              <w:rPr>
                <w:rFonts w:hint="eastAsia" w:ascii="宋体" w:hAnsi="宋体"/>
                <w:color w:val="auto"/>
                <w:szCs w:val="21"/>
                <w:highlight w:val="none"/>
              </w:rPr>
              <w:t>”标记）。</w:t>
            </w:r>
          </w:p>
        </w:tc>
        <w:tc>
          <w:tcPr>
            <w:tcW w:w="3913" w:type="dxa"/>
            <w:shd w:val="clear" w:color="auto" w:fill="auto"/>
            <w:vAlign w:val="center"/>
          </w:tcPr>
          <w:p w14:paraId="530E267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14:paraId="60A9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745F3E">
            <w:pPr>
              <w:spacing w:line="40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4782" w:type="dxa"/>
            <w:shd w:val="clear" w:color="auto" w:fill="auto"/>
            <w:vAlign w:val="center"/>
          </w:tcPr>
          <w:p w14:paraId="1E76A44B">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本项目不接受联合体投标。</w:t>
            </w:r>
          </w:p>
        </w:tc>
        <w:tc>
          <w:tcPr>
            <w:tcW w:w="3913" w:type="dxa"/>
            <w:shd w:val="clear" w:color="auto" w:fill="auto"/>
            <w:vAlign w:val="center"/>
          </w:tcPr>
          <w:p w14:paraId="488991C2">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供应商非联合体。</w:t>
            </w:r>
          </w:p>
        </w:tc>
      </w:tr>
      <w:tr w14:paraId="79F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14:paraId="67AD501A">
            <w:pPr>
              <w:spacing w:line="400" w:lineRule="exact"/>
              <w:jc w:val="center"/>
              <w:rPr>
                <w:rFonts w:hint="eastAsia" w:ascii="宋体" w:hAnsi="宋体"/>
                <w:color w:val="auto"/>
                <w:szCs w:val="21"/>
                <w:highlight w:val="none"/>
              </w:rPr>
            </w:pPr>
            <w:r>
              <w:rPr>
                <w:rFonts w:hint="eastAsia" w:ascii="宋体" w:hAnsi="宋体"/>
                <w:b/>
                <w:color w:val="auto"/>
                <w:szCs w:val="21"/>
                <w:highlight w:val="none"/>
              </w:rPr>
              <w:t>符合性审查结论</w:t>
            </w:r>
          </w:p>
        </w:tc>
        <w:tc>
          <w:tcPr>
            <w:tcW w:w="3913" w:type="dxa"/>
            <w:vAlign w:val="center"/>
          </w:tcPr>
          <w:p w14:paraId="7EE6DE7E">
            <w:pPr>
              <w:spacing w:line="400" w:lineRule="exact"/>
              <w:rPr>
                <w:rFonts w:hint="eastAsia" w:ascii="宋体" w:hAnsi="宋体"/>
                <w:color w:val="auto"/>
                <w:szCs w:val="21"/>
                <w:highlight w:val="none"/>
              </w:rPr>
            </w:pPr>
          </w:p>
        </w:tc>
      </w:tr>
    </w:tbl>
    <w:p w14:paraId="66632A11">
      <w:pPr>
        <w:spacing w:line="400" w:lineRule="exact"/>
        <w:rPr>
          <w:rFonts w:hint="eastAsia"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14:paraId="0551C923">
      <w:pPr>
        <w:spacing w:line="400" w:lineRule="exact"/>
        <w:rPr>
          <w:rFonts w:hint="eastAsia" w:ascii="宋体" w:hAnsi="宋体"/>
          <w:color w:val="auto"/>
          <w:szCs w:val="21"/>
          <w:highlight w:val="none"/>
        </w:rPr>
      </w:pPr>
      <w:r>
        <w:rPr>
          <w:rFonts w:hint="eastAsia" w:ascii="宋体" w:hAnsi="宋体"/>
          <w:b/>
          <w:color w:val="auto"/>
          <w:highlight w:val="none"/>
        </w:rPr>
        <w:t xml:space="preserve">    2、序号3-序号10在政采云上无须添加关联点。</w:t>
      </w:r>
    </w:p>
    <w:p w14:paraId="2D9DF9F7">
      <w:pPr>
        <w:spacing w:line="400" w:lineRule="exac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208B3FB1">
      <w:pPr>
        <w:spacing w:line="400" w:lineRule="exact"/>
        <w:jc w:val="center"/>
        <w:rPr>
          <w:rFonts w:hint="eastAsia" w:ascii="宋体" w:hAnsi="宋体"/>
          <w:color w:val="auto"/>
          <w:szCs w:val="21"/>
          <w:highlight w:val="none"/>
        </w:rPr>
      </w:pPr>
      <w:r>
        <w:rPr>
          <w:rFonts w:hint="eastAsia" w:ascii="宋体" w:hAnsi="宋体"/>
          <w:b/>
          <w:color w:val="auto"/>
          <w:szCs w:val="21"/>
          <w:highlight w:val="none"/>
        </w:rPr>
        <w:t>商务和技术评分表</w:t>
      </w:r>
    </w:p>
    <w:p w14:paraId="19171D4E">
      <w:pPr>
        <w:spacing w:line="400" w:lineRule="exact"/>
        <w:rPr>
          <w:rFonts w:hint="eastAsia"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QWZFCG25064（NBITC-202510832G）</w:t>
      </w:r>
      <w:r>
        <w:rPr>
          <w:rFonts w:ascii="宋体" w:hAnsi="宋体"/>
          <w:b/>
          <w:color w:val="auto"/>
          <w:szCs w:val="21"/>
          <w:highlight w:val="none"/>
        </w:rPr>
        <w:t xml:space="preserve">                        </w:t>
      </w:r>
      <w:r>
        <w:rPr>
          <w:rFonts w:hint="eastAsia" w:ascii="宋体" w:hAnsi="宋体"/>
          <w:b/>
          <w:color w:val="auto"/>
          <w:szCs w:val="21"/>
          <w:highlight w:val="none"/>
        </w:rPr>
        <w:t>适用于所有标项</w:t>
      </w:r>
    </w:p>
    <w:tbl>
      <w:tblPr>
        <w:tblStyle w:val="4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392"/>
        <w:gridCol w:w="757"/>
      </w:tblGrid>
      <w:tr w14:paraId="3B8C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990" w:type="dxa"/>
            <w:gridSpan w:val="2"/>
            <w:tcBorders>
              <w:tl2br w:val="single" w:color="000000" w:sz="4" w:space="0"/>
            </w:tcBorders>
          </w:tcPr>
          <w:p w14:paraId="26CBEF10">
            <w:pPr>
              <w:spacing w:line="360" w:lineRule="exact"/>
              <w:jc w:val="right"/>
              <w:rPr>
                <w:rFonts w:hint="eastAsia" w:ascii="宋体" w:hAnsi="宋体"/>
                <w:color w:val="auto"/>
                <w:szCs w:val="21"/>
                <w:highlight w:val="none"/>
              </w:rPr>
            </w:pPr>
            <w:bookmarkStart w:id="45" w:name="_Hlk517547708"/>
            <w:r>
              <w:rPr>
                <w:rFonts w:hint="eastAsia" w:ascii="宋体" w:hAnsi="宋体"/>
                <w:color w:val="auto"/>
                <w:szCs w:val="21"/>
                <w:highlight w:val="none"/>
              </w:rPr>
              <w:t>供应商</w:t>
            </w:r>
          </w:p>
          <w:p w14:paraId="789EF55A">
            <w:pPr>
              <w:spacing w:line="360" w:lineRule="exact"/>
              <w:rPr>
                <w:rFonts w:hint="eastAsia" w:ascii="宋体" w:hAnsi="宋体"/>
                <w:color w:val="auto"/>
                <w:szCs w:val="21"/>
                <w:highlight w:val="none"/>
                <w:lang w:val="ru-RU"/>
              </w:rPr>
            </w:pPr>
            <w:r>
              <w:rPr>
                <w:rFonts w:hint="eastAsia" w:ascii="宋体" w:hAnsi="宋体"/>
                <w:color w:val="auto"/>
                <w:szCs w:val="21"/>
                <w:highlight w:val="none"/>
              </w:rPr>
              <w:t>分值</w:t>
            </w:r>
          </w:p>
        </w:tc>
        <w:tc>
          <w:tcPr>
            <w:tcW w:w="757" w:type="dxa"/>
            <w:vAlign w:val="center"/>
          </w:tcPr>
          <w:p w14:paraId="053774E9">
            <w:pPr>
              <w:spacing w:line="360" w:lineRule="exact"/>
              <w:jc w:val="center"/>
              <w:rPr>
                <w:rFonts w:hint="eastAsia" w:ascii="宋体" w:hAnsi="宋体"/>
                <w:color w:val="auto"/>
                <w:szCs w:val="21"/>
                <w:highlight w:val="none"/>
                <w:lang w:val="ru-RU"/>
              </w:rPr>
            </w:pPr>
          </w:p>
        </w:tc>
      </w:tr>
      <w:tr w14:paraId="0367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8" w:type="dxa"/>
            <w:vMerge w:val="restart"/>
            <w:vAlign w:val="center"/>
          </w:tcPr>
          <w:p w14:paraId="21F47174">
            <w:pPr>
              <w:spacing w:line="360" w:lineRule="exact"/>
              <w:jc w:val="center"/>
              <w:rPr>
                <w:rFonts w:hint="eastAsia" w:ascii="宋体" w:hAnsi="宋体"/>
                <w:color w:val="auto"/>
                <w:szCs w:val="21"/>
                <w:highlight w:val="none"/>
              </w:rPr>
            </w:pPr>
            <w:r>
              <w:rPr>
                <w:rFonts w:hint="eastAsia" w:ascii="宋体" w:hAnsi="宋体"/>
                <w:b/>
                <w:bCs/>
                <w:color w:val="auto"/>
                <w:szCs w:val="21"/>
                <w:highlight w:val="none"/>
              </w:rPr>
              <w:t>技术商务分80分</w:t>
            </w:r>
          </w:p>
        </w:tc>
        <w:tc>
          <w:tcPr>
            <w:tcW w:w="8392" w:type="dxa"/>
            <w:vAlign w:val="center"/>
          </w:tcPr>
          <w:p w14:paraId="39B132A7">
            <w:pPr>
              <w:spacing w:line="360" w:lineRule="exact"/>
              <w:rPr>
                <w:rFonts w:hint="eastAsia" w:ascii="宋体" w:hAnsi="宋体" w:cs="楷体"/>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、根据供应商提供的保修服务方案的科学性、合理性、完整性、可操作性进行评议：</w:t>
            </w:r>
            <w:r>
              <w:rPr>
                <w:rFonts w:hint="eastAsia" w:ascii="宋体" w:hAnsi="宋体" w:cs="宋体"/>
                <w:b/>
                <w:bCs/>
                <w:color w:val="auto"/>
                <w:szCs w:val="21"/>
                <w:highlight w:val="none"/>
              </w:rPr>
              <w:t>（7分）</w:t>
            </w:r>
          </w:p>
          <w:p w14:paraId="5DF0FD65">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保修服务方案具有科学性、合理性、完整性、可操作性，且符合采购人需求的得7分；</w:t>
            </w:r>
          </w:p>
          <w:p w14:paraId="0135E589">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保修服务方案基本合理可行，基本符合采购人需求的得5分；</w:t>
            </w:r>
          </w:p>
          <w:p w14:paraId="0BB36415">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保修服务方案有缺陷，不能完全满足采购人需求的得3分。</w:t>
            </w:r>
          </w:p>
          <w:p w14:paraId="7C132CA7">
            <w:pPr>
              <w:spacing w:line="360" w:lineRule="exact"/>
              <w:rPr>
                <w:rFonts w:hint="eastAsia" w:ascii="宋体" w:hAnsi="宋体" w:cs="宋体"/>
                <w:b/>
                <w:bCs/>
                <w:color w:val="auto"/>
                <w:szCs w:val="21"/>
                <w:highlight w:val="none"/>
              </w:rPr>
            </w:pPr>
            <w:r>
              <w:rPr>
                <w:rFonts w:ascii="宋体" w:hAnsi="宋体" w:cs="宋体"/>
                <w:color w:val="auto"/>
                <w:szCs w:val="21"/>
                <w:highlight w:val="none"/>
              </w:rPr>
              <w:t>未提供相关内容的不得分。</w:t>
            </w:r>
          </w:p>
        </w:tc>
        <w:tc>
          <w:tcPr>
            <w:tcW w:w="757" w:type="dxa"/>
            <w:vAlign w:val="center"/>
          </w:tcPr>
          <w:p w14:paraId="06A502C3">
            <w:pPr>
              <w:tabs>
                <w:tab w:val="center" w:pos="330"/>
                <w:tab w:val="left" w:pos="478"/>
              </w:tabs>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r>
      <w:tr w14:paraId="6A9E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8" w:type="dxa"/>
            <w:vMerge w:val="continue"/>
            <w:vAlign w:val="center"/>
          </w:tcPr>
          <w:p w14:paraId="3A7B4210">
            <w:pPr>
              <w:spacing w:line="360" w:lineRule="exact"/>
              <w:jc w:val="center"/>
              <w:rPr>
                <w:rFonts w:hint="eastAsia" w:ascii="宋体" w:hAnsi="宋体"/>
                <w:b/>
                <w:bCs/>
                <w:color w:val="auto"/>
                <w:szCs w:val="21"/>
                <w:highlight w:val="none"/>
              </w:rPr>
            </w:pPr>
          </w:p>
        </w:tc>
        <w:tc>
          <w:tcPr>
            <w:tcW w:w="8392" w:type="dxa"/>
            <w:vAlign w:val="center"/>
          </w:tcPr>
          <w:p w14:paraId="25A23E99">
            <w:pPr>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2、根据供应商维保服务基本技术规范、流程进行评议：（7分）</w:t>
            </w:r>
          </w:p>
          <w:p w14:paraId="5C4844CE">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服务过程完全符合和满足产品原厂维修保养手册的要求，</w:t>
            </w:r>
            <w:r>
              <w:rPr>
                <w:rFonts w:hint="eastAsia" w:ascii="宋体" w:hAnsi="宋体" w:cs="宋体"/>
                <w:color w:val="auto"/>
                <w:szCs w:val="21"/>
                <w:highlight w:val="none"/>
                <w:lang w:eastAsia="zh-Hans"/>
              </w:rPr>
              <w:t>总体</w:t>
            </w:r>
            <w:r>
              <w:rPr>
                <w:rFonts w:hint="eastAsia" w:ascii="宋体" w:hAnsi="宋体" w:cs="宋体"/>
                <w:color w:val="auto"/>
                <w:szCs w:val="21"/>
                <w:highlight w:val="none"/>
              </w:rPr>
              <w:t>架</w:t>
            </w:r>
            <w:r>
              <w:rPr>
                <w:rFonts w:hint="eastAsia" w:ascii="宋体" w:hAnsi="宋体" w:cs="宋体"/>
                <w:color w:val="auto"/>
                <w:szCs w:val="21"/>
                <w:highlight w:val="none"/>
                <w:lang w:eastAsia="zh-Hans"/>
              </w:rPr>
              <w:t>构</w:t>
            </w:r>
            <w:r>
              <w:rPr>
                <w:rFonts w:hint="eastAsia" w:ascii="宋体" w:hAnsi="宋体" w:cs="宋体"/>
                <w:color w:val="auto"/>
                <w:szCs w:val="21"/>
                <w:highlight w:val="none"/>
              </w:rPr>
              <w:t>完整的得7分；</w:t>
            </w:r>
          </w:p>
          <w:p w14:paraId="5B8468C7">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服务过程基本符合和满足产品原厂维修保养手册的要求，流程合理的得5分；</w:t>
            </w:r>
          </w:p>
          <w:p w14:paraId="01B48140">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服务过程技术规范有欠缺、流程有欠缺的3分。</w:t>
            </w:r>
          </w:p>
          <w:p w14:paraId="04CF1765">
            <w:pPr>
              <w:spacing w:line="360" w:lineRule="exact"/>
              <w:rPr>
                <w:rFonts w:hint="eastAsia" w:ascii="宋体" w:hAnsi="宋体" w:cs="宋体"/>
                <w:b/>
                <w:bCs/>
                <w:color w:val="auto"/>
                <w:szCs w:val="21"/>
                <w:highlight w:val="none"/>
              </w:rPr>
            </w:pPr>
            <w:r>
              <w:rPr>
                <w:rFonts w:ascii="宋体" w:hAnsi="宋体" w:cs="宋体"/>
                <w:color w:val="auto"/>
                <w:szCs w:val="21"/>
                <w:highlight w:val="none"/>
              </w:rPr>
              <w:t>未提供相关内容的不得分。</w:t>
            </w:r>
          </w:p>
        </w:tc>
        <w:tc>
          <w:tcPr>
            <w:tcW w:w="757" w:type="dxa"/>
            <w:vAlign w:val="center"/>
          </w:tcPr>
          <w:p w14:paraId="17C13871">
            <w:pPr>
              <w:spacing w:line="360" w:lineRule="exact"/>
              <w:jc w:val="center"/>
              <w:rPr>
                <w:rFonts w:hint="eastAsia" w:ascii="宋体" w:hAnsi="宋体"/>
                <w:color w:val="auto"/>
                <w:szCs w:val="21"/>
                <w:highlight w:val="none"/>
              </w:rPr>
            </w:pPr>
            <w:r>
              <w:rPr>
                <w:rFonts w:hint="eastAsia" w:ascii="宋体" w:hAnsi="宋体"/>
                <w:color w:val="auto"/>
                <w:szCs w:val="21"/>
                <w:highlight w:val="none"/>
              </w:rPr>
              <w:t>7</w:t>
            </w:r>
          </w:p>
        </w:tc>
      </w:tr>
      <w:tr w14:paraId="0551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8" w:type="dxa"/>
            <w:vMerge w:val="continue"/>
            <w:vAlign w:val="center"/>
          </w:tcPr>
          <w:p w14:paraId="7006225A">
            <w:pPr>
              <w:spacing w:line="360" w:lineRule="exact"/>
              <w:jc w:val="center"/>
              <w:rPr>
                <w:rFonts w:hint="eastAsia" w:ascii="宋体" w:hAnsi="宋体"/>
                <w:b/>
                <w:bCs/>
                <w:color w:val="auto"/>
                <w:szCs w:val="21"/>
                <w:highlight w:val="none"/>
              </w:rPr>
            </w:pPr>
          </w:p>
        </w:tc>
        <w:tc>
          <w:tcPr>
            <w:tcW w:w="8392" w:type="dxa"/>
            <w:vAlign w:val="center"/>
          </w:tcPr>
          <w:p w14:paraId="3660B841">
            <w:pPr>
              <w:spacing w:line="360" w:lineRule="exact"/>
              <w:rPr>
                <w:rFonts w:ascii="宋体"/>
                <w:b/>
                <w:color w:val="auto"/>
                <w:szCs w:val="21"/>
                <w:highlight w:val="none"/>
              </w:rPr>
            </w:pPr>
            <w:r>
              <w:rPr>
                <w:rFonts w:hint="eastAsia" w:ascii="宋体" w:hAnsi="宋体" w:cs="宋体"/>
                <w:b/>
                <w:bCs/>
                <w:color w:val="auto"/>
                <w:szCs w:val="21"/>
                <w:highlight w:val="none"/>
                <w:lang w:bidi="ar"/>
              </w:rPr>
              <w:t>3、</w:t>
            </w:r>
            <w:r>
              <w:rPr>
                <w:rFonts w:hint="eastAsia" w:ascii="宋体" w:hAnsi="宋体" w:cs="宋体"/>
                <w:b/>
                <w:color w:val="auto"/>
                <w:szCs w:val="21"/>
                <w:highlight w:val="none"/>
                <w:lang w:bidi="ar"/>
              </w:rPr>
              <w:t>根据供应商提供的针对本项目的组织和实施计划维修人员配置的合理性、专业性进行评议：</w:t>
            </w:r>
            <w:r>
              <w:rPr>
                <w:rFonts w:hint="eastAsia" w:ascii="宋体" w:hAnsi="宋体" w:cs="宋体"/>
                <w:b/>
                <w:bCs/>
                <w:color w:val="auto"/>
                <w:szCs w:val="21"/>
                <w:highlight w:val="none"/>
                <w:lang w:bidi="ar"/>
              </w:rPr>
              <w:t>（7分）</w:t>
            </w:r>
          </w:p>
          <w:p w14:paraId="37895C46">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bidi="ar"/>
              </w:rPr>
              <w:t>人员配置科学合理，经验丰富，维修设备制造厂商提供人员技术支持，完全符合采购人需求的得7分；</w:t>
            </w:r>
          </w:p>
          <w:p w14:paraId="2BA5A7EC">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bidi="ar"/>
              </w:rPr>
              <w:t>人员配置基本合理可行，有一定的专业性且基本符合采购人需求的得5分；</w:t>
            </w:r>
          </w:p>
          <w:p w14:paraId="0D27CEF2">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bidi="ar"/>
              </w:rPr>
              <w:t>人员配置不合理且不能完全满足采购人需求的得3分。</w:t>
            </w:r>
          </w:p>
          <w:p w14:paraId="4B3AD4F5">
            <w:pPr>
              <w:spacing w:line="36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未提供相关内容的不得分。</w:t>
            </w:r>
          </w:p>
          <w:p w14:paraId="2B0899F1">
            <w:pPr>
              <w:spacing w:line="360" w:lineRule="exact"/>
              <w:rPr>
                <w:rFonts w:hint="eastAsia" w:ascii="宋体" w:hAnsi="宋体" w:cs="宋体"/>
                <w:color w:val="auto"/>
                <w:szCs w:val="21"/>
                <w:highlight w:val="none"/>
              </w:rPr>
            </w:pPr>
            <w:r>
              <w:rPr>
                <w:rFonts w:hint="eastAsia" w:ascii="宋体" w:hAnsi="宋体" w:cs="宋体"/>
                <w:b/>
                <w:bCs/>
                <w:color w:val="auto"/>
                <w:szCs w:val="21"/>
                <w:highlight w:val="none"/>
                <w:lang w:bidi="ar"/>
              </w:rPr>
              <w:t>投标文件中提供上述人员的相关经验等证明资料</w:t>
            </w:r>
            <w:r>
              <w:rPr>
                <w:rFonts w:hint="eastAsia" w:ascii="宋体" w:hAnsi="宋体" w:cs="宋体"/>
                <w:b/>
                <w:bCs/>
                <w:color w:val="auto"/>
                <w:szCs w:val="21"/>
                <w:highlight w:val="none"/>
              </w:rPr>
              <w:t>及2025年03月—2025年05月上述人员缴纳社保的证明资料</w:t>
            </w:r>
            <w:r>
              <w:rPr>
                <w:rFonts w:hint="eastAsia" w:ascii="宋体" w:hAnsi="宋体" w:cs="宋体"/>
                <w:b/>
                <w:bCs/>
                <w:color w:val="auto"/>
                <w:szCs w:val="21"/>
                <w:highlight w:val="none"/>
                <w:lang w:bidi="ar"/>
              </w:rPr>
              <w:t>加盖供应商公章，否则不得分。</w:t>
            </w:r>
          </w:p>
        </w:tc>
        <w:tc>
          <w:tcPr>
            <w:tcW w:w="757" w:type="dxa"/>
            <w:vAlign w:val="center"/>
          </w:tcPr>
          <w:p w14:paraId="04066B5A">
            <w:pPr>
              <w:spacing w:line="360" w:lineRule="exact"/>
              <w:jc w:val="center"/>
              <w:rPr>
                <w:rFonts w:hint="eastAsia" w:ascii="宋体" w:hAnsi="宋体"/>
                <w:color w:val="auto"/>
                <w:szCs w:val="21"/>
                <w:highlight w:val="none"/>
              </w:rPr>
            </w:pPr>
            <w:r>
              <w:rPr>
                <w:rFonts w:hint="eastAsia" w:ascii="宋体" w:hAnsi="宋体" w:cs="宋体"/>
                <w:color w:val="auto"/>
                <w:szCs w:val="21"/>
                <w:highlight w:val="none"/>
                <w:lang w:bidi="ar"/>
              </w:rPr>
              <w:t>7</w:t>
            </w:r>
          </w:p>
        </w:tc>
      </w:tr>
      <w:tr w14:paraId="5A57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98" w:type="dxa"/>
            <w:vMerge w:val="continue"/>
            <w:vAlign w:val="center"/>
          </w:tcPr>
          <w:p w14:paraId="0FEE319C">
            <w:pPr>
              <w:spacing w:line="360" w:lineRule="exact"/>
              <w:jc w:val="center"/>
              <w:rPr>
                <w:rFonts w:hint="eastAsia" w:ascii="宋体" w:hAnsi="宋体"/>
                <w:color w:val="auto"/>
                <w:szCs w:val="21"/>
                <w:highlight w:val="none"/>
              </w:rPr>
            </w:pPr>
          </w:p>
        </w:tc>
        <w:tc>
          <w:tcPr>
            <w:tcW w:w="8392" w:type="dxa"/>
            <w:vAlign w:val="center"/>
          </w:tcPr>
          <w:p w14:paraId="3FF1F022">
            <w:pPr>
              <w:spacing w:line="360" w:lineRule="exact"/>
              <w:rPr>
                <w:rFonts w:ascii="宋体"/>
                <w:b/>
                <w:color w:val="auto"/>
                <w:szCs w:val="21"/>
                <w:highlight w:val="none"/>
              </w:rPr>
            </w:pPr>
            <w:r>
              <w:rPr>
                <w:rFonts w:hint="eastAsia" w:ascii="宋体" w:hAnsi="宋体"/>
                <w:b/>
                <w:color w:val="auto"/>
                <w:szCs w:val="21"/>
                <w:highlight w:val="none"/>
              </w:rPr>
              <w:t>4、根据供应商提供的针对本项目的质量保证措施（包括但不限于实施过程完善性的保障、维修成果的保障等）进行评议：（7分）</w:t>
            </w:r>
          </w:p>
          <w:p w14:paraId="3F96269D">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质量保证措施方案科学、合理，且符合采购人需求的得7分；</w:t>
            </w:r>
          </w:p>
          <w:p w14:paraId="7E541BD7">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质量保证措施方案基本合理可行，基本符合采购人需求的得5分；</w:t>
            </w:r>
          </w:p>
          <w:p w14:paraId="7BBCF9E4">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质量保证措施方案有缺陷，不能完全满足采购人需求的得3分。</w:t>
            </w:r>
          </w:p>
          <w:p w14:paraId="1BCBAA86">
            <w:pPr>
              <w:spacing w:line="360" w:lineRule="exact"/>
              <w:rPr>
                <w:rFonts w:hint="eastAsia" w:ascii="宋体" w:hAnsi="宋体" w:cs="宋体"/>
                <w:b/>
                <w:bCs/>
                <w:color w:val="auto"/>
                <w:szCs w:val="21"/>
                <w:highlight w:val="none"/>
              </w:rPr>
            </w:pPr>
            <w:r>
              <w:rPr>
                <w:rFonts w:ascii="宋体" w:hAnsi="宋体" w:cs="宋体"/>
                <w:color w:val="auto"/>
                <w:szCs w:val="21"/>
                <w:highlight w:val="none"/>
              </w:rPr>
              <w:t>未提供相关内容的不得分。</w:t>
            </w:r>
          </w:p>
        </w:tc>
        <w:tc>
          <w:tcPr>
            <w:tcW w:w="757" w:type="dxa"/>
            <w:vAlign w:val="center"/>
          </w:tcPr>
          <w:p w14:paraId="6F59928B">
            <w:pPr>
              <w:spacing w:line="360" w:lineRule="exact"/>
              <w:ind w:left="-107" w:right="-108"/>
              <w:jc w:val="center"/>
              <w:rPr>
                <w:rFonts w:hint="eastAsia" w:ascii="宋体" w:hAnsi="宋体"/>
                <w:color w:val="auto"/>
                <w:szCs w:val="21"/>
                <w:highlight w:val="none"/>
              </w:rPr>
            </w:pPr>
            <w:r>
              <w:rPr>
                <w:rFonts w:hint="eastAsia" w:ascii="宋体" w:hAnsi="宋体"/>
                <w:bCs/>
                <w:color w:val="auto"/>
                <w:szCs w:val="21"/>
                <w:highlight w:val="none"/>
              </w:rPr>
              <w:t>7</w:t>
            </w:r>
          </w:p>
        </w:tc>
      </w:tr>
      <w:tr w14:paraId="788A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98" w:type="dxa"/>
            <w:vMerge w:val="continue"/>
            <w:vAlign w:val="center"/>
          </w:tcPr>
          <w:p w14:paraId="78C7E22E">
            <w:pPr>
              <w:spacing w:line="360" w:lineRule="exact"/>
              <w:jc w:val="center"/>
              <w:rPr>
                <w:rFonts w:hint="eastAsia" w:ascii="宋体" w:hAnsi="宋体"/>
                <w:color w:val="auto"/>
                <w:szCs w:val="21"/>
                <w:highlight w:val="none"/>
              </w:rPr>
            </w:pPr>
          </w:p>
        </w:tc>
        <w:tc>
          <w:tcPr>
            <w:tcW w:w="8392" w:type="dxa"/>
            <w:vAlign w:val="center"/>
          </w:tcPr>
          <w:p w14:paraId="273D04D6">
            <w:pPr>
              <w:spacing w:line="360" w:lineRule="exact"/>
              <w:rPr>
                <w:rFonts w:ascii="宋体"/>
                <w:b/>
                <w:color w:val="auto"/>
                <w:szCs w:val="21"/>
                <w:highlight w:val="none"/>
              </w:rPr>
            </w:pPr>
            <w:r>
              <w:rPr>
                <w:rFonts w:hint="eastAsia" w:ascii="宋体" w:hAnsi="宋体"/>
                <w:b/>
                <w:color w:val="auto"/>
                <w:szCs w:val="21"/>
                <w:highlight w:val="none"/>
              </w:rPr>
              <w:t>5、根据供应商提供的针对本项目服务期间突发事件的应急措施方案进行评议：（6分）</w:t>
            </w:r>
          </w:p>
          <w:p w14:paraId="6AEF3E9C">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应急措施方案科学、合理，且符合采购人需求的得6分；</w:t>
            </w:r>
          </w:p>
          <w:p w14:paraId="7741E1B3">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应急措施方案简单，稍有欠缺，基本符合采购人需求的得4分，</w:t>
            </w:r>
          </w:p>
          <w:p w14:paraId="357C9A1F">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应急措施方案有缺陷，不能完全满足采购人需求的得2分。</w:t>
            </w:r>
          </w:p>
          <w:p w14:paraId="0831681D">
            <w:pPr>
              <w:spacing w:line="360" w:lineRule="exact"/>
              <w:rPr>
                <w:rFonts w:hint="eastAsia" w:ascii="宋体" w:hAnsi="宋体" w:cs="宋体"/>
                <w:bCs/>
                <w:color w:val="auto"/>
                <w:szCs w:val="21"/>
                <w:highlight w:val="none"/>
              </w:rPr>
            </w:pPr>
            <w:r>
              <w:rPr>
                <w:rFonts w:ascii="宋体" w:hAnsi="宋体" w:cs="宋体"/>
                <w:color w:val="auto"/>
                <w:szCs w:val="21"/>
                <w:highlight w:val="none"/>
              </w:rPr>
              <w:t>未提供相关内容的不得分。</w:t>
            </w:r>
          </w:p>
        </w:tc>
        <w:tc>
          <w:tcPr>
            <w:tcW w:w="757" w:type="dxa"/>
            <w:vAlign w:val="center"/>
          </w:tcPr>
          <w:p w14:paraId="6A73D3A2">
            <w:pPr>
              <w:spacing w:line="360" w:lineRule="exact"/>
              <w:ind w:left="-107" w:right="-108"/>
              <w:jc w:val="center"/>
              <w:rPr>
                <w:rFonts w:hint="eastAsia" w:ascii="宋体" w:hAnsi="宋体"/>
                <w:color w:val="auto"/>
                <w:szCs w:val="21"/>
                <w:highlight w:val="none"/>
              </w:rPr>
            </w:pPr>
            <w:r>
              <w:rPr>
                <w:rFonts w:hint="eastAsia" w:ascii="宋体" w:hAnsi="宋体"/>
                <w:bCs/>
                <w:color w:val="auto"/>
                <w:szCs w:val="21"/>
                <w:highlight w:val="none"/>
              </w:rPr>
              <w:t>6</w:t>
            </w:r>
          </w:p>
        </w:tc>
      </w:tr>
      <w:tr w14:paraId="04A4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98" w:type="dxa"/>
            <w:vMerge w:val="continue"/>
            <w:vAlign w:val="center"/>
          </w:tcPr>
          <w:p w14:paraId="042928C8">
            <w:pPr>
              <w:spacing w:line="360" w:lineRule="exact"/>
              <w:jc w:val="center"/>
              <w:rPr>
                <w:rFonts w:hint="eastAsia" w:ascii="宋体" w:hAnsi="宋体"/>
                <w:color w:val="auto"/>
                <w:szCs w:val="21"/>
                <w:highlight w:val="none"/>
              </w:rPr>
            </w:pPr>
          </w:p>
        </w:tc>
        <w:tc>
          <w:tcPr>
            <w:tcW w:w="8392" w:type="dxa"/>
            <w:vAlign w:val="center"/>
          </w:tcPr>
          <w:p w14:paraId="3A0E26A5">
            <w:pPr>
              <w:spacing w:line="360" w:lineRule="exact"/>
              <w:rPr>
                <w:rFonts w:hint="eastAsia" w:ascii="宋体" w:hAnsi="宋体"/>
                <w:b/>
                <w:color w:val="auto"/>
                <w:szCs w:val="21"/>
                <w:highlight w:val="none"/>
              </w:rPr>
            </w:pPr>
            <w:r>
              <w:rPr>
                <w:rFonts w:hint="eastAsia" w:ascii="宋体" w:hAnsi="宋体"/>
                <w:b/>
                <w:bCs/>
                <w:color w:val="auto"/>
                <w:szCs w:val="21"/>
                <w:highlight w:val="none"/>
              </w:rPr>
              <w:t>6、根</w:t>
            </w:r>
            <w:r>
              <w:rPr>
                <w:rFonts w:hint="eastAsia" w:ascii="宋体" w:hAnsi="宋体"/>
                <w:b/>
                <w:color w:val="auto"/>
                <w:szCs w:val="21"/>
                <w:highlight w:val="none"/>
              </w:rPr>
              <w:t>据供应商提出的针对本项目的培训方案（包括但不限于对实施人员的操作培训和维修培训计划及为医院工程师提供的免费操作培训及维修培训等）进行评议：（6分）</w:t>
            </w:r>
          </w:p>
          <w:p w14:paraId="4BED654D">
            <w:pPr>
              <w:spacing w:line="360" w:lineRule="exact"/>
              <w:rPr>
                <w:rFonts w:hint="eastAsia" w:ascii="宋体" w:hAnsi="宋体" w:cs="宋体"/>
                <w:bCs/>
                <w:color w:val="auto"/>
                <w:szCs w:val="21"/>
                <w:highlight w:val="none"/>
              </w:rPr>
            </w:pPr>
            <w:r>
              <w:rPr>
                <w:rFonts w:hint="eastAsia" w:ascii="宋体" w:hAnsi="宋体"/>
                <w:bCs/>
                <w:color w:val="auto"/>
                <w:szCs w:val="21"/>
                <w:highlight w:val="none"/>
              </w:rPr>
              <w:t>培训方案</w:t>
            </w:r>
            <w:r>
              <w:rPr>
                <w:rFonts w:hint="eastAsia" w:ascii="宋体" w:hAnsi="宋体" w:cs="宋体"/>
                <w:bCs/>
                <w:color w:val="auto"/>
                <w:szCs w:val="21"/>
                <w:highlight w:val="none"/>
              </w:rPr>
              <w:t>科学、合理，且符合采购人需求的得</w:t>
            </w:r>
            <w:r>
              <w:rPr>
                <w:rFonts w:hint="eastAsia" w:ascii="宋体" w:hAnsi="宋体" w:cs="宋体"/>
                <w:color w:val="auto"/>
                <w:szCs w:val="21"/>
                <w:highlight w:val="none"/>
              </w:rPr>
              <w:t>6</w:t>
            </w:r>
            <w:r>
              <w:rPr>
                <w:rFonts w:hint="eastAsia" w:ascii="宋体" w:hAnsi="宋体" w:cs="宋体"/>
                <w:bCs/>
                <w:color w:val="auto"/>
                <w:szCs w:val="21"/>
                <w:highlight w:val="none"/>
              </w:rPr>
              <w:t>分；</w:t>
            </w:r>
          </w:p>
          <w:p w14:paraId="6D54213F">
            <w:pPr>
              <w:spacing w:line="360" w:lineRule="exact"/>
              <w:rPr>
                <w:rFonts w:hint="eastAsia" w:ascii="宋体" w:hAnsi="宋体" w:cs="宋体"/>
                <w:bCs/>
                <w:color w:val="auto"/>
                <w:szCs w:val="21"/>
                <w:highlight w:val="none"/>
              </w:rPr>
            </w:pPr>
            <w:r>
              <w:rPr>
                <w:rFonts w:hint="eastAsia" w:ascii="宋体" w:hAnsi="宋体"/>
                <w:bCs/>
                <w:color w:val="auto"/>
                <w:szCs w:val="21"/>
                <w:highlight w:val="none"/>
              </w:rPr>
              <w:t>培训方案</w:t>
            </w:r>
            <w:r>
              <w:rPr>
                <w:rFonts w:hint="eastAsia" w:ascii="宋体" w:hAnsi="宋体" w:cs="宋体"/>
                <w:bCs/>
                <w:color w:val="auto"/>
                <w:szCs w:val="21"/>
                <w:highlight w:val="none"/>
              </w:rPr>
              <w:t>基本合理可行，基本符合采购人需求的得</w:t>
            </w:r>
            <w:r>
              <w:rPr>
                <w:rFonts w:hint="eastAsia" w:ascii="宋体" w:hAnsi="宋体" w:cs="宋体"/>
                <w:color w:val="auto"/>
                <w:szCs w:val="21"/>
                <w:highlight w:val="none"/>
              </w:rPr>
              <w:t>5</w:t>
            </w:r>
            <w:r>
              <w:rPr>
                <w:rFonts w:hint="eastAsia" w:ascii="宋体" w:hAnsi="宋体" w:cs="宋体"/>
                <w:bCs/>
                <w:color w:val="auto"/>
                <w:szCs w:val="21"/>
                <w:highlight w:val="none"/>
              </w:rPr>
              <w:t>分；</w:t>
            </w:r>
          </w:p>
          <w:p w14:paraId="4F8C6BC4">
            <w:pPr>
              <w:spacing w:line="360" w:lineRule="exact"/>
              <w:rPr>
                <w:rFonts w:hint="eastAsia" w:ascii="宋体" w:hAnsi="宋体" w:cs="宋体"/>
                <w:color w:val="auto"/>
                <w:szCs w:val="21"/>
                <w:highlight w:val="none"/>
              </w:rPr>
            </w:pPr>
            <w:r>
              <w:rPr>
                <w:rFonts w:hint="eastAsia" w:ascii="宋体" w:hAnsi="宋体"/>
                <w:bCs/>
                <w:color w:val="auto"/>
                <w:szCs w:val="21"/>
                <w:highlight w:val="none"/>
              </w:rPr>
              <w:t>培训方案</w:t>
            </w:r>
            <w:r>
              <w:rPr>
                <w:rFonts w:hint="eastAsia" w:ascii="宋体" w:hAnsi="宋体" w:cs="宋体"/>
                <w:bCs/>
                <w:color w:val="auto"/>
                <w:szCs w:val="21"/>
                <w:highlight w:val="none"/>
              </w:rPr>
              <w:t>有缺</w:t>
            </w:r>
            <w:r>
              <w:rPr>
                <w:rFonts w:hint="eastAsia" w:ascii="宋体" w:hAnsi="宋体" w:cs="宋体"/>
                <w:color w:val="auto"/>
                <w:szCs w:val="21"/>
                <w:highlight w:val="none"/>
              </w:rPr>
              <w:t>陷，不能完全满足采购人需求的得4</w:t>
            </w:r>
            <w:r>
              <w:rPr>
                <w:rFonts w:hint="eastAsia" w:ascii="宋体" w:hAnsi="宋体" w:cs="宋体"/>
                <w:bCs/>
                <w:color w:val="auto"/>
                <w:szCs w:val="21"/>
                <w:highlight w:val="none"/>
              </w:rPr>
              <w:t>分</w:t>
            </w:r>
            <w:r>
              <w:rPr>
                <w:rFonts w:hint="eastAsia" w:ascii="宋体" w:hAnsi="宋体" w:cs="宋体"/>
                <w:color w:val="auto"/>
                <w:szCs w:val="21"/>
                <w:highlight w:val="none"/>
              </w:rPr>
              <w:t>。</w:t>
            </w:r>
          </w:p>
          <w:p w14:paraId="590F1E09">
            <w:pPr>
              <w:spacing w:line="360" w:lineRule="exact"/>
              <w:rPr>
                <w:rFonts w:hint="eastAsia" w:ascii="宋体" w:hAnsi="宋体" w:cs="宋体"/>
                <w:color w:val="auto"/>
                <w:szCs w:val="21"/>
                <w:highlight w:val="none"/>
              </w:rPr>
            </w:pPr>
            <w:r>
              <w:rPr>
                <w:rFonts w:ascii="宋体" w:hAnsi="宋体" w:cs="宋体"/>
                <w:color w:val="auto"/>
                <w:szCs w:val="21"/>
                <w:highlight w:val="none"/>
              </w:rPr>
              <w:t>未提供相关内容的不得分。</w:t>
            </w:r>
          </w:p>
        </w:tc>
        <w:tc>
          <w:tcPr>
            <w:tcW w:w="757" w:type="dxa"/>
            <w:vAlign w:val="center"/>
          </w:tcPr>
          <w:p w14:paraId="34002553">
            <w:pPr>
              <w:spacing w:line="360" w:lineRule="exact"/>
              <w:ind w:left="-107" w:right="-108"/>
              <w:jc w:val="center"/>
              <w:rPr>
                <w:rFonts w:hint="eastAsia" w:ascii="宋体" w:hAnsi="宋体"/>
                <w:bCs/>
                <w:color w:val="auto"/>
                <w:szCs w:val="21"/>
                <w:highlight w:val="none"/>
              </w:rPr>
            </w:pPr>
            <w:r>
              <w:rPr>
                <w:rFonts w:hint="eastAsia" w:ascii="宋体" w:hAnsi="宋体"/>
                <w:bCs/>
                <w:color w:val="auto"/>
                <w:szCs w:val="21"/>
                <w:highlight w:val="none"/>
              </w:rPr>
              <w:t>6</w:t>
            </w:r>
          </w:p>
        </w:tc>
      </w:tr>
      <w:tr w14:paraId="1B3A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98" w:type="dxa"/>
            <w:vMerge w:val="continue"/>
            <w:vAlign w:val="center"/>
          </w:tcPr>
          <w:p w14:paraId="3B2B5C09">
            <w:pPr>
              <w:spacing w:line="360" w:lineRule="exact"/>
              <w:jc w:val="center"/>
              <w:rPr>
                <w:rFonts w:hint="eastAsia" w:ascii="宋体" w:hAnsi="宋体"/>
                <w:color w:val="auto"/>
                <w:szCs w:val="21"/>
                <w:highlight w:val="none"/>
              </w:rPr>
            </w:pPr>
          </w:p>
        </w:tc>
        <w:tc>
          <w:tcPr>
            <w:tcW w:w="8392" w:type="dxa"/>
            <w:vAlign w:val="center"/>
          </w:tcPr>
          <w:p w14:paraId="0976AA34">
            <w:pPr>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7、根据供应商提供的原厂零配件、备品备件方案进行评议：（6分）</w:t>
            </w:r>
          </w:p>
          <w:p w14:paraId="286C33B5">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零配、备品备件的来源正规，出自原厂，储备及管理方式完善可行的得6分；</w:t>
            </w:r>
          </w:p>
          <w:p w14:paraId="5A085DAD">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零配、备品备件的来源合规，储备及管理方式基本合理的得5分；</w:t>
            </w:r>
          </w:p>
          <w:p w14:paraId="0DFE9529">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零配、备品备件的来源无追溯，储备及管理方式有欠缺的得4分。</w:t>
            </w:r>
          </w:p>
          <w:p w14:paraId="7AACFB2A">
            <w:pPr>
              <w:spacing w:line="360" w:lineRule="exact"/>
              <w:rPr>
                <w:rFonts w:hint="eastAsia" w:ascii="宋体" w:hAnsi="宋体" w:cs="宋体"/>
                <w:bCs/>
                <w:color w:val="auto"/>
                <w:szCs w:val="21"/>
                <w:highlight w:val="none"/>
              </w:rPr>
            </w:pPr>
            <w:r>
              <w:rPr>
                <w:rFonts w:ascii="宋体" w:hAnsi="宋体" w:cs="宋体"/>
                <w:color w:val="auto"/>
                <w:szCs w:val="21"/>
                <w:highlight w:val="none"/>
              </w:rPr>
              <w:t>未提供相关内容的不得分。</w:t>
            </w:r>
          </w:p>
        </w:tc>
        <w:tc>
          <w:tcPr>
            <w:tcW w:w="757" w:type="dxa"/>
            <w:vAlign w:val="center"/>
          </w:tcPr>
          <w:p w14:paraId="592C8014">
            <w:pPr>
              <w:spacing w:line="360" w:lineRule="exact"/>
              <w:ind w:left="-107" w:right="-108"/>
              <w:jc w:val="center"/>
              <w:rPr>
                <w:rFonts w:hint="eastAsia" w:ascii="宋体" w:hAnsi="宋体"/>
                <w:bCs/>
                <w:color w:val="auto"/>
                <w:szCs w:val="21"/>
                <w:highlight w:val="none"/>
              </w:rPr>
            </w:pPr>
            <w:r>
              <w:rPr>
                <w:rFonts w:hint="eastAsia" w:ascii="宋体" w:hAnsi="宋体"/>
                <w:bCs/>
                <w:color w:val="auto"/>
                <w:szCs w:val="21"/>
                <w:highlight w:val="none"/>
              </w:rPr>
              <w:t>6</w:t>
            </w:r>
          </w:p>
        </w:tc>
      </w:tr>
      <w:tr w14:paraId="353C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98" w:type="dxa"/>
            <w:vMerge w:val="continue"/>
            <w:vAlign w:val="center"/>
          </w:tcPr>
          <w:p w14:paraId="2ADA9711">
            <w:pPr>
              <w:spacing w:line="360" w:lineRule="exact"/>
              <w:jc w:val="center"/>
              <w:rPr>
                <w:rFonts w:hint="eastAsia" w:ascii="宋体" w:hAnsi="宋体"/>
                <w:color w:val="auto"/>
                <w:szCs w:val="21"/>
                <w:highlight w:val="none"/>
              </w:rPr>
            </w:pPr>
          </w:p>
        </w:tc>
        <w:tc>
          <w:tcPr>
            <w:tcW w:w="8392" w:type="dxa"/>
            <w:shd w:val="clear" w:color="auto" w:fill="auto"/>
            <w:vAlign w:val="center"/>
          </w:tcPr>
          <w:p w14:paraId="1EE222E5">
            <w:pPr>
              <w:spacing w:line="360" w:lineRule="exact"/>
              <w:rPr>
                <w:rFonts w:ascii="宋体"/>
                <w:b/>
                <w:color w:val="auto"/>
                <w:szCs w:val="21"/>
                <w:highlight w:val="none"/>
              </w:rPr>
            </w:pPr>
            <w:r>
              <w:rPr>
                <w:rFonts w:hint="eastAsia" w:ascii="宋体" w:hAnsi="宋体"/>
                <w:b/>
                <w:color w:val="auto"/>
                <w:szCs w:val="21"/>
                <w:highlight w:val="none"/>
              </w:rPr>
              <w:t>8、根据供应商提出的针对本项目的其他优化服务承诺等进行评议：（5分）</w:t>
            </w:r>
          </w:p>
          <w:p w14:paraId="64617C1D">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建议或承诺合理、可行，采购人拟采纳的得5分；</w:t>
            </w:r>
          </w:p>
          <w:p w14:paraId="0AE344F9">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建议或承诺简单，采购人拟采纳度较低的得4分；</w:t>
            </w:r>
          </w:p>
          <w:p w14:paraId="4BD9AF2A">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建议或承诺无实质性内容的得3分。</w:t>
            </w:r>
          </w:p>
          <w:p w14:paraId="7921CCA0">
            <w:pPr>
              <w:spacing w:line="360" w:lineRule="exact"/>
              <w:rPr>
                <w:rFonts w:hint="eastAsia" w:ascii="宋体" w:hAnsi="宋体" w:cs="宋体"/>
                <w:color w:val="auto"/>
                <w:szCs w:val="21"/>
                <w:highlight w:val="none"/>
              </w:rPr>
            </w:pPr>
            <w:r>
              <w:rPr>
                <w:rFonts w:ascii="宋体" w:hAnsi="宋体" w:cs="宋体"/>
                <w:color w:val="auto"/>
                <w:szCs w:val="21"/>
                <w:highlight w:val="none"/>
              </w:rPr>
              <w:t>未提供相关内容的不得分。</w:t>
            </w:r>
          </w:p>
        </w:tc>
        <w:tc>
          <w:tcPr>
            <w:tcW w:w="757" w:type="dxa"/>
            <w:shd w:val="clear" w:color="auto" w:fill="auto"/>
            <w:vAlign w:val="center"/>
          </w:tcPr>
          <w:p w14:paraId="20B40552">
            <w:pPr>
              <w:spacing w:line="360" w:lineRule="exact"/>
              <w:ind w:left="-107" w:right="-108"/>
              <w:jc w:val="center"/>
              <w:rPr>
                <w:rFonts w:hint="eastAsia" w:ascii="宋体" w:hAnsi="宋体"/>
                <w:bCs/>
                <w:color w:val="auto"/>
                <w:szCs w:val="21"/>
                <w:highlight w:val="none"/>
              </w:rPr>
            </w:pPr>
            <w:r>
              <w:rPr>
                <w:rFonts w:hint="eastAsia" w:ascii="宋体" w:hAnsi="宋体"/>
                <w:bCs/>
                <w:color w:val="auto"/>
                <w:szCs w:val="21"/>
                <w:highlight w:val="none"/>
              </w:rPr>
              <w:t>5</w:t>
            </w:r>
          </w:p>
        </w:tc>
      </w:tr>
      <w:tr w14:paraId="786B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598" w:type="dxa"/>
            <w:vMerge w:val="continue"/>
            <w:vAlign w:val="center"/>
          </w:tcPr>
          <w:p w14:paraId="7BF233A5">
            <w:pPr>
              <w:spacing w:line="360" w:lineRule="exact"/>
              <w:jc w:val="center"/>
              <w:rPr>
                <w:rFonts w:hint="eastAsia" w:ascii="宋体" w:hAnsi="宋体"/>
                <w:color w:val="auto"/>
                <w:szCs w:val="21"/>
                <w:highlight w:val="none"/>
              </w:rPr>
            </w:pPr>
          </w:p>
        </w:tc>
        <w:tc>
          <w:tcPr>
            <w:tcW w:w="8392" w:type="dxa"/>
            <w:shd w:val="clear" w:color="auto" w:fill="auto"/>
            <w:vAlign w:val="center"/>
          </w:tcPr>
          <w:p w14:paraId="15B42D37">
            <w:pPr>
              <w:spacing w:line="360" w:lineRule="exact"/>
              <w:rPr>
                <w:rFonts w:hint="eastAsia" w:ascii="宋体" w:hAnsi="宋体"/>
                <w:b/>
                <w:bCs/>
                <w:color w:val="auto"/>
                <w:szCs w:val="21"/>
                <w:highlight w:val="none"/>
              </w:rPr>
            </w:pPr>
            <w:r>
              <w:rPr>
                <w:rFonts w:hint="eastAsia" w:ascii="宋体" w:hAnsi="宋体"/>
                <w:b/>
                <w:bCs/>
                <w:color w:val="auto"/>
                <w:szCs w:val="21"/>
                <w:highlight w:val="none"/>
              </w:rPr>
              <w:t>9、需求响应性</w:t>
            </w:r>
            <w:r>
              <w:rPr>
                <w:rFonts w:hint="eastAsia" w:ascii="宋体" w:hAnsi="宋体"/>
                <w:b/>
                <w:color w:val="auto"/>
                <w:szCs w:val="21"/>
                <w:highlight w:val="none"/>
              </w:rPr>
              <w:t>：</w:t>
            </w:r>
            <w:r>
              <w:rPr>
                <w:rFonts w:hint="eastAsia" w:ascii="宋体" w:hAnsi="宋体"/>
                <w:b/>
                <w:bCs/>
                <w:color w:val="auto"/>
                <w:szCs w:val="21"/>
                <w:highlight w:val="none"/>
              </w:rPr>
              <w:t>（20分）</w:t>
            </w:r>
          </w:p>
          <w:p w14:paraId="3C375C97">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（1）完全响应招标文件“第五章  招标内容与技术需求”所有指标的得20分。</w:t>
            </w:r>
          </w:p>
          <w:p w14:paraId="32E7DCE1">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（2）每负偏离一条标“★”指标的扣3分。</w:t>
            </w:r>
          </w:p>
          <w:p w14:paraId="04117D48">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（3）每负偏离一条未标“★”指标的扣1分。</w:t>
            </w:r>
          </w:p>
          <w:p w14:paraId="2DFFE8F5">
            <w:pPr>
              <w:spacing w:line="360" w:lineRule="exact"/>
              <w:rPr>
                <w:rFonts w:hint="eastAsia" w:ascii="宋体" w:hAnsi="宋体"/>
                <w:color w:val="auto"/>
                <w:szCs w:val="21"/>
                <w:highlight w:val="none"/>
              </w:rPr>
            </w:pPr>
            <w:r>
              <w:rPr>
                <w:rFonts w:hint="eastAsia" w:ascii="宋体" w:hAnsi="宋体"/>
                <w:color w:val="auto"/>
                <w:szCs w:val="21"/>
                <w:highlight w:val="none"/>
              </w:rPr>
              <w:t>（4）当扣减分数≥20分时，作无效投标处理。</w:t>
            </w:r>
          </w:p>
        </w:tc>
        <w:tc>
          <w:tcPr>
            <w:tcW w:w="757" w:type="dxa"/>
            <w:shd w:val="clear" w:color="auto" w:fill="auto"/>
            <w:vAlign w:val="center"/>
          </w:tcPr>
          <w:p w14:paraId="4D98C284">
            <w:pPr>
              <w:spacing w:line="360" w:lineRule="exact"/>
              <w:ind w:left="-107" w:right="-108"/>
              <w:jc w:val="center"/>
              <w:rPr>
                <w:rFonts w:hint="eastAsia" w:ascii="宋体" w:hAnsi="宋体"/>
                <w:color w:val="auto"/>
                <w:szCs w:val="21"/>
                <w:highlight w:val="none"/>
              </w:rPr>
            </w:pPr>
            <w:r>
              <w:rPr>
                <w:rFonts w:hint="eastAsia" w:ascii="宋体" w:hAnsi="宋体"/>
                <w:color w:val="auto"/>
                <w:szCs w:val="21"/>
                <w:highlight w:val="none"/>
              </w:rPr>
              <w:t>20</w:t>
            </w:r>
          </w:p>
        </w:tc>
      </w:tr>
      <w:tr w14:paraId="05F9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8" w:type="dxa"/>
            <w:vMerge w:val="continue"/>
            <w:vAlign w:val="center"/>
          </w:tcPr>
          <w:p w14:paraId="3E1F030D">
            <w:pPr>
              <w:spacing w:line="360" w:lineRule="exact"/>
              <w:jc w:val="center"/>
              <w:rPr>
                <w:rFonts w:hint="eastAsia" w:ascii="宋体" w:hAnsi="宋体"/>
                <w:color w:val="auto"/>
                <w:szCs w:val="21"/>
                <w:highlight w:val="none"/>
              </w:rPr>
            </w:pPr>
          </w:p>
        </w:tc>
        <w:tc>
          <w:tcPr>
            <w:tcW w:w="8392" w:type="dxa"/>
            <w:shd w:val="clear" w:color="auto" w:fill="auto"/>
            <w:vAlign w:val="center"/>
          </w:tcPr>
          <w:p w14:paraId="46C4DB78">
            <w:pPr>
              <w:spacing w:line="360" w:lineRule="exact"/>
              <w:rPr>
                <w:rFonts w:ascii="宋体"/>
                <w:b/>
                <w:color w:val="auto"/>
                <w:szCs w:val="21"/>
                <w:highlight w:val="none"/>
              </w:rPr>
            </w:pPr>
            <w:r>
              <w:rPr>
                <w:rFonts w:hint="eastAsia" w:ascii="宋体" w:hAnsi="宋体"/>
                <w:b/>
                <w:color w:val="auto"/>
                <w:szCs w:val="21"/>
                <w:highlight w:val="none"/>
              </w:rPr>
              <w:t>10、根据供应商针对本项目提供的维修响应时间服务承诺进行评议：（7分）</w:t>
            </w:r>
          </w:p>
          <w:p w14:paraId="5527DCBE">
            <w:pPr>
              <w:spacing w:line="36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满足招标文件基本要求“</w:t>
            </w:r>
            <w:r>
              <w:rPr>
                <w:rFonts w:hint="eastAsia" w:ascii="宋体" w:hAnsi="宋体"/>
                <w:bCs/>
                <w:color w:val="auto"/>
                <w:szCs w:val="21"/>
                <w:highlight w:val="none"/>
              </w:rPr>
              <w:t>应在第一时间（120 分钟内）作出响应，并在24小时内到达医院现场进行查看、维修</w:t>
            </w:r>
            <w:r>
              <w:rPr>
                <w:rFonts w:hint="eastAsia" w:ascii="宋体" w:hAnsi="宋体" w:cs="宋体"/>
                <w:color w:val="auto"/>
                <w:szCs w:val="21"/>
                <w:highlight w:val="none"/>
                <w:lang w:bidi="ar"/>
              </w:rPr>
              <w:t>”的不加分。</w:t>
            </w:r>
          </w:p>
          <w:p w14:paraId="754C5783">
            <w:pPr>
              <w:spacing w:line="36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（1）承诺</w:t>
            </w:r>
            <w:r>
              <w:rPr>
                <w:rFonts w:hint="eastAsia" w:ascii="宋体" w:hAnsi="宋体"/>
                <w:bCs/>
                <w:color w:val="auto"/>
                <w:szCs w:val="21"/>
                <w:highlight w:val="none"/>
              </w:rPr>
              <w:t>响应</w:t>
            </w:r>
            <w:r>
              <w:rPr>
                <w:rFonts w:hint="eastAsia" w:ascii="宋体" w:hAnsi="宋体" w:cs="宋体"/>
                <w:color w:val="auto"/>
                <w:szCs w:val="21"/>
                <w:highlight w:val="none"/>
                <w:lang w:bidi="ar"/>
              </w:rPr>
              <w:t>时间每提前30分钟加1分，本项最高得3分。</w:t>
            </w:r>
          </w:p>
          <w:p w14:paraId="297C2780">
            <w:pPr>
              <w:spacing w:line="36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（2）承诺到达医院现场时间每提前2个小时加1分，本项最高得4分。</w:t>
            </w:r>
          </w:p>
        </w:tc>
        <w:tc>
          <w:tcPr>
            <w:tcW w:w="757" w:type="dxa"/>
            <w:shd w:val="clear" w:color="auto" w:fill="auto"/>
            <w:vAlign w:val="center"/>
          </w:tcPr>
          <w:p w14:paraId="1B041080">
            <w:pPr>
              <w:spacing w:line="360" w:lineRule="exact"/>
              <w:ind w:left="-107" w:right="-108"/>
              <w:jc w:val="center"/>
              <w:rPr>
                <w:rFonts w:hint="eastAsia" w:ascii="宋体" w:hAnsi="宋体"/>
                <w:color w:val="auto"/>
                <w:szCs w:val="21"/>
                <w:highlight w:val="none"/>
              </w:rPr>
            </w:pPr>
            <w:r>
              <w:rPr>
                <w:rFonts w:hint="eastAsia" w:ascii="宋体" w:hAnsi="宋体"/>
                <w:bCs/>
                <w:color w:val="auto"/>
                <w:szCs w:val="21"/>
                <w:highlight w:val="none"/>
              </w:rPr>
              <w:t>7</w:t>
            </w:r>
          </w:p>
        </w:tc>
      </w:tr>
      <w:tr w14:paraId="2027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8" w:type="dxa"/>
            <w:vMerge w:val="continue"/>
            <w:vAlign w:val="center"/>
          </w:tcPr>
          <w:p w14:paraId="590AC006">
            <w:pPr>
              <w:spacing w:line="360" w:lineRule="exact"/>
              <w:jc w:val="center"/>
              <w:rPr>
                <w:rFonts w:hint="eastAsia" w:ascii="宋体" w:hAnsi="宋体"/>
                <w:color w:val="auto"/>
                <w:szCs w:val="21"/>
                <w:highlight w:val="none"/>
              </w:rPr>
            </w:pPr>
          </w:p>
        </w:tc>
        <w:tc>
          <w:tcPr>
            <w:tcW w:w="8392" w:type="dxa"/>
            <w:vAlign w:val="center"/>
          </w:tcPr>
          <w:p w14:paraId="0C758604">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11、业绩</w:t>
            </w:r>
            <w:r>
              <w:rPr>
                <w:rFonts w:hint="eastAsia" w:ascii="宋体" w:hAnsi="宋体"/>
                <w:b/>
                <w:color w:val="auto"/>
                <w:szCs w:val="21"/>
                <w:highlight w:val="none"/>
              </w:rPr>
              <w:t>：</w:t>
            </w:r>
            <w:r>
              <w:rPr>
                <w:rFonts w:hint="eastAsia" w:ascii="宋体" w:hAnsi="宋体" w:cs="宋体"/>
                <w:b/>
                <w:color w:val="auto"/>
                <w:szCs w:val="21"/>
                <w:highlight w:val="none"/>
              </w:rPr>
              <w:t>（2分</w:t>
            </w:r>
            <w:r>
              <w:rPr>
                <w:rFonts w:ascii="宋体" w:hAnsi="宋体" w:cs="宋体"/>
                <w:b/>
                <w:color w:val="auto"/>
                <w:szCs w:val="21"/>
                <w:highlight w:val="none"/>
              </w:rPr>
              <w:t>)</w:t>
            </w:r>
          </w:p>
          <w:p w14:paraId="13A30725">
            <w:pPr>
              <w:spacing w:line="360" w:lineRule="exact"/>
              <w:rPr>
                <w:rFonts w:hint="eastAsia" w:ascii="宋体" w:hAnsi="宋体"/>
                <w:color w:val="auto"/>
                <w:szCs w:val="21"/>
                <w:highlight w:val="none"/>
              </w:rPr>
            </w:pPr>
            <w:r>
              <w:rPr>
                <w:rFonts w:hint="eastAsia" w:ascii="宋体" w:hAnsi="宋体"/>
                <w:color w:val="auto"/>
                <w:szCs w:val="21"/>
                <w:highlight w:val="none"/>
              </w:rPr>
              <w:t>供应商自2022年1月1日至今（以合同签订时间为准），具有血透室设备（至少含</w:t>
            </w:r>
            <w:r>
              <w:rPr>
                <w:rFonts w:hint="eastAsia" w:ascii="宋体" w:hAnsi="宋体" w:cs="宋体"/>
                <w:color w:val="auto"/>
                <w:kern w:val="0"/>
                <w:szCs w:val="21"/>
                <w:highlight w:val="none"/>
                <w:lang w:bidi="ar"/>
              </w:rPr>
              <w:t>血液透析机</w:t>
            </w:r>
            <w:r>
              <w:rPr>
                <w:rFonts w:hint="eastAsia" w:ascii="宋体" w:hAnsi="宋体"/>
                <w:color w:val="auto"/>
                <w:szCs w:val="21"/>
                <w:highlight w:val="none"/>
              </w:rPr>
              <w:t>）的维保服务业绩的，每提供一个得1分，满分2分。</w:t>
            </w:r>
          </w:p>
          <w:p w14:paraId="7055D90D">
            <w:pPr>
              <w:spacing w:line="360" w:lineRule="exact"/>
              <w:rPr>
                <w:rFonts w:hint="eastAsia" w:ascii="宋体" w:hAnsi="宋体" w:cs="宋体"/>
                <w:b/>
                <w:bCs/>
                <w:color w:val="auto"/>
                <w:szCs w:val="21"/>
                <w:highlight w:val="none"/>
              </w:rPr>
            </w:pPr>
            <w:r>
              <w:rPr>
                <w:rFonts w:hint="eastAsia" w:ascii="宋体" w:hAnsi="宋体"/>
                <w:b/>
                <w:bCs/>
                <w:color w:val="auto"/>
                <w:kern w:val="0"/>
                <w:szCs w:val="21"/>
                <w:highlight w:val="none"/>
              </w:rPr>
              <w:t>投标文件中提供合同扫描件加盖供应商公章，以及对应合同的中标（成交）通知书扫描件或网上结果公示截图或采购公告发布前开具的合同履行期间内任意一期的合同款支付税务发票扫描件加盖供应商公章，否则不得分。</w:t>
            </w:r>
          </w:p>
        </w:tc>
        <w:tc>
          <w:tcPr>
            <w:tcW w:w="757" w:type="dxa"/>
            <w:vAlign w:val="center"/>
          </w:tcPr>
          <w:p w14:paraId="2874B3EC">
            <w:pPr>
              <w:spacing w:line="360" w:lineRule="exact"/>
              <w:jc w:val="center"/>
              <w:rPr>
                <w:rFonts w:hint="eastAsia" w:ascii="宋体" w:hAnsi="宋体"/>
                <w:color w:val="auto"/>
                <w:szCs w:val="21"/>
                <w:highlight w:val="none"/>
              </w:rPr>
            </w:pPr>
            <w:r>
              <w:rPr>
                <w:rFonts w:hint="eastAsia" w:ascii="宋体" w:hAnsi="宋体" w:cs="宋体"/>
                <w:color w:val="auto"/>
                <w:szCs w:val="21"/>
                <w:highlight w:val="none"/>
              </w:rPr>
              <w:t>2</w:t>
            </w:r>
          </w:p>
        </w:tc>
      </w:tr>
      <w:tr w14:paraId="667B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990" w:type="dxa"/>
            <w:gridSpan w:val="2"/>
            <w:vAlign w:val="center"/>
          </w:tcPr>
          <w:p w14:paraId="18820E27">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合计</w:t>
            </w:r>
          </w:p>
        </w:tc>
        <w:tc>
          <w:tcPr>
            <w:tcW w:w="757" w:type="dxa"/>
            <w:vAlign w:val="center"/>
          </w:tcPr>
          <w:p w14:paraId="5065A517">
            <w:pPr>
              <w:spacing w:line="360" w:lineRule="exact"/>
              <w:jc w:val="center"/>
              <w:rPr>
                <w:rFonts w:hint="eastAsia" w:ascii="宋体" w:hAnsi="宋体"/>
                <w:color w:val="auto"/>
                <w:szCs w:val="21"/>
                <w:highlight w:val="none"/>
              </w:rPr>
            </w:pPr>
            <w:r>
              <w:rPr>
                <w:rFonts w:hint="eastAsia" w:ascii="宋体" w:hAnsi="宋体"/>
                <w:color w:val="auto"/>
                <w:szCs w:val="21"/>
                <w:highlight w:val="none"/>
              </w:rPr>
              <w:t>80</w:t>
            </w:r>
          </w:p>
        </w:tc>
      </w:tr>
      <w:bookmarkEnd w:id="45"/>
    </w:tbl>
    <w:p w14:paraId="21B94F66">
      <w:pPr>
        <w:widowControl/>
        <w:spacing w:line="400" w:lineRule="exact"/>
        <w:jc w:val="left"/>
        <w:rPr>
          <w:rFonts w:hint="eastAsia"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14:paraId="5D27B526">
      <w:pPr>
        <w:spacing w:line="400" w:lineRule="exact"/>
        <w:rPr>
          <w:rFonts w:hint="eastAsia" w:ascii="宋体" w:hAnsi="宋体"/>
          <w:color w:val="auto"/>
          <w:szCs w:val="21"/>
          <w:highlight w:val="none"/>
        </w:rPr>
      </w:pPr>
    </w:p>
    <w:p w14:paraId="575D5C61">
      <w:pPr>
        <w:spacing w:line="400" w:lineRule="exact"/>
        <w:rPr>
          <w:rFonts w:hint="eastAsia"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2D896877">
      <w:pPr>
        <w:spacing w:line="400" w:lineRule="exact"/>
        <w:rPr>
          <w:rFonts w:hint="eastAsia"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4</w:t>
      </w:r>
    </w:p>
    <w:p w14:paraId="0B796D68">
      <w:pPr>
        <w:widowControl/>
        <w:snapToGrid w:val="0"/>
        <w:spacing w:line="560" w:lineRule="exact"/>
        <w:ind w:right="105"/>
        <w:jc w:val="center"/>
        <w:rPr>
          <w:rFonts w:hint="eastAsia" w:ascii="宋体" w:hAnsi="宋体"/>
          <w:b/>
          <w:color w:val="auto"/>
          <w:szCs w:val="21"/>
          <w:highlight w:val="none"/>
        </w:rPr>
      </w:pPr>
      <w:r>
        <w:rPr>
          <w:rFonts w:hint="eastAsia" w:ascii="宋体" w:hAnsi="宋体"/>
          <w:b/>
          <w:color w:val="auto"/>
          <w:szCs w:val="21"/>
          <w:highlight w:val="none"/>
        </w:rPr>
        <w:t>初步审查表</w:t>
      </w:r>
    </w:p>
    <w:p w14:paraId="4C66EFE5">
      <w:pPr>
        <w:widowControl/>
        <w:snapToGrid w:val="0"/>
        <w:spacing w:line="560" w:lineRule="exact"/>
        <w:ind w:firstLine="482"/>
        <w:jc w:val="right"/>
        <w:rPr>
          <w:rFonts w:hint="eastAsia" w:ascii="宋体" w:hAnsi="宋体"/>
          <w:b/>
          <w:color w:val="auto"/>
          <w:szCs w:val="21"/>
          <w:highlight w:val="none"/>
        </w:rPr>
      </w:pPr>
      <w:r>
        <w:rPr>
          <w:rFonts w:hint="eastAsia" w:ascii="宋体" w:hAnsi="宋体"/>
          <w:b/>
          <w:color w:val="auto"/>
          <w:szCs w:val="21"/>
          <w:highlight w:val="none"/>
        </w:rPr>
        <w:t>适用所有标项</w:t>
      </w:r>
    </w:p>
    <w:tbl>
      <w:tblPr>
        <w:tblStyle w:val="4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34F4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240DF81D">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5859" w:type="dxa"/>
            <w:vAlign w:val="center"/>
          </w:tcPr>
          <w:p w14:paraId="46F434CB">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要求说明</w:t>
            </w:r>
          </w:p>
        </w:tc>
        <w:tc>
          <w:tcPr>
            <w:tcW w:w="2651" w:type="dxa"/>
            <w:vAlign w:val="center"/>
          </w:tcPr>
          <w:p w14:paraId="219A3BCB">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审查要求</w:t>
            </w:r>
          </w:p>
        </w:tc>
      </w:tr>
      <w:tr w14:paraId="42A4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A537514">
            <w:pPr>
              <w:spacing w:line="400" w:lineRule="exact"/>
              <w:jc w:val="center"/>
              <w:rPr>
                <w:rFonts w:hint="eastAsia" w:ascii="宋体" w:hAnsi="宋体"/>
                <w:color w:val="auto"/>
                <w:szCs w:val="21"/>
                <w:highlight w:val="none"/>
              </w:rPr>
            </w:pPr>
            <w:r>
              <w:rPr>
                <w:rFonts w:ascii="宋体" w:hAnsi="宋体"/>
                <w:color w:val="auto"/>
                <w:szCs w:val="21"/>
                <w:highlight w:val="none"/>
              </w:rPr>
              <w:t>1</w:t>
            </w:r>
          </w:p>
        </w:tc>
        <w:tc>
          <w:tcPr>
            <w:tcW w:w="5859" w:type="dxa"/>
            <w:vAlign w:val="center"/>
          </w:tcPr>
          <w:p w14:paraId="5EBF5CCD">
            <w:pPr>
              <w:spacing w:line="360" w:lineRule="exact"/>
              <w:jc w:val="left"/>
              <w:rPr>
                <w:rFonts w:hint="eastAsia" w:ascii="宋体" w:hAnsi="宋体" w:cs="宋体"/>
                <w:color w:val="auto"/>
                <w:szCs w:val="21"/>
                <w:highlight w:val="none"/>
              </w:rPr>
            </w:pPr>
            <w:r>
              <w:rPr>
                <w:rFonts w:hint="eastAsia" w:ascii="宋体" w:hAnsi="宋体"/>
                <w:color w:val="auto"/>
                <w:szCs w:val="21"/>
                <w:highlight w:val="none"/>
              </w:rPr>
              <w:t>符合第二章“投标须知”第十六条的要求。</w:t>
            </w:r>
          </w:p>
        </w:tc>
        <w:tc>
          <w:tcPr>
            <w:tcW w:w="2651" w:type="dxa"/>
            <w:vAlign w:val="center"/>
          </w:tcPr>
          <w:p w14:paraId="6E580AD2">
            <w:pPr>
              <w:spacing w:line="400" w:lineRule="exact"/>
              <w:rPr>
                <w:rFonts w:hint="eastAsia"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14:paraId="0BF7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D4B5D81">
            <w:pPr>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5859" w:type="dxa"/>
            <w:vAlign w:val="center"/>
          </w:tcPr>
          <w:p w14:paraId="3F4EE4E5">
            <w:pPr>
              <w:spacing w:line="40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2651" w:type="dxa"/>
            <w:vAlign w:val="center"/>
          </w:tcPr>
          <w:p w14:paraId="50B00686">
            <w:pPr>
              <w:spacing w:line="40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14:paraId="7F7C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1C60F39">
            <w:pPr>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5859" w:type="dxa"/>
            <w:vAlign w:val="center"/>
          </w:tcPr>
          <w:p w14:paraId="4642CB08">
            <w:pPr>
              <w:spacing w:line="400" w:lineRule="exact"/>
              <w:rPr>
                <w:rFonts w:hint="eastAsia" w:ascii="宋体" w:hAnsi="宋体"/>
                <w:color w:val="auto"/>
                <w:szCs w:val="21"/>
                <w:highlight w:val="none"/>
              </w:rPr>
            </w:pPr>
            <w:r>
              <w:rPr>
                <w:rFonts w:hint="eastAsia" w:ascii="宋体" w:hAnsi="宋体"/>
                <w:color w:val="auto"/>
                <w:szCs w:val="21"/>
                <w:highlight w:val="none"/>
              </w:rPr>
              <w:t>供应商不得出现赠送或零元报价。</w:t>
            </w:r>
          </w:p>
          <w:p w14:paraId="0B73DD22">
            <w:pPr>
              <w:spacing w:line="400" w:lineRule="exact"/>
              <w:rPr>
                <w:rFonts w:hint="eastAsia"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651" w:type="dxa"/>
            <w:vAlign w:val="center"/>
          </w:tcPr>
          <w:p w14:paraId="76F7120D">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14:paraId="6A48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6331D72">
            <w:pPr>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859" w:type="dxa"/>
            <w:vAlign w:val="center"/>
          </w:tcPr>
          <w:p w14:paraId="51FD8C2F">
            <w:pPr>
              <w:spacing w:line="400" w:lineRule="exact"/>
              <w:rPr>
                <w:rFonts w:hint="eastAsia"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651" w:type="dxa"/>
            <w:vAlign w:val="center"/>
          </w:tcPr>
          <w:p w14:paraId="06F7C4E3">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14:paraId="60C3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0CF1B2CF">
            <w:pPr>
              <w:spacing w:line="400" w:lineRule="exact"/>
              <w:jc w:val="center"/>
              <w:rPr>
                <w:rFonts w:hint="eastAsia" w:ascii="宋体" w:hAnsi="宋体"/>
                <w:color w:val="auto"/>
                <w:szCs w:val="21"/>
                <w:highlight w:val="none"/>
              </w:rPr>
            </w:pPr>
            <w:r>
              <w:rPr>
                <w:rFonts w:hint="eastAsia" w:ascii="宋体" w:hAnsi="宋体"/>
                <w:b/>
                <w:color w:val="auto"/>
                <w:szCs w:val="21"/>
                <w:highlight w:val="none"/>
              </w:rPr>
              <w:t>初步审查结论</w:t>
            </w:r>
          </w:p>
        </w:tc>
        <w:tc>
          <w:tcPr>
            <w:tcW w:w="2651" w:type="dxa"/>
            <w:vAlign w:val="center"/>
          </w:tcPr>
          <w:p w14:paraId="2F656AEB">
            <w:pPr>
              <w:spacing w:line="400" w:lineRule="exact"/>
              <w:rPr>
                <w:rFonts w:hint="eastAsia" w:ascii="宋体" w:hAnsi="宋体"/>
                <w:color w:val="auto"/>
                <w:szCs w:val="21"/>
                <w:highlight w:val="none"/>
              </w:rPr>
            </w:pPr>
          </w:p>
        </w:tc>
      </w:tr>
    </w:tbl>
    <w:p w14:paraId="489D3FAE">
      <w:pPr>
        <w:spacing w:line="400" w:lineRule="exact"/>
        <w:rPr>
          <w:rFonts w:hint="eastAsia"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14:paraId="53A0C748">
      <w:pPr>
        <w:spacing w:line="400" w:lineRule="exact"/>
        <w:rPr>
          <w:rFonts w:hint="eastAsia" w:ascii="宋体" w:hAnsi="宋体"/>
          <w:color w:val="auto"/>
          <w:szCs w:val="21"/>
          <w:highlight w:val="none"/>
        </w:rPr>
      </w:pPr>
      <w:r>
        <w:rPr>
          <w:rFonts w:hint="eastAsia" w:ascii="宋体" w:hAnsi="宋体"/>
          <w:b/>
          <w:color w:val="auto"/>
          <w:highlight w:val="none"/>
        </w:rPr>
        <w:t xml:space="preserve">    2、序号2-序号4在政采云上无须添加关联点。</w:t>
      </w:r>
    </w:p>
    <w:p w14:paraId="5A0A0386">
      <w:pPr>
        <w:spacing w:line="400" w:lineRule="exact"/>
        <w:rPr>
          <w:rFonts w:hint="eastAsia" w:ascii="宋体" w:hAnsi="宋体"/>
          <w:color w:val="auto"/>
          <w:szCs w:val="21"/>
          <w:highlight w:val="none"/>
        </w:rPr>
      </w:pPr>
    </w:p>
    <w:p w14:paraId="4D361ADF">
      <w:pPr>
        <w:rPr>
          <w:rFonts w:hint="eastAsia" w:ascii="宋体" w:hAnsi="宋体"/>
          <w:color w:val="auto"/>
          <w:szCs w:val="21"/>
          <w:highlight w:val="none"/>
        </w:rPr>
      </w:pPr>
    </w:p>
    <w:p w14:paraId="2FB1CC22">
      <w:pPr>
        <w:rPr>
          <w:rFonts w:hint="eastAsia"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14:paraId="52F0F623">
      <w:pPr>
        <w:widowControl/>
        <w:snapToGrid w:val="0"/>
        <w:spacing w:line="560" w:lineRule="exact"/>
        <w:jc w:val="center"/>
        <w:rPr>
          <w:rFonts w:hint="eastAsia" w:ascii="宋体" w:hAnsi="宋体"/>
          <w:b/>
          <w:color w:val="auto"/>
          <w:szCs w:val="21"/>
          <w:highlight w:val="none"/>
        </w:rPr>
      </w:pPr>
      <w:r>
        <w:rPr>
          <w:rFonts w:hint="eastAsia" w:ascii="宋体" w:hAnsi="宋体"/>
          <w:b/>
          <w:color w:val="auto"/>
          <w:szCs w:val="21"/>
          <w:highlight w:val="none"/>
        </w:rPr>
        <w:t>价格评分表</w:t>
      </w:r>
    </w:p>
    <w:p w14:paraId="011F88FE">
      <w:pPr>
        <w:widowControl/>
        <w:snapToGrid w:val="0"/>
        <w:spacing w:line="560" w:lineRule="exact"/>
        <w:rPr>
          <w:rFonts w:hint="eastAsia"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QWZFCG25064（NBITC-202510832G）</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适用所有标项</w:t>
      </w:r>
    </w:p>
    <w:tbl>
      <w:tblPr>
        <w:tblStyle w:val="4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7CBF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31D71772">
            <w:pPr>
              <w:spacing w:line="400" w:lineRule="exact"/>
              <w:ind w:right="420" w:firstLine="4410" w:firstLineChars="2100"/>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14:paraId="23AB3979">
            <w:pPr>
              <w:spacing w:line="400" w:lineRule="exact"/>
              <w:ind w:firstLine="945" w:firstLineChars="450"/>
              <w:rPr>
                <w:rFonts w:hint="eastAsia" w:ascii="宋体" w:hAnsi="宋体"/>
                <w:color w:val="auto"/>
                <w:szCs w:val="21"/>
                <w:highlight w:val="none"/>
                <w:lang w:val="ru-RU"/>
              </w:rPr>
            </w:pPr>
            <w:r>
              <w:rPr>
                <w:rFonts w:hint="eastAsia" w:ascii="宋体" w:hAnsi="宋体"/>
                <w:color w:val="auto"/>
                <w:szCs w:val="21"/>
                <w:highlight w:val="none"/>
              </w:rPr>
              <w:t>分值</w:t>
            </w:r>
          </w:p>
        </w:tc>
        <w:tc>
          <w:tcPr>
            <w:tcW w:w="955" w:type="dxa"/>
            <w:vAlign w:val="center"/>
          </w:tcPr>
          <w:p w14:paraId="7AC899C1">
            <w:pPr>
              <w:spacing w:line="400" w:lineRule="exact"/>
              <w:jc w:val="center"/>
              <w:rPr>
                <w:rFonts w:hint="eastAsia" w:ascii="宋体" w:hAnsi="宋体"/>
                <w:color w:val="auto"/>
                <w:szCs w:val="21"/>
                <w:highlight w:val="none"/>
                <w:lang w:val="ru-RU"/>
              </w:rPr>
            </w:pPr>
          </w:p>
        </w:tc>
      </w:tr>
      <w:tr w14:paraId="454E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1836091E">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价格分20分</w:t>
            </w:r>
          </w:p>
        </w:tc>
        <w:tc>
          <w:tcPr>
            <w:tcW w:w="7604" w:type="dxa"/>
            <w:vAlign w:val="center"/>
          </w:tcPr>
          <w:p w14:paraId="6C0885FC">
            <w:pPr>
              <w:spacing w:line="400" w:lineRule="exact"/>
              <w:rPr>
                <w:rFonts w:hint="eastAsia"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rPr>
              <w:t>小微企业价格扣除优惠值（10</w:t>
            </w:r>
            <w:r>
              <w:rPr>
                <w:rFonts w:ascii="宋体" w:hAnsi="宋体"/>
                <w:color w:val="auto"/>
                <w:szCs w:val="21"/>
                <w:highlight w:val="none"/>
              </w:rPr>
              <w:t>%</w:t>
            </w:r>
            <w:r>
              <w:rPr>
                <w:rFonts w:hint="eastAsia" w:ascii="宋体" w:hAnsi="宋体"/>
                <w:color w:val="auto"/>
                <w:szCs w:val="21"/>
                <w:highlight w:val="none"/>
              </w:rPr>
              <w:t>）</w:t>
            </w:r>
          </w:p>
          <w:p w14:paraId="1E08F655">
            <w:pPr>
              <w:spacing w:line="400" w:lineRule="exact"/>
              <w:rPr>
                <w:rFonts w:hint="eastAsia"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58DED000">
            <w:pPr>
              <w:spacing w:line="400" w:lineRule="exact"/>
              <w:rPr>
                <w:rFonts w:hint="eastAsia" w:ascii="宋体" w:hAnsi="宋体"/>
                <w:color w:val="auto"/>
                <w:szCs w:val="21"/>
                <w:highlight w:val="none"/>
              </w:rPr>
            </w:pPr>
            <w:r>
              <w:rPr>
                <w:rFonts w:hint="eastAsia" w:ascii="宋体" w:hAnsi="宋体"/>
                <w:color w:val="auto"/>
                <w:szCs w:val="21"/>
                <w:highlight w:val="none"/>
              </w:rPr>
              <w:t>基准价得分为满分20分，其他供应商报价得分计算公式如下：</w:t>
            </w:r>
          </w:p>
          <w:p w14:paraId="76DE87E2">
            <w:pPr>
              <w:spacing w:line="400" w:lineRule="exact"/>
              <w:rPr>
                <w:rFonts w:hint="eastAsia"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×20</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955" w:type="dxa"/>
            <w:vAlign w:val="center"/>
          </w:tcPr>
          <w:p w14:paraId="520FDAEB">
            <w:pPr>
              <w:spacing w:line="400" w:lineRule="exact"/>
              <w:jc w:val="center"/>
              <w:rPr>
                <w:rFonts w:hint="eastAsia" w:ascii="宋体" w:hAnsi="宋体"/>
                <w:color w:val="auto"/>
                <w:szCs w:val="21"/>
                <w:highlight w:val="none"/>
              </w:rPr>
            </w:pPr>
          </w:p>
        </w:tc>
      </w:tr>
      <w:tr w14:paraId="319A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65F6C5FA">
            <w:pPr>
              <w:spacing w:line="400" w:lineRule="exact"/>
              <w:jc w:val="center"/>
              <w:rPr>
                <w:rFonts w:hint="eastAsia" w:ascii="宋体" w:hAnsi="宋体"/>
                <w:color w:val="auto"/>
                <w:szCs w:val="21"/>
                <w:highlight w:val="none"/>
              </w:rPr>
            </w:pPr>
            <w:r>
              <w:rPr>
                <w:rFonts w:hint="eastAsia" w:ascii="宋体" w:hAnsi="宋体"/>
                <w:b/>
                <w:color w:val="auto"/>
                <w:szCs w:val="21"/>
                <w:highlight w:val="none"/>
              </w:rPr>
              <w:t>报价得分（20分）</w:t>
            </w:r>
          </w:p>
        </w:tc>
        <w:tc>
          <w:tcPr>
            <w:tcW w:w="955" w:type="dxa"/>
            <w:vAlign w:val="center"/>
          </w:tcPr>
          <w:p w14:paraId="4715FD15">
            <w:pPr>
              <w:spacing w:line="400" w:lineRule="exact"/>
              <w:jc w:val="center"/>
              <w:rPr>
                <w:rFonts w:hint="eastAsia" w:ascii="宋体" w:hAnsi="宋体"/>
                <w:color w:val="auto"/>
                <w:szCs w:val="21"/>
                <w:highlight w:val="none"/>
              </w:rPr>
            </w:pPr>
          </w:p>
        </w:tc>
      </w:tr>
    </w:tbl>
    <w:p w14:paraId="205EE38D">
      <w:pPr>
        <w:widowControl/>
        <w:snapToGrid w:val="0"/>
        <w:spacing w:line="560" w:lineRule="exact"/>
        <w:jc w:val="center"/>
        <w:rPr>
          <w:rFonts w:hint="eastAsia" w:ascii="宋体" w:hAnsi="宋体"/>
          <w:b/>
          <w:color w:val="auto"/>
          <w:szCs w:val="21"/>
          <w:highlight w:val="none"/>
        </w:rPr>
      </w:pPr>
    </w:p>
    <w:p w14:paraId="734C561C">
      <w:pPr>
        <w:ind w:right="-1226" w:rightChars="-584"/>
        <w:jc w:val="center"/>
        <w:rPr>
          <w:rFonts w:hint="eastAsia" w:ascii="宋体" w:hAnsi="宋体"/>
          <w:color w:val="auto"/>
          <w:sz w:val="28"/>
          <w:szCs w:val="28"/>
          <w:highlight w:val="none"/>
        </w:rPr>
        <w:sectPr>
          <w:headerReference r:id="rId8" w:type="default"/>
          <w:footerReference r:id="rId9" w:type="default"/>
          <w:type w:val="nextColumn"/>
          <w:pgSz w:w="11907" w:h="16840"/>
          <w:pgMar w:top="1247" w:right="1361" w:bottom="1247" w:left="1361" w:header="285" w:footer="616" w:gutter="0"/>
          <w:cols w:space="720" w:num="1"/>
          <w:docGrid w:linePitch="285" w:charSpace="0"/>
        </w:sectPr>
      </w:pPr>
    </w:p>
    <w:p w14:paraId="529071B9">
      <w:pPr>
        <w:spacing w:line="400" w:lineRule="exact"/>
        <w:jc w:val="center"/>
        <w:outlineLvl w:val="0"/>
        <w:rPr>
          <w:rFonts w:hint="eastAsia" w:ascii="宋体" w:hAnsi="宋体"/>
          <w:b/>
          <w:color w:val="auto"/>
          <w:sz w:val="32"/>
          <w:highlight w:val="none"/>
        </w:rPr>
      </w:pPr>
      <w:bookmarkStart w:id="46" w:name="_Toc65915709"/>
      <w:bookmarkStart w:id="47" w:name="_Toc21541020"/>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合同样本</w:t>
      </w:r>
      <w:bookmarkEnd w:id="46"/>
      <w:bookmarkEnd w:id="47"/>
    </w:p>
    <w:p w14:paraId="0A67A24C">
      <w:pPr>
        <w:pStyle w:val="21"/>
        <w:snapToGrid w:val="0"/>
        <w:spacing w:line="400" w:lineRule="exact"/>
        <w:jc w:val="center"/>
        <w:rPr>
          <w:rFonts w:hint="eastAsia" w:hAnsi="宋体"/>
          <w:b/>
          <w:color w:val="auto"/>
          <w:sz w:val="21"/>
          <w:szCs w:val="21"/>
          <w:highlight w:val="none"/>
        </w:rPr>
      </w:pPr>
      <w:r>
        <w:rPr>
          <w:rFonts w:hint="eastAsia" w:hAnsi="宋体"/>
          <w:b/>
          <w:color w:val="auto"/>
          <w:sz w:val="21"/>
          <w:szCs w:val="21"/>
          <w:highlight w:val="none"/>
        </w:rPr>
        <w:t>（本合同为合同样稿，最终稿由甲乙双方协商后确定）</w:t>
      </w:r>
    </w:p>
    <w:p w14:paraId="44C9FA27">
      <w:pPr>
        <w:spacing w:line="400" w:lineRule="exact"/>
        <w:rPr>
          <w:rFonts w:hint="eastAsia" w:ascii="宋体" w:hAnsi="宋体"/>
          <w:color w:val="auto"/>
          <w:szCs w:val="21"/>
          <w:highlight w:val="none"/>
        </w:rPr>
      </w:pPr>
      <w:r>
        <w:rPr>
          <w:rFonts w:ascii="宋体" w:hAnsi="宋体"/>
          <w:color w:val="auto"/>
          <w:szCs w:val="21"/>
          <w:highlight w:val="none"/>
        </w:rPr>
        <w:t>甲方</w:t>
      </w:r>
      <w:r>
        <w:rPr>
          <w:rFonts w:hint="eastAsia" w:ascii="宋体" w:hAnsi="宋体"/>
          <w:color w:val="auto"/>
          <w:szCs w:val="21"/>
          <w:highlight w:val="none"/>
        </w:rPr>
        <w:t>（采购人）</w:t>
      </w:r>
      <w:r>
        <w:rPr>
          <w:rFonts w:ascii="宋体" w:hAnsi="宋体"/>
          <w:color w:val="auto"/>
          <w:szCs w:val="21"/>
          <w:highlight w:val="none"/>
        </w:rPr>
        <w:t>：</w:t>
      </w:r>
      <w:r>
        <w:rPr>
          <w:rFonts w:ascii="宋体" w:hAnsi="宋体"/>
          <w:color w:val="auto"/>
          <w:szCs w:val="21"/>
          <w:highlight w:val="none"/>
          <w:u w:val="single"/>
        </w:rPr>
        <w:t>_</w:t>
      </w:r>
      <w:r>
        <w:rPr>
          <w:rFonts w:hint="eastAsia" w:ascii="宋体" w:hAnsi="宋体"/>
          <w:color w:val="auto"/>
          <w:szCs w:val="21"/>
          <w:highlight w:val="none"/>
          <w:u w:val="single"/>
        </w:rPr>
        <w:t xml:space="preserve">                    </w:t>
      </w:r>
      <w:r>
        <w:rPr>
          <w:rFonts w:ascii="宋体" w:hAnsi="宋体"/>
          <w:color w:val="auto"/>
          <w:szCs w:val="21"/>
          <w:highlight w:val="none"/>
          <w:u w:val="single"/>
        </w:rPr>
        <w:t>__</w:t>
      </w:r>
    </w:p>
    <w:p w14:paraId="138E7B05">
      <w:pPr>
        <w:spacing w:line="400" w:lineRule="exact"/>
        <w:rPr>
          <w:rFonts w:hint="eastAsia" w:ascii="宋体" w:hAnsi="宋体"/>
          <w:color w:val="auto"/>
          <w:szCs w:val="21"/>
          <w:highlight w:val="none"/>
        </w:rPr>
      </w:pPr>
      <w:r>
        <w:rPr>
          <w:rFonts w:ascii="宋体" w:hAnsi="宋体"/>
          <w:color w:val="auto"/>
          <w:szCs w:val="21"/>
          <w:highlight w:val="none"/>
        </w:rPr>
        <w:t>乙方</w:t>
      </w:r>
      <w:r>
        <w:rPr>
          <w:rFonts w:hint="eastAsia" w:ascii="宋体" w:hAnsi="宋体"/>
          <w:color w:val="auto"/>
          <w:szCs w:val="21"/>
          <w:highlight w:val="none"/>
        </w:rPr>
        <w:t>（供应商）</w:t>
      </w:r>
      <w:r>
        <w:rPr>
          <w:rFonts w:ascii="宋体" w:hAnsi="宋体"/>
          <w:color w:val="auto"/>
          <w:szCs w:val="21"/>
          <w:highlight w:val="none"/>
        </w:rPr>
        <w:t>：_______________________</w:t>
      </w:r>
    </w:p>
    <w:p w14:paraId="5C1221EB">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甲、乙双方根据</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项目</w:t>
      </w:r>
      <w:r>
        <w:rPr>
          <w:rFonts w:hint="eastAsia" w:ascii="宋体" w:hAnsi="宋体"/>
          <w:color w:val="auto"/>
          <w:szCs w:val="21"/>
          <w:highlight w:val="none"/>
        </w:rPr>
        <w:t>（项目编号：                 ）</w:t>
      </w:r>
      <w:r>
        <w:rPr>
          <w:rFonts w:ascii="宋体" w:hAnsi="宋体"/>
          <w:color w:val="auto"/>
          <w:szCs w:val="21"/>
          <w:highlight w:val="none"/>
        </w:rPr>
        <w:t>成交结果，依据《中华人民共和国</w:t>
      </w:r>
      <w:r>
        <w:rPr>
          <w:rFonts w:hint="eastAsia" w:ascii="宋体" w:hAnsi="宋体"/>
          <w:color w:val="auto"/>
          <w:szCs w:val="21"/>
          <w:highlight w:val="none"/>
        </w:rPr>
        <w:t>民法典</w:t>
      </w:r>
      <w:r>
        <w:rPr>
          <w:rFonts w:ascii="宋体" w:hAnsi="宋体"/>
          <w:color w:val="auto"/>
          <w:szCs w:val="21"/>
          <w:highlight w:val="none"/>
        </w:rPr>
        <w:t>》并经双方协调一致，订立本采购合同。</w:t>
      </w:r>
    </w:p>
    <w:p w14:paraId="3EAC0991">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一、合同内容</w:t>
      </w:r>
    </w:p>
    <w:p w14:paraId="68F7C74E">
      <w:pPr>
        <w:spacing w:line="40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1、服务内容：</w:t>
      </w:r>
      <w:r>
        <w:rPr>
          <w:rFonts w:hint="eastAsia" w:ascii="宋体" w:hAnsi="宋体"/>
          <w:color w:val="auto"/>
          <w:szCs w:val="21"/>
          <w:highlight w:val="none"/>
          <w:u w:val="single"/>
        </w:rPr>
        <w:t>详见招标文件，乙方必须按投标文件承诺的服务响应条款向甲方提供服务。</w:t>
      </w:r>
    </w:p>
    <w:p w14:paraId="04A5EE0E">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2、维保设备：</w:t>
      </w:r>
    </w:p>
    <w:tbl>
      <w:tblPr>
        <w:tblStyle w:val="44"/>
        <w:tblW w:w="93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854"/>
        <w:gridCol w:w="1788"/>
        <w:gridCol w:w="2632"/>
        <w:gridCol w:w="1677"/>
        <w:gridCol w:w="849"/>
      </w:tblGrid>
      <w:tr w14:paraId="12C8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662" w:type="dxa"/>
            <w:shd w:val="clear" w:color="auto" w:fill="auto"/>
            <w:noWrap/>
            <w:vAlign w:val="center"/>
          </w:tcPr>
          <w:p w14:paraId="6CAA4615">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854" w:type="dxa"/>
            <w:shd w:val="clear" w:color="auto" w:fill="auto"/>
            <w:noWrap/>
            <w:vAlign w:val="center"/>
          </w:tcPr>
          <w:p w14:paraId="5B4F79E8">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设备名称</w:t>
            </w:r>
          </w:p>
        </w:tc>
        <w:tc>
          <w:tcPr>
            <w:tcW w:w="1788" w:type="dxa"/>
            <w:shd w:val="clear" w:color="auto" w:fill="auto"/>
            <w:noWrap/>
            <w:vAlign w:val="center"/>
          </w:tcPr>
          <w:p w14:paraId="130490E0">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品牌</w:t>
            </w:r>
          </w:p>
        </w:tc>
        <w:tc>
          <w:tcPr>
            <w:tcW w:w="2632" w:type="dxa"/>
            <w:shd w:val="clear" w:color="auto" w:fill="auto"/>
            <w:noWrap/>
            <w:vAlign w:val="center"/>
          </w:tcPr>
          <w:p w14:paraId="3136A1D1">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设备型号</w:t>
            </w:r>
          </w:p>
        </w:tc>
        <w:tc>
          <w:tcPr>
            <w:tcW w:w="1677" w:type="dxa"/>
            <w:shd w:val="clear" w:color="auto" w:fill="auto"/>
            <w:noWrap/>
            <w:vAlign w:val="center"/>
          </w:tcPr>
          <w:p w14:paraId="17EA8A7F">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出厂编号</w:t>
            </w:r>
          </w:p>
        </w:tc>
        <w:tc>
          <w:tcPr>
            <w:tcW w:w="764" w:type="dxa"/>
            <w:shd w:val="clear" w:color="auto" w:fill="auto"/>
            <w:noWrap/>
            <w:vAlign w:val="center"/>
          </w:tcPr>
          <w:p w14:paraId="1BCFED20">
            <w:pPr>
              <w:widowControl/>
              <w:spacing w:line="400" w:lineRule="exact"/>
              <w:jc w:val="center"/>
              <w:textAlignment w:val="center"/>
              <w:rPr>
                <w:rFonts w:hint="eastAsia" w:ascii="宋体" w:hAnsi="宋体" w:eastAsia="宋体" w:cs="宋体"/>
                <w:b/>
                <w:bCs/>
                <w:color w:val="auto"/>
                <w:szCs w:val="21"/>
                <w:highlight w:val="none"/>
                <w:lang w:eastAsia="zh-CN"/>
              </w:rPr>
            </w:pPr>
            <w:r>
              <w:rPr>
                <w:rFonts w:hint="eastAsia" w:ascii="宋体" w:hAnsi="宋体" w:cs="宋体"/>
                <w:b/>
                <w:bCs/>
                <w:color w:val="auto"/>
                <w:kern w:val="0"/>
                <w:szCs w:val="21"/>
                <w:highlight w:val="none"/>
                <w:lang w:bidi="ar"/>
              </w:rPr>
              <w:t>数量</w:t>
            </w:r>
            <w:r>
              <w:rPr>
                <w:rFonts w:hint="eastAsia" w:ascii="宋体" w:hAnsi="宋体" w:cs="宋体"/>
                <w:b/>
                <w:bCs/>
                <w:color w:val="auto"/>
                <w:kern w:val="0"/>
                <w:szCs w:val="21"/>
                <w:highlight w:val="none"/>
                <w:lang w:eastAsia="zh-CN" w:bidi="ar"/>
              </w:rPr>
              <w:t>（台）</w:t>
            </w:r>
          </w:p>
        </w:tc>
      </w:tr>
      <w:tr w14:paraId="170D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noWrap/>
            <w:vAlign w:val="center"/>
          </w:tcPr>
          <w:p w14:paraId="36B9158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shd w:val="clear" w:color="auto" w:fill="auto"/>
            <w:noWrap/>
            <w:vAlign w:val="center"/>
          </w:tcPr>
          <w:p w14:paraId="757B11A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0D608C4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4BF1852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0B8D5C4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264072</w:t>
            </w:r>
          </w:p>
        </w:tc>
        <w:tc>
          <w:tcPr>
            <w:tcW w:w="0" w:type="auto"/>
            <w:shd w:val="clear" w:color="auto" w:fill="auto"/>
            <w:noWrap/>
            <w:vAlign w:val="center"/>
          </w:tcPr>
          <w:p w14:paraId="491A752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4F78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AADC77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shd w:val="clear" w:color="auto" w:fill="auto"/>
            <w:noWrap/>
            <w:vAlign w:val="center"/>
          </w:tcPr>
          <w:p w14:paraId="27CAB55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269AB30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17D2DBC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0F4618A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264075</w:t>
            </w:r>
          </w:p>
        </w:tc>
        <w:tc>
          <w:tcPr>
            <w:tcW w:w="0" w:type="auto"/>
            <w:shd w:val="clear" w:color="auto" w:fill="auto"/>
            <w:noWrap/>
            <w:vAlign w:val="center"/>
          </w:tcPr>
          <w:p w14:paraId="0F2D148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5D87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8A4D5F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0" w:type="auto"/>
            <w:shd w:val="clear" w:color="auto" w:fill="auto"/>
            <w:noWrap/>
            <w:vAlign w:val="center"/>
          </w:tcPr>
          <w:p w14:paraId="16B245B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5029728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611B278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710207T</w:t>
            </w:r>
          </w:p>
        </w:tc>
        <w:tc>
          <w:tcPr>
            <w:tcW w:w="0" w:type="auto"/>
            <w:shd w:val="clear" w:color="auto" w:fill="auto"/>
            <w:noWrap/>
            <w:vAlign w:val="center"/>
          </w:tcPr>
          <w:p w14:paraId="69C7CC9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319013</w:t>
            </w:r>
          </w:p>
        </w:tc>
        <w:tc>
          <w:tcPr>
            <w:tcW w:w="0" w:type="auto"/>
            <w:shd w:val="clear" w:color="auto" w:fill="auto"/>
            <w:noWrap/>
            <w:vAlign w:val="center"/>
          </w:tcPr>
          <w:p w14:paraId="30FFB9C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2AB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47EE2F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0" w:type="auto"/>
            <w:shd w:val="clear" w:color="auto" w:fill="auto"/>
            <w:noWrap/>
            <w:vAlign w:val="center"/>
          </w:tcPr>
          <w:p w14:paraId="52D5A75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6980D83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0EF3B79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710207T</w:t>
            </w:r>
          </w:p>
        </w:tc>
        <w:tc>
          <w:tcPr>
            <w:tcW w:w="0" w:type="auto"/>
            <w:shd w:val="clear" w:color="auto" w:fill="auto"/>
            <w:noWrap/>
            <w:vAlign w:val="center"/>
          </w:tcPr>
          <w:p w14:paraId="36D7984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319016</w:t>
            </w:r>
          </w:p>
        </w:tc>
        <w:tc>
          <w:tcPr>
            <w:tcW w:w="0" w:type="auto"/>
            <w:shd w:val="clear" w:color="auto" w:fill="auto"/>
            <w:noWrap/>
            <w:vAlign w:val="center"/>
          </w:tcPr>
          <w:p w14:paraId="07FA26B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0244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6E8F01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0" w:type="auto"/>
            <w:shd w:val="clear" w:color="auto" w:fill="auto"/>
            <w:noWrap/>
            <w:vAlign w:val="center"/>
          </w:tcPr>
          <w:p w14:paraId="514F19B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629B45C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79D075C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710207T</w:t>
            </w:r>
          </w:p>
        </w:tc>
        <w:tc>
          <w:tcPr>
            <w:tcW w:w="0" w:type="auto"/>
            <w:shd w:val="clear" w:color="auto" w:fill="auto"/>
            <w:noWrap/>
            <w:vAlign w:val="center"/>
          </w:tcPr>
          <w:p w14:paraId="4D440E2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319014</w:t>
            </w:r>
          </w:p>
        </w:tc>
        <w:tc>
          <w:tcPr>
            <w:tcW w:w="0" w:type="auto"/>
            <w:shd w:val="clear" w:color="auto" w:fill="auto"/>
            <w:noWrap/>
            <w:vAlign w:val="center"/>
          </w:tcPr>
          <w:p w14:paraId="46DF5EC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6DA1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B8351F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0" w:type="auto"/>
            <w:shd w:val="clear" w:color="auto" w:fill="auto"/>
            <w:noWrap/>
            <w:vAlign w:val="center"/>
          </w:tcPr>
          <w:p w14:paraId="67EBD6F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5DA2534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37611E8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23DC540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264071</w:t>
            </w:r>
          </w:p>
        </w:tc>
        <w:tc>
          <w:tcPr>
            <w:tcW w:w="0" w:type="auto"/>
            <w:shd w:val="clear" w:color="auto" w:fill="auto"/>
            <w:noWrap/>
            <w:vAlign w:val="center"/>
          </w:tcPr>
          <w:p w14:paraId="569001C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6EC9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CE6FE7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0" w:type="auto"/>
            <w:shd w:val="clear" w:color="auto" w:fill="auto"/>
            <w:noWrap/>
            <w:vAlign w:val="center"/>
          </w:tcPr>
          <w:p w14:paraId="24BC848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6F35077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606BFA3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296B847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264068</w:t>
            </w:r>
          </w:p>
        </w:tc>
        <w:tc>
          <w:tcPr>
            <w:tcW w:w="0" w:type="auto"/>
            <w:shd w:val="clear" w:color="auto" w:fill="auto"/>
            <w:noWrap/>
            <w:vAlign w:val="center"/>
          </w:tcPr>
          <w:p w14:paraId="1CC5E40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9CD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34C7F3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0" w:type="auto"/>
            <w:shd w:val="clear" w:color="auto" w:fill="auto"/>
            <w:noWrap/>
            <w:vAlign w:val="center"/>
          </w:tcPr>
          <w:p w14:paraId="38B91AC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044135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3EA5BC8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710207T</w:t>
            </w:r>
          </w:p>
        </w:tc>
        <w:tc>
          <w:tcPr>
            <w:tcW w:w="0" w:type="auto"/>
            <w:shd w:val="clear" w:color="auto" w:fill="auto"/>
            <w:noWrap/>
            <w:vAlign w:val="center"/>
          </w:tcPr>
          <w:p w14:paraId="773F5AE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319015</w:t>
            </w:r>
          </w:p>
        </w:tc>
        <w:tc>
          <w:tcPr>
            <w:tcW w:w="0" w:type="auto"/>
            <w:shd w:val="clear" w:color="auto" w:fill="auto"/>
            <w:noWrap/>
            <w:vAlign w:val="center"/>
          </w:tcPr>
          <w:p w14:paraId="548FC03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4D7B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620048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0" w:type="auto"/>
            <w:shd w:val="clear" w:color="auto" w:fill="auto"/>
            <w:noWrap/>
            <w:vAlign w:val="center"/>
          </w:tcPr>
          <w:p w14:paraId="255A1D7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0D28113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5529B91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3CAF353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264076</w:t>
            </w:r>
          </w:p>
        </w:tc>
        <w:tc>
          <w:tcPr>
            <w:tcW w:w="0" w:type="auto"/>
            <w:shd w:val="clear" w:color="auto" w:fill="auto"/>
            <w:noWrap/>
            <w:vAlign w:val="center"/>
          </w:tcPr>
          <w:p w14:paraId="289A961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8DF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40FA8D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0" w:type="auto"/>
            <w:shd w:val="clear" w:color="auto" w:fill="auto"/>
            <w:noWrap/>
            <w:vAlign w:val="center"/>
          </w:tcPr>
          <w:p w14:paraId="07CC823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4BAC507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2C97F94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5D4362B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264073</w:t>
            </w:r>
          </w:p>
        </w:tc>
        <w:tc>
          <w:tcPr>
            <w:tcW w:w="0" w:type="auto"/>
            <w:shd w:val="clear" w:color="auto" w:fill="auto"/>
            <w:noWrap/>
            <w:vAlign w:val="center"/>
          </w:tcPr>
          <w:p w14:paraId="7D2F410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5469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F85382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0" w:type="auto"/>
            <w:shd w:val="clear" w:color="auto" w:fill="auto"/>
            <w:noWrap/>
            <w:vAlign w:val="center"/>
          </w:tcPr>
          <w:p w14:paraId="44C902D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6E7EF2E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1739915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16896F2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264067</w:t>
            </w:r>
          </w:p>
        </w:tc>
        <w:tc>
          <w:tcPr>
            <w:tcW w:w="0" w:type="auto"/>
            <w:shd w:val="clear" w:color="auto" w:fill="auto"/>
            <w:noWrap/>
            <w:vAlign w:val="center"/>
          </w:tcPr>
          <w:p w14:paraId="317AF08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EDD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D5103C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0" w:type="auto"/>
            <w:shd w:val="clear" w:color="auto" w:fill="auto"/>
            <w:noWrap/>
            <w:vAlign w:val="center"/>
          </w:tcPr>
          <w:p w14:paraId="580B91E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4EEA5C2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0FDE5EA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60E2B4C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264074</w:t>
            </w:r>
          </w:p>
        </w:tc>
        <w:tc>
          <w:tcPr>
            <w:tcW w:w="0" w:type="auto"/>
            <w:shd w:val="clear" w:color="auto" w:fill="auto"/>
            <w:noWrap/>
            <w:vAlign w:val="center"/>
          </w:tcPr>
          <w:p w14:paraId="743E8E1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597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3C33A3D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0" w:type="auto"/>
            <w:shd w:val="clear" w:color="auto" w:fill="auto"/>
            <w:noWrap/>
            <w:vAlign w:val="center"/>
          </w:tcPr>
          <w:p w14:paraId="2421A0F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929C5A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128F826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268AD69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3VCA0DYE</w:t>
            </w:r>
          </w:p>
        </w:tc>
        <w:tc>
          <w:tcPr>
            <w:tcW w:w="0" w:type="auto"/>
            <w:shd w:val="clear" w:color="auto" w:fill="auto"/>
            <w:noWrap/>
            <w:vAlign w:val="center"/>
          </w:tcPr>
          <w:p w14:paraId="3756BCD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47C5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84FBD5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0" w:type="auto"/>
            <w:shd w:val="clear" w:color="auto" w:fill="auto"/>
            <w:noWrap/>
            <w:vAlign w:val="center"/>
          </w:tcPr>
          <w:p w14:paraId="562087E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90A911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656C257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00E5725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3VCA0DYH</w:t>
            </w:r>
          </w:p>
        </w:tc>
        <w:tc>
          <w:tcPr>
            <w:tcW w:w="0" w:type="auto"/>
            <w:shd w:val="clear" w:color="auto" w:fill="auto"/>
            <w:noWrap/>
            <w:vAlign w:val="center"/>
          </w:tcPr>
          <w:p w14:paraId="7D5F301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6837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0A45714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0" w:type="auto"/>
            <w:shd w:val="clear" w:color="auto" w:fill="auto"/>
            <w:noWrap/>
            <w:vAlign w:val="center"/>
          </w:tcPr>
          <w:p w14:paraId="251776C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10347CC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48A4630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65787B0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3VCA0DXP</w:t>
            </w:r>
          </w:p>
        </w:tc>
        <w:tc>
          <w:tcPr>
            <w:tcW w:w="0" w:type="auto"/>
            <w:shd w:val="clear" w:color="auto" w:fill="auto"/>
            <w:noWrap/>
            <w:vAlign w:val="center"/>
          </w:tcPr>
          <w:p w14:paraId="5A14BA2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7A46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172492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0" w:type="auto"/>
            <w:shd w:val="clear" w:color="auto" w:fill="auto"/>
            <w:noWrap/>
            <w:vAlign w:val="center"/>
          </w:tcPr>
          <w:p w14:paraId="386C8A1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6F9C3E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26DC8BC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75EBCAA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6VCA0S11</w:t>
            </w:r>
          </w:p>
        </w:tc>
        <w:tc>
          <w:tcPr>
            <w:tcW w:w="0" w:type="auto"/>
            <w:shd w:val="clear" w:color="auto" w:fill="auto"/>
            <w:noWrap/>
            <w:vAlign w:val="center"/>
          </w:tcPr>
          <w:p w14:paraId="71CA55B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759F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702782E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0" w:type="auto"/>
            <w:shd w:val="clear" w:color="auto" w:fill="auto"/>
            <w:noWrap/>
            <w:vAlign w:val="center"/>
          </w:tcPr>
          <w:p w14:paraId="36D595E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AE3E15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534858B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198122D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3VCA0DLQ</w:t>
            </w:r>
          </w:p>
        </w:tc>
        <w:tc>
          <w:tcPr>
            <w:tcW w:w="0" w:type="auto"/>
            <w:shd w:val="clear" w:color="auto" w:fill="auto"/>
            <w:noWrap/>
            <w:vAlign w:val="center"/>
          </w:tcPr>
          <w:p w14:paraId="0A22D70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D42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07280DA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0" w:type="auto"/>
            <w:shd w:val="clear" w:color="auto" w:fill="auto"/>
            <w:noWrap/>
            <w:vAlign w:val="center"/>
          </w:tcPr>
          <w:p w14:paraId="26A0193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66F4BF4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565BE92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1F0B700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3VCA0DKJ</w:t>
            </w:r>
          </w:p>
        </w:tc>
        <w:tc>
          <w:tcPr>
            <w:tcW w:w="0" w:type="auto"/>
            <w:shd w:val="clear" w:color="auto" w:fill="auto"/>
            <w:noWrap/>
            <w:vAlign w:val="center"/>
          </w:tcPr>
          <w:p w14:paraId="14D4A81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435C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C009D8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0" w:type="auto"/>
            <w:shd w:val="clear" w:color="auto" w:fill="auto"/>
            <w:noWrap/>
            <w:vAlign w:val="center"/>
          </w:tcPr>
          <w:p w14:paraId="2EA776B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6982394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43DD0B4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12056CA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3VCA0DWX</w:t>
            </w:r>
          </w:p>
        </w:tc>
        <w:tc>
          <w:tcPr>
            <w:tcW w:w="0" w:type="auto"/>
            <w:shd w:val="clear" w:color="auto" w:fill="auto"/>
            <w:noWrap/>
            <w:vAlign w:val="center"/>
          </w:tcPr>
          <w:p w14:paraId="7525B9F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4026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F18FAC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0" w:type="auto"/>
            <w:shd w:val="clear" w:color="auto" w:fill="auto"/>
            <w:noWrap/>
            <w:vAlign w:val="center"/>
          </w:tcPr>
          <w:p w14:paraId="0C5A3F6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7D3E027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4EF2739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46493D3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6VCA0S0Z</w:t>
            </w:r>
          </w:p>
        </w:tc>
        <w:tc>
          <w:tcPr>
            <w:tcW w:w="0" w:type="auto"/>
            <w:shd w:val="clear" w:color="auto" w:fill="auto"/>
            <w:noWrap/>
            <w:vAlign w:val="center"/>
          </w:tcPr>
          <w:p w14:paraId="02BDA31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42C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8C1C7E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0" w:type="auto"/>
            <w:shd w:val="clear" w:color="auto" w:fill="auto"/>
            <w:noWrap/>
            <w:vAlign w:val="center"/>
          </w:tcPr>
          <w:p w14:paraId="2D1F2BE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1FE348B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6D6905C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711025D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J1910457</w:t>
            </w:r>
          </w:p>
        </w:tc>
        <w:tc>
          <w:tcPr>
            <w:tcW w:w="0" w:type="auto"/>
            <w:shd w:val="clear" w:color="auto" w:fill="auto"/>
            <w:noWrap/>
            <w:vAlign w:val="center"/>
          </w:tcPr>
          <w:p w14:paraId="1389AFD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5ED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1DE0FA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0" w:type="auto"/>
            <w:shd w:val="clear" w:color="auto" w:fill="auto"/>
            <w:noWrap/>
            <w:vAlign w:val="center"/>
          </w:tcPr>
          <w:p w14:paraId="4F0B728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05357E5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703D56A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7C33211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J1910452</w:t>
            </w:r>
          </w:p>
        </w:tc>
        <w:tc>
          <w:tcPr>
            <w:tcW w:w="0" w:type="auto"/>
            <w:shd w:val="clear" w:color="auto" w:fill="auto"/>
            <w:noWrap/>
            <w:vAlign w:val="center"/>
          </w:tcPr>
          <w:p w14:paraId="508914B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E32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7A70438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0" w:type="auto"/>
            <w:shd w:val="clear" w:color="auto" w:fill="auto"/>
            <w:noWrap/>
            <w:vAlign w:val="center"/>
          </w:tcPr>
          <w:p w14:paraId="3FDBD58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6F9B987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3F36350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1D9D0EC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J1910456</w:t>
            </w:r>
          </w:p>
        </w:tc>
        <w:tc>
          <w:tcPr>
            <w:tcW w:w="0" w:type="auto"/>
            <w:shd w:val="clear" w:color="auto" w:fill="auto"/>
            <w:noWrap/>
            <w:vAlign w:val="center"/>
          </w:tcPr>
          <w:p w14:paraId="2D4DD6B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0E54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0502CE0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0" w:type="auto"/>
            <w:shd w:val="clear" w:color="auto" w:fill="auto"/>
            <w:noWrap/>
            <w:vAlign w:val="center"/>
          </w:tcPr>
          <w:p w14:paraId="57A5F2A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145BA96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1B7F4E2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7DE617A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J1910454</w:t>
            </w:r>
          </w:p>
        </w:tc>
        <w:tc>
          <w:tcPr>
            <w:tcW w:w="0" w:type="auto"/>
            <w:shd w:val="clear" w:color="auto" w:fill="auto"/>
            <w:noWrap/>
            <w:vAlign w:val="center"/>
          </w:tcPr>
          <w:p w14:paraId="7F26CB5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7AA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4E34DF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0" w:type="auto"/>
            <w:shd w:val="clear" w:color="auto" w:fill="auto"/>
            <w:noWrap/>
            <w:vAlign w:val="center"/>
          </w:tcPr>
          <w:p w14:paraId="7F32C43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599E306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24B3785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141D9AA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J1910453</w:t>
            </w:r>
          </w:p>
        </w:tc>
        <w:tc>
          <w:tcPr>
            <w:tcW w:w="0" w:type="auto"/>
            <w:shd w:val="clear" w:color="auto" w:fill="auto"/>
            <w:noWrap/>
            <w:vAlign w:val="center"/>
          </w:tcPr>
          <w:p w14:paraId="4EC2866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4B0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73BF8E0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0" w:type="auto"/>
            <w:shd w:val="clear" w:color="auto" w:fill="auto"/>
            <w:noWrap/>
            <w:vAlign w:val="center"/>
          </w:tcPr>
          <w:p w14:paraId="16B89A2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42FDB9E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1AD2C66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23129A0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19200-06</w:t>
            </w:r>
          </w:p>
        </w:tc>
        <w:tc>
          <w:tcPr>
            <w:tcW w:w="0" w:type="auto"/>
            <w:shd w:val="clear" w:color="auto" w:fill="auto"/>
            <w:noWrap/>
            <w:vAlign w:val="center"/>
          </w:tcPr>
          <w:p w14:paraId="1BAB463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FC7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EFECB2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0" w:type="auto"/>
            <w:shd w:val="clear" w:color="auto" w:fill="auto"/>
            <w:noWrap/>
            <w:vAlign w:val="center"/>
          </w:tcPr>
          <w:p w14:paraId="6FC3C9E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45260BC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5F9F594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7F305C7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19200-04</w:t>
            </w:r>
          </w:p>
        </w:tc>
        <w:tc>
          <w:tcPr>
            <w:tcW w:w="0" w:type="auto"/>
            <w:shd w:val="clear" w:color="auto" w:fill="auto"/>
            <w:noWrap/>
            <w:vAlign w:val="center"/>
          </w:tcPr>
          <w:p w14:paraId="7D584E7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FA1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91EB8F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0" w:type="auto"/>
            <w:shd w:val="clear" w:color="auto" w:fill="auto"/>
            <w:noWrap/>
            <w:vAlign w:val="center"/>
          </w:tcPr>
          <w:p w14:paraId="0AAA07D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7FA7F9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1FFEAE1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0868513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19200-07</w:t>
            </w:r>
          </w:p>
        </w:tc>
        <w:tc>
          <w:tcPr>
            <w:tcW w:w="0" w:type="auto"/>
            <w:shd w:val="clear" w:color="auto" w:fill="auto"/>
            <w:noWrap/>
            <w:vAlign w:val="center"/>
          </w:tcPr>
          <w:p w14:paraId="2501583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621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5E6BD5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0" w:type="auto"/>
            <w:shd w:val="clear" w:color="auto" w:fill="auto"/>
            <w:noWrap/>
            <w:vAlign w:val="center"/>
          </w:tcPr>
          <w:p w14:paraId="1FF9AFB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48D6801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67FC6A7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598E147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19200-03</w:t>
            </w:r>
          </w:p>
        </w:tc>
        <w:tc>
          <w:tcPr>
            <w:tcW w:w="0" w:type="auto"/>
            <w:shd w:val="clear" w:color="auto" w:fill="auto"/>
            <w:noWrap/>
            <w:vAlign w:val="center"/>
          </w:tcPr>
          <w:p w14:paraId="3AB468B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4A95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7D6185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0" w:type="auto"/>
            <w:shd w:val="clear" w:color="auto" w:fill="auto"/>
            <w:noWrap/>
            <w:vAlign w:val="center"/>
          </w:tcPr>
          <w:p w14:paraId="7B70E94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5B2CFB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27D787D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1283B76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19200-05</w:t>
            </w:r>
          </w:p>
        </w:tc>
        <w:tc>
          <w:tcPr>
            <w:tcW w:w="0" w:type="auto"/>
            <w:shd w:val="clear" w:color="auto" w:fill="auto"/>
            <w:noWrap/>
            <w:vAlign w:val="center"/>
          </w:tcPr>
          <w:p w14:paraId="621E970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7C6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2318E3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0" w:type="auto"/>
            <w:shd w:val="clear" w:color="auto" w:fill="auto"/>
            <w:noWrap/>
            <w:vAlign w:val="center"/>
          </w:tcPr>
          <w:p w14:paraId="222A31C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水处理系统</w:t>
            </w:r>
          </w:p>
        </w:tc>
        <w:tc>
          <w:tcPr>
            <w:tcW w:w="0" w:type="auto"/>
            <w:shd w:val="clear" w:color="auto" w:fill="auto"/>
            <w:noWrap/>
            <w:vAlign w:val="center"/>
          </w:tcPr>
          <w:p w14:paraId="47C41F3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49EE7A3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R0 DiaII2100</w:t>
            </w:r>
          </w:p>
        </w:tc>
        <w:tc>
          <w:tcPr>
            <w:tcW w:w="0" w:type="auto"/>
            <w:shd w:val="clear" w:color="auto" w:fill="auto"/>
            <w:noWrap/>
            <w:vAlign w:val="center"/>
          </w:tcPr>
          <w:p w14:paraId="5CD365C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200080066</w:t>
            </w:r>
          </w:p>
        </w:tc>
        <w:tc>
          <w:tcPr>
            <w:tcW w:w="0" w:type="auto"/>
            <w:shd w:val="clear" w:color="auto" w:fill="auto"/>
            <w:noWrap/>
            <w:vAlign w:val="center"/>
          </w:tcPr>
          <w:p w14:paraId="34F435F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356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EF771C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0" w:type="auto"/>
            <w:shd w:val="clear" w:color="auto" w:fill="auto"/>
            <w:noWrap/>
            <w:vAlign w:val="center"/>
          </w:tcPr>
          <w:p w14:paraId="65D3C33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07F5077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5E2C756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MultiFiltrate Ci-Ca</w:t>
            </w:r>
          </w:p>
        </w:tc>
        <w:tc>
          <w:tcPr>
            <w:tcW w:w="0" w:type="auto"/>
            <w:shd w:val="clear" w:color="auto" w:fill="auto"/>
            <w:noWrap/>
            <w:vAlign w:val="center"/>
          </w:tcPr>
          <w:p w14:paraId="6AA12FC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8MUGF000</w:t>
            </w:r>
          </w:p>
        </w:tc>
        <w:tc>
          <w:tcPr>
            <w:tcW w:w="0" w:type="auto"/>
            <w:shd w:val="clear" w:color="auto" w:fill="auto"/>
            <w:noWrap/>
            <w:vAlign w:val="center"/>
          </w:tcPr>
          <w:p w14:paraId="44B3086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771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AA741A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0" w:type="auto"/>
            <w:shd w:val="clear" w:color="auto" w:fill="auto"/>
            <w:noWrap/>
            <w:vAlign w:val="center"/>
          </w:tcPr>
          <w:p w14:paraId="0D8DED9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18DFCE5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山阳电子</w:t>
            </w:r>
          </w:p>
        </w:tc>
        <w:tc>
          <w:tcPr>
            <w:tcW w:w="0" w:type="auto"/>
            <w:shd w:val="clear" w:color="auto" w:fill="auto"/>
            <w:noWrap/>
            <w:vAlign w:val="center"/>
          </w:tcPr>
          <w:p w14:paraId="5CFB79F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KM-9000</w:t>
            </w:r>
          </w:p>
        </w:tc>
        <w:tc>
          <w:tcPr>
            <w:tcW w:w="0" w:type="auto"/>
            <w:shd w:val="clear" w:color="auto" w:fill="auto"/>
            <w:noWrap/>
            <w:vAlign w:val="center"/>
          </w:tcPr>
          <w:p w14:paraId="368369A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19A90405</w:t>
            </w:r>
          </w:p>
        </w:tc>
        <w:tc>
          <w:tcPr>
            <w:tcW w:w="0" w:type="auto"/>
            <w:shd w:val="clear" w:color="auto" w:fill="auto"/>
            <w:noWrap/>
            <w:vAlign w:val="center"/>
          </w:tcPr>
          <w:p w14:paraId="6A77F7F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5E56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7A8B013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0" w:type="auto"/>
            <w:shd w:val="clear" w:color="auto" w:fill="auto"/>
            <w:noWrap/>
            <w:vAlign w:val="center"/>
          </w:tcPr>
          <w:p w14:paraId="41BAFDC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3DA701A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Infomed S.A.</w:t>
            </w:r>
          </w:p>
        </w:tc>
        <w:tc>
          <w:tcPr>
            <w:tcW w:w="0" w:type="auto"/>
            <w:shd w:val="clear" w:color="auto" w:fill="auto"/>
            <w:noWrap/>
            <w:vAlign w:val="center"/>
          </w:tcPr>
          <w:p w14:paraId="4AF64FC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HF440</w:t>
            </w:r>
          </w:p>
        </w:tc>
        <w:tc>
          <w:tcPr>
            <w:tcW w:w="0" w:type="auto"/>
            <w:shd w:val="clear" w:color="auto" w:fill="auto"/>
            <w:noWrap/>
            <w:vAlign w:val="center"/>
          </w:tcPr>
          <w:p w14:paraId="665EB03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0988-021</w:t>
            </w:r>
          </w:p>
        </w:tc>
        <w:tc>
          <w:tcPr>
            <w:tcW w:w="0" w:type="auto"/>
            <w:shd w:val="clear" w:color="auto" w:fill="auto"/>
            <w:noWrap/>
            <w:vAlign w:val="center"/>
          </w:tcPr>
          <w:p w14:paraId="599C5AD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5F2F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79F6E0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0" w:type="auto"/>
            <w:shd w:val="clear" w:color="auto" w:fill="auto"/>
            <w:noWrap/>
            <w:vAlign w:val="center"/>
          </w:tcPr>
          <w:p w14:paraId="4A4C183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数据联机盒</w:t>
            </w:r>
          </w:p>
        </w:tc>
        <w:tc>
          <w:tcPr>
            <w:tcW w:w="0" w:type="auto"/>
            <w:shd w:val="clear" w:color="auto" w:fill="auto"/>
            <w:noWrap/>
            <w:vAlign w:val="center"/>
          </w:tcPr>
          <w:p w14:paraId="6449FFD9">
            <w:pPr>
              <w:widowControl/>
              <w:spacing w:line="400" w:lineRule="exact"/>
              <w:jc w:val="center"/>
              <w:rPr>
                <w:rFonts w:hint="eastAsia" w:ascii="宋体" w:hAnsi="宋体" w:cs="宋体"/>
                <w:color w:val="auto"/>
                <w:szCs w:val="21"/>
                <w:highlight w:val="none"/>
              </w:rPr>
            </w:pPr>
          </w:p>
        </w:tc>
        <w:tc>
          <w:tcPr>
            <w:tcW w:w="0" w:type="auto"/>
            <w:shd w:val="clear" w:color="auto" w:fill="auto"/>
            <w:noWrap/>
            <w:vAlign w:val="center"/>
          </w:tcPr>
          <w:p w14:paraId="05E90A11">
            <w:pPr>
              <w:widowControl/>
              <w:spacing w:line="400" w:lineRule="exact"/>
              <w:jc w:val="center"/>
              <w:rPr>
                <w:rFonts w:hint="eastAsia" w:ascii="宋体" w:hAnsi="宋体" w:cs="宋体"/>
                <w:color w:val="auto"/>
                <w:szCs w:val="21"/>
                <w:highlight w:val="none"/>
              </w:rPr>
            </w:pPr>
          </w:p>
        </w:tc>
        <w:tc>
          <w:tcPr>
            <w:tcW w:w="0" w:type="auto"/>
            <w:shd w:val="clear" w:color="auto" w:fill="auto"/>
            <w:noWrap/>
            <w:vAlign w:val="center"/>
          </w:tcPr>
          <w:p w14:paraId="5833E6AC">
            <w:pPr>
              <w:widowControl/>
              <w:spacing w:line="400" w:lineRule="exact"/>
              <w:jc w:val="center"/>
              <w:rPr>
                <w:rFonts w:hint="eastAsia" w:ascii="宋体" w:hAnsi="宋体" w:cs="宋体"/>
                <w:color w:val="auto"/>
                <w:szCs w:val="21"/>
                <w:highlight w:val="none"/>
              </w:rPr>
            </w:pPr>
          </w:p>
        </w:tc>
        <w:tc>
          <w:tcPr>
            <w:tcW w:w="0" w:type="auto"/>
            <w:shd w:val="clear" w:color="auto" w:fill="auto"/>
            <w:noWrap/>
            <w:vAlign w:val="center"/>
          </w:tcPr>
          <w:p w14:paraId="5A252CA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r>
      <w:tr w14:paraId="11AE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519197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0" w:type="auto"/>
            <w:shd w:val="clear" w:color="auto" w:fill="auto"/>
            <w:noWrap/>
            <w:vAlign w:val="center"/>
          </w:tcPr>
          <w:p w14:paraId="6EF216C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5860035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百特金宝</w:t>
            </w:r>
          </w:p>
        </w:tc>
        <w:tc>
          <w:tcPr>
            <w:tcW w:w="0" w:type="auto"/>
            <w:shd w:val="clear" w:color="auto" w:fill="auto"/>
            <w:noWrap/>
            <w:vAlign w:val="center"/>
          </w:tcPr>
          <w:p w14:paraId="766D0BF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Prismaflex</w:t>
            </w:r>
          </w:p>
        </w:tc>
        <w:tc>
          <w:tcPr>
            <w:tcW w:w="0" w:type="auto"/>
            <w:shd w:val="clear" w:color="auto" w:fill="auto"/>
            <w:noWrap/>
            <w:vAlign w:val="center"/>
          </w:tcPr>
          <w:p w14:paraId="50715AD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PA37021</w:t>
            </w:r>
          </w:p>
        </w:tc>
        <w:tc>
          <w:tcPr>
            <w:tcW w:w="0" w:type="auto"/>
            <w:shd w:val="clear" w:color="auto" w:fill="auto"/>
            <w:noWrap/>
            <w:vAlign w:val="center"/>
          </w:tcPr>
          <w:p w14:paraId="27B624C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67AF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E55801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0" w:type="auto"/>
            <w:shd w:val="clear" w:color="auto" w:fill="auto"/>
            <w:noWrap/>
            <w:vAlign w:val="center"/>
          </w:tcPr>
          <w:p w14:paraId="6120B0A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3E25C18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497DF6C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MultiFiltrate Ci-Ca</w:t>
            </w:r>
          </w:p>
        </w:tc>
        <w:tc>
          <w:tcPr>
            <w:tcW w:w="0" w:type="auto"/>
            <w:shd w:val="clear" w:color="auto" w:fill="auto"/>
            <w:noWrap/>
            <w:vAlign w:val="center"/>
          </w:tcPr>
          <w:p w14:paraId="007082D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6MUGE067</w:t>
            </w:r>
          </w:p>
        </w:tc>
        <w:tc>
          <w:tcPr>
            <w:tcW w:w="0" w:type="auto"/>
            <w:shd w:val="clear" w:color="auto" w:fill="auto"/>
            <w:noWrap/>
            <w:vAlign w:val="center"/>
          </w:tcPr>
          <w:p w14:paraId="7757359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bl>
    <w:p w14:paraId="55F53BAE">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、合同文件组成及解释顺序：</w:t>
      </w:r>
    </w:p>
    <w:p w14:paraId="3BFF720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1、下列文件一起组成本合同文件：</w:t>
      </w:r>
    </w:p>
    <w:p w14:paraId="51C56A8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（1）本采购合同；</w:t>
      </w:r>
    </w:p>
    <w:p w14:paraId="1D939E0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（2）中标通知书</w:t>
      </w:r>
    </w:p>
    <w:p w14:paraId="4322FB4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（3）招标补充文件及招标文件</w:t>
      </w:r>
    </w:p>
    <w:p w14:paraId="300E2F6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询标承诺、询疑答复</w:t>
      </w:r>
    </w:p>
    <w:p w14:paraId="2B3E4CA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w:t>
      </w:r>
      <w:r>
        <w:rPr>
          <w:rFonts w:ascii="宋体" w:hAnsi="宋体"/>
          <w:color w:val="auto"/>
          <w:szCs w:val="21"/>
          <w:highlight w:val="none"/>
        </w:rPr>
        <w:t>文件</w:t>
      </w:r>
      <w:r>
        <w:rPr>
          <w:rFonts w:hint="eastAsia" w:ascii="宋体" w:hAnsi="宋体"/>
          <w:color w:val="auto"/>
          <w:szCs w:val="21"/>
          <w:highlight w:val="none"/>
        </w:rPr>
        <w:t>及其补充文件</w:t>
      </w:r>
    </w:p>
    <w:p w14:paraId="100E82C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双方来函</w:t>
      </w:r>
    </w:p>
    <w:p w14:paraId="17BBA7F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合同文件组成的所有内容是构成合同不可分割的部分，与合同具有同等法律效力。</w:t>
      </w:r>
      <w:r>
        <w:rPr>
          <w:rFonts w:hint="eastAsia" w:ascii="宋体" w:hAnsi="宋体"/>
          <w:color w:val="auto"/>
          <w:szCs w:val="21"/>
          <w:highlight w:val="none"/>
        </w:rPr>
        <w:t>上述文件相互补充和解释，如有不明确或不一致之处，以上述次序在先者为准。</w:t>
      </w:r>
      <w:r>
        <w:rPr>
          <w:rFonts w:ascii="宋体" w:hAnsi="宋体"/>
          <w:color w:val="auto"/>
          <w:szCs w:val="21"/>
          <w:highlight w:val="none"/>
        </w:rPr>
        <w:t>除上述合同顺序外，合同文件之间有矛盾的，以较后时间制定的为准。</w:t>
      </w:r>
    </w:p>
    <w:p w14:paraId="1526A35E">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三、合同金额</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110"/>
        <w:gridCol w:w="1284"/>
        <w:gridCol w:w="2850"/>
      </w:tblGrid>
      <w:tr w14:paraId="428B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75" w:type="dxa"/>
            <w:vAlign w:val="center"/>
          </w:tcPr>
          <w:p w14:paraId="06560653">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标项号</w:t>
            </w:r>
          </w:p>
        </w:tc>
        <w:tc>
          <w:tcPr>
            <w:tcW w:w="4110" w:type="dxa"/>
            <w:vAlign w:val="center"/>
          </w:tcPr>
          <w:p w14:paraId="2D3D41F8">
            <w:pPr>
              <w:spacing w:line="400" w:lineRule="exact"/>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1284" w:type="dxa"/>
            <w:vAlign w:val="center"/>
          </w:tcPr>
          <w:p w14:paraId="22189A31">
            <w:pPr>
              <w:spacing w:line="400" w:lineRule="exact"/>
              <w:jc w:val="center"/>
              <w:rPr>
                <w:rFonts w:hint="eastAsia" w:ascii="宋体" w:hAnsi="宋体"/>
                <w:color w:val="auto"/>
                <w:szCs w:val="21"/>
                <w:highlight w:val="none"/>
              </w:rPr>
            </w:pPr>
            <w:r>
              <w:rPr>
                <w:rFonts w:hint="eastAsia" w:ascii="宋体" w:hAnsi="宋体"/>
                <w:color w:val="auto"/>
                <w:szCs w:val="21"/>
                <w:highlight w:val="none"/>
              </w:rPr>
              <w:t>服务期限</w:t>
            </w:r>
          </w:p>
        </w:tc>
        <w:tc>
          <w:tcPr>
            <w:tcW w:w="2850" w:type="dxa"/>
            <w:vAlign w:val="center"/>
          </w:tcPr>
          <w:p w14:paraId="24E00E23">
            <w:pPr>
              <w:spacing w:line="400" w:lineRule="exact"/>
              <w:jc w:val="center"/>
              <w:rPr>
                <w:rFonts w:hint="eastAsia" w:ascii="宋体" w:hAnsi="宋体"/>
                <w:color w:val="auto"/>
                <w:szCs w:val="21"/>
                <w:highlight w:val="none"/>
              </w:rPr>
            </w:pPr>
            <w:r>
              <w:rPr>
                <w:rFonts w:hint="eastAsia" w:ascii="宋体" w:hAnsi="宋体"/>
                <w:color w:val="auto"/>
                <w:szCs w:val="21"/>
                <w:highlight w:val="none"/>
              </w:rPr>
              <w:t>单价（元）</w:t>
            </w:r>
          </w:p>
        </w:tc>
      </w:tr>
      <w:tr w14:paraId="08E2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75" w:type="dxa"/>
            <w:vAlign w:val="center"/>
          </w:tcPr>
          <w:p w14:paraId="6E8BE604">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4110" w:type="dxa"/>
            <w:vAlign w:val="center"/>
          </w:tcPr>
          <w:p w14:paraId="0804239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血透室设备维保</w:t>
            </w:r>
          </w:p>
        </w:tc>
        <w:tc>
          <w:tcPr>
            <w:tcW w:w="1284" w:type="dxa"/>
            <w:vAlign w:val="center"/>
          </w:tcPr>
          <w:p w14:paraId="21D6F0C4">
            <w:pPr>
              <w:spacing w:line="400" w:lineRule="exact"/>
              <w:jc w:val="center"/>
              <w:rPr>
                <w:rFonts w:hint="eastAsia" w:ascii="宋体" w:hAnsi="宋体"/>
                <w:color w:val="auto"/>
                <w:szCs w:val="21"/>
                <w:highlight w:val="none"/>
              </w:rPr>
            </w:pPr>
            <w:r>
              <w:rPr>
                <w:rFonts w:hint="eastAsia" w:ascii="宋体" w:hAnsi="宋体"/>
                <w:color w:val="auto"/>
                <w:szCs w:val="21"/>
                <w:highlight w:val="none"/>
              </w:rPr>
              <w:t>一年</w:t>
            </w:r>
          </w:p>
        </w:tc>
        <w:tc>
          <w:tcPr>
            <w:tcW w:w="2850" w:type="dxa"/>
            <w:vAlign w:val="center"/>
          </w:tcPr>
          <w:p w14:paraId="4DDF418E">
            <w:pPr>
              <w:snapToGrid w:val="0"/>
              <w:spacing w:line="400" w:lineRule="exact"/>
              <w:jc w:val="center"/>
              <w:rPr>
                <w:rFonts w:hint="eastAsia" w:ascii="宋体" w:hAnsi="宋体"/>
                <w:color w:val="auto"/>
                <w:szCs w:val="21"/>
                <w:highlight w:val="none"/>
              </w:rPr>
            </w:pPr>
          </w:p>
        </w:tc>
      </w:tr>
      <w:tr w14:paraId="20C1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369" w:type="dxa"/>
            <w:gridSpan w:val="3"/>
            <w:vAlign w:val="center"/>
          </w:tcPr>
          <w:p w14:paraId="7E0C2921">
            <w:pPr>
              <w:spacing w:line="400" w:lineRule="exact"/>
              <w:jc w:val="center"/>
              <w:rPr>
                <w:rFonts w:hint="eastAsia" w:ascii="宋体" w:hAnsi="宋体"/>
                <w:color w:val="auto"/>
                <w:szCs w:val="21"/>
                <w:highlight w:val="none"/>
              </w:rPr>
            </w:pPr>
            <w:r>
              <w:rPr>
                <w:rFonts w:hint="eastAsia" w:ascii="宋体" w:hAnsi="宋体"/>
                <w:color w:val="auto"/>
                <w:szCs w:val="21"/>
                <w:highlight w:val="none"/>
              </w:rPr>
              <w:t>合同总价（元）</w:t>
            </w:r>
          </w:p>
        </w:tc>
        <w:tc>
          <w:tcPr>
            <w:tcW w:w="2850" w:type="dxa"/>
            <w:vAlign w:val="center"/>
          </w:tcPr>
          <w:p w14:paraId="3392C5F5">
            <w:pPr>
              <w:snapToGrid w:val="0"/>
              <w:spacing w:line="400" w:lineRule="exact"/>
              <w:jc w:val="center"/>
              <w:rPr>
                <w:rFonts w:hint="eastAsia" w:ascii="宋体" w:hAnsi="宋体"/>
                <w:color w:val="auto"/>
                <w:szCs w:val="21"/>
                <w:highlight w:val="none"/>
              </w:rPr>
            </w:pPr>
          </w:p>
        </w:tc>
      </w:tr>
    </w:tbl>
    <w:p w14:paraId="2C4D6C5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合同总价应为完成本项目所需的所有费用，包括完成需求清单中</w:t>
      </w:r>
      <w:r>
        <w:rPr>
          <w:rFonts w:hint="eastAsia" w:cs="宋体"/>
          <w:color w:val="auto"/>
          <w:szCs w:val="21"/>
          <w:highlight w:val="none"/>
        </w:rPr>
        <w:t>的血透室设备的维修保养服务（包含材料费、人工费、配件费、运费、企业管理费、利润、规费、税金等），确保血透室设备</w:t>
      </w:r>
      <w:r>
        <w:rPr>
          <w:rFonts w:hint="eastAsia" w:ascii="宋体" w:hAnsi="宋体" w:cs="宋体"/>
          <w:color w:val="auto"/>
          <w:szCs w:val="21"/>
          <w:highlight w:val="none"/>
        </w:rPr>
        <w:t>正</w:t>
      </w:r>
      <w:r>
        <w:rPr>
          <w:rFonts w:hint="eastAsia" w:cs="宋体"/>
          <w:color w:val="auto"/>
          <w:szCs w:val="21"/>
          <w:highlight w:val="none"/>
        </w:rPr>
        <w:t>常运行所需的一切费用</w:t>
      </w:r>
      <w:r>
        <w:rPr>
          <w:rFonts w:hint="eastAsia" w:ascii="宋体" w:hAnsi="宋体"/>
          <w:color w:val="auto"/>
          <w:szCs w:val="21"/>
          <w:highlight w:val="none"/>
        </w:rPr>
        <w:t>，即甲方不再另行支付费用。合同总价为最终报价，除非因特殊原因并经双方协商同意，乙方不得再要求追加任何费用。同时，除非合同条款中另有规定，否则，乙方所报价格在合同实施期间不因市场变化和政策因素而变动。</w:t>
      </w:r>
    </w:p>
    <w:p w14:paraId="314312D0">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四、支付方式：</w:t>
      </w:r>
    </w:p>
    <w:p w14:paraId="7535860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合同生效以及具备实施条件起7个工作日内支付合同总价40%的预付款（乙方在签订合同时，表示无需预付款或主动要求降低预付款比例的，可不适用本条款）。年度维保工作结束并经甲方确认后支付至合同总价的100%。</w:t>
      </w:r>
    </w:p>
    <w:p w14:paraId="2163E44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甲方支付前，乙方应提供正规财务发票，否则甲方有权不予支付。</w:t>
      </w:r>
    </w:p>
    <w:p w14:paraId="57DE138E">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五、质量保证</w:t>
      </w:r>
    </w:p>
    <w:p w14:paraId="7DA1004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乙方保证按本合同提供的血透室设备（具体型号详见“一、合同内容”），符合原厂生产工艺方面的要求和产品在生产地装运时的产品说明书或使用说明书中的质量标准，没有任何材料和使用上的缺陷。</w:t>
      </w:r>
    </w:p>
    <w:p w14:paraId="2493BD5E">
      <w:pPr>
        <w:spacing w:line="400" w:lineRule="exact"/>
        <w:ind w:firstLine="420"/>
        <w:rPr>
          <w:rFonts w:hint="eastAsia" w:ascii="宋体" w:hAnsi="宋体"/>
          <w:b/>
          <w:color w:val="auto"/>
          <w:szCs w:val="21"/>
          <w:highlight w:val="none"/>
        </w:rPr>
      </w:pPr>
      <w:r>
        <w:rPr>
          <w:rFonts w:hint="eastAsia" w:ascii="宋体" w:hAnsi="宋体"/>
          <w:b/>
          <w:color w:val="auto"/>
          <w:szCs w:val="21"/>
          <w:highlight w:val="none"/>
        </w:rPr>
        <w:t>六、包装、运输、保险、安装、调试</w:t>
      </w:r>
    </w:p>
    <w:p w14:paraId="52D48D7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1、乙方应采用国家或专业标准保护措施进行包装，确保产品安全无损运抵现场。由于包装不善引起的产品损坏、损失均由乙方负责。</w:t>
      </w:r>
    </w:p>
    <w:p w14:paraId="3F43478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2、乙方负责为甲方办理运输和保险。</w:t>
      </w:r>
    </w:p>
    <w:p w14:paraId="131AC15C">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3、乙方负责为产品进行安装、调试。</w:t>
      </w:r>
    </w:p>
    <w:p w14:paraId="0478A152">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七、乙方的义务</w:t>
      </w:r>
    </w:p>
    <w:p w14:paraId="22D1716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1、在维保服务期内，乙方应安排专人负责相关设备的维修维护事宜。此人应有此次相关设备维修资质（提供原厂培训证书及交纳社保的雇佣关系证明）。</w:t>
      </w:r>
    </w:p>
    <w:p w14:paraId="57F923A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2、乙方协助甲方对全科室设备进行建档，确保每台在用的设备都有记录备案， 并能够追踪到每台设备的日常维修、保养、检测等所有过程记录。</w:t>
      </w:r>
    </w:p>
    <w:p w14:paraId="0BD8F12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3、乙方在服务期内需 7*24 时响应甲方的服务要求。在接到医院报修电话后，应在第一时间（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分钟内）作出响应，并在</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小时内到达医院现场进行查看、维修。 </w:t>
      </w:r>
    </w:p>
    <w:p w14:paraId="1CA8C70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4、维修、保养质量按生产厂家标准进行，如需要更换配件时需使用原厂全新配件（必要时提供证明资料），不得以其它配件代替，以免影响设备的性能和稳定性。</w:t>
      </w:r>
    </w:p>
    <w:p w14:paraId="11E736A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5、在维保服务期内，每个季度例行一次上门检查保养并做好保养记录。每季度结束后出具季度检查保养报告。</w:t>
      </w:r>
    </w:p>
    <w:p w14:paraId="6E293EF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6、乙方应于合同期内，每季度对负责保修的血液透析机做一次免费的维护保养并在每季度第一周对上月记录整理汇总成册，以备存档复盘。</w:t>
      </w:r>
    </w:p>
    <w:p w14:paraId="3F62A6A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7、维修人员要求：</w:t>
      </w:r>
    </w:p>
    <w:p w14:paraId="46A07C2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（1）项目负责人：</w:t>
      </w:r>
      <w:r>
        <w:rPr>
          <w:rFonts w:hint="eastAsia" w:ascii="宋体" w:hAnsi="宋体"/>
          <w:color w:val="auto"/>
          <w:szCs w:val="21"/>
          <w:highlight w:val="none"/>
          <w:u w:val="single"/>
        </w:rPr>
        <w:t xml:space="preserve">           </w:t>
      </w:r>
      <w:r>
        <w:rPr>
          <w:rFonts w:hint="eastAsia" w:ascii="宋体" w:hAnsi="宋体"/>
          <w:color w:val="auto"/>
          <w:szCs w:val="21"/>
          <w:highlight w:val="none"/>
        </w:rPr>
        <w:t>，要求为工程师且具有医用电子或与之相关的专业专科及以上学历，其他主要维修人员</w:t>
      </w:r>
      <w:r>
        <w:rPr>
          <w:rFonts w:hint="eastAsia" w:ascii="宋体" w:hAnsi="宋体"/>
          <w:color w:val="auto"/>
          <w:szCs w:val="21"/>
          <w:highlight w:val="none"/>
          <w:u w:val="single"/>
        </w:rPr>
        <w:t xml:space="preserve">    </w:t>
      </w:r>
      <w:r>
        <w:rPr>
          <w:rFonts w:hint="eastAsia" w:ascii="宋体" w:hAnsi="宋体"/>
          <w:color w:val="auto"/>
          <w:szCs w:val="21"/>
          <w:highlight w:val="none"/>
        </w:rPr>
        <w:t>名，需为具有医院设备维修工作经验的专业医用设备维修工程师。</w:t>
      </w:r>
    </w:p>
    <w:p w14:paraId="15C6FCE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（2）乙方须在合同签订后 10 个工作日内安排人员到达现场开始驻场工作，并配合完成对甲方医疗设备固定资产清查工作，同时接手设备维修、巡检、质控等招标项目内各项工作。</w:t>
      </w:r>
    </w:p>
    <w:p w14:paraId="0DE191A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（3）要求相应工程师</w:t>
      </w:r>
      <w:r>
        <w:rPr>
          <w:rFonts w:hint="eastAsia" w:ascii="宋体" w:hAnsi="宋体"/>
          <w:color w:val="auto"/>
          <w:szCs w:val="21"/>
          <w:highlight w:val="none"/>
          <w:u w:val="single"/>
        </w:rPr>
        <w:t xml:space="preserve">    </w:t>
      </w:r>
      <w:r>
        <w:rPr>
          <w:rFonts w:hint="eastAsia" w:ascii="宋体" w:hAnsi="宋体"/>
          <w:color w:val="auto"/>
          <w:szCs w:val="21"/>
          <w:highlight w:val="none"/>
        </w:rPr>
        <w:t>名，每周待在医院不少于两天，每个月不少于10天。</w:t>
      </w:r>
    </w:p>
    <w:p w14:paraId="219E463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（4）驻场工程师在维修过程中，造成医院设备设施损坏，医疗责任事故等均由乙方承担责任和费用。</w:t>
      </w:r>
    </w:p>
    <w:p w14:paraId="4FF8271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（5）驻场工程师出现工伤等不可预见事件，一切责任及费用由乙方自行承担。</w:t>
      </w:r>
    </w:p>
    <w:p w14:paraId="7E013E6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8、维修方式:1）驻场人员维修2）工程师线上远程指导3）备用机应急处理</w:t>
      </w:r>
    </w:p>
    <w:p w14:paraId="10C4D2F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9、维修时间要求：如维保范围内设备故障无法在规定时间内解决的，该设备则按甲方要求送至指定厂家或第三方维修，由此产生的一切费用由乙方负责。</w:t>
      </w:r>
    </w:p>
    <w:p w14:paraId="69DDE87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日常维护:医疗设备按原厂标准和三级医院评审规定做好预防性维护及保养,每月定期巡检、保养，留存书面记录；每次保养后向甲方工程维修科提供养护报告，每季度提交一次维保服务总结报告，报告内容包含但不限于:工作数据、总结、存在缺陷及改进措施、工程师工作绩效考评、延时维修情况等。</w:t>
      </w:r>
    </w:p>
    <w:p w14:paraId="012C8A9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11、报告分析：对设备定期进行检查、校准、保养、维护的同时与我院相关部门进行总结分析、评估、确保设备处于良好工作状态。</w:t>
      </w:r>
    </w:p>
    <w:p w14:paraId="24CE2092">
      <w:pPr>
        <w:spacing w:line="400" w:lineRule="exact"/>
        <w:ind w:firstLine="422" w:firstLineChars="200"/>
        <w:rPr>
          <w:b/>
          <w:color w:val="auto"/>
          <w:szCs w:val="21"/>
          <w:highlight w:val="none"/>
        </w:rPr>
      </w:pPr>
      <w:r>
        <w:rPr>
          <w:rFonts w:hint="eastAsia" w:ascii="宋体" w:hAnsi="宋体"/>
          <w:b/>
          <w:color w:val="auto"/>
          <w:szCs w:val="21"/>
          <w:highlight w:val="none"/>
        </w:rPr>
        <w:t>八、</w:t>
      </w:r>
      <w:r>
        <w:rPr>
          <w:rFonts w:hint="eastAsia"/>
          <w:b/>
          <w:color w:val="auto"/>
          <w:szCs w:val="21"/>
          <w:highlight w:val="none"/>
        </w:rPr>
        <w:t>转包或分包</w:t>
      </w:r>
    </w:p>
    <w:p w14:paraId="12C446BA">
      <w:pPr>
        <w:spacing w:line="400" w:lineRule="exact"/>
        <w:ind w:firstLine="420" w:firstLineChars="200"/>
        <w:rPr>
          <w:color w:val="auto"/>
          <w:szCs w:val="21"/>
          <w:highlight w:val="none"/>
        </w:rPr>
      </w:pPr>
      <w:r>
        <w:rPr>
          <w:rFonts w:hint="eastAsia"/>
          <w:color w:val="auto"/>
          <w:szCs w:val="21"/>
          <w:highlight w:val="none"/>
        </w:rPr>
        <w:t>本项目不允许转包或分包，否则，甲方有权解除合同，并追究乙方的违约责任。</w:t>
      </w:r>
    </w:p>
    <w:p w14:paraId="0EDA09B4">
      <w:pPr>
        <w:spacing w:line="400" w:lineRule="exact"/>
        <w:ind w:firstLine="422" w:firstLineChars="200"/>
        <w:rPr>
          <w:b/>
          <w:color w:val="auto"/>
          <w:szCs w:val="21"/>
          <w:highlight w:val="none"/>
        </w:rPr>
      </w:pPr>
      <w:r>
        <w:rPr>
          <w:rFonts w:hint="eastAsia" w:ascii="宋体" w:hAnsi="宋体"/>
          <w:b/>
          <w:color w:val="auto"/>
          <w:szCs w:val="21"/>
          <w:highlight w:val="none"/>
        </w:rPr>
        <w:t>九、</w:t>
      </w:r>
      <w:r>
        <w:rPr>
          <w:rFonts w:hint="eastAsia"/>
          <w:b/>
          <w:color w:val="auto"/>
          <w:szCs w:val="21"/>
          <w:highlight w:val="none"/>
        </w:rPr>
        <w:t>税费</w:t>
      </w:r>
    </w:p>
    <w:p w14:paraId="5DB2FC18">
      <w:pPr>
        <w:spacing w:line="400" w:lineRule="exact"/>
        <w:ind w:firstLine="420" w:firstLineChars="200"/>
        <w:rPr>
          <w:rFonts w:hint="eastAsia" w:ascii="宋体" w:hAnsi="宋体"/>
          <w:b/>
          <w:color w:val="auto"/>
          <w:szCs w:val="21"/>
          <w:highlight w:val="none"/>
        </w:rPr>
      </w:pPr>
      <w:r>
        <w:rPr>
          <w:rFonts w:hint="eastAsia"/>
          <w:color w:val="auto"/>
          <w:szCs w:val="21"/>
          <w:highlight w:val="none"/>
        </w:rPr>
        <w:t>本合同执行中相关的一切税费均由乙方负担。</w:t>
      </w:r>
    </w:p>
    <w:p w14:paraId="367E01AB">
      <w:pPr>
        <w:spacing w:line="400" w:lineRule="exact"/>
        <w:ind w:firstLine="422" w:firstLineChars="200"/>
        <w:rPr>
          <w:b/>
          <w:color w:val="auto"/>
          <w:szCs w:val="21"/>
          <w:highlight w:val="none"/>
        </w:rPr>
      </w:pPr>
      <w:r>
        <w:rPr>
          <w:rFonts w:hint="eastAsia" w:ascii="宋体" w:hAnsi="宋体"/>
          <w:b/>
          <w:color w:val="auto"/>
          <w:szCs w:val="21"/>
          <w:highlight w:val="none"/>
        </w:rPr>
        <w:t>十、</w:t>
      </w:r>
      <w:r>
        <w:rPr>
          <w:b/>
          <w:color w:val="auto"/>
          <w:szCs w:val="21"/>
          <w:highlight w:val="none"/>
        </w:rPr>
        <w:t>违约责任</w:t>
      </w:r>
    </w:p>
    <w:p w14:paraId="1B12D04B">
      <w:pPr>
        <w:spacing w:line="400" w:lineRule="exact"/>
        <w:ind w:firstLine="420" w:firstLineChars="200"/>
        <w:rPr>
          <w:rFonts w:hint="eastAsia" w:ascii="宋体" w:hAnsi="宋体"/>
          <w:color w:val="auto"/>
          <w:highlight w:val="none"/>
        </w:rPr>
      </w:pPr>
      <w:r>
        <w:rPr>
          <w:rFonts w:hint="eastAsia" w:ascii="宋体" w:hAnsi="宋体"/>
          <w:color w:val="auto"/>
          <w:highlight w:val="none"/>
        </w:rPr>
        <w:t>1、乙方在合同有效期内，除不可抗力以外不得以任何理由终止合同，确有特殊情况的，须提前两个月向甲方书面申请，经甲方同意后，方可终止合同，同时酌情赔偿经济损失。</w:t>
      </w:r>
    </w:p>
    <w:p w14:paraId="596221C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2、维保服务期内，每半年为一个周期，甲方每半年对乙方的服务情况进行考核打分。得分低于 90 分，甲方有权按比例扣减甚至拒付相应维保费用（基础分 90 分，每低 1 分扣除周期内维保费用5%，以此类推）。</w:t>
      </w:r>
    </w:p>
    <w:p w14:paraId="24B5BC5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3、如因乙方原因给甲方原有设备造成任何损失，由乙方承担全部责任。</w:t>
      </w:r>
    </w:p>
    <w:p w14:paraId="6B07E7B1">
      <w:pPr>
        <w:spacing w:line="400" w:lineRule="exact"/>
        <w:ind w:firstLine="420" w:firstLineChars="200"/>
        <w:rPr>
          <w:rFonts w:hint="eastAsia" w:ascii="宋体" w:hAnsi="宋体"/>
          <w:color w:val="auto"/>
          <w:highlight w:val="none"/>
        </w:rPr>
      </w:pPr>
      <w:r>
        <w:rPr>
          <w:rFonts w:hint="eastAsia" w:ascii="宋体" w:hAnsi="宋体"/>
          <w:color w:val="auto"/>
          <w:highlight w:val="none"/>
        </w:rPr>
        <w:t>4、乙方提供的服务不符合招标文件、投标文件或本合同规定的，乙方应自收到甲方通知后的</w:t>
      </w:r>
      <w:r>
        <w:rPr>
          <w:rFonts w:ascii="宋体" w:hAnsi="宋体"/>
          <w:color w:val="auto"/>
          <w:highlight w:val="none"/>
        </w:rPr>
        <w:t>48</w:t>
      </w:r>
      <w:r>
        <w:rPr>
          <w:rFonts w:hint="eastAsia" w:ascii="宋体" w:hAnsi="宋体"/>
          <w:color w:val="auto"/>
          <w:highlight w:val="none"/>
        </w:rPr>
        <w:t>小时内提供符合招标文件、投标文件和本合同规定的服务，逾期视为乙方违约，按合同总价每日千分之五向甲方支付违约金，由甲方从待付费用中扣除，逾期超过7个工作日的，甲方有权解除本合同。</w:t>
      </w:r>
    </w:p>
    <w:p w14:paraId="29505C13">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十一</w:t>
      </w:r>
      <w:r>
        <w:rPr>
          <w:rFonts w:ascii="宋体" w:hAnsi="宋体"/>
          <w:b/>
          <w:color w:val="auto"/>
          <w:szCs w:val="21"/>
          <w:highlight w:val="none"/>
        </w:rPr>
        <w:t>、不可抗力事件处理</w:t>
      </w:r>
    </w:p>
    <w:p w14:paraId="0AE9189A">
      <w:pPr>
        <w:spacing w:line="400" w:lineRule="exact"/>
        <w:ind w:firstLine="420" w:firstLineChars="20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在合同有效期内，任何一方因不可抗力事件导致不能履行合同，则合同履行期可延长，其延长期与不可抗力影响期相同。</w:t>
      </w:r>
    </w:p>
    <w:p w14:paraId="2B617B4D">
      <w:pPr>
        <w:spacing w:line="400" w:lineRule="exact"/>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不可抗力事件发生后，应立即通知对方，并寄送有关权威机构出具的证明。</w:t>
      </w:r>
    </w:p>
    <w:p w14:paraId="55C40B05">
      <w:pPr>
        <w:spacing w:line="400" w:lineRule="exact"/>
        <w:ind w:firstLine="420" w:firstLineChars="200"/>
        <w:rPr>
          <w:rFonts w:hint="eastAsia" w:ascii="宋体" w:hAnsi="宋体"/>
          <w:color w:val="auto"/>
          <w:szCs w:val="21"/>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不可抗力事件延续120天以上，双方应通过友好协商，确定是否继续履行合同。</w:t>
      </w:r>
    </w:p>
    <w:p w14:paraId="5CE794AF">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十二</w:t>
      </w:r>
      <w:r>
        <w:rPr>
          <w:rFonts w:ascii="宋体" w:hAnsi="宋体"/>
          <w:b/>
          <w:color w:val="auto"/>
          <w:szCs w:val="21"/>
          <w:highlight w:val="none"/>
        </w:rPr>
        <w:t>、</w:t>
      </w:r>
      <w:r>
        <w:rPr>
          <w:rFonts w:hint="eastAsia" w:ascii="宋体" w:hAnsi="宋体"/>
          <w:b/>
          <w:color w:val="auto"/>
          <w:szCs w:val="21"/>
          <w:highlight w:val="none"/>
        </w:rPr>
        <w:t>争议的解决</w:t>
      </w:r>
    </w:p>
    <w:p w14:paraId="3B3FDD8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本合同在履行过程中发生争议时，当事人双方应及时协调解决。协商不成时，由甲方所在地仲裁委员会仲裁。</w:t>
      </w:r>
    </w:p>
    <w:p w14:paraId="1C238494">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十三</w:t>
      </w:r>
      <w:r>
        <w:rPr>
          <w:rFonts w:ascii="宋体" w:hAnsi="宋体"/>
          <w:b/>
          <w:color w:val="auto"/>
          <w:szCs w:val="21"/>
          <w:highlight w:val="none"/>
        </w:rPr>
        <w:t>、合同生效及其它</w:t>
      </w:r>
    </w:p>
    <w:p w14:paraId="19A1DC23">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1、合同经双方法定代表人或授权代表签字加盖单位公章后生效。</w:t>
      </w:r>
    </w:p>
    <w:p w14:paraId="7186F1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、本合同未尽事宜，经</w:t>
      </w:r>
      <w:r>
        <w:rPr>
          <w:rFonts w:hint="eastAsia" w:ascii="宋体" w:hAnsi="宋体"/>
          <w:color w:val="auto"/>
          <w:szCs w:val="21"/>
          <w:highlight w:val="none"/>
        </w:rPr>
        <w:t>双方</w:t>
      </w:r>
      <w:r>
        <w:rPr>
          <w:rFonts w:ascii="宋体" w:hAnsi="宋体"/>
          <w:color w:val="auto"/>
          <w:szCs w:val="21"/>
          <w:highlight w:val="none"/>
        </w:rPr>
        <w:t>协商一致，签订补充协议，补充协议与本协议书具有同等效力。</w:t>
      </w:r>
    </w:p>
    <w:p w14:paraId="60E3CE7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份，签字、盖章后有效，甲乙各持</w:t>
      </w:r>
      <w:r>
        <w:rPr>
          <w:rFonts w:hint="eastAsia" w:ascii="宋体" w:hAnsi="宋体"/>
          <w:b/>
          <w:bCs/>
          <w:color w:val="auto"/>
          <w:szCs w:val="21"/>
          <w:highlight w:val="none"/>
          <w:u w:val="single"/>
        </w:rPr>
        <w:t xml:space="preserve">   </w:t>
      </w:r>
      <w:r>
        <w:rPr>
          <w:rFonts w:hint="eastAsia" w:ascii="宋体" w:hAnsi="宋体"/>
          <w:color w:val="auto"/>
          <w:szCs w:val="21"/>
          <w:highlight w:val="none"/>
        </w:rPr>
        <w:t>份，具有同等法律效力。</w:t>
      </w:r>
    </w:p>
    <w:p w14:paraId="1E75A88B">
      <w:pPr>
        <w:spacing w:line="400" w:lineRule="exact"/>
        <w:rPr>
          <w:rFonts w:hint="eastAsia" w:ascii="宋体" w:hAnsi="宋体"/>
          <w:color w:val="auto"/>
          <w:szCs w:val="21"/>
          <w:highlight w:val="none"/>
        </w:rPr>
      </w:pPr>
    </w:p>
    <w:p w14:paraId="22CF9E23">
      <w:pPr>
        <w:spacing w:line="400" w:lineRule="exact"/>
        <w:rPr>
          <w:rFonts w:hint="eastAsia" w:ascii="宋体" w:hAnsi="宋体"/>
          <w:color w:val="auto"/>
          <w:szCs w:val="21"/>
          <w:highlight w:val="none"/>
        </w:rPr>
      </w:pPr>
    </w:p>
    <w:p w14:paraId="11F25CB0">
      <w:pPr>
        <w:spacing w:line="400" w:lineRule="exact"/>
        <w:rPr>
          <w:rFonts w:hint="eastAsia" w:ascii="宋体" w:hAnsi="宋体"/>
          <w:color w:val="auto"/>
          <w:szCs w:val="21"/>
          <w:highlight w:val="none"/>
        </w:rPr>
      </w:pPr>
    </w:p>
    <w:p w14:paraId="19DA99B7">
      <w:pPr>
        <w:spacing w:line="400" w:lineRule="exact"/>
        <w:rPr>
          <w:rFonts w:hint="eastAsia" w:ascii="宋体" w:hAnsi="宋体"/>
          <w:color w:val="auto"/>
          <w:szCs w:val="21"/>
          <w:highlight w:val="none"/>
        </w:rPr>
      </w:pPr>
      <w:r>
        <w:rPr>
          <w:rFonts w:hint="eastAsia" w:ascii="宋体" w:hAnsi="宋体"/>
          <w:color w:val="auto"/>
          <w:szCs w:val="21"/>
          <w:highlight w:val="none"/>
        </w:rPr>
        <w:t>甲    方</w:t>
      </w:r>
      <w:r>
        <w:rPr>
          <w:rFonts w:ascii="宋体" w:hAnsi="宋体"/>
          <w:color w:val="auto"/>
          <w:szCs w:val="21"/>
          <w:highlight w:val="none"/>
        </w:rPr>
        <w:t xml:space="preserve">：______________________  </w:t>
      </w:r>
      <w:r>
        <w:rPr>
          <w:rFonts w:hint="eastAsia" w:ascii="宋体" w:hAnsi="宋体"/>
          <w:color w:val="auto"/>
          <w:szCs w:val="21"/>
          <w:highlight w:val="none"/>
        </w:rPr>
        <w:t>乙    方</w:t>
      </w:r>
      <w:r>
        <w:rPr>
          <w:rFonts w:ascii="宋体" w:hAnsi="宋体"/>
          <w:color w:val="auto"/>
          <w:szCs w:val="21"/>
          <w:highlight w:val="none"/>
        </w:rPr>
        <w:t>：________________________</w:t>
      </w:r>
    </w:p>
    <w:p w14:paraId="7247C9C9">
      <w:pPr>
        <w:spacing w:line="400" w:lineRule="exact"/>
        <w:rPr>
          <w:rFonts w:hint="eastAsia" w:ascii="宋体" w:hAnsi="宋体"/>
          <w:color w:val="auto"/>
          <w:szCs w:val="21"/>
          <w:highlight w:val="none"/>
        </w:rPr>
      </w:pPr>
      <w:r>
        <w:rPr>
          <w:rFonts w:ascii="宋体" w:hAnsi="宋体"/>
          <w:color w:val="auto"/>
          <w:szCs w:val="21"/>
          <w:highlight w:val="none"/>
        </w:rPr>
        <w:t>地    址：______________________  地    址：________________________</w:t>
      </w:r>
    </w:p>
    <w:p w14:paraId="471508B9">
      <w:pPr>
        <w:spacing w:line="400" w:lineRule="exact"/>
        <w:rPr>
          <w:rFonts w:hint="eastAsia" w:ascii="宋体" w:hAnsi="宋体"/>
          <w:color w:val="auto"/>
          <w:szCs w:val="21"/>
          <w:highlight w:val="none"/>
        </w:rPr>
      </w:pPr>
      <w:r>
        <w:rPr>
          <w:rFonts w:ascii="宋体" w:hAnsi="宋体"/>
          <w:color w:val="auto"/>
          <w:szCs w:val="21"/>
          <w:highlight w:val="none"/>
        </w:rPr>
        <w:t>法定代表人：____________________  法定代表人：______________________</w:t>
      </w:r>
    </w:p>
    <w:p w14:paraId="0CFC7FD8">
      <w:pPr>
        <w:spacing w:line="400" w:lineRule="exact"/>
        <w:rPr>
          <w:rFonts w:hint="eastAsia" w:ascii="宋体" w:hAnsi="宋体"/>
          <w:color w:val="auto"/>
          <w:szCs w:val="21"/>
          <w:highlight w:val="none"/>
        </w:rPr>
      </w:pPr>
      <w:r>
        <w:rPr>
          <w:rFonts w:ascii="宋体" w:hAnsi="宋体"/>
          <w:color w:val="auto"/>
          <w:szCs w:val="21"/>
          <w:highlight w:val="none"/>
        </w:rPr>
        <w:t>授权代表：______________________  授权代表：________________________</w:t>
      </w:r>
    </w:p>
    <w:p w14:paraId="4DC144C1">
      <w:pPr>
        <w:spacing w:line="400" w:lineRule="exact"/>
        <w:rPr>
          <w:rFonts w:hint="eastAsia" w:ascii="宋体" w:hAnsi="宋体"/>
          <w:color w:val="auto"/>
          <w:szCs w:val="21"/>
          <w:highlight w:val="none"/>
        </w:rPr>
      </w:pPr>
      <w:r>
        <w:rPr>
          <w:rFonts w:ascii="宋体" w:hAnsi="宋体"/>
          <w:color w:val="auto"/>
          <w:szCs w:val="21"/>
          <w:highlight w:val="none"/>
        </w:rPr>
        <w:t>电    话：______________________  电    话：________________________</w:t>
      </w:r>
    </w:p>
    <w:p w14:paraId="0A777E4D">
      <w:pPr>
        <w:spacing w:line="400" w:lineRule="exact"/>
        <w:rPr>
          <w:rFonts w:hint="eastAsia" w:ascii="宋体" w:hAnsi="宋体"/>
          <w:color w:val="auto"/>
          <w:szCs w:val="21"/>
          <w:highlight w:val="none"/>
        </w:rPr>
      </w:pPr>
      <w:r>
        <w:rPr>
          <w:rFonts w:ascii="宋体" w:hAnsi="宋体"/>
          <w:color w:val="auto"/>
          <w:szCs w:val="21"/>
          <w:highlight w:val="none"/>
        </w:rPr>
        <w:t>帐户名称：______________________  帐户名称：________________________</w:t>
      </w:r>
    </w:p>
    <w:p w14:paraId="25350FD0">
      <w:pPr>
        <w:spacing w:line="400" w:lineRule="exact"/>
        <w:rPr>
          <w:rFonts w:hint="eastAsia" w:ascii="宋体" w:hAnsi="宋体"/>
          <w:color w:val="auto"/>
          <w:szCs w:val="21"/>
          <w:highlight w:val="none"/>
        </w:rPr>
      </w:pPr>
      <w:r>
        <w:rPr>
          <w:rFonts w:ascii="宋体" w:hAnsi="宋体"/>
          <w:color w:val="auto"/>
          <w:szCs w:val="21"/>
          <w:highlight w:val="none"/>
        </w:rPr>
        <w:t>开户银行：______________________  开户银行：________________________</w:t>
      </w:r>
    </w:p>
    <w:p w14:paraId="7FAC6F1B">
      <w:pPr>
        <w:spacing w:line="400" w:lineRule="exact"/>
        <w:rPr>
          <w:rFonts w:hint="eastAsia" w:ascii="宋体" w:hAnsi="宋体"/>
          <w:color w:val="auto"/>
          <w:szCs w:val="21"/>
          <w:highlight w:val="none"/>
        </w:rPr>
      </w:pPr>
      <w:r>
        <w:rPr>
          <w:rFonts w:ascii="宋体" w:hAnsi="宋体"/>
          <w:color w:val="auto"/>
          <w:szCs w:val="21"/>
          <w:highlight w:val="none"/>
        </w:rPr>
        <w:t>帐    号：______________________  帐    号：________________________</w:t>
      </w:r>
    </w:p>
    <w:p w14:paraId="152F6921">
      <w:pPr>
        <w:spacing w:line="400" w:lineRule="exact"/>
        <w:rPr>
          <w:rFonts w:hint="eastAsia" w:ascii="宋体" w:hAnsi="宋体"/>
          <w:color w:val="auto"/>
          <w:szCs w:val="21"/>
          <w:highlight w:val="none"/>
        </w:rPr>
      </w:pPr>
      <w:r>
        <w:rPr>
          <w:rFonts w:ascii="宋体" w:hAnsi="宋体"/>
          <w:color w:val="auto"/>
          <w:szCs w:val="21"/>
          <w:highlight w:val="none"/>
        </w:rPr>
        <w:t>签约时间：______________________  签约地点：________________________</w:t>
      </w:r>
    </w:p>
    <w:p w14:paraId="56E0D674">
      <w:pPr>
        <w:spacing w:line="400" w:lineRule="exact"/>
        <w:rPr>
          <w:rFonts w:hint="eastAsia" w:ascii="宋体" w:hAnsi="宋体" w:cs="宋体"/>
          <w:color w:val="auto"/>
          <w:szCs w:val="21"/>
          <w:highlight w:val="none"/>
        </w:rPr>
      </w:pPr>
    </w:p>
    <w:p w14:paraId="0A8FF437">
      <w:pPr>
        <w:rPr>
          <w:rFonts w:hint="eastAsia" w:ascii="宋体" w:hAnsi="宋体" w:cs="宋体"/>
          <w:color w:val="auto"/>
          <w:szCs w:val="21"/>
          <w:highlight w:val="none"/>
        </w:rPr>
      </w:pPr>
    </w:p>
    <w:p w14:paraId="4F988DD0">
      <w:pPr>
        <w:pStyle w:val="43"/>
        <w:ind w:firstLine="400"/>
        <w:rPr>
          <w:color w:val="auto"/>
          <w:highlight w:val="none"/>
        </w:rPr>
      </w:pPr>
    </w:p>
    <w:p w14:paraId="2A85485E">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563615E3">
      <w:pPr>
        <w:spacing w:line="400" w:lineRule="exact"/>
        <w:jc w:val="center"/>
        <w:outlineLvl w:val="0"/>
        <w:rPr>
          <w:rFonts w:hint="eastAsia" w:ascii="宋体" w:hAnsi="宋体"/>
          <w:b/>
          <w:color w:val="auto"/>
          <w:sz w:val="32"/>
          <w:highlight w:val="none"/>
        </w:rPr>
      </w:pPr>
      <w:bookmarkStart w:id="48" w:name="_Toc65915710"/>
      <w:bookmarkStart w:id="49" w:name="_Toc21541021"/>
      <w:bookmarkStart w:id="50" w:name="_Toc216662965"/>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48"/>
      <w:bookmarkEnd w:id="49"/>
    </w:p>
    <w:p w14:paraId="73F29A33">
      <w:pPr>
        <w:spacing w:line="400" w:lineRule="exact"/>
        <w:ind w:firstLine="422" w:firstLineChars="200"/>
        <w:rPr>
          <w:rFonts w:hint="eastAsia" w:ascii="宋体" w:hAnsi="宋体" w:cs="宋体"/>
          <w:b/>
          <w:color w:val="auto"/>
          <w:kern w:val="1"/>
          <w:szCs w:val="21"/>
          <w:highlight w:val="none"/>
        </w:rPr>
      </w:pPr>
      <w:bookmarkStart w:id="51" w:name="_Toc21541024"/>
      <w:r>
        <w:rPr>
          <w:rFonts w:hint="eastAsia" w:ascii="宋体" w:hAnsi="宋体" w:cs="宋体"/>
          <w:b/>
          <w:color w:val="auto"/>
          <w:kern w:val="1"/>
          <w:szCs w:val="21"/>
          <w:highlight w:val="none"/>
        </w:rPr>
        <w:t>一、具体要求</w:t>
      </w:r>
    </w:p>
    <w:tbl>
      <w:tblPr>
        <w:tblStyle w:val="4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6822"/>
        <w:gridCol w:w="1351"/>
      </w:tblGrid>
      <w:tr w14:paraId="751B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3D129695">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6822" w:type="dxa"/>
            <w:vAlign w:val="center"/>
          </w:tcPr>
          <w:p w14:paraId="0D2795F1">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技术规格</w:t>
            </w:r>
          </w:p>
        </w:tc>
        <w:tc>
          <w:tcPr>
            <w:tcW w:w="1351" w:type="dxa"/>
            <w:vAlign w:val="center"/>
          </w:tcPr>
          <w:p w14:paraId="42B000CA">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投标响应</w:t>
            </w:r>
          </w:p>
        </w:tc>
      </w:tr>
      <w:tr w14:paraId="2AFC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2A113BD5">
            <w:pPr>
              <w:snapToGrid w:val="0"/>
              <w:spacing w:line="400" w:lineRule="exact"/>
              <w:jc w:val="center"/>
              <w:rPr>
                <w:rFonts w:hint="eastAsia" w:ascii="宋体" w:hAnsi="宋体" w:cs="宋体"/>
                <w:b/>
                <w:color w:val="auto"/>
                <w:szCs w:val="21"/>
                <w:highlight w:val="none"/>
              </w:rPr>
            </w:pPr>
            <w:r>
              <w:rPr>
                <w:rFonts w:hint="eastAsia" w:ascii="宋体" w:hAnsi="宋体" w:cs="宋体"/>
                <w:bCs/>
                <w:color w:val="auto"/>
                <w:szCs w:val="21"/>
                <w:highlight w:val="none"/>
              </w:rPr>
              <w:t>一</w:t>
            </w:r>
          </w:p>
        </w:tc>
        <w:tc>
          <w:tcPr>
            <w:tcW w:w="6822" w:type="dxa"/>
            <w:vAlign w:val="center"/>
          </w:tcPr>
          <w:p w14:paraId="723125D4">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总体要求</w:t>
            </w:r>
          </w:p>
        </w:tc>
        <w:tc>
          <w:tcPr>
            <w:tcW w:w="1351" w:type="dxa"/>
            <w:vAlign w:val="center"/>
          </w:tcPr>
          <w:p w14:paraId="628532D8">
            <w:pPr>
              <w:spacing w:line="400" w:lineRule="exact"/>
              <w:rPr>
                <w:rFonts w:hint="eastAsia" w:ascii="宋体" w:hAnsi="宋体" w:cs="宋体"/>
                <w:b/>
                <w:color w:val="auto"/>
                <w:szCs w:val="21"/>
                <w:highlight w:val="none"/>
              </w:rPr>
            </w:pPr>
          </w:p>
        </w:tc>
      </w:tr>
      <w:tr w14:paraId="4BD8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32E09981">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822" w:type="dxa"/>
            <w:vAlign w:val="center"/>
          </w:tcPr>
          <w:p w14:paraId="6D6DC559">
            <w:pPr>
              <w:pStyle w:val="249"/>
              <w:spacing w:line="400" w:lineRule="exact"/>
              <w:ind w:left="0" w:right="-58"/>
              <w:rPr>
                <w:rFonts w:hint="eastAsia" w:ascii="宋体" w:hAnsi="宋体" w:cs="宋体"/>
                <w:color w:val="auto"/>
                <w:sz w:val="21"/>
                <w:szCs w:val="21"/>
                <w:highlight w:val="none"/>
              </w:rPr>
            </w:pPr>
            <w:r>
              <w:rPr>
                <w:rFonts w:hint="eastAsia" w:ascii="宋体" w:hAnsi="宋体" w:cs="宋体"/>
                <w:color w:val="auto"/>
                <w:sz w:val="21"/>
                <w:szCs w:val="21"/>
                <w:highlight w:val="none"/>
              </w:rPr>
              <w:t>适用范围：</w:t>
            </w:r>
            <w:r>
              <w:rPr>
                <w:rFonts w:hint="eastAsia" w:ascii="宋体" w:hAnsi="宋体" w:cs="宋体"/>
                <w:b w:val="0"/>
                <w:color w:val="auto"/>
                <w:sz w:val="21"/>
                <w:szCs w:val="21"/>
                <w:highlight w:val="none"/>
              </w:rPr>
              <w:t>提供全保服务，含维修所需的各种零部件和人工费、差旅等一切费用。本项目内所有血透机设备维修（含所有零配件更换）、保养服务整体外包，设备清单见附件一。供应商需提供对附件一所列设备全面的维修、保养服务，并确保设备年度开机率在 95%以上，按365天计算。</w:t>
            </w:r>
          </w:p>
        </w:tc>
        <w:tc>
          <w:tcPr>
            <w:tcW w:w="1351" w:type="dxa"/>
            <w:vAlign w:val="center"/>
          </w:tcPr>
          <w:p w14:paraId="2738DF38">
            <w:pPr>
              <w:pStyle w:val="249"/>
              <w:spacing w:line="400" w:lineRule="exact"/>
              <w:ind w:left="0" w:right="-58"/>
              <w:rPr>
                <w:rFonts w:hint="eastAsia" w:ascii="宋体" w:hAnsi="宋体" w:cs="宋体"/>
                <w:color w:val="auto"/>
                <w:sz w:val="21"/>
                <w:szCs w:val="21"/>
                <w:highlight w:val="none"/>
              </w:rPr>
            </w:pPr>
          </w:p>
        </w:tc>
      </w:tr>
      <w:tr w14:paraId="3AD9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40219294">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二</w:t>
            </w:r>
          </w:p>
        </w:tc>
        <w:tc>
          <w:tcPr>
            <w:tcW w:w="6822" w:type="dxa"/>
            <w:vAlign w:val="center"/>
          </w:tcPr>
          <w:p w14:paraId="630102C4">
            <w:pPr>
              <w:tabs>
                <w:tab w:val="center" w:pos="4153"/>
                <w:tab w:val="right" w:pos="8306"/>
              </w:tabs>
              <w:adjustRightInd w:val="0"/>
              <w:spacing w:line="400" w:lineRule="exact"/>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技术参数</w:t>
            </w:r>
          </w:p>
        </w:tc>
        <w:tc>
          <w:tcPr>
            <w:tcW w:w="1351" w:type="dxa"/>
            <w:vAlign w:val="center"/>
          </w:tcPr>
          <w:p w14:paraId="38D41296">
            <w:pPr>
              <w:tabs>
                <w:tab w:val="center" w:pos="4153"/>
                <w:tab w:val="right" w:pos="8306"/>
              </w:tabs>
              <w:adjustRightInd w:val="0"/>
              <w:spacing w:line="400" w:lineRule="exact"/>
              <w:textAlignment w:val="baseline"/>
              <w:rPr>
                <w:rFonts w:hint="eastAsia" w:ascii="宋体" w:hAnsi="宋体" w:cs="宋体"/>
                <w:b/>
                <w:bCs/>
                <w:color w:val="auto"/>
                <w:szCs w:val="21"/>
                <w:highlight w:val="none"/>
              </w:rPr>
            </w:pPr>
          </w:p>
        </w:tc>
      </w:tr>
      <w:tr w14:paraId="2CB6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157" w:type="dxa"/>
            <w:vAlign w:val="center"/>
          </w:tcPr>
          <w:p w14:paraId="54AEA37B">
            <w:pPr>
              <w:spacing w:line="400" w:lineRule="exact"/>
              <w:jc w:val="center"/>
              <w:rPr>
                <w:rFonts w:hint="eastAsia"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1</w:t>
            </w:r>
          </w:p>
        </w:tc>
        <w:tc>
          <w:tcPr>
            <w:tcW w:w="6822" w:type="dxa"/>
            <w:vAlign w:val="center"/>
          </w:tcPr>
          <w:p w14:paraId="4AC2782E">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在维保服务期内，供应商应安排至少1名专人（工程师）负责相关设备的维修维护事宜，且工程师应具有相应品牌设备的维修工作经验，工程师每周待在医院时间不少于两天，每个月不少于10天（投标文件中附相关经验</w:t>
            </w:r>
            <w:r>
              <w:rPr>
                <w:rFonts w:hint="eastAsia" w:cs="宋体"/>
                <w:bCs/>
                <w:color w:val="auto"/>
                <w:kern w:val="2"/>
                <w:sz w:val="21"/>
                <w:szCs w:val="21"/>
                <w:highlight w:val="none"/>
                <w:lang w:eastAsia="zh-CN"/>
              </w:rPr>
              <w:t>证明</w:t>
            </w:r>
            <w:r>
              <w:rPr>
                <w:rFonts w:hint="eastAsia" w:cs="宋体"/>
                <w:bCs/>
                <w:color w:val="auto"/>
                <w:kern w:val="2"/>
                <w:sz w:val="21"/>
                <w:szCs w:val="21"/>
                <w:highlight w:val="none"/>
              </w:rPr>
              <w:t>及2025年03月—2025年05月缴纳纳社保的证明材料扫描件）。</w:t>
            </w:r>
          </w:p>
        </w:tc>
        <w:tc>
          <w:tcPr>
            <w:tcW w:w="1351" w:type="dxa"/>
            <w:vAlign w:val="center"/>
          </w:tcPr>
          <w:p w14:paraId="21895607">
            <w:pPr>
              <w:pStyle w:val="17"/>
              <w:spacing w:before="2" w:line="400" w:lineRule="exact"/>
              <w:ind w:right="-58"/>
              <w:rPr>
                <w:rFonts w:hint="eastAsia" w:cs="宋体"/>
                <w:bCs/>
                <w:color w:val="auto"/>
                <w:kern w:val="2"/>
                <w:sz w:val="21"/>
                <w:szCs w:val="21"/>
                <w:highlight w:val="none"/>
              </w:rPr>
            </w:pPr>
          </w:p>
        </w:tc>
      </w:tr>
      <w:tr w14:paraId="6B1A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5FD5B558">
            <w:pPr>
              <w:spacing w:line="400" w:lineRule="exact"/>
              <w:jc w:val="center"/>
              <w:rPr>
                <w:rFonts w:hint="eastAsia" w:ascii="宋体" w:hAnsi="宋体" w:cs="宋体"/>
                <w:b/>
                <w:bCs/>
                <w:color w:val="auto"/>
                <w:szCs w:val="21"/>
                <w:highlight w:val="none"/>
              </w:rPr>
            </w:pPr>
            <w:r>
              <w:rPr>
                <w:rFonts w:hint="eastAsia" w:ascii="宋体" w:hAnsi="宋体" w:cs="宋体"/>
                <w:color w:val="auto"/>
                <w:szCs w:val="21"/>
                <w:highlight w:val="none"/>
              </w:rPr>
              <w:t>2</w:t>
            </w:r>
          </w:p>
        </w:tc>
        <w:tc>
          <w:tcPr>
            <w:tcW w:w="6822" w:type="dxa"/>
            <w:vAlign w:val="center"/>
          </w:tcPr>
          <w:p w14:paraId="249AE2F0">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协助采购人对全科室设备进行建档，确保每台在用的设备都有记录备案， 并能够追踪到每台设备的日常维修、保养、检测等所有过程记录。</w:t>
            </w:r>
          </w:p>
        </w:tc>
        <w:tc>
          <w:tcPr>
            <w:tcW w:w="1351" w:type="dxa"/>
            <w:vAlign w:val="center"/>
          </w:tcPr>
          <w:p w14:paraId="6500CF3A">
            <w:pPr>
              <w:pStyle w:val="17"/>
              <w:spacing w:before="2" w:line="400" w:lineRule="exact"/>
              <w:ind w:right="-58"/>
              <w:rPr>
                <w:rFonts w:hint="eastAsia" w:cs="宋体"/>
                <w:bCs/>
                <w:color w:val="auto"/>
                <w:kern w:val="2"/>
                <w:sz w:val="21"/>
                <w:szCs w:val="21"/>
                <w:highlight w:val="none"/>
              </w:rPr>
            </w:pPr>
          </w:p>
        </w:tc>
      </w:tr>
      <w:tr w14:paraId="01ED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7E3ECAEE">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3</w:t>
            </w:r>
          </w:p>
        </w:tc>
        <w:tc>
          <w:tcPr>
            <w:tcW w:w="6822" w:type="dxa"/>
            <w:vAlign w:val="center"/>
          </w:tcPr>
          <w:p w14:paraId="49FC0FA9">
            <w:pPr>
              <w:tabs>
                <w:tab w:val="center" w:pos="4153"/>
                <w:tab w:val="right" w:pos="8306"/>
              </w:tabs>
              <w:adjustRightInd w:val="0"/>
              <w:spacing w:line="400" w:lineRule="exac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 xml:space="preserve">供应商在服务期内需 7*24 时响应甲方的服务要求。在接到医院报修电话后，应在第一时间（120 分钟内）作出响应，并在24小时内到达医院现场进行查看、维修。 </w:t>
            </w:r>
          </w:p>
        </w:tc>
        <w:tc>
          <w:tcPr>
            <w:tcW w:w="1351" w:type="dxa"/>
            <w:vAlign w:val="center"/>
          </w:tcPr>
          <w:p w14:paraId="65F1A254">
            <w:pPr>
              <w:tabs>
                <w:tab w:val="center" w:pos="4153"/>
                <w:tab w:val="right" w:pos="8306"/>
              </w:tabs>
              <w:adjustRightInd w:val="0"/>
              <w:spacing w:line="400" w:lineRule="exact"/>
              <w:textAlignment w:val="baseline"/>
              <w:rPr>
                <w:rFonts w:hint="eastAsia" w:ascii="宋体" w:hAnsi="宋体" w:cs="宋体"/>
                <w:bCs/>
                <w:color w:val="auto"/>
                <w:szCs w:val="21"/>
                <w:highlight w:val="none"/>
              </w:rPr>
            </w:pPr>
          </w:p>
        </w:tc>
      </w:tr>
      <w:tr w14:paraId="4322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0C4F3CE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6822" w:type="dxa"/>
            <w:vAlign w:val="center"/>
          </w:tcPr>
          <w:p w14:paraId="56E10273">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维修、保养质量按生产厂家标准进行，如需要更换配件时需使用原厂全新配件（必要时提供证明资料），不得以其它配件代替，以免影响设备的性能和稳定性。</w:t>
            </w:r>
          </w:p>
        </w:tc>
        <w:tc>
          <w:tcPr>
            <w:tcW w:w="1351" w:type="dxa"/>
            <w:vAlign w:val="center"/>
          </w:tcPr>
          <w:p w14:paraId="1127E903">
            <w:pPr>
              <w:pStyle w:val="17"/>
              <w:spacing w:before="2" w:line="400" w:lineRule="exact"/>
              <w:ind w:right="-58"/>
              <w:rPr>
                <w:rFonts w:hint="eastAsia" w:cs="宋体"/>
                <w:bCs/>
                <w:color w:val="auto"/>
                <w:kern w:val="2"/>
                <w:sz w:val="21"/>
                <w:szCs w:val="21"/>
                <w:highlight w:val="none"/>
              </w:rPr>
            </w:pPr>
          </w:p>
        </w:tc>
      </w:tr>
      <w:tr w14:paraId="4AF4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28B48DA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6822" w:type="dxa"/>
            <w:vAlign w:val="center"/>
          </w:tcPr>
          <w:p w14:paraId="31ABFCB1">
            <w:pPr>
              <w:tabs>
                <w:tab w:val="center" w:pos="4153"/>
                <w:tab w:val="right" w:pos="8306"/>
              </w:tabs>
              <w:adjustRightInd w:val="0"/>
              <w:spacing w:line="400" w:lineRule="exac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在维保服务期内，每个季度例行一次上门检查保养并做好保养记录。每季度结束后出具季度检查保养报告。</w:t>
            </w:r>
          </w:p>
        </w:tc>
        <w:tc>
          <w:tcPr>
            <w:tcW w:w="1351" w:type="dxa"/>
            <w:vAlign w:val="center"/>
          </w:tcPr>
          <w:p w14:paraId="2E09D9C9">
            <w:pPr>
              <w:tabs>
                <w:tab w:val="center" w:pos="4153"/>
                <w:tab w:val="right" w:pos="8306"/>
              </w:tabs>
              <w:adjustRightInd w:val="0"/>
              <w:spacing w:line="400" w:lineRule="exact"/>
              <w:textAlignment w:val="baseline"/>
              <w:rPr>
                <w:rFonts w:hint="eastAsia" w:ascii="宋体" w:hAnsi="宋体" w:cs="宋体"/>
                <w:bCs/>
                <w:color w:val="auto"/>
                <w:szCs w:val="21"/>
                <w:highlight w:val="none"/>
              </w:rPr>
            </w:pPr>
          </w:p>
        </w:tc>
      </w:tr>
      <w:tr w14:paraId="4E80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286E31EE">
            <w:pPr>
              <w:spacing w:line="40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6</w:t>
            </w:r>
          </w:p>
        </w:tc>
        <w:tc>
          <w:tcPr>
            <w:tcW w:w="6822" w:type="dxa"/>
            <w:vAlign w:val="center"/>
          </w:tcPr>
          <w:p w14:paraId="267E36A1">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维保服务期内，每半年为一个周期，采购人每半年对供应商的服务情况进行考核打分。得分低于 90 分，采购人有权按比例扣减甚至拒付相应维保费用（基础分 90 分，每低 1 分扣除周期内维保费用5%，以此类推）。</w:t>
            </w:r>
          </w:p>
          <w:p w14:paraId="530276AF">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考核表详见附表二。</w:t>
            </w:r>
          </w:p>
        </w:tc>
        <w:tc>
          <w:tcPr>
            <w:tcW w:w="1351" w:type="dxa"/>
            <w:vAlign w:val="center"/>
          </w:tcPr>
          <w:p w14:paraId="208FFA42">
            <w:pPr>
              <w:pStyle w:val="17"/>
              <w:spacing w:before="2" w:line="400" w:lineRule="exact"/>
              <w:ind w:right="-58"/>
              <w:rPr>
                <w:rFonts w:hint="eastAsia" w:cs="宋体"/>
                <w:bCs/>
                <w:color w:val="auto"/>
                <w:kern w:val="2"/>
                <w:sz w:val="21"/>
                <w:szCs w:val="21"/>
                <w:highlight w:val="none"/>
              </w:rPr>
            </w:pPr>
          </w:p>
        </w:tc>
      </w:tr>
      <w:tr w14:paraId="1717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309F2A3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6822" w:type="dxa"/>
            <w:vAlign w:val="center"/>
          </w:tcPr>
          <w:p w14:paraId="6522BA98">
            <w:pPr>
              <w:tabs>
                <w:tab w:val="center" w:pos="4153"/>
                <w:tab w:val="right" w:pos="8306"/>
              </w:tabs>
              <w:adjustRightInd w:val="0"/>
              <w:spacing w:line="400" w:lineRule="exac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供应商于合同期内，每季度对负责保修的血液透析机做一次免费的维护保养并在每季度第一周对上月记录整理汇总成册，以备存档复盘。</w:t>
            </w:r>
          </w:p>
        </w:tc>
        <w:tc>
          <w:tcPr>
            <w:tcW w:w="1351" w:type="dxa"/>
            <w:vAlign w:val="center"/>
          </w:tcPr>
          <w:p w14:paraId="005D51C8">
            <w:pPr>
              <w:tabs>
                <w:tab w:val="center" w:pos="4153"/>
                <w:tab w:val="right" w:pos="8306"/>
              </w:tabs>
              <w:adjustRightInd w:val="0"/>
              <w:spacing w:line="400" w:lineRule="exact"/>
              <w:textAlignment w:val="baseline"/>
              <w:rPr>
                <w:rFonts w:hint="eastAsia" w:ascii="宋体" w:hAnsi="宋体" w:cs="宋体"/>
                <w:bCs/>
                <w:color w:val="auto"/>
                <w:szCs w:val="21"/>
                <w:highlight w:val="none"/>
              </w:rPr>
            </w:pPr>
          </w:p>
        </w:tc>
      </w:tr>
      <w:tr w14:paraId="355D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6DAA4DD2">
            <w:pPr>
              <w:spacing w:line="40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★8</w:t>
            </w:r>
          </w:p>
        </w:tc>
        <w:tc>
          <w:tcPr>
            <w:tcW w:w="6822" w:type="dxa"/>
            <w:vAlign w:val="center"/>
          </w:tcPr>
          <w:p w14:paraId="39787465">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供应商须在合同签订后 10 个工作日内安排人员到达现场开始驻场工作，并配合完成对我院医疗设备固定资产清查工作，同时接手设备维修、巡检、质控等招标项目内各项工作。（投标文件中提供响应承诺书并加盖公章，承诺书格式自拟）</w:t>
            </w:r>
          </w:p>
        </w:tc>
        <w:tc>
          <w:tcPr>
            <w:tcW w:w="1351" w:type="dxa"/>
            <w:vAlign w:val="center"/>
          </w:tcPr>
          <w:p w14:paraId="5D162387">
            <w:pPr>
              <w:pStyle w:val="17"/>
              <w:spacing w:before="2" w:line="400" w:lineRule="exact"/>
              <w:ind w:right="-58"/>
              <w:rPr>
                <w:rFonts w:hint="eastAsia" w:cs="宋体"/>
                <w:bCs/>
                <w:color w:val="auto"/>
                <w:kern w:val="2"/>
                <w:sz w:val="21"/>
                <w:szCs w:val="21"/>
                <w:highlight w:val="none"/>
              </w:rPr>
            </w:pPr>
          </w:p>
        </w:tc>
      </w:tr>
      <w:tr w14:paraId="3F26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Align w:val="center"/>
          </w:tcPr>
          <w:p w14:paraId="6AB10B48">
            <w:pPr>
              <w:spacing w:line="40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★9</w:t>
            </w:r>
          </w:p>
        </w:tc>
        <w:tc>
          <w:tcPr>
            <w:tcW w:w="6822" w:type="dxa"/>
            <w:vAlign w:val="center"/>
          </w:tcPr>
          <w:p w14:paraId="250AA65E">
            <w:pPr>
              <w:pStyle w:val="17"/>
              <w:spacing w:before="2" w:line="400" w:lineRule="exact"/>
              <w:ind w:right="-58"/>
              <w:jc w:val="left"/>
              <w:rPr>
                <w:rFonts w:hint="eastAsia" w:cs="宋体"/>
                <w:bCs/>
                <w:color w:val="auto"/>
                <w:kern w:val="2"/>
                <w:sz w:val="21"/>
                <w:szCs w:val="21"/>
                <w:highlight w:val="none"/>
              </w:rPr>
            </w:pPr>
            <w:r>
              <w:rPr>
                <w:rFonts w:hint="eastAsia" w:cs="宋体"/>
                <w:bCs/>
                <w:color w:val="auto"/>
                <w:kern w:val="2"/>
                <w:sz w:val="21"/>
                <w:szCs w:val="21"/>
                <w:highlight w:val="none"/>
              </w:rPr>
              <w:t>驻场工程师在维修过程中，造成医院设备设施损坏，医疗责任事故等均由供应商承担责任和费用；（投标文件中提供响应承诺书并加盖公章，承诺书格式自拟）</w:t>
            </w:r>
          </w:p>
        </w:tc>
        <w:tc>
          <w:tcPr>
            <w:tcW w:w="1351" w:type="dxa"/>
            <w:vAlign w:val="center"/>
          </w:tcPr>
          <w:p w14:paraId="249D3C7E">
            <w:pPr>
              <w:pStyle w:val="17"/>
              <w:spacing w:before="2" w:line="400" w:lineRule="exact"/>
              <w:ind w:right="-58"/>
              <w:jc w:val="left"/>
              <w:rPr>
                <w:rFonts w:hint="eastAsia" w:cs="宋体"/>
                <w:bCs/>
                <w:color w:val="auto"/>
                <w:kern w:val="2"/>
                <w:sz w:val="21"/>
                <w:szCs w:val="21"/>
                <w:highlight w:val="none"/>
              </w:rPr>
            </w:pPr>
          </w:p>
        </w:tc>
      </w:tr>
      <w:tr w14:paraId="736C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3F50BBB5">
            <w:pPr>
              <w:spacing w:line="40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10</w:t>
            </w:r>
          </w:p>
        </w:tc>
        <w:tc>
          <w:tcPr>
            <w:tcW w:w="6822" w:type="dxa"/>
            <w:vAlign w:val="center"/>
          </w:tcPr>
          <w:p w14:paraId="173DD57D">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驻场工程师出现工伤等不可预见事件，一切责任及费用由供应商自行承担；（投标文件中提供响应承诺书并加盖公章，承诺书格式自拟）</w:t>
            </w:r>
          </w:p>
        </w:tc>
        <w:tc>
          <w:tcPr>
            <w:tcW w:w="1351" w:type="dxa"/>
            <w:vAlign w:val="center"/>
          </w:tcPr>
          <w:p w14:paraId="3A33E1DF">
            <w:pPr>
              <w:pStyle w:val="17"/>
              <w:spacing w:before="2" w:line="400" w:lineRule="exact"/>
              <w:ind w:right="-58"/>
              <w:rPr>
                <w:rFonts w:hint="eastAsia" w:cs="宋体"/>
                <w:bCs/>
                <w:color w:val="auto"/>
                <w:kern w:val="2"/>
                <w:sz w:val="21"/>
                <w:szCs w:val="21"/>
                <w:highlight w:val="none"/>
              </w:rPr>
            </w:pPr>
          </w:p>
        </w:tc>
      </w:tr>
      <w:tr w14:paraId="096D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345DA2D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6822" w:type="dxa"/>
            <w:vAlign w:val="center"/>
          </w:tcPr>
          <w:p w14:paraId="073DD3C7">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维修方式:1）驻场人员维修2）工程师线上远程指导3）备用机应急处理</w:t>
            </w:r>
          </w:p>
        </w:tc>
        <w:tc>
          <w:tcPr>
            <w:tcW w:w="1351" w:type="dxa"/>
            <w:vAlign w:val="center"/>
          </w:tcPr>
          <w:p w14:paraId="69F22473">
            <w:pPr>
              <w:pStyle w:val="17"/>
              <w:spacing w:before="2" w:line="400" w:lineRule="exact"/>
              <w:ind w:right="-58"/>
              <w:rPr>
                <w:rFonts w:hint="eastAsia" w:cs="宋体"/>
                <w:bCs/>
                <w:color w:val="auto"/>
                <w:kern w:val="2"/>
                <w:sz w:val="21"/>
                <w:szCs w:val="21"/>
                <w:highlight w:val="none"/>
              </w:rPr>
            </w:pPr>
          </w:p>
        </w:tc>
      </w:tr>
      <w:tr w14:paraId="59FF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3F7A3AB0">
            <w:pPr>
              <w:spacing w:line="40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12</w:t>
            </w:r>
          </w:p>
        </w:tc>
        <w:tc>
          <w:tcPr>
            <w:tcW w:w="6822" w:type="dxa"/>
            <w:vAlign w:val="center"/>
          </w:tcPr>
          <w:p w14:paraId="4F2A3CF1">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维修时间要求：如维保范围内设备故障无法在规定时间内解决的，该设备则按采购人要求送至指定厂家或第三方维修，由此产生的一切费用由供应商负责。（投标文件中提供响应承诺书并加盖公章，承诺书格式自拟）</w:t>
            </w:r>
          </w:p>
        </w:tc>
        <w:tc>
          <w:tcPr>
            <w:tcW w:w="1351" w:type="dxa"/>
            <w:vAlign w:val="center"/>
          </w:tcPr>
          <w:p w14:paraId="2270BC93">
            <w:pPr>
              <w:pStyle w:val="17"/>
              <w:spacing w:before="2" w:line="400" w:lineRule="exact"/>
              <w:ind w:right="-58"/>
              <w:rPr>
                <w:rFonts w:hint="eastAsia" w:cs="宋体"/>
                <w:bCs/>
                <w:color w:val="auto"/>
                <w:kern w:val="2"/>
                <w:sz w:val="21"/>
                <w:szCs w:val="21"/>
                <w:highlight w:val="none"/>
              </w:rPr>
            </w:pPr>
          </w:p>
        </w:tc>
      </w:tr>
      <w:tr w14:paraId="04DC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2933265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6822" w:type="dxa"/>
            <w:vAlign w:val="center"/>
          </w:tcPr>
          <w:p w14:paraId="2A52AA1A">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日常维护:医疗设备按原厂标准和三级医院评审规定做好预防性维护及保养,每月定期巡检、保养，留存书面记录；每次保养后向采购人工程维修科提供养护报告，每季度提交一次维保服务总结报告，报告内容包含但不限于:工作数据、总结、存在缺陷及改进措施、工程师工作绩效考评、延时维修情况等。</w:t>
            </w:r>
          </w:p>
        </w:tc>
        <w:tc>
          <w:tcPr>
            <w:tcW w:w="1351" w:type="dxa"/>
            <w:vAlign w:val="center"/>
          </w:tcPr>
          <w:p w14:paraId="405480C3">
            <w:pPr>
              <w:pStyle w:val="17"/>
              <w:spacing w:before="2" w:line="400" w:lineRule="exact"/>
              <w:ind w:right="-58"/>
              <w:rPr>
                <w:rFonts w:hint="eastAsia" w:cs="宋体"/>
                <w:bCs/>
                <w:color w:val="auto"/>
                <w:kern w:val="2"/>
                <w:sz w:val="21"/>
                <w:szCs w:val="21"/>
                <w:highlight w:val="none"/>
              </w:rPr>
            </w:pPr>
          </w:p>
        </w:tc>
      </w:tr>
      <w:tr w14:paraId="685B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1A2B0EF5">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6822" w:type="dxa"/>
            <w:vAlign w:val="center"/>
          </w:tcPr>
          <w:p w14:paraId="00E9989C">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报告分析：对设备定期进行检查、校准、保养、维护的同时与我院相关部门进行总结分析、评估、确保设备处于良好工作状态。</w:t>
            </w:r>
          </w:p>
        </w:tc>
        <w:tc>
          <w:tcPr>
            <w:tcW w:w="1351" w:type="dxa"/>
            <w:vAlign w:val="center"/>
          </w:tcPr>
          <w:p w14:paraId="1C9056B7">
            <w:pPr>
              <w:pStyle w:val="17"/>
              <w:spacing w:before="2" w:line="400" w:lineRule="exact"/>
              <w:ind w:right="-58"/>
              <w:rPr>
                <w:rFonts w:hint="eastAsia" w:cs="宋体"/>
                <w:bCs/>
                <w:color w:val="auto"/>
                <w:kern w:val="2"/>
                <w:sz w:val="21"/>
                <w:szCs w:val="21"/>
                <w:highlight w:val="none"/>
              </w:rPr>
            </w:pPr>
          </w:p>
        </w:tc>
      </w:tr>
      <w:tr w14:paraId="1224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167AC2CC">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6822" w:type="dxa"/>
            <w:vAlign w:val="center"/>
          </w:tcPr>
          <w:p w14:paraId="7E8FD10A">
            <w:pPr>
              <w:pStyle w:val="17"/>
              <w:spacing w:before="2" w:line="400" w:lineRule="exact"/>
              <w:ind w:right="-58"/>
              <w:rPr>
                <w:rFonts w:hint="eastAsia" w:cs="宋体"/>
                <w:bCs/>
                <w:color w:val="auto"/>
                <w:kern w:val="2"/>
                <w:sz w:val="21"/>
                <w:szCs w:val="21"/>
                <w:highlight w:val="none"/>
              </w:rPr>
            </w:pPr>
            <w:r>
              <w:rPr>
                <w:rFonts w:hint="eastAsia" w:cs="宋体"/>
                <w:bCs/>
                <w:color w:val="auto"/>
                <w:kern w:val="2"/>
                <w:sz w:val="21"/>
                <w:szCs w:val="21"/>
                <w:highlight w:val="none"/>
              </w:rPr>
              <w:t>定期对所有机器进行检查校准（温度.电导度.压力等）工作并做好检修记录，（投标文件中提供承诺书并加盖公章，承诺书格式自拟）</w:t>
            </w:r>
          </w:p>
        </w:tc>
        <w:tc>
          <w:tcPr>
            <w:tcW w:w="1351" w:type="dxa"/>
            <w:vAlign w:val="center"/>
          </w:tcPr>
          <w:p w14:paraId="6E537107">
            <w:pPr>
              <w:pStyle w:val="17"/>
              <w:spacing w:before="2" w:line="400" w:lineRule="exact"/>
              <w:ind w:right="-58"/>
              <w:rPr>
                <w:rFonts w:hint="eastAsia" w:cs="宋体"/>
                <w:bCs/>
                <w:color w:val="auto"/>
                <w:kern w:val="2"/>
                <w:sz w:val="21"/>
                <w:szCs w:val="21"/>
                <w:highlight w:val="none"/>
              </w:rPr>
            </w:pPr>
          </w:p>
        </w:tc>
      </w:tr>
      <w:tr w14:paraId="7444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57" w:type="dxa"/>
            <w:vAlign w:val="center"/>
          </w:tcPr>
          <w:p w14:paraId="0DC308B9">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6822" w:type="dxa"/>
            <w:vAlign w:val="center"/>
          </w:tcPr>
          <w:p w14:paraId="0E3260E6">
            <w:pPr>
              <w:tabs>
                <w:tab w:val="center" w:pos="4153"/>
                <w:tab w:val="right" w:pos="8306"/>
              </w:tabs>
              <w:adjustRightInd w:val="0"/>
              <w:spacing w:line="400" w:lineRule="exac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供应商如需了解设备情况请自行前往现场，了解设备的相关状态。</w:t>
            </w:r>
          </w:p>
        </w:tc>
        <w:tc>
          <w:tcPr>
            <w:tcW w:w="1351" w:type="dxa"/>
            <w:vAlign w:val="center"/>
          </w:tcPr>
          <w:p w14:paraId="3DBC1A2B">
            <w:pPr>
              <w:tabs>
                <w:tab w:val="center" w:pos="4153"/>
                <w:tab w:val="right" w:pos="8306"/>
              </w:tabs>
              <w:adjustRightInd w:val="0"/>
              <w:spacing w:line="400" w:lineRule="exact"/>
              <w:textAlignment w:val="baseline"/>
              <w:rPr>
                <w:rFonts w:hint="eastAsia" w:ascii="宋体" w:hAnsi="宋体" w:cs="宋体"/>
                <w:bCs/>
                <w:color w:val="auto"/>
                <w:szCs w:val="21"/>
                <w:highlight w:val="none"/>
              </w:rPr>
            </w:pPr>
          </w:p>
        </w:tc>
      </w:tr>
    </w:tbl>
    <w:p w14:paraId="0925AC13">
      <w:pPr>
        <w:rPr>
          <w:rFonts w:hint="eastAsia" w:ascii="宋体" w:hAnsi="宋体" w:cs="宋体"/>
          <w:b/>
          <w:bCs/>
          <w:color w:val="auto"/>
          <w:kern w:val="0"/>
          <w:sz w:val="28"/>
          <w:szCs w:val="28"/>
          <w:highlight w:val="none"/>
          <w:lang w:bidi="ar"/>
        </w:rPr>
      </w:pPr>
    </w:p>
    <w:p w14:paraId="0546FBCB">
      <w:pPr>
        <w:rPr>
          <w:color w:val="auto"/>
          <w:highlight w:val="none"/>
        </w:rPr>
      </w:pPr>
      <w:r>
        <w:rPr>
          <w:color w:val="auto"/>
          <w:highlight w:val="none"/>
        </w:rPr>
        <w:br w:type="page"/>
      </w:r>
    </w:p>
    <w:p w14:paraId="0F3658A4">
      <w:pPr>
        <w:rPr>
          <w:color w:val="auto"/>
          <w:highlight w:val="none"/>
        </w:rPr>
      </w:pPr>
      <w:r>
        <w:rPr>
          <w:rFonts w:hint="eastAsia"/>
          <w:color w:val="auto"/>
          <w:highlight w:val="none"/>
        </w:rPr>
        <w:t>附表一：设备清单</w:t>
      </w:r>
    </w:p>
    <w:tbl>
      <w:tblPr>
        <w:tblStyle w:val="44"/>
        <w:tblW w:w="93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854"/>
        <w:gridCol w:w="1788"/>
        <w:gridCol w:w="2632"/>
        <w:gridCol w:w="1677"/>
        <w:gridCol w:w="849"/>
      </w:tblGrid>
      <w:tr w14:paraId="3717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trPr>
        <w:tc>
          <w:tcPr>
            <w:tcW w:w="662" w:type="dxa"/>
            <w:shd w:val="clear" w:color="auto" w:fill="auto"/>
            <w:noWrap/>
            <w:vAlign w:val="center"/>
          </w:tcPr>
          <w:p w14:paraId="32F34067">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854" w:type="dxa"/>
            <w:shd w:val="clear" w:color="auto" w:fill="auto"/>
            <w:noWrap/>
            <w:vAlign w:val="center"/>
          </w:tcPr>
          <w:p w14:paraId="38FA8B6E">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设备名称</w:t>
            </w:r>
          </w:p>
        </w:tc>
        <w:tc>
          <w:tcPr>
            <w:tcW w:w="1788" w:type="dxa"/>
            <w:shd w:val="clear" w:color="auto" w:fill="auto"/>
            <w:noWrap/>
            <w:vAlign w:val="center"/>
          </w:tcPr>
          <w:p w14:paraId="7EC3D6E5">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品牌</w:t>
            </w:r>
          </w:p>
        </w:tc>
        <w:tc>
          <w:tcPr>
            <w:tcW w:w="2632" w:type="dxa"/>
            <w:shd w:val="clear" w:color="auto" w:fill="auto"/>
            <w:noWrap/>
            <w:vAlign w:val="center"/>
          </w:tcPr>
          <w:p w14:paraId="3A180A86">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设备型号</w:t>
            </w:r>
          </w:p>
        </w:tc>
        <w:tc>
          <w:tcPr>
            <w:tcW w:w="1677" w:type="dxa"/>
            <w:shd w:val="clear" w:color="auto" w:fill="auto"/>
            <w:noWrap/>
            <w:vAlign w:val="center"/>
          </w:tcPr>
          <w:p w14:paraId="47588FEB">
            <w:pPr>
              <w:widowControl/>
              <w:spacing w:line="400" w:lineRule="exact"/>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出厂编号</w:t>
            </w:r>
          </w:p>
        </w:tc>
        <w:tc>
          <w:tcPr>
            <w:tcW w:w="764" w:type="dxa"/>
            <w:shd w:val="clear" w:color="auto" w:fill="auto"/>
            <w:noWrap/>
            <w:vAlign w:val="center"/>
          </w:tcPr>
          <w:p w14:paraId="2B961106">
            <w:pPr>
              <w:widowControl/>
              <w:spacing w:line="400" w:lineRule="exact"/>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p w14:paraId="2E48150A">
            <w:pPr>
              <w:widowControl/>
              <w:spacing w:line="400" w:lineRule="exact"/>
              <w:jc w:val="center"/>
              <w:textAlignment w:val="center"/>
              <w:rPr>
                <w:rFonts w:hint="eastAsia" w:ascii="宋体" w:hAnsi="宋体" w:eastAsia="宋体" w:cs="宋体"/>
                <w:b/>
                <w:bCs/>
                <w:color w:val="auto"/>
                <w:kern w:val="0"/>
                <w:szCs w:val="21"/>
                <w:highlight w:val="none"/>
                <w:lang w:eastAsia="zh-CN" w:bidi="ar"/>
              </w:rPr>
            </w:pPr>
            <w:r>
              <w:rPr>
                <w:rFonts w:hint="eastAsia" w:ascii="宋体" w:hAnsi="宋体" w:cs="宋体"/>
                <w:b/>
                <w:bCs/>
                <w:color w:val="auto"/>
                <w:kern w:val="0"/>
                <w:szCs w:val="21"/>
                <w:highlight w:val="none"/>
                <w:lang w:eastAsia="zh-CN" w:bidi="ar"/>
              </w:rPr>
              <w:t>（台）</w:t>
            </w:r>
          </w:p>
        </w:tc>
      </w:tr>
      <w:tr w14:paraId="31C4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B0C749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shd w:val="clear" w:color="auto" w:fill="auto"/>
            <w:noWrap/>
            <w:vAlign w:val="center"/>
          </w:tcPr>
          <w:p w14:paraId="17E1135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0AF54E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515833F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3FCFABE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264072</w:t>
            </w:r>
          </w:p>
        </w:tc>
        <w:tc>
          <w:tcPr>
            <w:tcW w:w="0" w:type="auto"/>
            <w:shd w:val="clear" w:color="auto" w:fill="auto"/>
            <w:noWrap/>
            <w:vAlign w:val="center"/>
          </w:tcPr>
          <w:p w14:paraId="1D03B1B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0D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982085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shd w:val="clear" w:color="auto" w:fill="auto"/>
            <w:noWrap/>
            <w:vAlign w:val="center"/>
          </w:tcPr>
          <w:p w14:paraId="6C86BB0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07C2226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3DAEDD6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7870884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264075</w:t>
            </w:r>
          </w:p>
        </w:tc>
        <w:tc>
          <w:tcPr>
            <w:tcW w:w="0" w:type="auto"/>
            <w:shd w:val="clear" w:color="auto" w:fill="auto"/>
            <w:noWrap/>
            <w:vAlign w:val="center"/>
          </w:tcPr>
          <w:p w14:paraId="102970D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A21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1066DBC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0" w:type="auto"/>
            <w:shd w:val="clear" w:color="auto" w:fill="auto"/>
            <w:noWrap/>
            <w:vAlign w:val="center"/>
          </w:tcPr>
          <w:p w14:paraId="550ACA6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1A0361C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0EC9F38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710207T</w:t>
            </w:r>
          </w:p>
        </w:tc>
        <w:tc>
          <w:tcPr>
            <w:tcW w:w="0" w:type="auto"/>
            <w:shd w:val="clear" w:color="auto" w:fill="auto"/>
            <w:noWrap/>
            <w:vAlign w:val="center"/>
          </w:tcPr>
          <w:p w14:paraId="748FF6F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319013</w:t>
            </w:r>
          </w:p>
        </w:tc>
        <w:tc>
          <w:tcPr>
            <w:tcW w:w="0" w:type="auto"/>
            <w:shd w:val="clear" w:color="auto" w:fill="auto"/>
            <w:noWrap/>
            <w:vAlign w:val="center"/>
          </w:tcPr>
          <w:p w14:paraId="5201CCF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AEA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D8675C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0" w:type="auto"/>
            <w:shd w:val="clear" w:color="auto" w:fill="auto"/>
            <w:noWrap/>
            <w:vAlign w:val="center"/>
          </w:tcPr>
          <w:p w14:paraId="0A60741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151427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156F68A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710207T</w:t>
            </w:r>
          </w:p>
        </w:tc>
        <w:tc>
          <w:tcPr>
            <w:tcW w:w="0" w:type="auto"/>
            <w:shd w:val="clear" w:color="auto" w:fill="auto"/>
            <w:noWrap/>
            <w:vAlign w:val="center"/>
          </w:tcPr>
          <w:p w14:paraId="6E0DD86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319016</w:t>
            </w:r>
          </w:p>
        </w:tc>
        <w:tc>
          <w:tcPr>
            <w:tcW w:w="0" w:type="auto"/>
            <w:shd w:val="clear" w:color="auto" w:fill="auto"/>
            <w:noWrap/>
            <w:vAlign w:val="center"/>
          </w:tcPr>
          <w:p w14:paraId="2434DC0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002C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472F2E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0" w:type="auto"/>
            <w:shd w:val="clear" w:color="auto" w:fill="auto"/>
            <w:noWrap/>
            <w:vAlign w:val="center"/>
          </w:tcPr>
          <w:p w14:paraId="68DE590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509F66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5A3D876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710207T</w:t>
            </w:r>
          </w:p>
        </w:tc>
        <w:tc>
          <w:tcPr>
            <w:tcW w:w="0" w:type="auto"/>
            <w:shd w:val="clear" w:color="auto" w:fill="auto"/>
            <w:noWrap/>
            <w:vAlign w:val="center"/>
          </w:tcPr>
          <w:p w14:paraId="057F918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319014</w:t>
            </w:r>
          </w:p>
        </w:tc>
        <w:tc>
          <w:tcPr>
            <w:tcW w:w="0" w:type="auto"/>
            <w:shd w:val="clear" w:color="auto" w:fill="auto"/>
            <w:noWrap/>
            <w:vAlign w:val="center"/>
          </w:tcPr>
          <w:p w14:paraId="09FE69C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7E4D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22631E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0" w:type="auto"/>
            <w:shd w:val="clear" w:color="auto" w:fill="auto"/>
            <w:noWrap/>
            <w:vAlign w:val="center"/>
          </w:tcPr>
          <w:p w14:paraId="4E55269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3B53AA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4A97F86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43224CA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264071</w:t>
            </w:r>
          </w:p>
        </w:tc>
        <w:tc>
          <w:tcPr>
            <w:tcW w:w="0" w:type="auto"/>
            <w:shd w:val="clear" w:color="auto" w:fill="auto"/>
            <w:noWrap/>
            <w:vAlign w:val="center"/>
          </w:tcPr>
          <w:p w14:paraId="15E49C4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82C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75D60EF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0" w:type="auto"/>
            <w:shd w:val="clear" w:color="auto" w:fill="auto"/>
            <w:noWrap/>
            <w:vAlign w:val="center"/>
          </w:tcPr>
          <w:p w14:paraId="3009951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7AAA62F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75A340A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12F3ECA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264068</w:t>
            </w:r>
          </w:p>
        </w:tc>
        <w:tc>
          <w:tcPr>
            <w:tcW w:w="0" w:type="auto"/>
            <w:shd w:val="clear" w:color="auto" w:fill="auto"/>
            <w:noWrap/>
            <w:vAlign w:val="center"/>
          </w:tcPr>
          <w:p w14:paraId="32CAC67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493F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57B0BB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0" w:type="auto"/>
            <w:shd w:val="clear" w:color="auto" w:fill="auto"/>
            <w:noWrap/>
            <w:vAlign w:val="center"/>
          </w:tcPr>
          <w:p w14:paraId="6C7D4BB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1DCD817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6FECAD0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710207T</w:t>
            </w:r>
          </w:p>
        </w:tc>
        <w:tc>
          <w:tcPr>
            <w:tcW w:w="0" w:type="auto"/>
            <w:shd w:val="clear" w:color="auto" w:fill="auto"/>
            <w:noWrap/>
            <w:vAlign w:val="center"/>
          </w:tcPr>
          <w:p w14:paraId="65B7274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319015</w:t>
            </w:r>
          </w:p>
        </w:tc>
        <w:tc>
          <w:tcPr>
            <w:tcW w:w="0" w:type="auto"/>
            <w:shd w:val="clear" w:color="auto" w:fill="auto"/>
            <w:noWrap/>
            <w:vAlign w:val="center"/>
          </w:tcPr>
          <w:p w14:paraId="3E6BD10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6E07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90CE58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0" w:type="auto"/>
            <w:shd w:val="clear" w:color="auto" w:fill="auto"/>
            <w:noWrap/>
            <w:vAlign w:val="center"/>
          </w:tcPr>
          <w:p w14:paraId="6ECE78E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020148B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064EF4F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1E1762F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264076</w:t>
            </w:r>
          </w:p>
        </w:tc>
        <w:tc>
          <w:tcPr>
            <w:tcW w:w="0" w:type="auto"/>
            <w:shd w:val="clear" w:color="auto" w:fill="auto"/>
            <w:noWrap/>
            <w:vAlign w:val="center"/>
          </w:tcPr>
          <w:p w14:paraId="023CB56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6EB5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1EA6070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0" w:type="auto"/>
            <w:shd w:val="clear" w:color="auto" w:fill="auto"/>
            <w:noWrap/>
            <w:vAlign w:val="center"/>
          </w:tcPr>
          <w:p w14:paraId="626972F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026D11A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2D4B00E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316F1BA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264073</w:t>
            </w:r>
          </w:p>
        </w:tc>
        <w:tc>
          <w:tcPr>
            <w:tcW w:w="0" w:type="auto"/>
            <w:shd w:val="clear" w:color="auto" w:fill="auto"/>
            <w:noWrap/>
            <w:vAlign w:val="center"/>
          </w:tcPr>
          <w:p w14:paraId="0E83BB5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FEF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32D4A4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0" w:type="auto"/>
            <w:shd w:val="clear" w:color="auto" w:fill="auto"/>
            <w:noWrap/>
            <w:vAlign w:val="center"/>
          </w:tcPr>
          <w:p w14:paraId="0B87347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5CF4E60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3A28FC0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515A34F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264067</w:t>
            </w:r>
          </w:p>
        </w:tc>
        <w:tc>
          <w:tcPr>
            <w:tcW w:w="0" w:type="auto"/>
            <w:shd w:val="clear" w:color="auto" w:fill="auto"/>
            <w:noWrap/>
            <w:vAlign w:val="center"/>
          </w:tcPr>
          <w:p w14:paraId="0CAEFB6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EBF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238A61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0" w:type="auto"/>
            <w:shd w:val="clear" w:color="auto" w:fill="auto"/>
            <w:noWrap/>
            <w:vAlign w:val="center"/>
          </w:tcPr>
          <w:p w14:paraId="7248EFF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732B8DC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68EA250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710200R</w:t>
            </w:r>
          </w:p>
        </w:tc>
        <w:tc>
          <w:tcPr>
            <w:tcW w:w="0" w:type="auto"/>
            <w:shd w:val="clear" w:color="auto" w:fill="auto"/>
            <w:noWrap/>
            <w:vAlign w:val="center"/>
          </w:tcPr>
          <w:p w14:paraId="799AE6B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264074</w:t>
            </w:r>
          </w:p>
        </w:tc>
        <w:tc>
          <w:tcPr>
            <w:tcW w:w="0" w:type="auto"/>
            <w:shd w:val="clear" w:color="auto" w:fill="auto"/>
            <w:noWrap/>
            <w:vAlign w:val="center"/>
          </w:tcPr>
          <w:p w14:paraId="4690DEC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40A4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FEF0F4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0" w:type="auto"/>
            <w:shd w:val="clear" w:color="auto" w:fill="auto"/>
            <w:noWrap/>
            <w:vAlign w:val="center"/>
          </w:tcPr>
          <w:p w14:paraId="212A9C8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7AC35FD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3440F74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3B5A2FF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3VCA0DYE</w:t>
            </w:r>
          </w:p>
        </w:tc>
        <w:tc>
          <w:tcPr>
            <w:tcW w:w="0" w:type="auto"/>
            <w:shd w:val="clear" w:color="auto" w:fill="auto"/>
            <w:noWrap/>
            <w:vAlign w:val="center"/>
          </w:tcPr>
          <w:p w14:paraId="0DEFB94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7D4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07D75A9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0" w:type="auto"/>
            <w:shd w:val="clear" w:color="auto" w:fill="auto"/>
            <w:noWrap/>
            <w:vAlign w:val="center"/>
          </w:tcPr>
          <w:p w14:paraId="6BBB4DA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0B9F417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779E0EA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05A5C40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3VCA0DYH</w:t>
            </w:r>
          </w:p>
        </w:tc>
        <w:tc>
          <w:tcPr>
            <w:tcW w:w="0" w:type="auto"/>
            <w:shd w:val="clear" w:color="auto" w:fill="auto"/>
            <w:noWrap/>
            <w:vAlign w:val="center"/>
          </w:tcPr>
          <w:p w14:paraId="435E684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5F3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B5DCC1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0" w:type="auto"/>
            <w:shd w:val="clear" w:color="auto" w:fill="auto"/>
            <w:noWrap/>
            <w:vAlign w:val="center"/>
          </w:tcPr>
          <w:p w14:paraId="686C226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1770367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46E6286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06A9DC7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3VCA0DXP</w:t>
            </w:r>
          </w:p>
        </w:tc>
        <w:tc>
          <w:tcPr>
            <w:tcW w:w="0" w:type="auto"/>
            <w:shd w:val="clear" w:color="auto" w:fill="auto"/>
            <w:noWrap/>
            <w:vAlign w:val="center"/>
          </w:tcPr>
          <w:p w14:paraId="3D7B157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A22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D6014F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0" w:type="auto"/>
            <w:shd w:val="clear" w:color="auto" w:fill="auto"/>
            <w:noWrap/>
            <w:vAlign w:val="center"/>
          </w:tcPr>
          <w:p w14:paraId="4A10B96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7EA6237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46ABBE7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45B779A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6VCA0S11</w:t>
            </w:r>
          </w:p>
        </w:tc>
        <w:tc>
          <w:tcPr>
            <w:tcW w:w="0" w:type="auto"/>
            <w:shd w:val="clear" w:color="auto" w:fill="auto"/>
            <w:noWrap/>
            <w:vAlign w:val="center"/>
          </w:tcPr>
          <w:p w14:paraId="2AC3F1D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580D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440E90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0" w:type="auto"/>
            <w:shd w:val="clear" w:color="auto" w:fill="auto"/>
            <w:noWrap/>
            <w:vAlign w:val="center"/>
          </w:tcPr>
          <w:p w14:paraId="5937E8A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50E4992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6CD4EC4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3F7A0C1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3VCA0DLQ</w:t>
            </w:r>
          </w:p>
        </w:tc>
        <w:tc>
          <w:tcPr>
            <w:tcW w:w="0" w:type="auto"/>
            <w:shd w:val="clear" w:color="auto" w:fill="auto"/>
            <w:noWrap/>
            <w:vAlign w:val="center"/>
          </w:tcPr>
          <w:p w14:paraId="482F423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62C7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1173F55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0" w:type="auto"/>
            <w:shd w:val="clear" w:color="auto" w:fill="auto"/>
            <w:noWrap/>
            <w:vAlign w:val="center"/>
          </w:tcPr>
          <w:p w14:paraId="2897B57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5F196C2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6D57BAE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59AB52B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3VCA0DKJ</w:t>
            </w:r>
          </w:p>
        </w:tc>
        <w:tc>
          <w:tcPr>
            <w:tcW w:w="0" w:type="auto"/>
            <w:shd w:val="clear" w:color="auto" w:fill="auto"/>
            <w:noWrap/>
            <w:vAlign w:val="center"/>
          </w:tcPr>
          <w:p w14:paraId="1C90317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5E5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0DF2C06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0" w:type="auto"/>
            <w:shd w:val="clear" w:color="auto" w:fill="auto"/>
            <w:noWrap/>
            <w:vAlign w:val="center"/>
          </w:tcPr>
          <w:p w14:paraId="34CCE22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330DA44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2D63052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4AC9F4E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3VCA0DWX</w:t>
            </w:r>
          </w:p>
        </w:tc>
        <w:tc>
          <w:tcPr>
            <w:tcW w:w="0" w:type="auto"/>
            <w:shd w:val="clear" w:color="auto" w:fill="auto"/>
            <w:noWrap/>
            <w:vAlign w:val="center"/>
          </w:tcPr>
          <w:p w14:paraId="40C4F0D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963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2388ED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0" w:type="auto"/>
            <w:shd w:val="clear" w:color="auto" w:fill="auto"/>
            <w:noWrap/>
            <w:vAlign w:val="center"/>
          </w:tcPr>
          <w:p w14:paraId="2ECCD23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02A8F7A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27315E3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4008S</w:t>
            </w:r>
          </w:p>
        </w:tc>
        <w:tc>
          <w:tcPr>
            <w:tcW w:w="0" w:type="auto"/>
            <w:shd w:val="clear" w:color="auto" w:fill="auto"/>
            <w:noWrap/>
            <w:vAlign w:val="center"/>
          </w:tcPr>
          <w:p w14:paraId="2BF845B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6VCA0S0Z</w:t>
            </w:r>
          </w:p>
        </w:tc>
        <w:tc>
          <w:tcPr>
            <w:tcW w:w="0" w:type="auto"/>
            <w:shd w:val="clear" w:color="auto" w:fill="auto"/>
            <w:noWrap/>
            <w:vAlign w:val="center"/>
          </w:tcPr>
          <w:p w14:paraId="6E965C6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A35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0726628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0" w:type="auto"/>
            <w:shd w:val="clear" w:color="auto" w:fill="auto"/>
            <w:noWrap/>
            <w:vAlign w:val="center"/>
          </w:tcPr>
          <w:p w14:paraId="669DA90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496989C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70D70E7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0552415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J1910457</w:t>
            </w:r>
          </w:p>
        </w:tc>
        <w:tc>
          <w:tcPr>
            <w:tcW w:w="0" w:type="auto"/>
            <w:shd w:val="clear" w:color="auto" w:fill="auto"/>
            <w:noWrap/>
            <w:vAlign w:val="center"/>
          </w:tcPr>
          <w:p w14:paraId="3FA1B8A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0CC7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8CECA6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0" w:type="auto"/>
            <w:shd w:val="clear" w:color="auto" w:fill="auto"/>
            <w:noWrap/>
            <w:vAlign w:val="center"/>
          </w:tcPr>
          <w:p w14:paraId="2036C5E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7053008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3B479A6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44FA273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J1910452</w:t>
            </w:r>
          </w:p>
        </w:tc>
        <w:tc>
          <w:tcPr>
            <w:tcW w:w="0" w:type="auto"/>
            <w:shd w:val="clear" w:color="auto" w:fill="auto"/>
            <w:noWrap/>
            <w:vAlign w:val="center"/>
          </w:tcPr>
          <w:p w14:paraId="4BBF811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6E5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E94C8E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0" w:type="auto"/>
            <w:shd w:val="clear" w:color="auto" w:fill="auto"/>
            <w:noWrap/>
            <w:vAlign w:val="center"/>
          </w:tcPr>
          <w:p w14:paraId="5CEBF23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62B775D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3331188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7D8758F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J1910456</w:t>
            </w:r>
          </w:p>
        </w:tc>
        <w:tc>
          <w:tcPr>
            <w:tcW w:w="0" w:type="auto"/>
            <w:shd w:val="clear" w:color="auto" w:fill="auto"/>
            <w:noWrap/>
            <w:vAlign w:val="center"/>
          </w:tcPr>
          <w:p w14:paraId="4C6E19E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B5C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2797A73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0" w:type="auto"/>
            <w:shd w:val="clear" w:color="auto" w:fill="auto"/>
            <w:noWrap/>
            <w:vAlign w:val="center"/>
          </w:tcPr>
          <w:p w14:paraId="7FF5B53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1036554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0F724B2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2EB9E02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J1910454</w:t>
            </w:r>
          </w:p>
        </w:tc>
        <w:tc>
          <w:tcPr>
            <w:tcW w:w="0" w:type="auto"/>
            <w:shd w:val="clear" w:color="auto" w:fill="auto"/>
            <w:noWrap/>
            <w:vAlign w:val="center"/>
          </w:tcPr>
          <w:p w14:paraId="2BD8E88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706C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AAC030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0" w:type="auto"/>
            <w:shd w:val="clear" w:color="auto" w:fill="auto"/>
            <w:noWrap/>
            <w:vAlign w:val="center"/>
          </w:tcPr>
          <w:p w14:paraId="13FC954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5BF8BDE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日机装</w:t>
            </w:r>
          </w:p>
        </w:tc>
        <w:tc>
          <w:tcPr>
            <w:tcW w:w="0" w:type="auto"/>
            <w:shd w:val="clear" w:color="auto" w:fill="auto"/>
            <w:noWrap/>
            <w:vAlign w:val="center"/>
          </w:tcPr>
          <w:p w14:paraId="709A4EA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DBB-07</w:t>
            </w:r>
          </w:p>
        </w:tc>
        <w:tc>
          <w:tcPr>
            <w:tcW w:w="0" w:type="auto"/>
            <w:shd w:val="clear" w:color="auto" w:fill="auto"/>
            <w:noWrap/>
            <w:vAlign w:val="center"/>
          </w:tcPr>
          <w:p w14:paraId="6AC994D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J1910453</w:t>
            </w:r>
          </w:p>
        </w:tc>
        <w:tc>
          <w:tcPr>
            <w:tcW w:w="0" w:type="auto"/>
            <w:shd w:val="clear" w:color="auto" w:fill="auto"/>
            <w:noWrap/>
            <w:vAlign w:val="center"/>
          </w:tcPr>
          <w:p w14:paraId="52610E3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4C50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08041A0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0" w:type="auto"/>
            <w:shd w:val="clear" w:color="auto" w:fill="auto"/>
            <w:noWrap/>
            <w:vAlign w:val="center"/>
          </w:tcPr>
          <w:p w14:paraId="2067B08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44EAE13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01CDBB3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4C94F3F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19200-06</w:t>
            </w:r>
          </w:p>
        </w:tc>
        <w:tc>
          <w:tcPr>
            <w:tcW w:w="0" w:type="auto"/>
            <w:shd w:val="clear" w:color="auto" w:fill="auto"/>
            <w:noWrap/>
            <w:vAlign w:val="center"/>
          </w:tcPr>
          <w:p w14:paraId="09603EA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677C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3B6977C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0" w:type="auto"/>
            <w:shd w:val="clear" w:color="auto" w:fill="auto"/>
            <w:noWrap/>
            <w:vAlign w:val="center"/>
          </w:tcPr>
          <w:p w14:paraId="5824057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78F1DA8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715A41E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2E9EAC9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19200-04</w:t>
            </w:r>
          </w:p>
        </w:tc>
        <w:tc>
          <w:tcPr>
            <w:tcW w:w="0" w:type="auto"/>
            <w:shd w:val="clear" w:color="auto" w:fill="auto"/>
            <w:noWrap/>
            <w:vAlign w:val="center"/>
          </w:tcPr>
          <w:p w14:paraId="18509BF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72E1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151236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0" w:type="auto"/>
            <w:shd w:val="clear" w:color="auto" w:fill="auto"/>
            <w:noWrap/>
            <w:vAlign w:val="center"/>
          </w:tcPr>
          <w:p w14:paraId="60C93C6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231E340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58BE9B6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235C945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19200-07</w:t>
            </w:r>
          </w:p>
        </w:tc>
        <w:tc>
          <w:tcPr>
            <w:tcW w:w="0" w:type="auto"/>
            <w:shd w:val="clear" w:color="auto" w:fill="auto"/>
            <w:noWrap/>
            <w:vAlign w:val="center"/>
          </w:tcPr>
          <w:p w14:paraId="31B4746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126C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8D57A5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0" w:type="auto"/>
            <w:shd w:val="clear" w:color="auto" w:fill="auto"/>
            <w:noWrap/>
            <w:vAlign w:val="center"/>
          </w:tcPr>
          <w:p w14:paraId="40C36B6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23FBCAF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0DA67EA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4755E8D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19200-03</w:t>
            </w:r>
          </w:p>
        </w:tc>
        <w:tc>
          <w:tcPr>
            <w:tcW w:w="0" w:type="auto"/>
            <w:shd w:val="clear" w:color="auto" w:fill="auto"/>
            <w:noWrap/>
            <w:vAlign w:val="center"/>
          </w:tcPr>
          <w:p w14:paraId="45D18872">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530A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0E64F9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0" w:type="auto"/>
            <w:shd w:val="clear" w:color="auto" w:fill="auto"/>
            <w:noWrap/>
            <w:vAlign w:val="center"/>
          </w:tcPr>
          <w:p w14:paraId="7E88166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血液透析机</w:t>
            </w:r>
          </w:p>
        </w:tc>
        <w:tc>
          <w:tcPr>
            <w:tcW w:w="0" w:type="auto"/>
            <w:shd w:val="clear" w:color="auto" w:fill="auto"/>
            <w:noWrap/>
            <w:vAlign w:val="center"/>
          </w:tcPr>
          <w:p w14:paraId="45CFDF8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威高日机装</w:t>
            </w:r>
          </w:p>
        </w:tc>
        <w:tc>
          <w:tcPr>
            <w:tcW w:w="0" w:type="auto"/>
            <w:shd w:val="clear" w:color="auto" w:fill="auto"/>
            <w:noWrap/>
            <w:vAlign w:val="center"/>
          </w:tcPr>
          <w:p w14:paraId="52C033B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DBB-27C</w:t>
            </w:r>
          </w:p>
        </w:tc>
        <w:tc>
          <w:tcPr>
            <w:tcW w:w="0" w:type="auto"/>
            <w:shd w:val="clear" w:color="auto" w:fill="auto"/>
            <w:noWrap/>
            <w:vAlign w:val="center"/>
          </w:tcPr>
          <w:p w14:paraId="328CA0E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19200-05</w:t>
            </w:r>
          </w:p>
        </w:tc>
        <w:tc>
          <w:tcPr>
            <w:tcW w:w="0" w:type="auto"/>
            <w:shd w:val="clear" w:color="auto" w:fill="auto"/>
            <w:noWrap/>
            <w:vAlign w:val="center"/>
          </w:tcPr>
          <w:p w14:paraId="5805012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78AB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22585F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0" w:type="auto"/>
            <w:shd w:val="clear" w:color="auto" w:fill="auto"/>
            <w:noWrap/>
            <w:vAlign w:val="center"/>
          </w:tcPr>
          <w:p w14:paraId="34910AD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水处理系统</w:t>
            </w:r>
          </w:p>
        </w:tc>
        <w:tc>
          <w:tcPr>
            <w:tcW w:w="0" w:type="auto"/>
            <w:shd w:val="clear" w:color="auto" w:fill="auto"/>
            <w:noWrap/>
            <w:vAlign w:val="center"/>
          </w:tcPr>
          <w:p w14:paraId="3B59466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贝朗</w:t>
            </w:r>
          </w:p>
        </w:tc>
        <w:tc>
          <w:tcPr>
            <w:tcW w:w="0" w:type="auto"/>
            <w:shd w:val="clear" w:color="auto" w:fill="auto"/>
            <w:noWrap/>
            <w:vAlign w:val="center"/>
          </w:tcPr>
          <w:p w14:paraId="6AEE99A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R0 DiaII2100</w:t>
            </w:r>
          </w:p>
        </w:tc>
        <w:tc>
          <w:tcPr>
            <w:tcW w:w="0" w:type="auto"/>
            <w:shd w:val="clear" w:color="auto" w:fill="auto"/>
            <w:noWrap/>
            <w:vAlign w:val="center"/>
          </w:tcPr>
          <w:p w14:paraId="5E89C3B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200080066</w:t>
            </w:r>
          </w:p>
        </w:tc>
        <w:tc>
          <w:tcPr>
            <w:tcW w:w="0" w:type="auto"/>
            <w:shd w:val="clear" w:color="auto" w:fill="auto"/>
            <w:noWrap/>
            <w:vAlign w:val="center"/>
          </w:tcPr>
          <w:p w14:paraId="6626C6F5">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207F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664D94B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0" w:type="auto"/>
            <w:shd w:val="clear" w:color="auto" w:fill="auto"/>
            <w:noWrap/>
            <w:vAlign w:val="center"/>
          </w:tcPr>
          <w:p w14:paraId="494F295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7CF1C7E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628F6FF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MultiFiltrate Ci-Ca</w:t>
            </w:r>
          </w:p>
        </w:tc>
        <w:tc>
          <w:tcPr>
            <w:tcW w:w="0" w:type="auto"/>
            <w:shd w:val="clear" w:color="auto" w:fill="auto"/>
            <w:noWrap/>
            <w:vAlign w:val="center"/>
          </w:tcPr>
          <w:p w14:paraId="33C8333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8MUGF000</w:t>
            </w:r>
          </w:p>
        </w:tc>
        <w:tc>
          <w:tcPr>
            <w:tcW w:w="0" w:type="auto"/>
            <w:shd w:val="clear" w:color="auto" w:fill="auto"/>
            <w:noWrap/>
            <w:vAlign w:val="center"/>
          </w:tcPr>
          <w:p w14:paraId="2261E448">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3DB5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062BA6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0" w:type="auto"/>
            <w:shd w:val="clear" w:color="auto" w:fill="auto"/>
            <w:noWrap/>
            <w:vAlign w:val="center"/>
          </w:tcPr>
          <w:p w14:paraId="7695D1A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6C99553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山阳电子</w:t>
            </w:r>
          </w:p>
        </w:tc>
        <w:tc>
          <w:tcPr>
            <w:tcW w:w="0" w:type="auto"/>
            <w:shd w:val="clear" w:color="auto" w:fill="auto"/>
            <w:noWrap/>
            <w:vAlign w:val="center"/>
          </w:tcPr>
          <w:p w14:paraId="51667BD7">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KM-9000</w:t>
            </w:r>
          </w:p>
        </w:tc>
        <w:tc>
          <w:tcPr>
            <w:tcW w:w="0" w:type="auto"/>
            <w:shd w:val="clear" w:color="auto" w:fill="auto"/>
            <w:noWrap/>
            <w:vAlign w:val="center"/>
          </w:tcPr>
          <w:p w14:paraId="63A9B9C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19A90405</w:t>
            </w:r>
          </w:p>
        </w:tc>
        <w:tc>
          <w:tcPr>
            <w:tcW w:w="0" w:type="auto"/>
            <w:shd w:val="clear" w:color="auto" w:fill="auto"/>
            <w:noWrap/>
            <w:vAlign w:val="center"/>
          </w:tcPr>
          <w:p w14:paraId="0147E201">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5728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0A12FCDE">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0" w:type="auto"/>
            <w:shd w:val="clear" w:color="auto" w:fill="auto"/>
            <w:noWrap/>
            <w:vAlign w:val="center"/>
          </w:tcPr>
          <w:p w14:paraId="157B7A5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3D10023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Infomed S.A.</w:t>
            </w:r>
          </w:p>
        </w:tc>
        <w:tc>
          <w:tcPr>
            <w:tcW w:w="0" w:type="auto"/>
            <w:shd w:val="clear" w:color="auto" w:fill="auto"/>
            <w:noWrap/>
            <w:vAlign w:val="center"/>
          </w:tcPr>
          <w:p w14:paraId="2A32BA5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HF440</w:t>
            </w:r>
          </w:p>
        </w:tc>
        <w:tc>
          <w:tcPr>
            <w:tcW w:w="0" w:type="auto"/>
            <w:shd w:val="clear" w:color="auto" w:fill="auto"/>
            <w:noWrap/>
            <w:vAlign w:val="center"/>
          </w:tcPr>
          <w:p w14:paraId="7722C5A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0988-021</w:t>
            </w:r>
          </w:p>
        </w:tc>
        <w:tc>
          <w:tcPr>
            <w:tcW w:w="0" w:type="auto"/>
            <w:shd w:val="clear" w:color="auto" w:fill="auto"/>
            <w:noWrap/>
            <w:vAlign w:val="center"/>
          </w:tcPr>
          <w:p w14:paraId="0C05D77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0DC1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493E9B2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0" w:type="auto"/>
            <w:shd w:val="clear" w:color="auto" w:fill="auto"/>
            <w:noWrap/>
            <w:vAlign w:val="center"/>
          </w:tcPr>
          <w:p w14:paraId="01D2671C">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数据联机盒</w:t>
            </w:r>
          </w:p>
        </w:tc>
        <w:tc>
          <w:tcPr>
            <w:tcW w:w="0" w:type="auto"/>
            <w:shd w:val="clear" w:color="auto" w:fill="auto"/>
            <w:noWrap/>
            <w:vAlign w:val="center"/>
          </w:tcPr>
          <w:p w14:paraId="7FCA4508">
            <w:pPr>
              <w:widowControl/>
              <w:spacing w:line="400" w:lineRule="exact"/>
              <w:jc w:val="center"/>
              <w:rPr>
                <w:rFonts w:hint="eastAsia" w:ascii="宋体" w:hAnsi="宋体" w:cs="宋体"/>
                <w:color w:val="auto"/>
                <w:szCs w:val="21"/>
                <w:highlight w:val="none"/>
              </w:rPr>
            </w:pPr>
          </w:p>
        </w:tc>
        <w:tc>
          <w:tcPr>
            <w:tcW w:w="0" w:type="auto"/>
            <w:shd w:val="clear" w:color="auto" w:fill="auto"/>
            <w:noWrap/>
            <w:vAlign w:val="center"/>
          </w:tcPr>
          <w:p w14:paraId="0DC73607">
            <w:pPr>
              <w:widowControl/>
              <w:spacing w:line="400" w:lineRule="exact"/>
              <w:jc w:val="center"/>
              <w:rPr>
                <w:rFonts w:hint="eastAsia" w:ascii="宋体" w:hAnsi="宋体" w:cs="宋体"/>
                <w:color w:val="auto"/>
                <w:szCs w:val="21"/>
                <w:highlight w:val="none"/>
              </w:rPr>
            </w:pPr>
          </w:p>
        </w:tc>
        <w:tc>
          <w:tcPr>
            <w:tcW w:w="0" w:type="auto"/>
            <w:shd w:val="clear" w:color="auto" w:fill="auto"/>
            <w:noWrap/>
            <w:vAlign w:val="center"/>
          </w:tcPr>
          <w:p w14:paraId="2E706729">
            <w:pPr>
              <w:widowControl/>
              <w:spacing w:line="400" w:lineRule="exact"/>
              <w:jc w:val="center"/>
              <w:rPr>
                <w:rFonts w:hint="eastAsia" w:ascii="宋体" w:hAnsi="宋体" w:cs="宋体"/>
                <w:color w:val="auto"/>
                <w:szCs w:val="21"/>
                <w:highlight w:val="none"/>
              </w:rPr>
            </w:pPr>
          </w:p>
        </w:tc>
        <w:tc>
          <w:tcPr>
            <w:tcW w:w="0" w:type="auto"/>
            <w:shd w:val="clear" w:color="auto" w:fill="auto"/>
            <w:noWrap/>
            <w:vAlign w:val="center"/>
          </w:tcPr>
          <w:p w14:paraId="293267B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r>
      <w:tr w14:paraId="548B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5450326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0" w:type="auto"/>
            <w:shd w:val="clear" w:color="auto" w:fill="auto"/>
            <w:noWrap/>
            <w:vAlign w:val="center"/>
          </w:tcPr>
          <w:p w14:paraId="23ABB6C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0D908E3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百特金宝</w:t>
            </w:r>
          </w:p>
        </w:tc>
        <w:tc>
          <w:tcPr>
            <w:tcW w:w="0" w:type="auto"/>
            <w:shd w:val="clear" w:color="auto" w:fill="auto"/>
            <w:noWrap/>
            <w:vAlign w:val="center"/>
          </w:tcPr>
          <w:p w14:paraId="7DACD993">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Prismaflex</w:t>
            </w:r>
          </w:p>
        </w:tc>
        <w:tc>
          <w:tcPr>
            <w:tcW w:w="0" w:type="auto"/>
            <w:shd w:val="clear" w:color="auto" w:fill="auto"/>
            <w:noWrap/>
            <w:vAlign w:val="center"/>
          </w:tcPr>
          <w:p w14:paraId="6B23D76F">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PA37021</w:t>
            </w:r>
          </w:p>
        </w:tc>
        <w:tc>
          <w:tcPr>
            <w:tcW w:w="0" w:type="auto"/>
            <w:shd w:val="clear" w:color="auto" w:fill="auto"/>
            <w:noWrap/>
            <w:vAlign w:val="center"/>
          </w:tcPr>
          <w:p w14:paraId="590CA10D">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0195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shd w:val="clear" w:color="auto" w:fill="auto"/>
            <w:noWrap/>
            <w:vAlign w:val="center"/>
          </w:tcPr>
          <w:p w14:paraId="02F8B84B">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0" w:type="auto"/>
            <w:shd w:val="clear" w:color="auto" w:fill="auto"/>
            <w:noWrap/>
            <w:vAlign w:val="center"/>
          </w:tcPr>
          <w:p w14:paraId="1AC2C414">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CRRT</w:t>
            </w:r>
          </w:p>
        </w:tc>
        <w:tc>
          <w:tcPr>
            <w:tcW w:w="0" w:type="auto"/>
            <w:shd w:val="clear" w:color="auto" w:fill="auto"/>
            <w:noWrap/>
            <w:vAlign w:val="center"/>
          </w:tcPr>
          <w:p w14:paraId="3CE8FAE6">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费森尤斯</w:t>
            </w:r>
          </w:p>
        </w:tc>
        <w:tc>
          <w:tcPr>
            <w:tcW w:w="0" w:type="auto"/>
            <w:shd w:val="clear" w:color="auto" w:fill="auto"/>
            <w:noWrap/>
            <w:vAlign w:val="center"/>
          </w:tcPr>
          <w:p w14:paraId="50EE2CE9">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MultiFiltrate Ci-Ca</w:t>
            </w:r>
          </w:p>
        </w:tc>
        <w:tc>
          <w:tcPr>
            <w:tcW w:w="0" w:type="auto"/>
            <w:shd w:val="clear" w:color="auto" w:fill="auto"/>
            <w:noWrap/>
            <w:vAlign w:val="center"/>
          </w:tcPr>
          <w:p w14:paraId="5C3DBAF0">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6MUGE067</w:t>
            </w:r>
          </w:p>
        </w:tc>
        <w:tc>
          <w:tcPr>
            <w:tcW w:w="0" w:type="auto"/>
            <w:shd w:val="clear" w:color="auto" w:fill="auto"/>
            <w:noWrap/>
            <w:vAlign w:val="center"/>
          </w:tcPr>
          <w:p w14:paraId="4739704A">
            <w:pPr>
              <w:widowControl/>
              <w:spacing w:line="4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bl>
    <w:p w14:paraId="63E7AF04">
      <w:pPr>
        <w:rPr>
          <w:color w:val="auto"/>
          <w:highlight w:val="none"/>
        </w:rPr>
      </w:pPr>
    </w:p>
    <w:p w14:paraId="4A3216A1">
      <w:pPr>
        <w:rPr>
          <w:color w:val="auto"/>
          <w:highlight w:val="none"/>
        </w:rPr>
      </w:pPr>
    </w:p>
    <w:p w14:paraId="7E9AEC2F">
      <w:pPr>
        <w:rPr>
          <w:rFonts w:hint="eastAsia" w:ascii="宋体" w:hAnsi="宋体" w:cs="宋体"/>
          <w:bCs/>
          <w:color w:val="auto"/>
          <w:szCs w:val="21"/>
          <w:highlight w:val="none"/>
        </w:rPr>
        <w:sectPr>
          <w:headerReference r:id="rId10" w:type="default"/>
          <w:pgSz w:w="11907" w:h="16840"/>
          <w:pgMar w:top="1134" w:right="1275" w:bottom="1276" w:left="1276" w:header="285" w:footer="875" w:gutter="0"/>
          <w:cols w:space="720" w:num="1"/>
          <w:docGrid w:linePitch="285" w:charSpace="0"/>
        </w:sectPr>
      </w:pPr>
    </w:p>
    <w:p w14:paraId="1863D524">
      <w:pPr>
        <w:rPr>
          <w:color w:val="auto"/>
          <w:highlight w:val="none"/>
        </w:rPr>
      </w:pPr>
      <w:r>
        <w:rPr>
          <w:rFonts w:hint="eastAsia" w:ascii="宋体" w:hAnsi="宋体" w:cs="宋体"/>
          <w:bCs/>
          <w:color w:val="auto"/>
          <w:szCs w:val="21"/>
          <w:highlight w:val="none"/>
        </w:rPr>
        <w:t>附表二：考核表</w:t>
      </w:r>
    </w:p>
    <w:p w14:paraId="6826F464">
      <w:pPr>
        <w:pStyle w:val="2"/>
        <w:spacing w:line="500" w:lineRule="exact"/>
        <w:rPr>
          <w:rFonts w:hint="eastAsia"/>
          <w:color w:val="auto"/>
          <w:highlight w:val="none"/>
        </w:rPr>
      </w:pPr>
      <w:r>
        <w:rPr>
          <w:rFonts w:hint="eastAsia"/>
          <w:color w:val="auto"/>
          <w:highlight w:val="none"/>
        </w:rPr>
        <w:t>医疗设备维保服务项目评分表</w:t>
      </w:r>
    </w:p>
    <w:p w14:paraId="397A8D80">
      <w:pPr>
        <w:spacing w:line="400" w:lineRule="exact"/>
        <w:rPr>
          <w:color w:val="auto"/>
          <w:highlight w:val="none"/>
        </w:rPr>
      </w:pPr>
      <w:r>
        <w:rPr>
          <w:rFonts w:hint="eastAsia"/>
          <w:color w:val="auto"/>
          <w:highlight w:val="none"/>
        </w:rPr>
        <w:t>维保服务项目名称：                                                    宁波市杭州湾医院（盖章）：</w:t>
      </w:r>
    </w:p>
    <w:p w14:paraId="2D9333EE">
      <w:pPr>
        <w:spacing w:line="400" w:lineRule="exact"/>
        <w:rPr>
          <w:color w:val="auto"/>
          <w:highlight w:val="none"/>
        </w:rPr>
      </w:pPr>
      <w:r>
        <w:rPr>
          <w:rFonts w:hint="eastAsia"/>
          <w:color w:val="auto"/>
          <w:highlight w:val="none"/>
        </w:rPr>
        <w:t>维保服务期限：                                                        维保考核时间：</w:t>
      </w:r>
    </w:p>
    <w:p w14:paraId="033BEF6E">
      <w:pPr>
        <w:spacing w:line="400" w:lineRule="exact"/>
        <w:rPr>
          <w:color w:val="auto"/>
          <w:highlight w:val="none"/>
        </w:rPr>
      </w:pPr>
      <w:r>
        <w:rPr>
          <w:rFonts w:hint="eastAsia"/>
          <w:color w:val="auto"/>
          <w:highlight w:val="none"/>
        </w:rPr>
        <w:t xml:space="preserve">    </w:t>
      </w:r>
    </w:p>
    <w:tbl>
      <w:tblPr>
        <w:tblStyle w:val="45"/>
        <w:tblpPr w:leftFromText="180" w:rightFromText="180" w:vertAnchor="page" w:horzAnchor="page" w:tblpX="1446" w:tblpY="39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5568"/>
        <w:gridCol w:w="1483"/>
        <w:gridCol w:w="2831"/>
        <w:gridCol w:w="2066"/>
        <w:gridCol w:w="1538"/>
      </w:tblGrid>
      <w:tr w14:paraId="1B42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6" w:type="pct"/>
          </w:tcPr>
          <w:p w14:paraId="2D5D0AC1">
            <w:pPr>
              <w:adjustRightInd w:val="0"/>
              <w:snapToGrid w:val="0"/>
              <w:spacing w:line="400" w:lineRule="exact"/>
              <w:rPr>
                <w:color w:val="auto"/>
                <w:highlight w:val="none"/>
              </w:rPr>
            </w:pPr>
            <w:r>
              <w:rPr>
                <w:rFonts w:hint="eastAsia"/>
                <w:color w:val="auto"/>
                <w:highlight w:val="none"/>
              </w:rPr>
              <w:t>序号</w:t>
            </w:r>
          </w:p>
        </w:tc>
        <w:tc>
          <w:tcPr>
            <w:tcW w:w="1900" w:type="pct"/>
          </w:tcPr>
          <w:p w14:paraId="65726601">
            <w:pPr>
              <w:adjustRightInd w:val="0"/>
              <w:snapToGrid w:val="0"/>
              <w:spacing w:line="400" w:lineRule="exact"/>
              <w:rPr>
                <w:color w:val="auto"/>
                <w:highlight w:val="none"/>
              </w:rPr>
            </w:pPr>
            <w:r>
              <w:rPr>
                <w:rFonts w:hint="eastAsia"/>
                <w:color w:val="auto"/>
                <w:highlight w:val="none"/>
              </w:rPr>
              <w:t>考核项目</w:t>
            </w:r>
          </w:p>
        </w:tc>
        <w:tc>
          <w:tcPr>
            <w:tcW w:w="506" w:type="pct"/>
          </w:tcPr>
          <w:p w14:paraId="70C027AD">
            <w:pPr>
              <w:adjustRightInd w:val="0"/>
              <w:snapToGrid w:val="0"/>
              <w:spacing w:line="400" w:lineRule="exact"/>
              <w:rPr>
                <w:color w:val="auto"/>
                <w:highlight w:val="none"/>
              </w:rPr>
            </w:pPr>
            <w:r>
              <w:rPr>
                <w:rFonts w:hint="eastAsia"/>
                <w:color w:val="auto"/>
                <w:highlight w:val="none"/>
              </w:rPr>
              <w:t>分值</w:t>
            </w:r>
          </w:p>
        </w:tc>
        <w:tc>
          <w:tcPr>
            <w:tcW w:w="1671" w:type="pct"/>
            <w:gridSpan w:val="2"/>
          </w:tcPr>
          <w:p w14:paraId="16BF0698">
            <w:pPr>
              <w:adjustRightInd w:val="0"/>
              <w:snapToGrid w:val="0"/>
              <w:spacing w:line="400" w:lineRule="exact"/>
              <w:rPr>
                <w:color w:val="auto"/>
                <w:highlight w:val="none"/>
              </w:rPr>
            </w:pPr>
            <w:r>
              <w:rPr>
                <w:rFonts w:hint="eastAsia"/>
                <w:color w:val="auto"/>
                <w:highlight w:val="none"/>
              </w:rPr>
              <w:t>评分办法</w:t>
            </w:r>
          </w:p>
        </w:tc>
        <w:tc>
          <w:tcPr>
            <w:tcW w:w="525" w:type="pct"/>
          </w:tcPr>
          <w:p w14:paraId="396CBAAE">
            <w:pPr>
              <w:adjustRightInd w:val="0"/>
              <w:snapToGrid w:val="0"/>
              <w:spacing w:line="400" w:lineRule="exact"/>
              <w:rPr>
                <w:color w:val="auto"/>
                <w:highlight w:val="none"/>
              </w:rPr>
            </w:pPr>
            <w:r>
              <w:rPr>
                <w:rFonts w:hint="eastAsia"/>
                <w:color w:val="auto"/>
                <w:highlight w:val="none"/>
              </w:rPr>
              <w:t>得分</w:t>
            </w:r>
          </w:p>
        </w:tc>
      </w:tr>
      <w:tr w14:paraId="519B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6" w:type="pct"/>
            <w:vAlign w:val="center"/>
          </w:tcPr>
          <w:p w14:paraId="5D81B064">
            <w:pPr>
              <w:adjustRightInd w:val="0"/>
              <w:snapToGrid w:val="0"/>
              <w:spacing w:line="400" w:lineRule="exact"/>
              <w:rPr>
                <w:color w:val="auto"/>
                <w:highlight w:val="none"/>
              </w:rPr>
            </w:pPr>
            <w:r>
              <w:rPr>
                <w:rFonts w:hint="eastAsia"/>
                <w:color w:val="auto"/>
                <w:highlight w:val="none"/>
              </w:rPr>
              <w:t>1</w:t>
            </w:r>
          </w:p>
        </w:tc>
        <w:tc>
          <w:tcPr>
            <w:tcW w:w="1900" w:type="pct"/>
            <w:vAlign w:val="center"/>
          </w:tcPr>
          <w:p w14:paraId="5358C7BD">
            <w:pPr>
              <w:adjustRightInd w:val="0"/>
              <w:snapToGrid w:val="0"/>
              <w:spacing w:line="400" w:lineRule="exact"/>
              <w:rPr>
                <w:color w:val="auto"/>
                <w:highlight w:val="none"/>
              </w:rPr>
            </w:pPr>
            <w:r>
              <w:rPr>
                <w:rFonts w:hint="eastAsia"/>
                <w:color w:val="auto"/>
                <w:highlight w:val="none"/>
              </w:rPr>
              <w:t>维保单位维修响应是否及时</w:t>
            </w:r>
          </w:p>
        </w:tc>
        <w:tc>
          <w:tcPr>
            <w:tcW w:w="506" w:type="pct"/>
            <w:vAlign w:val="center"/>
          </w:tcPr>
          <w:p w14:paraId="0FF38E95">
            <w:pPr>
              <w:adjustRightInd w:val="0"/>
              <w:snapToGrid w:val="0"/>
              <w:spacing w:line="400" w:lineRule="exact"/>
              <w:rPr>
                <w:rFonts w:hint="default" w:eastAsia="宋体"/>
                <w:color w:val="auto"/>
                <w:highlight w:val="none"/>
                <w:lang w:val="en-US" w:eastAsia="zh-CN"/>
              </w:rPr>
            </w:pPr>
            <w:r>
              <w:rPr>
                <w:rFonts w:hint="eastAsia"/>
                <w:color w:val="auto"/>
                <w:highlight w:val="none"/>
                <w:lang w:val="en-US" w:eastAsia="zh-CN"/>
              </w:rPr>
              <w:t>25</w:t>
            </w:r>
          </w:p>
        </w:tc>
        <w:tc>
          <w:tcPr>
            <w:tcW w:w="1671" w:type="pct"/>
            <w:gridSpan w:val="2"/>
            <w:vAlign w:val="center"/>
          </w:tcPr>
          <w:p w14:paraId="0DB19358">
            <w:pPr>
              <w:adjustRightInd w:val="0"/>
              <w:snapToGrid w:val="0"/>
              <w:spacing w:line="400" w:lineRule="exact"/>
              <w:rPr>
                <w:rFonts w:hint="eastAsia" w:eastAsia="宋体"/>
                <w:color w:val="auto"/>
                <w:highlight w:val="none"/>
                <w:lang w:eastAsia="zh-CN"/>
              </w:rPr>
            </w:pPr>
            <w:r>
              <w:rPr>
                <w:rFonts w:hint="eastAsia"/>
                <w:color w:val="auto"/>
                <w:highlight w:val="none"/>
              </w:rPr>
              <w:t>在接到医院报修电话后，应在第一时间（</w:t>
            </w:r>
            <w:r>
              <w:rPr>
                <w:rFonts w:hint="eastAsia"/>
                <w:color w:val="auto"/>
                <w:highlight w:val="none"/>
                <w:u w:val="single"/>
              </w:rPr>
              <w:t xml:space="preserve">   </w:t>
            </w:r>
            <w:r>
              <w:rPr>
                <w:rFonts w:hint="eastAsia"/>
                <w:color w:val="auto"/>
                <w:highlight w:val="none"/>
              </w:rPr>
              <w:t>分钟内）作出响应，并在</w:t>
            </w:r>
            <w:r>
              <w:rPr>
                <w:rFonts w:hint="eastAsia"/>
                <w:color w:val="auto"/>
                <w:highlight w:val="none"/>
                <w:u w:val="single"/>
              </w:rPr>
              <w:t xml:space="preserve">   </w:t>
            </w:r>
            <w:r>
              <w:rPr>
                <w:rFonts w:hint="eastAsia"/>
                <w:color w:val="auto"/>
                <w:highlight w:val="none"/>
              </w:rPr>
              <w:t>小时内到达医院现场进行查看、维修</w:t>
            </w:r>
            <w:r>
              <w:rPr>
                <w:rFonts w:hint="eastAsia"/>
                <w:color w:val="auto"/>
                <w:highlight w:val="none"/>
                <w:lang w:eastAsia="zh-CN"/>
              </w:rPr>
              <w:t>，未及时响应一次扣5分；</w:t>
            </w:r>
          </w:p>
        </w:tc>
        <w:tc>
          <w:tcPr>
            <w:tcW w:w="525" w:type="pct"/>
            <w:vAlign w:val="center"/>
          </w:tcPr>
          <w:p w14:paraId="706E46B2">
            <w:pPr>
              <w:adjustRightInd w:val="0"/>
              <w:snapToGrid w:val="0"/>
              <w:spacing w:line="400" w:lineRule="exact"/>
              <w:rPr>
                <w:color w:val="auto"/>
                <w:highlight w:val="none"/>
              </w:rPr>
            </w:pPr>
          </w:p>
        </w:tc>
      </w:tr>
      <w:tr w14:paraId="1FB4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6" w:type="pct"/>
            <w:vAlign w:val="center"/>
          </w:tcPr>
          <w:p w14:paraId="44B07BD9">
            <w:pPr>
              <w:adjustRightInd w:val="0"/>
              <w:snapToGrid w:val="0"/>
              <w:spacing w:line="400" w:lineRule="exact"/>
              <w:rPr>
                <w:color w:val="auto"/>
                <w:highlight w:val="none"/>
              </w:rPr>
            </w:pPr>
            <w:r>
              <w:rPr>
                <w:rFonts w:hint="eastAsia"/>
                <w:color w:val="auto"/>
                <w:highlight w:val="none"/>
              </w:rPr>
              <w:t>2</w:t>
            </w:r>
          </w:p>
        </w:tc>
        <w:tc>
          <w:tcPr>
            <w:tcW w:w="1900" w:type="pct"/>
            <w:vAlign w:val="center"/>
          </w:tcPr>
          <w:p w14:paraId="418C15B0">
            <w:pPr>
              <w:adjustRightInd w:val="0"/>
              <w:snapToGrid w:val="0"/>
              <w:spacing w:line="400" w:lineRule="exact"/>
              <w:rPr>
                <w:color w:val="auto"/>
                <w:highlight w:val="none"/>
              </w:rPr>
            </w:pPr>
            <w:r>
              <w:rPr>
                <w:rFonts w:hint="eastAsia"/>
                <w:color w:val="auto"/>
                <w:highlight w:val="none"/>
              </w:rPr>
              <w:t>维保单位故障处理是否及时</w:t>
            </w:r>
          </w:p>
        </w:tc>
        <w:tc>
          <w:tcPr>
            <w:tcW w:w="506" w:type="pct"/>
            <w:vAlign w:val="center"/>
          </w:tcPr>
          <w:p w14:paraId="3628E352">
            <w:pPr>
              <w:adjustRightInd w:val="0"/>
              <w:snapToGrid w:val="0"/>
              <w:spacing w:line="400" w:lineRule="exact"/>
              <w:rPr>
                <w:rFonts w:hint="default" w:eastAsia="宋体"/>
                <w:color w:val="auto"/>
                <w:highlight w:val="none"/>
                <w:lang w:val="en-US" w:eastAsia="zh-CN"/>
              </w:rPr>
            </w:pPr>
            <w:r>
              <w:rPr>
                <w:rFonts w:hint="eastAsia"/>
                <w:color w:val="auto"/>
                <w:highlight w:val="none"/>
                <w:lang w:val="en-US" w:eastAsia="zh-CN"/>
              </w:rPr>
              <w:t>25</w:t>
            </w:r>
          </w:p>
        </w:tc>
        <w:tc>
          <w:tcPr>
            <w:tcW w:w="1671" w:type="pct"/>
            <w:gridSpan w:val="2"/>
            <w:vAlign w:val="center"/>
          </w:tcPr>
          <w:p w14:paraId="59A58738">
            <w:pPr>
              <w:adjustRightInd w:val="0"/>
              <w:snapToGrid w:val="0"/>
              <w:spacing w:line="400" w:lineRule="exact"/>
              <w:rPr>
                <w:color w:val="auto"/>
                <w:highlight w:val="none"/>
              </w:rPr>
            </w:pPr>
            <w:r>
              <w:rPr>
                <w:rFonts w:hint="eastAsia"/>
                <w:color w:val="auto"/>
                <w:highlight w:val="none"/>
              </w:rPr>
              <w:t>设备单次停机时间超过2天，每超过一天，扣5分</w:t>
            </w:r>
          </w:p>
          <w:p w14:paraId="3E4165A8">
            <w:pPr>
              <w:adjustRightInd w:val="0"/>
              <w:snapToGrid w:val="0"/>
              <w:spacing w:line="400" w:lineRule="exact"/>
              <w:rPr>
                <w:color w:val="auto"/>
                <w:highlight w:val="none"/>
              </w:rPr>
            </w:pPr>
            <w:r>
              <w:rPr>
                <w:rFonts w:hint="eastAsia"/>
                <w:color w:val="auto"/>
                <w:highlight w:val="none"/>
              </w:rPr>
              <w:t>设备开机率不到95%（按365天）算，扣15分；</w:t>
            </w:r>
          </w:p>
        </w:tc>
        <w:tc>
          <w:tcPr>
            <w:tcW w:w="525" w:type="pct"/>
            <w:vAlign w:val="center"/>
          </w:tcPr>
          <w:p w14:paraId="6DE5B09A">
            <w:pPr>
              <w:adjustRightInd w:val="0"/>
              <w:snapToGrid w:val="0"/>
              <w:spacing w:line="400" w:lineRule="exact"/>
              <w:rPr>
                <w:color w:val="auto"/>
                <w:highlight w:val="none"/>
              </w:rPr>
            </w:pPr>
          </w:p>
        </w:tc>
      </w:tr>
      <w:tr w14:paraId="0C13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396" w:type="pct"/>
            <w:vAlign w:val="center"/>
          </w:tcPr>
          <w:p w14:paraId="79A46EA4">
            <w:pPr>
              <w:adjustRightInd w:val="0"/>
              <w:snapToGrid w:val="0"/>
              <w:spacing w:line="400" w:lineRule="exact"/>
              <w:rPr>
                <w:color w:val="auto"/>
                <w:highlight w:val="none"/>
              </w:rPr>
            </w:pPr>
            <w:r>
              <w:rPr>
                <w:rFonts w:hint="eastAsia"/>
                <w:color w:val="auto"/>
                <w:highlight w:val="none"/>
              </w:rPr>
              <w:t>3</w:t>
            </w:r>
          </w:p>
        </w:tc>
        <w:tc>
          <w:tcPr>
            <w:tcW w:w="1900" w:type="pct"/>
            <w:vAlign w:val="center"/>
          </w:tcPr>
          <w:p w14:paraId="34358729">
            <w:pPr>
              <w:adjustRightInd w:val="0"/>
              <w:snapToGrid w:val="0"/>
              <w:spacing w:line="400" w:lineRule="exact"/>
              <w:rPr>
                <w:color w:val="auto"/>
                <w:highlight w:val="none"/>
              </w:rPr>
            </w:pPr>
            <w:r>
              <w:rPr>
                <w:rFonts w:hint="eastAsia"/>
                <w:color w:val="auto"/>
                <w:highlight w:val="none"/>
              </w:rPr>
              <w:t>维修是否按照维修过程应有维修记录或者维修工单并由医疗设备管理部门签字</w:t>
            </w:r>
          </w:p>
        </w:tc>
        <w:tc>
          <w:tcPr>
            <w:tcW w:w="506" w:type="pct"/>
            <w:vAlign w:val="center"/>
          </w:tcPr>
          <w:p w14:paraId="048EF3DC">
            <w:pPr>
              <w:adjustRightInd w:val="0"/>
              <w:snapToGrid w:val="0"/>
              <w:spacing w:line="400" w:lineRule="exact"/>
              <w:rPr>
                <w:rFonts w:hint="default" w:eastAsia="宋体"/>
                <w:color w:val="auto"/>
                <w:highlight w:val="none"/>
                <w:lang w:val="en-US" w:eastAsia="zh-CN"/>
              </w:rPr>
            </w:pPr>
            <w:r>
              <w:rPr>
                <w:rFonts w:hint="eastAsia"/>
                <w:color w:val="auto"/>
                <w:highlight w:val="none"/>
                <w:lang w:val="en-US" w:eastAsia="zh-CN"/>
              </w:rPr>
              <w:t>25</w:t>
            </w:r>
          </w:p>
        </w:tc>
        <w:tc>
          <w:tcPr>
            <w:tcW w:w="1671" w:type="pct"/>
            <w:gridSpan w:val="2"/>
            <w:vAlign w:val="center"/>
          </w:tcPr>
          <w:p w14:paraId="2B463569">
            <w:pPr>
              <w:adjustRightInd w:val="0"/>
              <w:snapToGrid w:val="0"/>
              <w:spacing w:line="400" w:lineRule="exact"/>
              <w:rPr>
                <w:color w:val="auto"/>
                <w:highlight w:val="none"/>
              </w:rPr>
            </w:pPr>
            <w:r>
              <w:rPr>
                <w:rFonts w:hint="eastAsia"/>
                <w:color w:val="auto"/>
                <w:highlight w:val="none"/>
              </w:rPr>
              <w:t>维保单位维修过程没有维修记录或者维修工单的，或者维修记录和维修工单没有医疗设备管理部门签字的，每次扣5分；</w:t>
            </w:r>
          </w:p>
        </w:tc>
        <w:tc>
          <w:tcPr>
            <w:tcW w:w="525" w:type="pct"/>
            <w:vAlign w:val="center"/>
          </w:tcPr>
          <w:p w14:paraId="3F7BD124">
            <w:pPr>
              <w:adjustRightInd w:val="0"/>
              <w:snapToGrid w:val="0"/>
              <w:spacing w:line="400" w:lineRule="exact"/>
              <w:rPr>
                <w:color w:val="auto"/>
                <w:highlight w:val="none"/>
              </w:rPr>
            </w:pPr>
          </w:p>
        </w:tc>
      </w:tr>
      <w:tr w14:paraId="41A9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6" w:type="pct"/>
            <w:vAlign w:val="center"/>
          </w:tcPr>
          <w:p w14:paraId="54582143">
            <w:pPr>
              <w:adjustRightInd w:val="0"/>
              <w:snapToGrid w:val="0"/>
              <w:spacing w:line="400" w:lineRule="exact"/>
              <w:rPr>
                <w:color w:val="auto"/>
                <w:highlight w:val="none"/>
              </w:rPr>
            </w:pPr>
            <w:r>
              <w:rPr>
                <w:rFonts w:hint="eastAsia"/>
                <w:color w:val="auto"/>
                <w:highlight w:val="none"/>
              </w:rPr>
              <w:t>4</w:t>
            </w:r>
          </w:p>
        </w:tc>
        <w:tc>
          <w:tcPr>
            <w:tcW w:w="1900" w:type="pct"/>
            <w:vAlign w:val="center"/>
          </w:tcPr>
          <w:p w14:paraId="5400DEB5">
            <w:pPr>
              <w:adjustRightInd w:val="0"/>
              <w:snapToGrid w:val="0"/>
              <w:spacing w:line="400" w:lineRule="exact"/>
              <w:rPr>
                <w:color w:val="auto"/>
                <w:highlight w:val="none"/>
              </w:rPr>
            </w:pPr>
            <w:r>
              <w:rPr>
                <w:rFonts w:hint="eastAsia"/>
                <w:color w:val="auto"/>
                <w:highlight w:val="none"/>
              </w:rPr>
              <w:t>维保单位是否按合同规定进行维护保养工作</w:t>
            </w:r>
          </w:p>
        </w:tc>
        <w:tc>
          <w:tcPr>
            <w:tcW w:w="506" w:type="pct"/>
            <w:vAlign w:val="center"/>
          </w:tcPr>
          <w:p w14:paraId="406C97A7">
            <w:pPr>
              <w:adjustRightInd w:val="0"/>
              <w:snapToGrid w:val="0"/>
              <w:spacing w:line="400" w:lineRule="exact"/>
              <w:rPr>
                <w:rFonts w:hint="default" w:eastAsia="宋体"/>
                <w:color w:val="auto"/>
                <w:highlight w:val="none"/>
                <w:lang w:val="en-US" w:eastAsia="zh-CN"/>
              </w:rPr>
            </w:pPr>
            <w:r>
              <w:rPr>
                <w:rFonts w:hint="eastAsia"/>
                <w:color w:val="auto"/>
                <w:highlight w:val="none"/>
                <w:lang w:val="en-US" w:eastAsia="zh-CN"/>
              </w:rPr>
              <w:t>25</w:t>
            </w:r>
          </w:p>
        </w:tc>
        <w:tc>
          <w:tcPr>
            <w:tcW w:w="1671" w:type="pct"/>
            <w:gridSpan w:val="2"/>
            <w:vAlign w:val="center"/>
          </w:tcPr>
          <w:p w14:paraId="2102A99A">
            <w:pPr>
              <w:adjustRightInd w:val="0"/>
              <w:snapToGrid w:val="0"/>
              <w:spacing w:line="400" w:lineRule="exact"/>
              <w:rPr>
                <w:rFonts w:hint="eastAsia" w:eastAsia="宋体"/>
                <w:color w:val="auto"/>
                <w:highlight w:val="none"/>
                <w:lang w:eastAsia="zh-CN"/>
              </w:rPr>
            </w:pPr>
            <w:r>
              <w:rPr>
                <w:rFonts w:hint="eastAsia"/>
                <w:color w:val="auto"/>
                <w:highlight w:val="none"/>
              </w:rPr>
              <w:t>维保单位未按照合同规定进行维护保养工作的，</w:t>
            </w:r>
            <w:r>
              <w:rPr>
                <w:rFonts w:hint="eastAsia"/>
                <w:color w:val="auto"/>
                <w:highlight w:val="none"/>
                <w:lang w:eastAsia="zh-CN"/>
              </w:rPr>
              <w:t>每延迟一次</w:t>
            </w:r>
            <w:r>
              <w:rPr>
                <w:rFonts w:hint="eastAsia" w:ascii="宋体" w:hAnsi="宋体" w:cs="宋体"/>
                <w:bCs/>
                <w:color w:val="auto"/>
                <w:szCs w:val="21"/>
                <w:highlight w:val="none"/>
              </w:rPr>
              <w:t>上门检查保养</w:t>
            </w:r>
            <w:r>
              <w:rPr>
                <w:rFonts w:hint="eastAsia" w:ascii="宋体" w:hAnsi="宋体" w:cs="宋体"/>
                <w:bCs/>
                <w:color w:val="auto"/>
                <w:szCs w:val="21"/>
                <w:highlight w:val="none"/>
                <w:lang w:eastAsia="zh-CN"/>
              </w:rPr>
              <w:t>工作扣</w:t>
            </w:r>
            <w:r>
              <w:rPr>
                <w:rFonts w:hint="eastAsia" w:ascii="宋体" w:hAnsi="宋体" w:cs="宋体"/>
                <w:bCs/>
                <w:color w:val="auto"/>
                <w:szCs w:val="21"/>
                <w:highlight w:val="none"/>
                <w:lang w:val="en-US" w:eastAsia="zh-CN"/>
              </w:rPr>
              <w:t>5分，每</w:t>
            </w:r>
            <w:r>
              <w:rPr>
                <w:rFonts w:hint="eastAsia"/>
                <w:color w:val="auto"/>
                <w:highlight w:val="none"/>
              </w:rPr>
              <w:t>缺少</w:t>
            </w:r>
            <w:r>
              <w:rPr>
                <w:rFonts w:hint="eastAsia"/>
                <w:color w:val="auto"/>
                <w:highlight w:val="none"/>
                <w:lang w:eastAsia="zh-CN"/>
              </w:rPr>
              <w:t>一次</w:t>
            </w:r>
            <w:r>
              <w:rPr>
                <w:rFonts w:hint="eastAsia" w:ascii="宋体" w:hAnsi="宋体" w:cs="宋体"/>
                <w:bCs/>
                <w:color w:val="auto"/>
                <w:szCs w:val="21"/>
                <w:highlight w:val="none"/>
              </w:rPr>
              <w:t>上门检查保养</w:t>
            </w:r>
            <w:r>
              <w:rPr>
                <w:rFonts w:hint="eastAsia" w:ascii="宋体" w:hAnsi="宋体" w:cs="宋体"/>
                <w:bCs/>
                <w:color w:val="auto"/>
                <w:szCs w:val="21"/>
                <w:highlight w:val="none"/>
                <w:lang w:eastAsia="zh-CN"/>
              </w:rPr>
              <w:t>工作扣</w:t>
            </w:r>
            <w:r>
              <w:rPr>
                <w:rFonts w:hint="eastAsia" w:ascii="宋体" w:hAnsi="宋体" w:cs="宋体"/>
                <w:bCs/>
                <w:color w:val="auto"/>
                <w:szCs w:val="21"/>
                <w:highlight w:val="none"/>
                <w:lang w:val="en-US" w:eastAsia="zh-CN"/>
              </w:rPr>
              <w:t>10分</w:t>
            </w:r>
            <w:r>
              <w:rPr>
                <w:rFonts w:hint="eastAsia"/>
                <w:color w:val="auto"/>
                <w:highlight w:val="none"/>
              </w:rPr>
              <w:t>；</w:t>
            </w:r>
            <w:r>
              <w:rPr>
                <w:rFonts w:hint="eastAsia"/>
                <w:color w:val="auto"/>
                <w:highlight w:val="none"/>
                <w:lang w:eastAsia="zh-CN"/>
              </w:rPr>
              <w:t>（以提交的经甲方确认的检查保养报告为准）</w:t>
            </w:r>
          </w:p>
        </w:tc>
        <w:tc>
          <w:tcPr>
            <w:tcW w:w="525" w:type="pct"/>
            <w:vAlign w:val="center"/>
          </w:tcPr>
          <w:p w14:paraId="7E313ACE">
            <w:pPr>
              <w:adjustRightInd w:val="0"/>
              <w:snapToGrid w:val="0"/>
              <w:spacing w:line="400" w:lineRule="exact"/>
              <w:rPr>
                <w:color w:val="auto"/>
                <w:highlight w:val="none"/>
              </w:rPr>
            </w:pPr>
          </w:p>
        </w:tc>
      </w:tr>
      <w:tr w14:paraId="3E34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768" w:type="pct"/>
            <w:gridSpan w:val="4"/>
            <w:vAlign w:val="center"/>
          </w:tcPr>
          <w:p w14:paraId="2D9F94D4">
            <w:pPr>
              <w:adjustRightInd w:val="0"/>
              <w:snapToGrid w:val="0"/>
              <w:spacing w:line="400" w:lineRule="exact"/>
              <w:rPr>
                <w:color w:val="auto"/>
                <w:highlight w:val="none"/>
              </w:rPr>
            </w:pPr>
          </w:p>
        </w:tc>
        <w:tc>
          <w:tcPr>
            <w:tcW w:w="705" w:type="pct"/>
            <w:vAlign w:val="center"/>
          </w:tcPr>
          <w:p w14:paraId="5E1D6061">
            <w:pPr>
              <w:adjustRightInd w:val="0"/>
              <w:snapToGrid w:val="0"/>
              <w:spacing w:line="400" w:lineRule="exact"/>
              <w:jc w:val="left"/>
              <w:rPr>
                <w:color w:val="auto"/>
                <w:highlight w:val="none"/>
              </w:rPr>
            </w:pPr>
            <w:r>
              <w:rPr>
                <w:rFonts w:hint="eastAsia"/>
                <w:color w:val="auto"/>
                <w:highlight w:val="none"/>
              </w:rPr>
              <w:t>总分</w:t>
            </w:r>
          </w:p>
        </w:tc>
        <w:tc>
          <w:tcPr>
            <w:tcW w:w="525" w:type="pct"/>
            <w:vAlign w:val="center"/>
          </w:tcPr>
          <w:p w14:paraId="28076180">
            <w:pPr>
              <w:adjustRightInd w:val="0"/>
              <w:snapToGrid w:val="0"/>
              <w:spacing w:line="400" w:lineRule="exact"/>
              <w:jc w:val="left"/>
              <w:rPr>
                <w:color w:val="auto"/>
                <w:highlight w:val="none"/>
              </w:rPr>
            </w:pPr>
          </w:p>
        </w:tc>
      </w:tr>
    </w:tbl>
    <w:p w14:paraId="73A5EB2F">
      <w:pPr>
        <w:rPr>
          <w:color w:val="auto"/>
          <w:highlight w:val="none"/>
        </w:rPr>
        <w:sectPr>
          <w:pgSz w:w="16840" w:h="11907" w:orient="landscape"/>
          <w:pgMar w:top="1276" w:right="1134" w:bottom="1275" w:left="1276" w:header="285" w:footer="875" w:gutter="0"/>
          <w:cols w:space="720" w:num="1"/>
          <w:docGrid w:linePitch="285" w:charSpace="0"/>
        </w:sectPr>
      </w:pPr>
      <w:r>
        <w:rPr>
          <w:rFonts w:hint="eastAsia"/>
          <w:color w:val="auto"/>
          <w:highlight w:val="none"/>
        </w:rPr>
        <w:t xml:space="preserve">                  </w:t>
      </w:r>
    </w:p>
    <w:p w14:paraId="3F3C5D50">
      <w:pPr>
        <w:rPr>
          <w:rFonts w:hint="eastAsia" w:ascii="宋体" w:hAnsi="宋体"/>
          <w:b/>
          <w:color w:val="auto"/>
          <w:sz w:val="32"/>
          <w:highlight w:val="none"/>
        </w:rPr>
      </w:pPr>
      <w:bookmarkStart w:id="52" w:name="_Toc65915713"/>
    </w:p>
    <w:p w14:paraId="09D4ADFE">
      <w:pPr>
        <w:spacing w:line="600" w:lineRule="exact"/>
        <w:jc w:val="center"/>
        <w:outlineLvl w:val="0"/>
        <w:rPr>
          <w:rFonts w:hint="eastAsia" w:ascii="宋体" w:hAnsi="宋体"/>
          <w:b/>
          <w:color w:val="auto"/>
          <w:sz w:val="32"/>
          <w:highlight w:val="none"/>
        </w:rPr>
      </w:pPr>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51"/>
      <w:bookmarkEnd w:id="52"/>
    </w:p>
    <w:tbl>
      <w:tblPr>
        <w:tblStyle w:val="44"/>
        <w:tblW w:w="9393" w:type="dxa"/>
        <w:jc w:val="center"/>
        <w:tblLayout w:type="fixed"/>
        <w:tblCellMar>
          <w:top w:w="0" w:type="dxa"/>
          <w:left w:w="108" w:type="dxa"/>
          <w:bottom w:w="0" w:type="dxa"/>
          <w:right w:w="108" w:type="dxa"/>
        </w:tblCellMar>
      </w:tblPr>
      <w:tblGrid>
        <w:gridCol w:w="1010"/>
        <w:gridCol w:w="8383"/>
      </w:tblGrid>
      <w:tr w14:paraId="2FB0B93C">
        <w:tblPrEx>
          <w:tblCellMar>
            <w:top w:w="0" w:type="dxa"/>
            <w:left w:w="108" w:type="dxa"/>
            <w:bottom w:w="0" w:type="dxa"/>
            <w:right w:w="108" w:type="dxa"/>
          </w:tblCellMar>
        </w:tblPrEx>
        <w:trPr>
          <w:trHeight w:val="454" w:hRule="atLeast"/>
          <w:tblHeader/>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3F239A47">
            <w:pPr>
              <w:autoSpaceDE w:val="0"/>
              <w:autoSpaceDN w:val="0"/>
              <w:adjustRightIn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8383" w:type="dxa"/>
            <w:tcBorders>
              <w:top w:val="single" w:color="auto" w:sz="4" w:space="0"/>
              <w:left w:val="single" w:color="000000" w:sz="6" w:space="0"/>
              <w:bottom w:val="single" w:color="000000" w:sz="6" w:space="0"/>
              <w:right w:val="single" w:color="auto" w:sz="4" w:space="0"/>
            </w:tcBorders>
            <w:vAlign w:val="center"/>
          </w:tcPr>
          <w:p w14:paraId="53E267B0">
            <w:pPr>
              <w:autoSpaceDE w:val="0"/>
              <w:autoSpaceDN w:val="0"/>
              <w:adjustRightIn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内      容（未特殊说明的，适用所有标项）</w:t>
            </w:r>
          </w:p>
        </w:tc>
      </w:tr>
      <w:tr w14:paraId="6DC272D7">
        <w:tblPrEx>
          <w:tblCellMar>
            <w:top w:w="0" w:type="dxa"/>
            <w:left w:w="108" w:type="dxa"/>
            <w:bottom w:w="0" w:type="dxa"/>
            <w:right w:w="108" w:type="dxa"/>
          </w:tblCellMar>
        </w:tblPrEx>
        <w:trPr>
          <w:trHeight w:val="45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29BEF4A9">
            <w:pPr>
              <w:autoSpaceDE w:val="0"/>
              <w:autoSpaceDN w:val="0"/>
              <w:adjustRightIn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383" w:type="dxa"/>
            <w:tcBorders>
              <w:top w:val="single" w:color="auto" w:sz="4" w:space="0"/>
              <w:left w:val="single" w:color="000000" w:sz="6" w:space="0"/>
              <w:bottom w:val="single" w:color="000000" w:sz="6" w:space="0"/>
              <w:right w:val="single" w:color="auto" w:sz="4" w:space="0"/>
            </w:tcBorders>
            <w:vAlign w:val="center"/>
          </w:tcPr>
          <w:p w14:paraId="1DBCC446">
            <w:pPr>
              <w:autoSpaceDE w:val="0"/>
              <w:autoSpaceDN w:val="0"/>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合同履约期限：合同签订生效后一年。</w:t>
            </w:r>
          </w:p>
        </w:tc>
      </w:tr>
      <w:tr w14:paraId="4A78B9D8">
        <w:tblPrEx>
          <w:tblCellMar>
            <w:top w:w="0" w:type="dxa"/>
            <w:left w:w="108" w:type="dxa"/>
            <w:bottom w:w="0" w:type="dxa"/>
            <w:right w:w="108" w:type="dxa"/>
          </w:tblCellMar>
        </w:tblPrEx>
        <w:trPr>
          <w:trHeight w:val="45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57BC91E6">
            <w:pPr>
              <w:autoSpaceDE w:val="0"/>
              <w:autoSpaceDN w:val="0"/>
              <w:adjustRightIn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8383" w:type="dxa"/>
            <w:tcBorders>
              <w:top w:val="single" w:color="auto" w:sz="4" w:space="0"/>
              <w:left w:val="single" w:color="000000" w:sz="6" w:space="0"/>
              <w:bottom w:val="single" w:color="000000" w:sz="6" w:space="0"/>
              <w:right w:val="single" w:color="auto" w:sz="4" w:space="0"/>
            </w:tcBorders>
            <w:vAlign w:val="center"/>
          </w:tcPr>
          <w:p w14:paraId="7835FEB1">
            <w:pPr>
              <w:autoSpaceDE w:val="0"/>
              <w:autoSpaceDN w:val="0"/>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项目实施地点：宁波市杭州湾医院</w:t>
            </w:r>
          </w:p>
        </w:tc>
      </w:tr>
      <w:tr w14:paraId="77C490C0">
        <w:tblPrEx>
          <w:tblCellMar>
            <w:top w:w="0" w:type="dxa"/>
            <w:left w:w="108" w:type="dxa"/>
            <w:bottom w:w="0" w:type="dxa"/>
            <w:right w:w="108" w:type="dxa"/>
          </w:tblCellMar>
        </w:tblPrEx>
        <w:trPr>
          <w:trHeight w:val="454" w:hRule="atLeast"/>
          <w:jc w:val="center"/>
        </w:trPr>
        <w:tc>
          <w:tcPr>
            <w:tcW w:w="1010" w:type="dxa"/>
            <w:tcBorders>
              <w:top w:val="single" w:color="auto" w:sz="4" w:space="0"/>
              <w:left w:val="single" w:color="auto" w:sz="4" w:space="0"/>
              <w:bottom w:val="single" w:color="000000" w:sz="6" w:space="0"/>
              <w:right w:val="single" w:color="000000" w:sz="6" w:space="0"/>
            </w:tcBorders>
            <w:vAlign w:val="center"/>
          </w:tcPr>
          <w:p w14:paraId="147E82E4">
            <w:pPr>
              <w:autoSpaceDE w:val="0"/>
              <w:autoSpaceDN w:val="0"/>
              <w:adjustRightInd w:val="0"/>
              <w:spacing w:line="400" w:lineRule="exact"/>
              <w:jc w:val="center"/>
              <w:rPr>
                <w:rFonts w:hint="eastAsia" w:ascii="宋体" w:hAnsi="宋体" w:cs="宋体"/>
                <w:bCs/>
                <w:color w:val="auto"/>
                <w:szCs w:val="21"/>
                <w:highlight w:val="none"/>
              </w:rPr>
            </w:pPr>
            <w:r>
              <w:rPr>
                <w:rFonts w:hint="eastAsia" w:ascii="宋体" w:hAnsi="宋体" w:cs="宋体"/>
                <w:color w:val="auto"/>
                <w:szCs w:val="21"/>
                <w:highlight w:val="none"/>
              </w:rPr>
              <w:t>▲3</w:t>
            </w:r>
          </w:p>
        </w:tc>
        <w:tc>
          <w:tcPr>
            <w:tcW w:w="8383" w:type="dxa"/>
            <w:tcBorders>
              <w:top w:val="single" w:color="auto" w:sz="4" w:space="0"/>
              <w:left w:val="single" w:color="000000" w:sz="6" w:space="0"/>
              <w:bottom w:val="single" w:color="000000" w:sz="6" w:space="0"/>
              <w:right w:val="single" w:color="auto" w:sz="4" w:space="0"/>
            </w:tcBorders>
            <w:shd w:val="clear" w:color="auto" w:fill="auto"/>
            <w:vAlign w:val="center"/>
          </w:tcPr>
          <w:p w14:paraId="54701C20">
            <w:pPr>
              <w:spacing w:line="400" w:lineRule="exact"/>
              <w:rPr>
                <w:rFonts w:hint="eastAsia" w:ascii="宋体" w:hAnsi="宋体" w:cs="方正书宋简体"/>
                <w:color w:val="auto"/>
                <w:szCs w:val="21"/>
                <w:highlight w:val="none"/>
                <w:lang w:val="zh-CN"/>
              </w:rPr>
            </w:pPr>
            <w:r>
              <w:rPr>
                <w:rFonts w:hint="eastAsia" w:ascii="宋体" w:hAnsi="宋体" w:cs="方正书宋简体"/>
                <w:color w:val="auto"/>
                <w:szCs w:val="21"/>
                <w:highlight w:val="none"/>
                <w:lang w:val="zh-CN"/>
              </w:rPr>
              <w:t>付款方法和条件：</w:t>
            </w:r>
          </w:p>
          <w:p w14:paraId="6BF3D369">
            <w:pPr>
              <w:spacing w:line="400" w:lineRule="exact"/>
              <w:rPr>
                <w:rFonts w:hint="eastAsia" w:ascii="宋体" w:hAnsi="宋体" w:cs="方正书宋简体"/>
                <w:color w:val="auto"/>
                <w:szCs w:val="21"/>
                <w:highlight w:val="none"/>
                <w:lang w:val="zh-CN"/>
              </w:rPr>
            </w:pPr>
            <w:r>
              <w:rPr>
                <w:rFonts w:hint="eastAsia" w:ascii="宋体" w:hAnsi="宋体" w:cs="方正书宋简体"/>
                <w:color w:val="auto"/>
                <w:szCs w:val="21"/>
                <w:highlight w:val="none"/>
                <w:lang w:val="zh-CN"/>
              </w:rPr>
              <w:t>（</w:t>
            </w:r>
            <w:r>
              <w:rPr>
                <w:rFonts w:hint="eastAsia" w:ascii="宋体" w:hAnsi="宋体" w:cs="方正书宋简体"/>
                <w:color w:val="auto"/>
                <w:szCs w:val="21"/>
                <w:highlight w:val="none"/>
              </w:rPr>
              <w:t>1</w:t>
            </w:r>
            <w:r>
              <w:rPr>
                <w:rFonts w:hint="eastAsia" w:ascii="宋体" w:hAnsi="宋体" w:cs="方正书宋简体"/>
                <w:color w:val="auto"/>
                <w:szCs w:val="21"/>
                <w:highlight w:val="none"/>
                <w:lang w:val="zh-CN"/>
              </w:rPr>
              <w:t>）</w:t>
            </w:r>
            <w:r>
              <w:rPr>
                <w:rFonts w:hint="eastAsia" w:ascii="宋体" w:hAnsi="宋体" w:cs="宋体"/>
                <w:color w:val="auto"/>
                <w:szCs w:val="21"/>
                <w:highlight w:val="none"/>
              </w:rPr>
              <w:t>合同生效以及具备实施条件起7个工作日内支付合同总价40%的预付款（</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在签订合同时，表示无需预付款或主动要求降低预付款比例的，可不适用本条款）。</w:t>
            </w:r>
            <w:r>
              <w:rPr>
                <w:rFonts w:hint="eastAsia" w:ascii="宋体" w:hAnsi="宋体" w:cs="方正书宋简体"/>
                <w:color w:val="auto"/>
                <w:szCs w:val="21"/>
                <w:highlight w:val="none"/>
                <w:lang w:val="zh-CN"/>
              </w:rPr>
              <w:t>年度维保工作结束并经采购人确认后支付至合同总价的100%</w:t>
            </w:r>
            <w:r>
              <w:rPr>
                <w:rFonts w:hint="eastAsia" w:ascii="宋体" w:hAnsi="宋体" w:cs="宋体"/>
                <w:bCs/>
                <w:color w:val="auto"/>
                <w:szCs w:val="21"/>
                <w:highlight w:val="none"/>
              </w:rPr>
              <w:t>。</w:t>
            </w:r>
          </w:p>
          <w:p w14:paraId="1A5F1172">
            <w:pPr>
              <w:spacing w:line="400" w:lineRule="exact"/>
              <w:rPr>
                <w:rFonts w:hint="eastAsia" w:ascii="宋体" w:hAnsi="宋体" w:cs="方正书宋简体"/>
                <w:color w:val="auto"/>
                <w:szCs w:val="21"/>
                <w:highlight w:val="none"/>
                <w:lang w:val="zh-CN"/>
              </w:rPr>
            </w:pPr>
            <w:r>
              <w:rPr>
                <w:rFonts w:hint="eastAsia" w:ascii="宋体" w:hAnsi="宋体" w:cs="方正书宋简体"/>
                <w:color w:val="auto"/>
                <w:szCs w:val="21"/>
                <w:highlight w:val="none"/>
                <w:lang w:val="zh-CN"/>
              </w:rPr>
              <w:t>（</w:t>
            </w:r>
            <w:r>
              <w:rPr>
                <w:rFonts w:hint="eastAsia" w:ascii="宋体" w:hAnsi="宋体" w:cs="方正书宋简体"/>
                <w:color w:val="auto"/>
                <w:szCs w:val="21"/>
                <w:highlight w:val="none"/>
              </w:rPr>
              <w:t>3</w:t>
            </w:r>
            <w:r>
              <w:rPr>
                <w:rFonts w:hint="eastAsia" w:ascii="宋体" w:hAnsi="宋体" w:cs="方正书宋简体"/>
                <w:color w:val="auto"/>
                <w:szCs w:val="21"/>
                <w:highlight w:val="none"/>
                <w:lang w:val="zh-CN"/>
              </w:rPr>
              <w:t>）签订合同时，中标供应商明确表示无需预付款或者主动要求降低预付款比例的，采购人可不适用上述规定，另行约定。</w:t>
            </w:r>
          </w:p>
          <w:p w14:paraId="4C2D0FD1">
            <w:pPr>
              <w:spacing w:line="400" w:lineRule="exact"/>
              <w:rPr>
                <w:rFonts w:hint="eastAsia" w:ascii="宋体" w:hAnsi="宋体" w:cs="方正书宋简体"/>
                <w:color w:val="auto"/>
                <w:szCs w:val="21"/>
                <w:highlight w:val="none"/>
                <w:lang w:val="zh-CN"/>
              </w:rPr>
            </w:pPr>
            <w:r>
              <w:rPr>
                <w:rFonts w:hint="eastAsia" w:ascii="宋体" w:hAnsi="宋体" w:cs="方正书宋简体"/>
                <w:color w:val="auto"/>
                <w:szCs w:val="21"/>
                <w:highlight w:val="none"/>
                <w:lang w:val="zh-CN"/>
              </w:rPr>
              <w:t>（</w:t>
            </w:r>
            <w:r>
              <w:rPr>
                <w:rFonts w:hint="eastAsia" w:ascii="宋体" w:hAnsi="宋体" w:cs="方正书宋简体"/>
                <w:color w:val="auto"/>
                <w:szCs w:val="21"/>
                <w:highlight w:val="none"/>
              </w:rPr>
              <w:t>4</w:t>
            </w:r>
            <w:r>
              <w:rPr>
                <w:rFonts w:hint="eastAsia" w:ascii="宋体" w:hAnsi="宋体" w:cs="方正书宋简体"/>
                <w:color w:val="auto"/>
                <w:szCs w:val="21"/>
                <w:highlight w:val="none"/>
                <w:lang w:val="zh-CN"/>
              </w:rPr>
              <w:t>）采购人支付前，中标供应商须向采购人提供正规财务发票，否则采购人有权不予支付。</w:t>
            </w:r>
          </w:p>
        </w:tc>
      </w:tr>
      <w:tr w14:paraId="695523BD">
        <w:tblPrEx>
          <w:tblCellMar>
            <w:top w:w="0" w:type="dxa"/>
            <w:left w:w="108" w:type="dxa"/>
            <w:bottom w:w="0" w:type="dxa"/>
            <w:right w:w="108" w:type="dxa"/>
          </w:tblCellMar>
        </w:tblPrEx>
        <w:trPr>
          <w:trHeight w:val="454" w:hRule="atLeast"/>
          <w:jc w:val="center"/>
        </w:trPr>
        <w:tc>
          <w:tcPr>
            <w:tcW w:w="1010" w:type="dxa"/>
            <w:tcBorders>
              <w:top w:val="single" w:color="000000" w:sz="6" w:space="0"/>
              <w:left w:val="single" w:color="auto" w:sz="4" w:space="0"/>
              <w:bottom w:val="single" w:color="000000" w:sz="6" w:space="0"/>
              <w:right w:val="single" w:color="000000" w:sz="6" w:space="0"/>
            </w:tcBorders>
            <w:vAlign w:val="center"/>
          </w:tcPr>
          <w:p w14:paraId="4AF20F0F">
            <w:pPr>
              <w:autoSpaceDE w:val="0"/>
              <w:autoSpaceDN w:val="0"/>
              <w:adjustRightIn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383" w:type="dxa"/>
            <w:tcBorders>
              <w:top w:val="single" w:color="000000" w:sz="6" w:space="0"/>
              <w:left w:val="single" w:color="000000" w:sz="6" w:space="0"/>
              <w:bottom w:val="single" w:color="000000" w:sz="6" w:space="0"/>
              <w:right w:val="single" w:color="auto" w:sz="4" w:space="0"/>
            </w:tcBorders>
            <w:vAlign w:val="center"/>
          </w:tcPr>
          <w:p w14:paraId="43388F49">
            <w:pPr>
              <w:autoSpaceDE w:val="0"/>
              <w:autoSpaceDN w:val="0"/>
              <w:adjustRightIn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授予合同：</w:t>
            </w:r>
          </w:p>
          <w:p w14:paraId="6BDDBF61">
            <w:pPr>
              <w:autoSpaceDE w:val="0"/>
              <w:autoSpaceDN w:val="0"/>
              <w:adjustRightIn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①中标通知书发出之日起30天内，中标供应商应按照采购文件的规定、中标供应商的投标文件及中标通知书确定的金额签订合同。</w:t>
            </w:r>
          </w:p>
          <w:p w14:paraId="70CC513A">
            <w:pPr>
              <w:autoSpaceDE w:val="0"/>
              <w:autoSpaceDN w:val="0"/>
              <w:adjustRightIn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②中标供应商如不遵守招标文件或投标文件各项条款的邀约与要约，或在接到中标通知书后借故拖延，拒签合同的，给采购人造成的损失的还应当予以赔偿。</w:t>
            </w:r>
          </w:p>
        </w:tc>
      </w:tr>
    </w:tbl>
    <w:p w14:paraId="02490BAA">
      <w:pPr>
        <w:spacing w:line="400" w:lineRule="exact"/>
        <w:jc w:val="center"/>
        <w:rPr>
          <w:rFonts w:hint="eastAsia" w:ascii="宋体" w:hAnsi="宋体"/>
          <w:b/>
          <w:color w:val="auto"/>
          <w:sz w:val="32"/>
          <w:highlight w:val="none"/>
        </w:rPr>
        <w:sectPr>
          <w:pgSz w:w="11907" w:h="16840"/>
          <w:pgMar w:top="1134" w:right="1361" w:bottom="1134" w:left="1361" w:header="285" w:footer="418" w:gutter="0"/>
          <w:cols w:space="720" w:num="1"/>
          <w:docGrid w:linePitch="285" w:charSpace="0"/>
        </w:sectPr>
      </w:pPr>
    </w:p>
    <w:bookmarkEnd w:id="50"/>
    <w:p w14:paraId="475131DA">
      <w:pPr>
        <w:spacing w:line="600" w:lineRule="exact"/>
        <w:jc w:val="center"/>
        <w:outlineLvl w:val="0"/>
        <w:rPr>
          <w:rFonts w:hint="eastAsia" w:ascii="宋体" w:hAnsi="宋体"/>
          <w:b/>
          <w:color w:val="auto"/>
          <w:sz w:val="32"/>
          <w:highlight w:val="none"/>
        </w:rPr>
      </w:pPr>
      <w:bookmarkStart w:id="53" w:name="_Toc65915714"/>
      <w:bookmarkStart w:id="54" w:name="_Toc21541025"/>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53"/>
      <w:bookmarkEnd w:id="54"/>
    </w:p>
    <w:p w14:paraId="10F261C6">
      <w:pPr>
        <w:autoSpaceDE w:val="0"/>
        <w:autoSpaceDN w:val="0"/>
        <w:adjustRightInd w:val="0"/>
        <w:spacing w:before="960" w:beforeLines="400" w:line="420" w:lineRule="exact"/>
        <w:jc w:val="center"/>
        <w:rPr>
          <w:rStyle w:val="105"/>
          <w:rFonts w:hint="eastAsia" w:ascii="宋体" w:hAnsi="宋体"/>
          <w:color w:val="auto"/>
          <w:sz w:val="32"/>
          <w:szCs w:val="32"/>
          <w:highlight w:val="none"/>
        </w:rPr>
      </w:pPr>
      <w:r>
        <w:rPr>
          <w:rStyle w:val="105"/>
          <w:rFonts w:ascii="宋体" w:hAnsi="宋体"/>
          <w:color w:val="auto"/>
          <w:sz w:val="32"/>
          <w:szCs w:val="32"/>
          <w:highlight w:val="none"/>
        </w:rPr>
        <w:t>A.</w:t>
      </w:r>
      <w:r>
        <w:rPr>
          <w:rStyle w:val="105"/>
          <w:rFonts w:hint="eastAsia" w:ascii="宋体" w:hAnsi="宋体"/>
          <w:color w:val="auto"/>
          <w:sz w:val="32"/>
          <w:szCs w:val="32"/>
          <w:highlight w:val="none"/>
        </w:rPr>
        <w:t>资格文件</w:t>
      </w:r>
    </w:p>
    <w:p w14:paraId="3D9DB0C9">
      <w:pPr>
        <w:spacing w:line="360" w:lineRule="auto"/>
        <w:ind w:firstLine="1120" w:firstLineChars="400"/>
        <w:rPr>
          <w:rFonts w:hint="eastAsia" w:ascii="宋体" w:hAnsi="宋体"/>
          <w:color w:val="auto"/>
          <w:sz w:val="28"/>
          <w:highlight w:val="none"/>
        </w:rPr>
      </w:pPr>
    </w:p>
    <w:p w14:paraId="6593F046">
      <w:pPr>
        <w:spacing w:line="360" w:lineRule="auto"/>
        <w:rPr>
          <w:rFonts w:hint="eastAsia"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14:paraId="7775A4CA">
      <w:pPr>
        <w:spacing w:line="360" w:lineRule="auto"/>
        <w:jc w:val="right"/>
        <w:rPr>
          <w:rFonts w:hint="eastAsia" w:ascii="宋体" w:hAnsi="宋体"/>
          <w:b/>
          <w:color w:val="auto"/>
          <w:sz w:val="32"/>
          <w:szCs w:val="32"/>
          <w:highlight w:val="none"/>
        </w:rPr>
      </w:pPr>
    </w:p>
    <w:p w14:paraId="773FC0C8">
      <w:pPr>
        <w:spacing w:line="360" w:lineRule="auto"/>
        <w:rPr>
          <w:rFonts w:hint="eastAsia" w:ascii="宋体" w:hAnsi="宋体"/>
          <w:color w:val="auto"/>
          <w:sz w:val="28"/>
          <w:szCs w:val="28"/>
          <w:highlight w:val="none"/>
        </w:rPr>
      </w:pPr>
    </w:p>
    <w:p w14:paraId="63D3ABF8">
      <w:pPr>
        <w:spacing w:line="360" w:lineRule="auto"/>
        <w:jc w:val="center"/>
        <w:rPr>
          <w:rFonts w:hint="eastAsia" w:ascii="宋体" w:hAnsi="宋体"/>
          <w:color w:val="auto"/>
          <w:sz w:val="40"/>
          <w:szCs w:val="52"/>
          <w:highlight w:val="none"/>
        </w:rPr>
      </w:pPr>
      <w:r>
        <w:rPr>
          <w:rFonts w:hint="eastAsia" w:ascii="宋体" w:hAnsi="宋体"/>
          <w:b/>
          <w:color w:val="auto"/>
          <w:sz w:val="40"/>
          <w:szCs w:val="52"/>
          <w:highlight w:val="none"/>
        </w:rPr>
        <w:t>宁波市杭州湾医院血透室设备维保采购项目</w:t>
      </w:r>
    </w:p>
    <w:p w14:paraId="4A7937EA">
      <w:pPr>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QWZFCG25064（NBITC-202510832G）</w:t>
      </w:r>
    </w:p>
    <w:p w14:paraId="2762D849">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标   项：</w:t>
      </w:r>
      <w:r>
        <w:rPr>
          <w:rFonts w:hint="eastAsia" w:ascii="宋体" w:hAnsi="宋体"/>
          <w:color w:val="auto"/>
          <w:sz w:val="36"/>
          <w:szCs w:val="36"/>
          <w:highlight w:val="none"/>
          <w:u w:val="single"/>
        </w:rPr>
        <w:t>（如有多个标项）</w:t>
      </w:r>
    </w:p>
    <w:p w14:paraId="16103EEA">
      <w:pPr>
        <w:rPr>
          <w:rFonts w:hint="eastAsia" w:ascii="宋体" w:hAnsi="宋体"/>
          <w:color w:val="auto"/>
          <w:sz w:val="28"/>
          <w:szCs w:val="28"/>
          <w:highlight w:val="none"/>
        </w:rPr>
      </w:pPr>
    </w:p>
    <w:p w14:paraId="084A5B0C">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（资格文件）</w:t>
      </w:r>
    </w:p>
    <w:p w14:paraId="27938C24">
      <w:pPr>
        <w:jc w:val="center"/>
        <w:rPr>
          <w:rFonts w:hint="eastAsia" w:ascii="宋体" w:hAnsi="宋体"/>
          <w:color w:val="auto"/>
          <w:sz w:val="28"/>
          <w:szCs w:val="28"/>
          <w:highlight w:val="none"/>
        </w:rPr>
      </w:pPr>
    </w:p>
    <w:p w14:paraId="6273FE11">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投标文件</w:t>
      </w:r>
    </w:p>
    <w:p w14:paraId="16E6CCD6">
      <w:pPr>
        <w:spacing w:line="360" w:lineRule="auto"/>
        <w:jc w:val="center"/>
        <w:rPr>
          <w:rFonts w:hint="eastAsia" w:ascii="宋体" w:hAnsi="宋体"/>
          <w:color w:val="auto"/>
          <w:sz w:val="36"/>
          <w:szCs w:val="36"/>
          <w:highlight w:val="none"/>
        </w:rPr>
      </w:pPr>
    </w:p>
    <w:p w14:paraId="2F4CEE7B">
      <w:pPr>
        <w:spacing w:line="360" w:lineRule="auto"/>
        <w:jc w:val="center"/>
        <w:rPr>
          <w:rFonts w:hint="eastAsia" w:ascii="宋体" w:hAnsi="宋体"/>
          <w:color w:val="auto"/>
          <w:sz w:val="36"/>
          <w:szCs w:val="36"/>
          <w:highlight w:val="none"/>
        </w:rPr>
      </w:pPr>
    </w:p>
    <w:p w14:paraId="3565BC20">
      <w:pPr>
        <w:spacing w:line="360" w:lineRule="auto"/>
        <w:jc w:val="center"/>
        <w:rPr>
          <w:rFonts w:hint="eastAsia" w:ascii="宋体" w:hAnsi="宋体"/>
          <w:color w:val="auto"/>
          <w:sz w:val="36"/>
          <w:szCs w:val="36"/>
          <w:highlight w:val="none"/>
        </w:rPr>
      </w:pPr>
    </w:p>
    <w:p w14:paraId="1AEEF07E">
      <w:pPr>
        <w:spacing w:line="360" w:lineRule="auto"/>
        <w:jc w:val="center"/>
        <w:rPr>
          <w:rFonts w:hint="eastAsia"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5B8CD595">
      <w:pPr>
        <w:pStyle w:val="23"/>
        <w:ind w:left="101" w:leftChars="48" w:firstLine="1920" w:firstLineChars="800"/>
        <w:jc w:val="left"/>
        <w:rPr>
          <w:rFonts w:hint="eastAsia" w:hAnsi="宋体"/>
          <w:color w:val="auto"/>
          <w:kern w:val="2"/>
          <w:szCs w:val="28"/>
          <w:highlight w:val="none"/>
          <w:u w:val="single"/>
        </w:rPr>
      </w:pPr>
    </w:p>
    <w:p w14:paraId="44EA9DBB">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14:paraId="77B1D849">
      <w:pPr>
        <w:spacing w:line="360" w:lineRule="auto"/>
        <w:rPr>
          <w:rStyle w:val="105"/>
          <w:rFonts w:hint="eastAsia" w:ascii="宋体" w:hAnsi="宋体"/>
          <w:color w:val="auto"/>
          <w:sz w:val="21"/>
          <w:szCs w:val="21"/>
          <w:highlight w:val="none"/>
        </w:rPr>
      </w:pPr>
      <w:r>
        <w:rPr>
          <w:rStyle w:val="105"/>
          <w:rFonts w:ascii="宋体" w:hAnsi="宋体"/>
          <w:color w:val="auto"/>
          <w:sz w:val="21"/>
          <w:szCs w:val="21"/>
          <w:highlight w:val="none"/>
        </w:rPr>
        <w:br w:type="page"/>
      </w:r>
    </w:p>
    <w:p w14:paraId="7CC3620D">
      <w:pPr>
        <w:spacing w:line="360" w:lineRule="auto"/>
        <w:jc w:val="center"/>
        <w:rPr>
          <w:rFonts w:hint="eastAsia" w:ascii="宋体" w:hAnsi="宋体"/>
          <w:color w:val="auto"/>
          <w:szCs w:val="21"/>
          <w:highlight w:val="none"/>
        </w:rPr>
      </w:pPr>
      <w:r>
        <w:rPr>
          <w:rStyle w:val="105"/>
          <w:rFonts w:hint="eastAsia" w:ascii="宋体" w:hAnsi="宋体"/>
          <w:color w:val="auto"/>
          <w:sz w:val="21"/>
          <w:szCs w:val="21"/>
          <w:highlight w:val="none"/>
        </w:rPr>
        <w:t>A1、关于资格的承诺函</w:t>
      </w:r>
    </w:p>
    <w:p w14:paraId="6E957E89">
      <w:pPr>
        <w:spacing w:line="400" w:lineRule="exact"/>
        <w:rPr>
          <w:rFonts w:hint="eastAsia" w:ascii="宋体" w:hAnsi="宋体"/>
          <w:b/>
          <w:color w:val="auto"/>
          <w:szCs w:val="21"/>
          <w:highlight w:val="none"/>
        </w:rPr>
      </w:pPr>
      <w:r>
        <w:rPr>
          <w:rFonts w:hint="eastAsia" w:ascii="宋体" w:hAnsi="宋体"/>
          <w:color w:val="auto"/>
          <w:szCs w:val="21"/>
          <w:highlight w:val="none"/>
        </w:rPr>
        <w:t>致：采购人</w:t>
      </w:r>
    </w:p>
    <w:p w14:paraId="78244AAC">
      <w:pPr>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rPr>
        <w:t>我单位承诺：</w:t>
      </w:r>
    </w:p>
    <w:p w14:paraId="2351A0E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14:paraId="0D96472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（一）具有独立承担民事责任的能力；</w:t>
      </w:r>
    </w:p>
    <w:p w14:paraId="5933CA4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（二）具有良好的商业信誉和健全的财务会计制度；</w:t>
      </w:r>
    </w:p>
    <w:p w14:paraId="32E4DBD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（三）具有履行合同所必需的设备和专业技术能力；</w:t>
      </w:r>
    </w:p>
    <w:p w14:paraId="10D2A83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（四）有依法缴纳税收和社会保障资金的良好记录；</w:t>
      </w:r>
    </w:p>
    <w:p w14:paraId="7C8C090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2343B447">
      <w:pPr>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（六）法律、行政法规规定的其他条件。</w:t>
      </w:r>
    </w:p>
    <w:p w14:paraId="7767D42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特此承诺。</w:t>
      </w:r>
    </w:p>
    <w:p w14:paraId="65426CCD">
      <w:pPr>
        <w:pStyle w:val="39"/>
        <w:spacing w:before="0" w:beforeAutospacing="0" w:after="0" w:afterAutospacing="0" w:line="400" w:lineRule="exact"/>
        <w:ind w:right="159" w:firstLine="660"/>
        <w:jc w:val="both"/>
        <w:rPr>
          <w:rFonts w:hint="eastAsia"/>
          <w:bCs/>
          <w:color w:val="auto"/>
          <w:sz w:val="21"/>
          <w:szCs w:val="21"/>
          <w:highlight w:val="none"/>
        </w:rPr>
      </w:pPr>
    </w:p>
    <w:p w14:paraId="4054DAE6">
      <w:pPr>
        <w:pStyle w:val="39"/>
        <w:spacing w:before="0" w:beforeAutospacing="0" w:after="0" w:afterAutospacing="0" w:line="400" w:lineRule="exact"/>
        <w:ind w:right="159" w:firstLine="660"/>
        <w:jc w:val="both"/>
        <w:rPr>
          <w:rFonts w:hint="eastAsia"/>
          <w:bCs/>
          <w:color w:val="auto"/>
          <w:sz w:val="21"/>
          <w:szCs w:val="21"/>
          <w:highlight w:val="none"/>
        </w:rPr>
      </w:pPr>
    </w:p>
    <w:p w14:paraId="125E8F03">
      <w:pPr>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rPr>
        <w:t>注：政府采购法所称重大违法记录：是指供应商因违法经营受到刑事处罚或者责令停产停业、吊销许可证或者执照、较大数额罚款等行政处罚。</w:t>
      </w:r>
    </w:p>
    <w:p w14:paraId="50A11751">
      <w:pPr>
        <w:pStyle w:val="39"/>
        <w:spacing w:before="0" w:beforeAutospacing="0" w:after="0" w:afterAutospacing="0" w:line="400" w:lineRule="exact"/>
        <w:ind w:right="159" w:firstLine="660"/>
        <w:jc w:val="both"/>
        <w:rPr>
          <w:rFonts w:hint="eastAsia"/>
          <w:bCs/>
          <w:color w:val="auto"/>
          <w:sz w:val="21"/>
          <w:szCs w:val="21"/>
          <w:highlight w:val="none"/>
        </w:rPr>
      </w:pPr>
    </w:p>
    <w:p w14:paraId="4F08653A">
      <w:pPr>
        <w:pStyle w:val="39"/>
        <w:spacing w:before="0" w:beforeAutospacing="0" w:after="0" w:afterAutospacing="0" w:line="400" w:lineRule="exact"/>
        <w:ind w:right="159" w:firstLine="660"/>
        <w:jc w:val="both"/>
        <w:rPr>
          <w:rFonts w:hint="eastAsia"/>
          <w:bCs/>
          <w:color w:val="auto"/>
          <w:sz w:val="21"/>
          <w:szCs w:val="21"/>
          <w:highlight w:val="none"/>
        </w:rPr>
      </w:pPr>
    </w:p>
    <w:p w14:paraId="10204401">
      <w:pPr>
        <w:spacing w:line="400" w:lineRule="exact"/>
        <w:rPr>
          <w:rFonts w:hint="eastAsia" w:ascii="宋体" w:hAnsi="宋体"/>
          <w:b/>
          <w:color w:val="auto"/>
          <w:kern w:val="0"/>
          <w:szCs w:val="21"/>
          <w:highlight w:val="none"/>
        </w:rPr>
      </w:pPr>
    </w:p>
    <w:p w14:paraId="40DD9D59">
      <w:pPr>
        <w:spacing w:line="400" w:lineRule="exact"/>
        <w:rPr>
          <w:rFonts w:hint="eastAsia" w:ascii="宋体" w:hAnsi="宋体"/>
          <w:b/>
          <w:color w:val="auto"/>
          <w:kern w:val="0"/>
          <w:szCs w:val="21"/>
          <w:highlight w:val="none"/>
        </w:rPr>
      </w:pPr>
    </w:p>
    <w:p w14:paraId="10EA4803">
      <w:pPr>
        <w:spacing w:line="400" w:lineRule="exact"/>
        <w:rPr>
          <w:rFonts w:hint="eastAsia" w:ascii="宋体" w:hAnsi="宋体"/>
          <w:color w:val="auto"/>
          <w:kern w:val="0"/>
          <w:szCs w:val="21"/>
          <w:highlight w:val="none"/>
        </w:rPr>
      </w:pPr>
    </w:p>
    <w:p w14:paraId="06D9450E">
      <w:pPr>
        <w:spacing w:line="400" w:lineRule="exact"/>
        <w:rPr>
          <w:rFonts w:hint="eastAsia" w:ascii="宋体" w:hAnsi="宋体"/>
          <w:color w:val="auto"/>
          <w:kern w:val="0"/>
          <w:szCs w:val="21"/>
          <w:highlight w:val="none"/>
        </w:rPr>
      </w:pPr>
    </w:p>
    <w:p w14:paraId="583AD2C5">
      <w:pPr>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3B4C19B">
      <w:pPr>
        <w:spacing w:line="400" w:lineRule="exact"/>
        <w:rPr>
          <w:rFonts w:hint="eastAsia"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287442AF">
      <w:pPr>
        <w:spacing w:line="400" w:lineRule="exact"/>
        <w:jc w:val="center"/>
        <w:rPr>
          <w:rFonts w:hint="eastAsia" w:ascii="宋体" w:hAnsi="宋体"/>
          <w:b/>
          <w:color w:val="auto"/>
          <w:szCs w:val="21"/>
          <w:highlight w:val="none"/>
        </w:rPr>
      </w:pPr>
    </w:p>
    <w:p w14:paraId="0F2EF238">
      <w:pPr>
        <w:spacing w:line="400" w:lineRule="atLeast"/>
        <w:rPr>
          <w:rFonts w:hint="eastAsia" w:ascii="宋体" w:hAnsi="宋体"/>
          <w:b/>
          <w:color w:val="auto"/>
          <w:szCs w:val="21"/>
          <w:highlight w:val="none"/>
        </w:rPr>
      </w:pPr>
      <w:r>
        <w:rPr>
          <w:rStyle w:val="105"/>
          <w:rFonts w:ascii="宋体" w:hAnsi="宋体"/>
          <w:color w:val="auto"/>
          <w:sz w:val="21"/>
          <w:szCs w:val="21"/>
          <w:highlight w:val="none"/>
        </w:rPr>
        <w:br w:type="page"/>
      </w:r>
      <w:bookmarkStart w:id="55" w:name="_Toc65915721"/>
    </w:p>
    <w:p w14:paraId="170EFC21">
      <w:pPr>
        <w:spacing w:line="400" w:lineRule="exact"/>
        <w:rPr>
          <w:rFonts w:hint="eastAsia" w:ascii="宋体" w:hAnsi="宋体"/>
          <w:b/>
          <w:bCs/>
          <w:color w:val="auto"/>
          <w:szCs w:val="21"/>
          <w:highlight w:val="none"/>
        </w:rPr>
      </w:pPr>
      <w:r>
        <w:rPr>
          <w:rFonts w:hint="eastAsia" w:ascii="宋体" w:hAnsi="宋体"/>
          <w:b/>
          <w:bCs/>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w:t>
      </w:r>
    </w:p>
    <w:p w14:paraId="34EB30CA">
      <w:pPr>
        <w:spacing w:line="400" w:lineRule="exact"/>
        <w:rPr>
          <w:rFonts w:hint="eastAsia" w:ascii="宋体" w:hAnsi="宋体"/>
          <w:b/>
          <w:color w:val="auto"/>
          <w:szCs w:val="21"/>
          <w:highlight w:val="none"/>
        </w:rPr>
      </w:pPr>
      <w:r>
        <w:rPr>
          <w:rFonts w:hint="eastAsia" w:ascii="宋体" w:hAnsi="宋体"/>
          <w:b/>
          <w:color w:val="auto"/>
          <w:szCs w:val="21"/>
          <w:highlight w:val="none"/>
        </w:rPr>
        <w:t>A3、供应商认为需要的其他资料（如有需提供）。</w:t>
      </w:r>
    </w:p>
    <w:p w14:paraId="3DBB9511">
      <w:pPr>
        <w:spacing w:line="400" w:lineRule="atLeast"/>
        <w:rPr>
          <w:rFonts w:hint="eastAsia" w:ascii="宋体" w:hAnsi="宋体"/>
          <w:b/>
          <w:bCs/>
          <w:color w:val="auto"/>
          <w:szCs w:val="21"/>
          <w:highlight w:val="none"/>
        </w:rPr>
      </w:pPr>
    </w:p>
    <w:p w14:paraId="6052854A">
      <w:pPr>
        <w:spacing w:line="400" w:lineRule="atLeast"/>
        <w:rPr>
          <w:rFonts w:hint="eastAsia" w:ascii="宋体" w:hAnsi="宋体"/>
          <w:b/>
          <w:bCs/>
          <w:color w:val="auto"/>
          <w:szCs w:val="21"/>
          <w:highlight w:val="none"/>
        </w:rPr>
      </w:pPr>
    </w:p>
    <w:p w14:paraId="58D05919">
      <w:pPr>
        <w:spacing w:line="400" w:lineRule="atLeast"/>
        <w:rPr>
          <w:rFonts w:hint="eastAsia" w:ascii="宋体" w:hAnsi="宋体"/>
          <w:b/>
          <w:bCs/>
          <w:color w:val="auto"/>
          <w:szCs w:val="21"/>
          <w:highlight w:val="none"/>
        </w:rPr>
      </w:pPr>
    </w:p>
    <w:p w14:paraId="4BF6FF87">
      <w:pPr>
        <w:spacing w:line="400" w:lineRule="exact"/>
        <w:rPr>
          <w:rFonts w:hint="eastAsia" w:ascii="宋体" w:hAnsi="宋体"/>
          <w:b/>
          <w:color w:val="auto"/>
          <w:kern w:val="0"/>
          <w:szCs w:val="21"/>
          <w:highlight w:val="none"/>
        </w:rPr>
      </w:pPr>
    </w:p>
    <w:p w14:paraId="5DB5CA03">
      <w:pPr>
        <w:spacing w:line="400" w:lineRule="exact"/>
        <w:rPr>
          <w:rFonts w:hint="eastAsia" w:ascii="宋体" w:hAnsi="宋体"/>
          <w:b/>
          <w:color w:val="auto"/>
          <w:kern w:val="0"/>
          <w:szCs w:val="21"/>
          <w:highlight w:val="none"/>
        </w:rPr>
      </w:pPr>
    </w:p>
    <w:p w14:paraId="2213CB7B">
      <w:pPr>
        <w:spacing w:line="400" w:lineRule="exact"/>
        <w:rPr>
          <w:rFonts w:hint="eastAsia" w:ascii="宋体" w:hAnsi="宋体"/>
          <w:b/>
          <w:color w:val="auto"/>
          <w:kern w:val="0"/>
          <w:szCs w:val="21"/>
          <w:highlight w:val="none"/>
        </w:rPr>
      </w:pPr>
    </w:p>
    <w:p w14:paraId="6C71E0DB">
      <w:pPr>
        <w:spacing w:line="400" w:lineRule="exact"/>
        <w:rPr>
          <w:rFonts w:hint="eastAsia" w:ascii="宋体" w:hAnsi="宋体"/>
          <w:b/>
          <w:color w:val="auto"/>
          <w:kern w:val="0"/>
          <w:szCs w:val="21"/>
          <w:highlight w:val="none"/>
        </w:rPr>
      </w:pPr>
    </w:p>
    <w:p w14:paraId="67CC3415">
      <w:pPr>
        <w:spacing w:line="400" w:lineRule="exact"/>
        <w:ind w:firstLine="422" w:firstLineChars="200"/>
        <w:rPr>
          <w:rFonts w:hint="eastAsia" w:ascii="宋体" w:hAnsi="宋体"/>
          <w:b/>
          <w:color w:val="auto"/>
          <w:szCs w:val="21"/>
          <w:highlight w:val="none"/>
        </w:rPr>
      </w:pPr>
    </w:p>
    <w:p w14:paraId="1FF6F3A8">
      <w:pPr>
        <w:spacing w:line="400" w:lineRule="exact"/>
        <w:rPr>
          <w:rFonts w:hint="eastAsia" w:ascii="宋体" w:hAnsi="宋体"/>
          <w:color w:val="auto"/>
          <w:kern w:val="0"/>
          <w:szCs w:val="21"/>
          <w:highlight w:val="none"/>
        </w:rPr>
      </w:pPr>
    </w:p>
    <w:p w14:paraId="5FEE2854">
      <w:pPr>
        <w:spacing w:line="400" w:lineRule="atLeast"/>
        <w:rPr>
          <w:rFonts w:hint="eastAsia" w:ascii="宋体" w:hAnsi="宋体"/>
          <w:b/>
          <w:bCs/>
          <w:color w:val="auto"/>
          <w:szCs w:val="21"/>
          <w:highlight w:val="none"/>
        </w:rPr>
      </w:pPr>
    </w:p>
    <w:p w14:paraId="4E8E167A">
      <w:pPr>
        <w:rPr>
          <w:rFonts w:hint="eastAsia" w:ascii="宋体" w:hAnsi="宋体"/>
          <w:b/>
          <w:color w:val="auto"/>
          <w:szCs w:val="21"/>
          <w:highlight w:val="none"/>
        </w:rPr>
      </w:pPr>
      <w:r>
        <w:rPr>
          <w:rFonts w:hint="eastAsia" w:ascii="宋体" w:hAnsi="宋体"/>
          <w:b/>
          <w:color w:val="auto"/>
          <w:szCs w:val="21"/>
          <w:highlight w:val="none"/>
        </w:rPr>
        <w:br w:type="page"/>
      </w:r>
    </w:p>
    <w:p w14:paraId="3C0118BE">
      <w:pPr>
        <w:spacing w:line="588" w:lineRule="exact"/>
        <w:jc w:val="center"/>
        <w:rPr>
          <w:rStyle w:val="105"/>
          <w:rFonts w:hint="eastAsia" w:ascii="宋体" w:hAnsi="宋体"/>
          <w:color w:val="auto"/>
          <w:sz w:val="21"/>
          <w:szCs w:val="21"/>
          <w:highlight w:val="none"/>
        </w:rPr>
      </w:pPr>
    </w:p>
    <w:bookmarkEnd w:id="55"/>
    <w:p w14:paraId="111F035F">
      <w:pPr>
        <w:spacing w:line="400" w:lineRule="exact"/>
        <w:ind w:firstLine="414" w:firstLineChars="200"/>
        <w:jc w:val="left"/>
        <w:rPr>
          <w:rStyle w:val="105"/>
          <w:rFonts w:hint="eastAsia" w:ascii="宋体" w:hAnsi="宋体"/>
          <w:color w:val="auto"/>
          <w:sz w:val="21"/>
          <w:szCs w:val="21"/>
          <w:highlight w:val="none"/>
        </w:rPr>
      </w:pPr>
    </w:p>
    <w:p w14:paraId="6DD11EE3">
      <w:pPr>
        <w:spacing w:line="400" w:lineRule="exact"/>
        <w:jc w:val="left"/>
        <w:rPr>
          <w:rStyle w:val="105"/>
          <w:rFonts w:hint="eastAsia" w:ascii="宋体" w:hAnsi="宋体"/>
          <w:color w:val="auto"/>
          <w:sz w:val="28"/>
          <w:szCs w:val="28"/>
          <w:highlight w:val="none"/>
        </w:rPr>
      </w:pPr>
    </w:p>
    <w:p w14:paraId="0A9AE055">
      <w:pPr>
        <w:autoSpaceDE w:val="0"/>
        <w:autoSpaceDN w:val="0"/>
        <w:adjustRightInd w:val="0"/>
        <w:spacing w:before="240" w:beforeLines="100" w:line="400" w:lineRule="exact"/>
        <w:jc w:val="center"/>
        <w:outlineLvl w:val="0"/>
        <w:rPr>
          <w:rStyle w:val="105"/>
          <w:rFonts w:hint="eastAsia" w:ascii="宋体" w:hAnsi="宋体"/>
          <w:color w:val="auto"/>
          <w:sz w:val="32"/>
          <w:szCs w:val="32"/>
          <w:highlight w:val="none"/>
        </w:rPr>
      </w:pPr>
      <w:bookmarkStart w:id="56" w:name="_Toc65915715"/>
      <w:bookmarkStart w:id="57" w:name="_Toc21541026"/>
      <w:r>
        <w:rPr>
          <w:rStyle w:val="105"/>
          <w:rFonts w:ascii="宋体" w:hAnsi="宋体"/>
          <w:color w:val="auto"/>
          <w:sz w:val="32"/>
          <w:szCs w:val="32"/>
          <w:highlight w:val="none"/>
        </w:rPr>
        <w:t>B.</w:t>
      </w:r>
      <w:r>
        <w:rPr>
          <w:rStyle w:val="105"/>
          <w:rFonts w:hint="eastAsia" w:ascii="宋体" w:hAnsi="宋体"/>
          <w:color w:val="auto"/>
          <w:sz w:val="32"/>
          <w:szCs w:val="32"/>
          <w:highlight w:val="none"/>
        </w:rPr>
        <w:t>商务和技术文件</w:t>
      </w:r>
      <w:bookmarkEnd w:id="56"/>
      <w:bookmarkEnd w:id="57"/>
    </w:p>
    <w:p w14:paraId="729CC5B6">
      <w:pPr>
        <w:autoSpaceDE w:val="0"/>
        <w:autoSpaceDN w:val="0"/>
        <w:adjustRightInd w:val="0"/>
        <w:spacing w:line="420" w:lineRule="exact"/>
        <w:rPr>
          <w:rStyle w:val="105"/>
          <w:rFonts w:hint="eastAsia" w:ascii="宋体" w:hAnsi="宋体"/>
          <w:b w:val="0"/>
          <w:color w:val="auto"/>
          <w:highlight w:val="none"/>
          <w:lang w:val="zh-CN"/>
        </w:rPr>
      </w:pPr>
      <w:r>
        <w:rPr>
          <w:rStyle w:val="105"/>
          <w:rFonts w:ascii="宋体" w:hAnsi="宋体"/>
          <w:color w:val="auto"/>
          <w:sz w:val="32"/>
          <w:szCs w:val="32"/>
          <w:highlight w:val="none"/>
        </w:rPr>
        <w:br w:type="page"/>
      </w:r>
      <w:r>
        <w:rPr>
          <w:rStyle w:val="105"/>
          <w:rFonts w:hint="eastAsia" w:ascii="宋体" w:hAnsi="宋体"/>
          <w:color w:val="auto"/>
          <w:sz w:val="21"/>
          <w:szCs w:val="21"/>
          <w:highlight w:val="none"/>
        </w:rPr>
        <w:t>封面</w:t>
      </w:r>
    </w:p>
    <w:p w14:paraId="0359D719">
      <w:pPr>
        <w:spacing w:line="360" w:lineRule="auto"/>
        <w:ind w:firstLine="1285" w:firstLineChars="400"/>
        <w:jc w:val="right"/>
        <w:rPr>
          <w:rFonts w:hint="eastAsia" w:ascii="宋体" w:hAnsi="宋体"/>
          <w:b/>
          <w:color w:val="auto"/>
          <w:sz w:val="32"/>
          <w:szCs w:val="32"/>
          <w:highlight w:val="none"/>
        </w:rPr>
      </w:pPr>
    </w:p>
    <w:p w14:paraId="289D96DA">
      <w:pPr>
        <w:spacing w:line="360" w:lineRule="auto"/>
        <w:rPr>
          <w:rFonts w:hint="eastAsia" w:ascii="宋体" w:hAnsi="宋体"/>
          <w:color w:val="auto"/>
          <w:sz w:val="28"/>
          <w:szCs w:val="28"/>
          <w:highlight w:val="none"/>
        </w:rPr>
      </w:pPr>
    </w:p>
    <w:p w14:paraId="40B0E896">
      <w:pPr>
        <w:spacing w:line="360" w:lineRule="auto"/>
        <w:jc w:val="center"/>
        <w:rPr>
          <w:rFonts w:hint="eastAsia" w:ascii="宋体" w:hAnsi="宋体"/>
          <w:color w:val="auto"/>
          <w:sz w:val="40"/>
          <w:szCs w:val="52"/>
          <w:highlight w:val="none"/>
          <w:u w:val="single"/>
        </w:rPr>
      </w:pPr>
      <w:r>
        <w:rPr>
          <w:rFonts w:hint="eastAsia" w:ascii="宋体" w:hAnsi="宋体"/>
          <w:b/>
          <w:color w:val="auto"/>
          <w:sz w:val="40"/>
          <w:szCs w:val="52"/>
          <w:highlight w:val="none"/>
        </w:rPr>
        <w:t>宁波市杭州湾医院血透室设备维保采购项目</w:t>
      </w:r>
    </w:p>
    <w:p w14:paraId="5DD78F98">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QWZFCG25064（NBITC-202510832G）</w:t>
      </w:r>
    </w:p>
    <w:p w14:paraId="31AC908A">
      <w:pPr>
        <w:spacing w:line="360" w:lineRule="auto"/>
        <w:ind w:firstLine="2340" w:firstLineChars="650"/>
        <w:rPr>
          <w:rFonts w:hint="eastAsia"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4431BB33">
      <w:pPr>
        <w:rPr>
          <w:rFonts w:hint="eastAsia" w:ascii="宋体" w:hAnsi="宋体"/>
          <w:color w:val="auto"/>
          <w:sz w:val="28"/>
          <w:szCs w:val="28"/>
          <w:highlight w:val="none"/>
        </w:rPr>
      </w:pPr>
    </w:p>
    <w:p w14:paraId="42E76ECA">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（商务和技术文件）</w:t>
      </w:r>
    </w:p>
    <w:p w14:paraId="43921E5D">
      <w:pPr>
        <w:jc w:val="center"/>
        <w:rPr>
          <w:rFonts w:hint="eastAsia" w:ascii="宋体" w:hAnsi="宋体"/>
          <w:color w:val="auto"/>
          <w:sz w:val="28"/>
          <w:szCs w:val="28"/>
          <w:highlight w:val="none"/>
        </w:rPr>
      </w:pPr>
    </w:p>
    <w:p w14:paraId="57A3AD9A">
      <w:pPr>
        <w:spacing w:line="360" w:lineRule="auto"/>
        <w:jc w:val="center"/>
        <w:rPr>
          <w:rFonts w:hint="eastAsia" w:ascii="宋体" w:hAnsi="宋体"/>
          <w:b/>
          <w:color w:val="auto"/>
          <w:sz w:val="72"/>
          <w:szCs w:val="72"/>
          <w:highlight w:val="none"/>
        </w:rPr>
      </w:pPr>
    </w:p>
    <w:p w14:paraId="3D47C24A">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投标文件</w:t>
      </w:r>
    </w:p>
    <w:p w14:paraId="04F56674">
      <w:pPr>
        <w:spacing w:line="360" w:lineRule="auto"/>
        <w:jc w:val="center"/>
        <w:rPr>
          <w:rFonts w:hint="eastAsia" w:ascii="宋体" w:hAnsi="宋体"/>
          <w:color w:val="auto"/>
          <w:sz w:val="36"/>
          <w:szCs w:val="36"/>
          <w:highlight w:val="none"/>
        </w:rPr>
      </w:pPr>
    </w:p>
    <w:p w14:paraId="55683440">
      <w:pPr>
        <w:spacing w:line="360" w:lineRule="auto"/>
        <w:jc w:val="center"/>
        <w:rPr>
          <w:rFonts w:hint="eastAsia" w:ascii="宋体" w:hAnsi="宋体"/>
          <w:color w:val="auto"/>
          <w:sz w:val="36"/>
          <w:szCs w:val="36"/>
          <w:highlight w:val="none"/>
        </w:rPr>
      </w:pPr>
    </w:p>
    <w:p w14:paraId="19A9595D">
      <w:pPr>
        <w:spacing w:line="360" w:lineRule="auto"/>
        <w:jc w:val="center"/>
        <w:rPr>
          <w:rFonts w:hint="eastAsia" w:ascii="宋体" w:hAnsi="宋体"/>
          <w:color w:val="auto"/>
          <w:sz w:val="36"/>
          <w:szCs w:val="36"/>
          <w:highlight w:val="none"/>
        </w:rPr>
      </w:pPr>
    </w:p>
    <w:p w14:paraId="10D5FDA9">
      <w:pPr>
        <w:spacing w:line="360" w:lineRule="auto"/>
        <w:jc w:val="center"/>
        <w:rPr>
          <w:rFonts w:hint="eastAsia" w:ascii="宋体" w:hAnsi="宋体"/>
          <w:color w:val="auto"/>
          <w:sz w:val="36"/>
          <w:szCs w:val="36"/>
          <w:highlight w:val="none"/>
        </w:rPr>
      </w:pPr>
    </w:p>
    <w:p w14:paraId="7C70EAB2">
      <w:pPr>
        <w:spacing w:line="360" w:lineRule="auto"/>
        <w:jc w:val="center"/>
        <w:rPr>
          <w:rFonts w:hint="eastAsia"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12E8B89C">
      <w:pPr>
        <w:pStyle w:val="23"/>
        <w:ind w:left="101" w:leftChars="48" w:firstLine="1920" w:firstLineChars="800"/>
        <w:jc w:val="left"/>
        <w:rPr>
          <w:rFonts w:hint="eastAsia" w:hAnsi="宋体"/>
          <w:color w:val="auto"/>
          <w:kern w:val="2"/>
          <w:szCs w:val="28"/>
          <w:highlight w:val="none"/>
          <w:u w:val="single"/>
        </w:rPr>
      </w:pPr>
    </w:p>
    <w:p w14:paraId="04FEFB96">
      <w:pPr>
        <w:autoSpaceDE w:val="0"/>
        <w:autoSpaceDN w:val="0"/>
        <w:adjustRightInd w:val="0"/>
        <w:spacing w:line="400" w:lineRule="exact"/>
        <w:jc w:val="center"/>
        <w:outlineLvl w:val="0"/>
        <w:rPr>
          <w:rStyle w:val="105"/>
          <w:rFonts w:hint="eastAsia" w:ascii="宋体" w:hAnsi="宋体"/>
          <w:color w:val="auto"/>
          <w:sz w:val="28"/>
          <w:szCs w:val="28"/>
          <w:highlight w:val="none"/>
        </w:rPr>
      </w:pPr>
      <w:bookmarkStart w:id="58" w:name="_Toc21541027"/>
      <w:bookmarkStart w:id="59" w:name="_Toc65915716"/>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58"/>
      <w:bookmarkEnd w:id="59"/>
    </w:p>
    <w:p w14:paraId="450664D6">
      <w:pPr>
        <w:spacing w:line="360" w:lineRule="auto"/>
        <w:ind w:firstLine="4200" w:firstLineChars="2000"/>
        <w:jc w:val="left"/>
        <w:rPr>
          <w:rFonts w:hint="eastAsia" w:ascii="宋体" w:hAnsi="宋体"/>
          <w:color w:val="auto"/>
          <w:szCs w:val="21"/>
          <w:highlight w:val="none"/>
        </w:rPr>
      </w:pPr>
    </w:p>
    <w:p w14:paraId="21573A30">
      <w:pPr>
        <w:spacing w:line="360" w:lineRule="auto"/>
        <w:jc w:val="center"/>
        <w:rPr>
          <w:rFonts w:hint="eastAsia" w:ascii="宋体" w:hAnsi="宋体"/>
          <w:b/>
          <w:color w:val="auto"/>
          <w:szCs w:val="21"/>
          <w:highlight w:val="none"/>
        </w:rPr>
      </w:pPr>
      <w:r>
        <w:rPr>
          <w:rStyle w:val="105"/>
          <w:rFonts w:ascii="宋体" w:hAnsi="宋体"/>
          <w:color w:val="auto"/>
          <w:sz w:val="21"/>
          <w:szCs w:val="21"/>
          <w:highlight w:val="none"/>
        </w:rPr>
        <w:br w:type="page"/>
      </w:r>
      <w:r>
        <w:rPr>
          <w:rFonts w:hint="eastAsia" w:ascii="宋体" w:hAnsi="宋体"/>
          <w:b/>
          <w:color w:val="auto"/>
          <w:szCs w:val="21"/>
          <w:highlight w:val="none"/>
        </w:rPr>
        <w:t>B1、投标书</w:t>
      </w:r>
    </w:p>
    <w:p w14:paraId="2A60121D">
      <w:pPr>
        <w:spacing w:line="400" w:lineRule="exact"/>
        <w:rPr>
          <w:rFonts w:hint="eastAsia" w:ascii="宋体" w:hAnsi="宋体"/>
          <w:color w:val="auto"/>
          <w:szCs w:val="21"/>
          <w:highlight w:val="none"/>
        </w:rPr>
      </w:pPr>
      <w:r>
        <w:rPr>
          <w:rFonts w:hint="eastAsia" w:ascii="宋体" w:hAnsi="宋体"/>
          <w:color w:val="auto"/>
          <w:szCs w:val="21"/>
          <w:highlight w:val="none"/>
        </w:rPr>
        <w:t>致：宁波市国际招标有限公司</w:t>
      </w:r>
    </w:p>
    <w:p w14:paraId="42A3B1B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rPr>
        <w:t>宁波市杭州湾医院血透室设备维保采购项目</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QWZFCG25064（NBITC-202510832G）</w:t>
      </w:r>
      <w:r>
        <w:rPr>
          <w:rFonts w:hint="eastAsia" w:ascii="宋体" w:hAnsi="宋体"/>
          <w:color w:val="auto"/>
          <w:szCs w:val="21"/>
          <w:highlight w:val="none"/>
        </w:rPr>
        <w:t>）招标活动并投标，为便于采购人公正、择优地确定中标供应商及其服务，我方就本次投标有关事项郑重声明如下：</w:t>
      </w:r>
    </w:p>
    <w:p w14:paraId="1CE652E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4B0797C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14:paraId="7D566CAE">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779442AC">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14:paraId="0DCEBD3E">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4F3EB7A2">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34179FF6">
      <w:pPr>
        <w:spacing w:line="400" w:lineRule="exact"/>
        <w:ind w:firstLine="420" w:firstLineChars="200"/>
        <w:jc w:val="left"/>
        <w:rPr>
          <w:rFonts w:hint="eastAsia"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保证在中标后忠实地执行与采购人所签署的合同，并承担合同规定的责任义务。</w:t>
      </w:r>
    </w:p>
    <w:p w14:paraId="09607F9B">
      <w:pPr>
        <w:spacing w:line="400" w:lineRule="exact"/>
        <w:ind w:firstLine="420" w:firstLineChars="200"/>
        <w:jc w:val="left"/>
        <w:rPr>
          <w:rFonts w:hint="eastAsia" w:ascii="宋体" w:hAnsi="宋体"/>
          <w:color w:val="auto"/>
          <w:szCs w:val="21"/>
          <w:highlight w:val="none"/>
        </w:rPr>
      </w:pPr>
      <w:r>
        <w:rPr>
          <w:rFonts w:hint="eastAsia" w:ascii="宋体" w:hAnsi="宋体"/>
          <w:color w:val="auto"/>
          <w:highlight w:val="none"/>
        </w:rPr>
        <w:t>8、完全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采购）人的协调。</w:t>
      </w:r>
    </w:p>
    <w:p w14:paraId="560C0B9D">
      <w:pPr>
        <w:spacing w:line="400" w:lineRule="exact"/>
        <w:ind w:firstLine="420" w:firstLineChars="200"/>
        <w:jc w:val="left"/>
        <w:rPr>
          <w:rFonts w:hint="eastAsia" w:ascii="宋体" w:hAnsi="宋体"/>
          <w:color w:val="auto"/>
          <w:szCs w:val="21"/>
          <w:highlight w:val="none"/>
        </w:rPr>
      </w:pPr>
      <w:r>
        <w:rPr>
          <w:rFonts w:hint="eastAsia" w:ascii="宋体" w:hAnsi="宋体"/>
          <w:color w:val="auto"/>
          <w:highlight w:val="none"/>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2726699E">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10、与本投标有关的一切正式来往通讯请寄：</w:t>
      </w:r>
    </w:p>
    <w:p w14:paraId="07AE953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F9FF989">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34D556">
      <w:pPr>
        <w:spacing w:line="400" w:lineRule="exact"/>
        <w:ind w:left="540" w:firstLine="30"/>
        <w:jc w:val="left"/>
        <w:rPr>
          <w:rFonts w:hint="eastAsia" w:ascii="宋体" w:hAnsi="宋体"/>
          <w:color w:val="auto"/>
          <w:szCs w:val="21"/>
          <w:highlight w:val="none"/>
        </w:rPr>
      </w:pPr>
    </w:p>
    <w:p w14:paraId="50E9128B">
      <w:pPr>
        <w:spacing w:line="400" w:lineRule="exact"/>
        <w:jc w:val="left"/>
        <w:rPr>
          <w:rFonts w:hint="eastAsia" w:ascii="宋体" w:hAnsi="宋体"/>
          <w:color w:val="auto"/>
          <w:szCs w:val="21"/>
          <w:highlight w:val="none"/>
        </w:rPr>
      </w:pPr>
    </w:p>
    <w:p w14:paraId="18793138">
      <w:pPr>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C61F932">
      <w:pPr>
        <w:spacing w:line="400" w:lineRule="exact"/>
        <w:rPr>
          <w:rFonts w:hint="eastAsia" w:ascii="宋体" w:hAnsi="宋体"/>
          <w:color w:val="auto"/>
          <w:szCs w:val="21"/>
          <w:highlight w:val="none"/>
        </w:rPr>
      </w:pPr>
    </w:p>
    <w:p w14:paraId="55A1FAC9">
      <w:pPr>
        <w:spacing w:line="400" w:lineRule="exact"/>
        <w:rPr>
          <w:rFonts w:hint="eastAsia"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421EC22B">
      <w:pPr>
        <w:spacing w:line="360" w:lineRule="auto"/>
        <w:jc w:val="center"/>
        <w:rPr>
          <w:rFonts w:hint="eastAsia" w:ascii="宋体" w:hAnsi="宋体"/>
          <w:b/>
          <w:color w:val="auto"/>
          <w:szCs w:val="21"/>
          <w:highlight w:val="none"/>
        </w:rPr>
      </w:pPr>
      <w:r>
        <w:rPr>
          <w:rStyle w:val="105"/>
          <w:rFonts w:ascii="宋体" w:hAnsi="宋体"/>
          <w:color w:val="auto"/>
          <w:sz w:val="21"/>
          <w:szCs w:val="21"/>
          <w:highlight w:val="none"/>
        </w:rPr>
        <w:br w:type="page"/>
      </w:r>
      <w:r>
        <w:rPr>
          <w:rStyle w:val="105"/>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14:paraId="310BBA99">
      <w:pPr>
        <w:spacing w:after="120" w:afterLines="50" w:line="400" w:lineRule="exact"/>
        <w:rPr>
          <w:rFonts w:hint="eastAsia"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14:paraId="2A02444B">
      <w:pPr>
        <w:spacing w:after="120" w:afterLines="50" w:line="400" w:lineRule="exact"/>
        <w:rPr>
          <w:rFonts w:hint="eastAsia"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14:paraId="3402BA61">
      <w:pPr>
        <w:spacing w:after="120" w:afterLines="50" w:line="400" w:lineRule="exact"/>
        <w:rPr>
          <w:rFonts w:hint="eastAsia"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14:paraId="67B4D980">
      <w:pPr>
        <w:spacing w:after="120" w:afterLines="50" w:line="400" w:lineRule="exact"/>
        <w:rPr>
          <w:rFonts w:hint="eastAsia"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20090188">
      <w:pPr>
        <w:spacing w:after="120" w:afterLines="50" w:line="400" w:lineRule="exact"/>
        <w:rPr>
          <w:rFonts w:hint="eastAsia" w:ascii="宋体" w:hAnsi="宋体"/>
          <w:color w:val="auto"/>
          <w:szCs w:val="21"/>
          <w:highlight w:val="none"/>
          <w:u w:val="single"/>
        </w:rPr>
      </w:pPr>
      <w:r>
        <w:rPr>
          <w:rFonts w:hint="eastAsia" w:ascii="宋体" w:hAnsi="宋体"/>
          <w:color w:val="auto"/>
          <w:szCs w:val="21"/>
          <w:highlight w:val="none"/>
        </w:rPr>
        <w:t>经营期限：</w:t>
      </w:r>
    </w:p>
    <w:p w14:paraId="148C85D1">
      <w:pPr>
        <w:spacing w:after="120" w:afterLines="50" w:line="400" w:lineRule="exact"/>
        <w:rPr>
          <w:rFonts w:hint="eastAsia"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6DF65A5F">
      <w:pPr>
        <w:spacing w:after="120" w:afterLines="50" w:line="400" w:lineRule="exact"/>
        <w:rPr>
          <w:rFonts w:hint="eastAsia"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1EF5D83D">
      <w:pPr>
        <w:spacing w:line="400" w:lineRule="exact"/>
        <w:ind w:firstLine="560"/>
        <w:rPr>
          <w:rFonts w:hint="eastAsia" w:ascii="宋体" w:hAnsi="宋体"/>
          <w:color w:val="auto"/>
          <w:szCs w:val="21"/>
          <w:highlight w:val="none"/>
        </w:rPr>
      </w:pPr>
    </w:p>
    <w:p w14:paraId="58755B06">
      <w:pPr>
        <w:spacing w:line="400" w:lineRule="exac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14:paraId="2931DE3B">
      <w:pPr>
        <w:spacing w:line="400" w:lineRule="exact"/>
        <w:ind w:firstLine="560"/>
        <w:rPr>
          <w:rFonts w:hint="eastAsia" w:ascii="宋体" w:hAnsi="宋体"/>
          <w:color w:val="auto"/>
          <w:szCs w:val="21"/>
          <w:highlight w:val="none"/>
        </w:rPr>
      </w:pPr>
    </w:p>
    <w:p w14:paraId="79274A3B">
      <w:pPr>
        <w:spacing w:line="400" w:lineRule="exact"/>
        <w:rPr>
          <w:rFonts w:hint="eastAsia" w:ascii="宋体" w:hAnsi="宋体"/>
          <w:color w:val="auto"/>
          <w:szCs w:val="21"/>
          <w:highlight w:val="none"/>
        </w:rPr>
      </w:pPr>
      <w:r>
        <w:rPr>
          <w:rFonts w:hint="eastAsia" w:ascii="宋体" w:hAnsi="宋体"/>
          <w:color w:val="auto"/>
          <w:szCs w:val="21"/>
          <w:highlight w:val="none"/>
        </w:rPr>
        <w:t>特此证明。</w:t>
      </w:r>
    </w:p>
    <w:p w14:paraId="7357C09A">
      <w:pPr>
        <w:spacing w:line="400" w:lineRule="exact"/>
        <w:rPr>
          <w:rFonts w:hint="eastAsia" w:ascii="宋体" w:hAnsi="宋体"/>
          <w:color w:val="auto"/>
          <w:szCs w:val="21"/>
          <w:highlight w:val="none"/>
        </w:rPr>
      </w:pPr>
    </w:p>
    <w:p w14:paraId="0884C7DD">
      <w:pPr>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8F41CC2">
      <w:pPr>
        <w:spacing w:line="400" w:lineRule="exact"/>
        <w:rPr>
          <w:rFonts w:hint="eastAsia"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78003682">
      <w:pPr>
        <w:spacing w:line="400" w:lineRule="atLeast"/>
        <w:rPr>
          <w:rFonts w:hint="eastAsia" w:ascii="宋体" w:hAnsi="宋体"/>
          <w:color w:val="auto"/>
          <w:szCs w:val="21"/>
          <w:highlight w:val="none"/>
          <w:u w:val="single"/>
        </w:rPr>
      </w:pPr>
    </w:p>
    <w:p w14:paraId="3B3818FB">
      <w:pPr>
        <w:spacing w:line="400" w:lineRule="atLeast"/>
        <w:rPr>
          <w:rFonts w:hint="eastAsia" w:ascii="宋体" w:hAnsi="宋体"/>
          <w:color w:val="auto"/>
          <w:szCs w:val="21"/>
          <w:highlight w:val="none"/>
          <w:u w:val="single"/>
        </w:rPr>
      </w:pPr>
    </w:p>
    <w:p w14:paraId="7223237B">
      <w:pPr>
        <w:spacing w:line="360" w:lineRule="auto"/>
        <w:rPr>
          <w:rFonts w:hint="eastAsia" w:ascii="宋体" w:hAnsi="宋体"/>
          <w:color w:val="auto"/>
          <w:szCs w:val="21"/>
          <w:highlight w:val="none"/>
        </w:rPr>
      </w:pPr>
    </w:p>
    <w:p w14:paraId="49151EC4">
      <w:pPr>
        <w:spacing w:line="360" w:lineRule="auto"/>
        <w:rPr>
          <w:rFonts w:hint="eastAsia" w:ascii="宋体" w:hAnsi="宋体"/>
          <w:color w:val="auto"/>
          <w:szCs w:val="21"/>
          <w:highlight w:val="none"/>
        </w:rPr>
      </w:pPr>
      <w:r>
        <w:rPr>
          <w:rFonts w:hint="eastAsia" w:ascii="宋体" w:hAnsi="宋体"/>
          <w:color w:val="auto"/>
          <w:szCs w:val="21"/>
          <w:highlight w:val="none"/>
        </w:rPr>
        <w:t>后附：法定代表人身份证扫描件（不同页的须加盖供应商公章）</w:t>
      </w:r>
    </w:p>
    <w:p w14:paraId="4A4A336C">
      <w:pPr>
        <w:spacing w:line="400" w:lineRule="atLeast"/>
        <w:rPr>
          <w:rFonts w:hint="eastAsia" w:ascii="宋体" w:hAnsi="宋体"/>
          <w:color w:val="auto"/>
          <w:szCs w:val="21"/>
          <w:highlight w:val="none"/>
          <w:u w:val="single"/>
        </w:rPr>
      </w:pPr>
    </w:p>
    <w:p w14:paraId="1BA3977E">
      <w:pPr>
        <w:spacing w:line="400" w:lineRule="exact"/>
        <w:jc w:val="center"/>
        <w:rPr>
          <w:rFonts w:hint="eastAsia" w:ascii="宋体" w:hAnsi="宋体"/>
          <w:b/>
          <w:color w:val="auto"/>
          <w:szCs w:val="21"/>
          <w:highlight w:val="none"/>
        </w:rPr>
      </w:pPr>
      <w:r>
        <w:rPr>
          <w:rStyle w:val="105"/>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14:paraId="6DF78DC5">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（投标文件由授权代表签字的须提供）</w:t>
      </w:r>
    </w:p>
    <w:p w14:paraId="4D06A5F8">
      <w:pPr>
        <w:spacing w:line="360" w:lineRule="auto"/>
        <w:rPr>
          <w:rFonts w:hint="eastAsia" w:ascii="宋体" w:hAnsi="宋体"/>
          <w:color w:val="auto"/>
          <w:szCs w:val="21"/>
          <w:highlight w:val="none"/>
        </w:rPr>
      </w:pPr>
      <w:r>
        <w:rPr>
          <w:rFonts w:hint="eastAsia" w:ascii="宋体" w:hAnsi="宋体"/>
          <w:color w:val="auto"/>
          <w:szCs w:val="21"/>
          <w:highlight w:val="none"/>
        </w:rPr>
        <w:t>致：采购人</w:t>
      </w:r>
    </w:p>
    <w:p w14:paraId="1319E8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rPr>
        <w:t>宁波市杭州湾医院血透室设备维保采购项目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QWZFCG25064（NBITC-202510832G）</w:t>
      </w:r>
      <w:r>
        <w:rPr>
          <w:rFonts w:hint="eastAsia" w:ascii="宋体" w:hAnsi="宋体"/>
          <w:color w:val="auto"/>
          <w:szCs w:val="21"/>
          <w:highlight w:val="none"/>
        </w:rPr>
        <w:t>，其在招投标活动中的一切活动本公司均予承认。</w:t>
      </w:r>
    </w:p>
    <w:p w14:paraId="63E7DCBD">
      <w:pPr>
        <w:spacing w:line="400" w:lineRule="atLeast"/>
        <w:jc w:val="left"/>
        <w:rPr>
          <w:rFonts w:hint="eastAsia" w:ascii="宋体" w:hAnsi="宋体"/>
          <w:color w:val="auto"/>
          <w:szCs w:val="21"/>
          <w:highlight w:val="none"/>
        </w:rPr>
      </w:pPr>
    </w:p>
    <w:p w14:paraId="510C2A55">
      <w:pPr>
        <w:spacing w:line="400" w:lineRule="atLeast"/>
        <w:jc w:val="left"/>
        <w:rPr>
          <w:rFonts w:hint="eastAsia"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AC0D964">
      <w:pPr>
        <w:spacing w:line="400" w:lineRule="atLeast"/>
        <w:jc w:val="left"/>
        <w:rPr>
          <w:rFonts w:hint="eastAsia" w:ascii="宋体" w:hAnsi="宋体"/>
          <w:b/>
          <w:bCs/>
          <w:color w:val="auto"/>
          <w:szCs w:val="21"/>
          <w:highlight w:val="none"/>
        </w:rPr>
      </w:pPr>
    </w:p>
    <w:p w14:paraId="3360BB5A">
      <w:pPr>
        <w:spacing w:line="400" w:lineRule="atLeast"/>
        <w:jc w:val="left"/>
        <w:rPr>
          <w:rFonts w:hint="eastAsia" w:ascii="宋体" w:hAnsi="宋体"/>
          <w:b/>
          <w:bCs/>
          <w:color w:val="auto"/>
          <w:szCs w:val="21"/>
          <w:highlight w:val="none"/>
        </w:rPr>
      </w:pPr>
      <w:r>
        <w:rPr>
          <w:rFonts w:hint="eastAsia" w:ascii="宋体" w:hAnsi="宋体"/>
          <w:b/>
          <w:bCs/>
          <w:color w:val="auto"/>
          <w:szCs w:val="21"/>
          <w:highlight w:val="none"/>
        </w:rPr>
        <w:t>法定代表人（签字或盖章）：</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 xml:space="preserve">  </w:t>
      </w:r>
    </w:p>
    <w:p w14:paraId="2100465C">
      <w:pPr>
        <w:spacing w:line="400" w:lineRule="atLeast"/>
        <w:rPr>
          <w:rFonts w:hint="eastAsia" w:ascii="宋体" w:hAnsi="宋体"/>
          <w:color w:val="auto"/>
          <w:szCs w:val="21"/>
          <w:highlight w:val="none"/>
        </w:rPr>
      </w:pPr>
    </w:p>
    <w:p w14:paraId="22980905">
      <w:pPr>
        <w:spacing w:line="400" w:lineRule="atLeast"/>
        <w:rPr>
          <w:rFonts w:hint="eastAsia"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D9ED73D">
      <w:pPr>
        <w:spacing w:line="360" w:lineRule="auto"/>
        <w:rPr>
          <w:rFonts w:hint="eastAsia" w:ascii="宋体" w:hAnsi="宋体"/>
          <w:color w:val="auto"/>
          <w:szCs w:val="21"/>
          <w:highlight w:val="none"/>
        </w:rPr>
      </w:pPr>
    </w:p>
    <w:p w14:paraId="11B41182">
      <w:pPr>
        <w:spacing w:line="360" w:lineRule="auto"/>
        <w:rPr>
          <w:rFonts w:hint="eastAsia" w:ascii="宋体" w:hAnsi="宋体"/>
          <w:color w:val="auto"/>
          <w:szCs w:val="21"/>
          <w:highlight w:val="none"/>
        </w:rPr>
      </w:pPr>
    </w:p>
    <w:p w14:paraId="4410739B">
      <w:pPr>
        <w:spacing w:line="360" w:lineRule="auto"/>
        <w:rPr>
          <w:rFonts w:hint="eastAsia" w:ascii="宋体" w:hAnsi="宋体"/>
          <w:color w:val="auto"/>
          <w:szCs w:val="21"/>
          <w:highlight w:val="none"/>
        </w:rPr>
      </w:pPr>
      <w:r>
        <w:rPr>
          <w:rFonts w:hint="eastAsia" w:ascii="宋体" w:hAnsi="宋体"/>
          <w:color w:val="auto"/>
          <w:szCs w:val="21"/>
          <w:highlight w:val="none"/>
        </w:rPr>
        <w:t>附：</w:t>
      </w:r>
    </w:p>
    <w:p w14:paraId="462FD0CF">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36A6453">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14:paraId="139796CD">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980F75C">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39E69CD">
      <w:pPr>
        <w:spacing w:line="360" w:lineRule="auto"/>
        <w:ind w:firstLine="555"/>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F4DAE19">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21CB9A5">
      <w:pPr>
        <w:spacing w:line="360" w:lineRule="auto"/>
        <w:ind w:firstLine="525" w:firstLineChars="250"/>
        <w:rPr>
          <w:rFonts w:hint="eastAsia" w:ascii="宋体" w:hAnsi="宋体"/>
          <w:color w:val="auto"/>
          <w:szCs w:val="21"/>
          <w:highlight w:val="none"/>
          <w:u w:val="single"/>
        </w:rPr>
      </w:pPr>
    </w:p>
    <w:p w14:paraId="130AAA23">
      <w:pPr>
        <w:spacing w:line="360" w:lineRule="auto"/>
        <w:ind w:firstLine="525" w:firstLineChars="250"/>
        <w:rPr>
          <w:rFonts w:hint="eastAsia" w:ascii="宋体" w:hAnsi="宋体"/>
          <w:color w:val="auto"/>
          <w:szCs w:val="21"/>
          <w:highlight w:val="none"/>
          <w:u w:val="single"/>
        </w:rPr>
      </w:pPr>
    </w:p>
    <w:p w14:paraId="1B2DC73A">
      <w:pPr>
        <w:spacing w:line="360" w:lineRule="auto"/>
        <w:ind w:firstLine="525" w:firstLineChars="250"/>
        <w:rPr>
          <w:rFonts w:hint="eastAsia" w:ascii="宋体" w:hAnsi="宋体"/>
          <w:color w:val="auto"/>
          <w:szCs w:val="21"/>
          <w:highlight w:val="none"/>
          <w:u w:val="single"/>
        </w:rPr>
      </w:pPr>
    </w:p>
    <w:p w14:paraId="4640ACA0">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后附：1、授权代表身份证扫描件（不同页的须加盖供应商公章）；</w:t>
      </w:r>
    </w:p>
    <w:p w14:paraId="3A2B4493">
      <w:pPr>
        <w:pStyle w:val="247"/>
        <w:spacing w:before="0" w:after="0" w:line="400" w:lineRule="exact"/>
        <w:rPr>
          <w:rFonts w:hint="eastAsia" w:ascii="宋体" w:hAnsi="宋体"/>
          <w:b/>
          <w:bCs/>
          <w:color w:val="auto"/>
          <w:szCs w:val="21"/>
          <w:highlight w:val="none"/>
          <w:lang w:eastAsia="zh-CN"/>
        </w:rPr>
      </w:pPr>
    </w:p>
    <w:p w14:paraId="28F29C10">
      <w:pPr>
        <w:pStyle w:val="247"/>
        <w:spacing w:before="0" w:after="0" w:line="400" w:lineRule="exact"/>
        <w:rPr>
          <w:b/>
          <w:bCs/>
          <w:color w:val="auto"/>
          <w:highlight w:val="none"/>
          <w:lang w:eastAsia="zh-CN"/>
        </w:rPr>
      </w:pPr>
      <w:r>
        <w:rPr>
          <w:rFonts w:hint="eastAsia" w:ascii="宋体" w:hAnsi="宋体"/>
          <w:b/>
          <w:bCs/>
          <w:color w:val="auto"/>
          <w:szCs w:val="21"/>
          <w:highlight w:val="none"/>
          <w:lang w:eastAsia="zh-CN"/>
        </w:rPr>
        <w:t>2、提供社保部门出具2025年03月—2025年05月供应商单位为授权代表缴纳社保的证明资料复印件。</w:t>
      </w:r>
    </w:p>
    <w:p w14:paraId="7E59D16C">
      <w:pPr>
        <w:spacing w:line="360" w:lineRule="auto"/>
        <w:ind w:firstLine="517" w:firstLineChars="250"/>
        <w:jc w:val="center"/>
        <w:rPr>
          <w:rFonts w:hint="eastAsia" w:ascii="宋体" w:hAnsi="宋体"/>
          <w:b/>
          <w:color w:val="auto"/>
          <w:szCs w:val="21"/>
          <w:highlight w:val="none"/>
        </w:rPr>
      </w:pPr>
      <w:r>
        <w:rPr>
          <w:rStyle w:val="105"/>
          <w:rFonts w:ascii="宋体" w:hAnsi="宋体"/>
          <w:color w:val="auto"/>
          <w:sz w:val="21"/>
          <w:szCs w:val="21"/>
          <w:highlight w:val="none"/>
        </w:rPr>
        <w:br w:type="page"/>
      </w:r>
      <w:r>
        <w:rPr>
          <w:rFonts w:ascii="宋体" w:hAnsi="宋体"/>
          <w:b/>
          <w:color w:val="auto"/>
          <w:szCs w:val="21"/>
          <w:highlight w:val="none"/>
        </w:rPr>
        <w:t xml:space="preserve"> </w:t>
      </w:r>
    </w:p>
    <w:p w14:paraId="56C4249A">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5607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DBD1843">
            <w:pPr>
              <w:spacing w:line="400" w:lineRule="exact"/>
              <w:jc w:val="center"/>
              <w:rPr>
                <w:rFonts w:hint="eastAsia" w:ascii="宋体" w:hAnsi="宋体"/>
                <w:color w:val="auto"/>
                <w:szCs w:val="21"/>
                <w:highlight w:val="none"/>
              </w:rPr>
            </w:pPr>
            <w:r>
              <w:rPr>
                <w:rFonts w:ascii="宋体" w:hAnsi="宋体"/>
                <w:color w:val="auto"/>
                <w:szCs w:val="21"/>
                <w:highlight w:val="none"/>
              </w:rPr>
              <w:t>1</w:t>
            </w:r>
          </w:p>
        </w:tc>
        <w:tc>
          <w:tcPr>
            <w:tcW w:w="8147" w:type="dxa"/>
            <w:gridSpan w:val="3"/>
            <w:vAlign w:val="center"/>
          </w:tcPr>
          <w:p w14:paraId="1A58A6E5">
            <w:pPr>
              <w:spacing w:line="400" w:lineRule="exact"/>
              <w:rPr>
                <w:rFonts w:hint="eastAsia" w:ascii="宋体" w:hAnsi="宋体"/>
                <w:color w:val="auto"/>
                <w:szCs w:val="21"/>
                <w:highlight w:val="none"/>
              </w:rPr>
            </w:pPr>
            <w:r>
              <w:rPr>
                <w:rFonts w:hint="eastAsia" w:ascii="宋体" w:hAnsi="宋体"/>
                <w:color w:val="auto"/>
                <w:szCs w:val="21"/>
                <w:highlight w:val="none"/>
              </w:rPr>
              <w:t>单位名称：</w:t>
            </w:r>
          </w:p>
        </w:tc>
      </w:tr>
      <w:tr w14:paraId="6A1A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65C495A">
            <w:pPr>
              <w:spacing w:line="400" w:lineRule="exact"/>
              <w:jc w:val="center"/>
              <w:rPr>
                <w:rFonts w:hint="eastAsia" w:ascii="宋体" w:hAnsi="宋体"/>
                <w:color w:val="auto"/>
                <w:szCs w:val="21"/>
                <w:highlight w:val="none"/>
              </w:rPr>
            </w:pPr>
            <w:r>
              <w:rPr>
                <w:rFonts w:ascii="宋体" w:hAnsi="宋体"/>
                <w:color w:val="auto"/>
                <w:szCs w:val="21"/>
                <w:highlight w:val="none"/>
              </w:rPr>
              <w:t>2</w:t>
            </w:r>
          </w:p>
        </w:tc>
        <w:tc>
          <w:tcPr>
            <w:tcW w:w="8147" w:type="dxa"/>
            <w:gridSpan w:val="3"/>
            <w:vAlign w:val="center"/>
          </w:tcPr>
          <w:p w14:paraId="4D77057E">
            <w:pPr>
              <w:spacing w:line="400" w:lineRule="exact"/>
              <w:rPr>
                <w:rFonts w:hint="eastAsia" w:ascii="宋体" w:hAnsi="宋体"/>
                <w:color w:val="auto"/>
                <w:szCs w:val="21"/>
                <w:highlight w:val="none"/>
              </w:rPr>
            </w:pPr>
            <w:r>
              <w:rPr>
                <w:rFonts w:hint="eastAsia" w:ascii="宋体" w:hAnsi="宋体"/>
                <w:color w:val="auto"/>
                <w:szCs w:val="21"/>
                <w:highlight w:val="none"/>
              </w:rPr>
              <w:t>总部地址：</w:t>
            </w:r>
          </w:p>
        </w:tc>
      </w:tr>
      <w:tr w14:paraId="4175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A7C9316">
            <w:pPr>
              <w:spacing w:line="400" w:lineRule="exact"/>
              <w:jc w:val="center"/>
              <w:rPr>
                <w:rFonts w:hint="eastAsia" w:ascii="宋体" w:hAnsi="宋体"/>
                <w:color w:val="auto"/>
                <w:szCs w:val="21"/>
                <w:highlight w:val="none"/>
              </w:rPr>
            </w:pPr>
            <w:r>
              <w:rPr>
                <w:rFonts w:ascii="宋体" w:hAnsi="宋体"/>
                <w:color w:val="auto"/>
                <w:szCs w:val="21"/>
                <w:highlight w:val="none"/>
              </w:rPr>
              <w:t>3</w:t>
            </w:r>
          </w:p>
        </w:tc>
        <w:tc>
          <w:tcPr>
            <w:tcW w:w="8147" w:type="dxa"/>
            <w:gridSpan w:val="3"/>
            <w:vAlign w:val="center"/>
          </w:tcPr>
          <w:p w14:paraId="382368B7">
            <w:pPr>
              <w:spacing w:line="400" w:lineRule="exact"/>
              <w:rPr>
                <w:rFonts w:hint="eastAsia" w:ascii="宋体" w:hAnsi="宋体"/>
                <w:color w:val="auto"/>
                <w:szCs w:val="21"/>
                <w:highlight w:val="none"/>
              </w:rPr>
            </w:pPr>
            <w:r>
              <w:rPr>
                <w:rFonts w:hint="eastAsia" w:ascii="宋体" w:hAnsi="宋体"/>
                <w:color w:val="auto"/>
                <w:szCs w:val="21"/>
                <w:highlight w:val="none"/>
              </w:rPr>
              <w:t>当地代表处地址：</w:t>
            </w:r>
          </w:p>
        </w:tc>
      </w:tr>
      <w:tr w14:paraId="6EED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40F01D0">
            <w:pPr>
              <w:spacing w:line="400" w:lineRule="exact"/>
              <w:jc w:val="center"/>
              <w:rPr>
                <w:rFonts w:hint="eastAsia" w:ascii="宋体" w:hAnsi="宋体"/>
                <w:color w:val="auto"/>
                <w:szCs w:val="21"/>
                <w:highlight w:val="none"/>
              </w:rPr>
            </w:pPr>
            <w:r>
              <w:rPr>
                <w:rFonts w:ascii="宋体" w:hAnsi="宋体"/>
                <w:color w:val="auto"/>
                <w:szCs w:val="21"/>
                <w:highlight w:val="none"/>
              </w:rPr>
              <w:t>4</w:t>
            </w:r>
          </w:p>
        </w:tc>
        <w:tc>
          <w:tcPr>
            <w:tcW w:w="4305" w:type="dxa"/>
            <w:vAlign w:val="center"/>
          </w:tcPr>
          <w:p w14:paraId="0EC56208">
            <w:pPr>
              <w:spacing w:line="400" w:lineRule="exact"/>
              <w:rPr>
                <w:rFonts w:hint="eastAsia"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vAlign w:val="center"/>
          </w:tcPr>
          <w:p w14:paraId="454E7BBD">
            <w:pPr>
              <w:spacing w:line="400" w:lineRule="exact"/>
              <w:rPr>
                <w:rFonts w:hint="eastAsia"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14:paraId="376E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3500E99">
            <w:pPr>
              <w:spacing w:line="400" w:lineRule="exact"/>
              <w:jc w:val="center"/>
              <w:rPr>
                <w:rFonts w:hint="eastAsia" w:ascii="宋体" w:hAnsi="宋体"/>
                <w:color w:val="auto"/>
                <w:szCs w:val="21"/>
                <w:highlight w:val="none"/>
              </w:rPr>
            </w:pPr>
            <w:r>
              <w:rPr>
                <w:rFonts w:ascii="宋体" w:hAnsi="宋体"/>
                <w:color w:val="auto"/>
                <w:szCs w:val="21"/>
                <w:highlight w:val="none"/>
              </w:rPr>
              <w:t>5</w:t>
            </w:r>
          </w:p>
        </w:tc>
        <w:tc>
          <w:tcPr>
            <w:tcW w:w="4305" w:type="dxa"/>
            <w:vAlign w:val="center"/>
          </w:tcPr>
          <w:p w14:paraId="214CE105">
            <w:pPr>
              <w:spacing w:line="400" w:lineRule="exact"/>
              <w:rPr>
                <w:rFonts w:hint="eastAsia"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vAlign w:val="center"/>
          </w:tcPr>
          <w:p w14:paraId="1D6143B3">
            <w:pPr>
              <w:spacing w:line="400" w:lineRule="exact"/>
              <w:rPr>
                <w:rFonts w:hint="eastAsia" w:ascii="宋体" w:hAnsi="宋体"/>
                <w:color w:val="auto"/>
                <w:szCs w:val="21"/>
                <w:highlight w:val="none"/>
              </w:rPr>
            </w:pPr>
            <w:r>
              <w:rPr>
                <w:rFonts w:hint="eastAsia" w:ascii="宋体" w:hAnsi="宋体"/>
                <w:color w:val="auto"/>
                <w:szCs w:val="21"/>
                <w:highlight w:val="none"/>
              </w:rPr>
              <w:t>电子信箱：</w:t>
            </w:r>
          </w:p>
        </w:tc>
      </w:tr>
      <w:tr w14:paraId="0D3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7FCF871">
            <w:pPr>
              <w:spacing w:line="400" w:lineRule="exact"/>
              <w:jc w:val="center"/>
              <w:rPr>
                <w:rFonts w:hint="eastAsia" w:ascii="宋体" w:hAnsi="宋体"/>
                <w:color w:val="auto"/>
                <w:szCs w:val="21"/>
                <w:highlight w:val="none"/>
              </w:rPr>
            </w:pPr>
            <w:r>
              <w:rPr>
                <w:rFonts w:ascii="宋体" w:hAnsi="宋体"/>
                <w:color w:val="auto"/>
                <w:szCs w:val="21"/>
                <w:highlight w:val="none"/>
              </w:rPr>
              <w:t>6</w:t>
            </w:r>
          </w:p>
        </w:tc>
        <w:tc>
          <w:tcPr>
            <w:tcW w:w="4305" w:type="dxa"/>
            <w:vAlign w:val="center"/>
          </w:tcPr>
          <w:p w14:paraId="7ED3E994">
            <w:pPr>
              <w:spacing w:line="400" w:lineRule="exact"/>
              <w:rPr>
                <w:rFonts w:hint="eastAsia"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14:paraId="22B4CD80">
            <w:pPr>
              <w:spacing w:line="400" w:lineRule="exact"/>
              <w:rPr>
                <w:rFonts w:hint="eastAsia" w:ascii="宋体" w:hAnsi="宋体"/>
                <w:color w:val="auto"/>
                <w:szCs w:val="21"/>
                <w:highlight w:val="none"/>
              </w:rPr>
            </w:pPr>
            <w:r>
              <w:rPr>
                <w:rFonts w:hint="eastAsia" w:ascii="宋体" w:hAnsi="宋体"/>
                <w:color w:val="auto"/>
                <w:szCs w:val="21"/>
                <w:highlight w:val="none"/>
              </w:rPr>
              <w:t>注册年份：</w:t>
            </w:r>
          </w:p>
        </w:tc>
      </w:tr>
      <w:tr w14:paraId="7491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288D750">
            <w:pPr>
              <w:spacing w:line="400" w:lineRule="exact"/>
              <w:jc w:val="center"/>
              <w:rPr>
                <w:rFonts w:hint="eastAsia" w:ascii="宋体" w:hAnsi="宋体"/>
                <w:color w:val="auto"/>
                <w:szCs w:val="21"/>
                <w:highlight w:val="none"/>
              </w:rPr>
            </w:pPr>
            <w:r>
              <w:rPr>
                <w:rFonts w:ascii="宋体" w:hAnsi="宋体"/>
                <w:color w:val="auto"/>
                <w:szCs w:val="21"/>
                <w:highlight w:val="none"/>
              </w:rPr>
              <w:t>7</w:t>
            </w:r>
          </w:p>
        </w:tc>
        <w:tc>
          <w:tcPr>
            <w:tcW w:w="8147" w:type="dxa"/>
            <w:gridSpan w:val="3"/>
            <w:vAlign w:val="center"/>
          </w:tcPr>
          <w:p w14:paraId="36B90F6D">
            <w:pPr>
              <w:spacing w:line="400" w:lineRule="exact"/>
              <w:rPr>
                <w:rFonts w:hint="eastAsia" w:ascii="宋体" w:hAnsi="宋体"/>
                <w:color w:val="auto"/>
                <w:szCs w:val="21"/>
                <w:highlight w:val="none"/>
              </w:rPr>
            </w:pPr>
            <w:r>
              <w:rPr>
                <w:rFonts w:hint="eastAsia" w:ascii="宋体" w:hAnsi="宋体"/>
                <w:color w:val="auto"/>
                <w:szCs w:val="21"/>
                <w:highlight w:val="none"/>
              </w:rPr>
              <w:t>公司的资质等级（请附上有关证书的扫描件）</w:t>
            </w:r>
          </w:p>
        </w:tc>
      </w:tr>
      <w:tr w14:paraId="4294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E59FF2B">
            <w:pPr>
              <w:spacing w:line="400" w:lineRule="exact"/>
              <w:jc w:val="center"/>
              <w:rPr>
                <w:rFonts w:hint="eastAsia" w:ascii="宋体" w:hAnsi="宋体"/>
                <w:color w:val="auto"/>
                <w:szCs w:val="21"/>
                <w:highlight w:val="none"/>
              </w:rPr>
            </w:pPr>
            <w:r>
              <w:rPr>
                <w:rFonts w:ascii="宋体" w:hAnsi="宋体"/>
                <w:color w:val="auto"/>
                <w:szCs w:val="21"/>
                <w:highlight w:val="none"/>
              </w:rPr>
              <w:t>8</w:t>
            </w:r>
          </w:p>
        </w:tc>
        <w:tc>
          <w:tcPr>
            <w:tcW w:w="8147" w:type="dxa"/>
            <w:gridSpan w:val="3"/>
            <w:vAlign w:val="center"/>
          </w:tcPr>
          <w:p w14:paraId="2D9EDD14">
            <w:pPr>
              <w:spacing w:line="400" w:lineRule="exact"/>
              <w:rPr>
                <w:rFonts w:hint="eastAsia"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14:paraId="3E24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5E4EEE3">
            <w:pPr>
              <w:spacing w:line="400" w:lineRule="exact"/>
              <w:jc w:val="center"/>
              <w:rPr>
                <w:rFonts w:hint="eastAsia" w:ascii="宋体" w:hAnsi="宋体"/>
                <w:color w:val="auto"/>
                <w:szCs w:val="21"/>
                <w:highlight w:val="none"/>
              </w:rPr>
            </w:pPr>
            <w:r>
              <w:rPr>
                <w:rFonts w:ascii="宋体" w:hAnsi="宋体"/>
                <w:color w:val="auto"/>
                <w:szCs w:val="21"/>
                <w:highlight w:val="none"/>
              </w:rPr>
              <w:t>9</w:t>
            </w:r>
          </w:p>
        </w:tc>
        <w:tc>
          <w:tcPr>
            <w:tcW w:w="4314" w:type="dxa"/>
            <w:gridSpan w:val="2"/>
            <w:vAlign w:val="center"/>
          </w:tcPr>
          <w:p w14:paraId="7AAD64DC">
            <w:pPr>
              <w:spacing w:line="400" w:lineRule="exact"/>
              <w:rPr>
                <w:rFonts w:hint="eastAsia"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14:paraId="6903496D">
            <w:pPr>
              <w:spacing w:line="400" w:lineRule="exact"/>
              <w:rPr>
                <w:rFonts w:hint="eastAsia" w:ascii="宋体" w:hAnsi="宋体"/>
                <w:color w:val="auto"/>
                <w:szCs w:val="21"/>
                <w:highlight w:val="none"/>
              </w:rPr>
            </w:pPr>
          </w:p>
        </w:tc>
      </w:tr>
      <w:tr w14:paraId="3750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29AEDCF">
            <w:pPr>
              <w:spacing w:line="400" w:lineRule="exact"/>
              <w:jc w:val="center"/>
              <w:rPr>
                <w:rFonts w:hint="eastAsia" w:ascii="宋体" w:hAnsi="宋体"/>
                <w:color w:val="auto"/>
                <w:szCs w:val="21"/>
                <w:highlight w:val="none"/>
              </w:rPr>
            </w:pPr>
            <w:r>
              <w:rPr>
                <w:rFonts w:ascii="宋体" w:hAnsi="宋体"/>
                <w:color w:val="auto"/>
                <w:szCs w:val="21"/>
                <w:highlight w:val="none"/>
              </w:rPr>
              <w:t>10</w:t>
            </w:r>
          </w:p>
        </w:tc>
        <w:tc>
          <w:tcPr>
            <w:tcW w:w="4314" w:type="dxa"/>
            <w:gridSpan w:val="2"/>
            <w:vAlign w:val="center"/>
          </w:tcPr>
          <w:p w14:paraId="2CA1DAD1">
            <w:pPr>
              <w:spacing w:line="400" w:lineRule="exact"/>
              <w:rPr>
                <w:rFonts w:hint="eastAsia"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14:paraId="58545BBE">
            <w:pPr>
              <w:spacing w:line="400" w:lineRule="exact"/>
              <w:rPr>
                <w:rFonts w:hint="eastAsia" w:ascii="宋体" w:hAnsi="宋体"/>
                <w:color w:val="auto"/>
                <w:szCs w:val="21"/>
                <w:highlight w:val="none"/>
              </w:rPr>
            </w:pPr>
          </w:p>
        </w:tc>
      </w:tr>
      <w:tr w14:paraId="74C1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11AB4B8">
            <w:pPr>
              <w:spacing w:line="400" w:lineRule="exact"/>
              <w:jc w:val="center"/>
              <w:rPr>
                <w:rFonts w:hint="eastAsia" w:ascii="宋体" w:hAnsi="宋体"/>
                <w:color w:val="auto"/>
                <w:szCs w:val="21"/>
                <w:highlight w:val="none"/>
              </w:rPr>
            </w:pPr>
            <w:r>
              <w:rPr>
                <w:rFonts w:ascii="宋体" w:hAnsi="宋体"/>
                <w:color w:val="auto"/>
                <w:szCs w:val="21"/>
                <w:highlight w:val="none"/>
              </w:rPr>
              <w:t>11</w:t>
            </w:r>
          </w:p>
        </w:tc>
        <w:tc>
          <w:tcPr>
            <w:tcW w:w="4314" w:type="dxa"/>
            <w:gridSpan w:val="2"/>
            <w:vAlign w:val="center"/>
          </w:tcPr>
          <w:p w14:paraId="1893BAF5">
            <w:pPr>
              <w:spacing w:line="400" w:lineRule="exact"/>
              <w:rPr>
                <w:rFonts w:hint="eastAsia"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14:paraId="767800BF">
            <w:pPr>
              <w:spacing w:line="400" w:lineRule="exact"/>
              <w:rPr>
                <w:rFonts w:hint="eastAsia" w:ascii="宋体" w:hAnsi="宋体"/>
                <w:color w:val="auto"/>
                <w:szCs w:val="21"/>
                <w:highlight w:val="none"/>
              </w:rPr>
            </w:pPr>
          </w:p>
        </w:tc>
      </w:tr>
    </w:tbl>
    <w:p w14:paraId="43E32C4A">
      <w:pPr>
        <w:spacing w:line="400" w:lineRule="atLeast"/>
        <w:jc w:val="left"/>
        <w:rPr>
          <w:rFonts w:hint="eastAsia" w:ascii="宋体" w:hAnsi="宋体"/>
          <w:color w:val="auto"/>
          <w:szCs w:val="21"/>
          <w:highlight w:val="none"/>
        </w:rPr>
      </w:pPr>
    </w:p>
    <w:p w14:paraId="7D26FD81">
      <w:pPr>
        <w:spacing w:line="400" w:lineRule="atLeast"/>
        <w:jc w:val="left"/>
        <w:rPr>
          <w:rFonts w:hint="eastAsia" w:ascii="宋体" w:hAnsi="宋体"/>
          <w:color w:val="auto"/>
          <w:szCs w:val="21"/>
          <w:highlight w:val="none"/>
        </w:rPr>
      </w:pPr>
    </w:p>
    <w:p w14:paraId="5BD829E9">
      <w:pPr>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ECCA6CA">
      <w:pPr>
        <w:spacing w:line="400" w:lineRule="exact"/>
        <w:rPr>
          <w:rFonts w:hint="eastAsia"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5C275060">
      <w:pPr>
        <w:spacing w:line="360" w:lineRule="auto"/>
        <w:rPr>
          <w:rStyle w:val="105"/>
          <w:rFonts w:hint="eastAsia" w:ascii="宋体" w:hAnsi="宋体"/>
          <w:color w:val="auto"/>
          <w:sz w:val="21"/>
          <w:szCs w:val="21"/>
          <w:highlight w:val="none"/>
        </w:rPr>
      </w:pPr>
      <w:r>
        <w:rPr>
          <w:rFonts w:ascii="宋体" w:hAnsi="宋体"/>
          <w:color w:val="auto"/>
          <w:szCs w:val="21"/>
          <w:highlight w:val="none"/>
        </w:rPr>
        <w:br w:type="page"/>
      </w:r>
    </w:p>
    <w:p w14:paraId="6B43472B">
      <w:pPr>
        <w:spacing w:line="400" w:lineRule="exact"/>
        <w:jc w:val="center"/>
        <w:rPr>
          <w:rFonts w:hint="eastAsia"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14:paraId="0F0E23BA">
      <w:pPr>
        <w:spacing w:line="360" w:lineRule="auto"/>
        <w:ind w:left="540"/>
        <w:jc w:val="center"/>
        <w:rPr>
          <w:rFonts w:hint="eastAsia" w:ascii="宋体" w:hAnsi="宋体"/>
          <w:b/>
          <w:color w:val="auto"/>
          <w:szCs w:val="21"/>
          <w:highlight w:val="none"/>
        </w:rPr>
      </w:pPr>
    </w:p>
    <w:p w14:paraId="2C7D47A6">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宁波市杭州湾医院血透室设备维保采购项目</w:t>
      </w:r>
    </w:p>
    <w:p w14:paraId="5D32842B">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QWZFCG25064（NBITC-202510832G）</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5"/>
      </w:tblGrid>
      <w:tr w14:paraId="75DC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76054FCB">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44D30759">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6ECDAAAF">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投标响应</w:t>
            </w:r>
          </w:p>
        </w:tc>
        <w:tc>
          <w:tcPr>
            <w:tcW w:w="1955" w:type="dxa"/>
            <w:vAlign w:val="center"/>
          </w:tcPr>
          <w:p w14:paraId="6319F51B">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偏离说明</w:t>
            </w:r>
          </w:p>
        </w:tc>
      </w:tr>
      <w:tr w14:paraId="257F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3A211698">
            <w:pPr>
              <w:adjustRightInd w:val="0"/>
              <w:snapToGrid w:val="0"/>
              <w:spacing w:line="400" w:lineRule="exact"/>
              <w:jc w:val="center"/>
              <w:rPr>
                <w:rFonts w:hint="eastAsia" w:ascii="宋体" w:hAnsi="宋体"/>
                <w:color w:val="auto"/>
                <w:szCs w:val="21"/>
                <w:highlight w:val="none"/>
              </w:rPr>
            </w:pPr>
          </w:p>
        </w:tc>
        <w:tc>
          <w:tcPr>
            <w:tcW w:w="2824" w:type="dxa"/>
            <w:vAlign w:val="center"/>
          </w:tcPr>
          <w:p w14:paraId="226C9060">
            <w:pPr>
              <w:adjustRightInd w:val="0"/>
              <w:snapToGrid w:val="0"/>
              <w:spacing w:line="400" w:lineRule="exact"/>
              <w:jc w:val="center"/>
              <w:rPr>
                <w:rFonts w:hint="eastAsia" w:ascii="宋体" w:hAnsi="宋体"/>
                <w:color w:val="auto"/>
                <w:szCs w:val="21"/>
                <w:highlight w:val="none"/>
              </w:rPr>
            </w:pPr>
          </w:p>
        </w:tc>
        <w:tc>
          <w:tcPr>
            <w:tcW w:w="2835" w:type="dxa"/>
            <w:vAlign w:val="center"/>
          </w:tcPr>
          <w:p w14:paraId="39EB6D78">
            <w:pPr>
              <w:adjustRightInd w:val="0"/>
              <w:snapToGrid w:val="0"/>
              <w:spacing w:line="400" w:lineRule="exact"/>
              <w:jc w:val="center"/>
              <w:rPr>
                <w:rFonts w:hint="eastAsia" w:ascii="宋体" w:hAnsi="宋体"/>
                <w:color w:val="auto"/>
                <w:szCs w:val="21"/>
                <w:highlight w:val="none"/>
              </w:rPr>
            </w:pPr>
          </w:p>
        </w:tc>
        <w:tc>
          <w:tcPr>
            <w:tcW w:w="1955" w:type="dxa"/>
            <w:vAlign w:val="center"/>
          </w:tcPr>
          <w:p w14:paraId="17D37015">
            <w:pPr>
              <w:adjustRightInd w:val="0"/>
              <w:snapToGrid w:val="0"/>
              <w:spacing w:line="400" w:lineRule="exact"/>
              <w:jc w:val="center"/>
              <w:rPr>
                <w:rFonts w:hint="eastAsia" w:ascii="宋体" w:hAnsi="宋体"/>
                <w:color w:val="auto"/>
                <w:szCs w:val="21"/>
                <w:highlight w:val="none"/>
              </w:rPr>
            </w:pPr>
          </w:p>
        </w:tc>
      </w:tr>
      <w:tr w14:paraId="30A9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2D3C4E9F">
            <w:pPr>
              <w:adjustRightInd w:val="0"/>
              <w:snapToGrid w:val="0"/>
              <w:spacing w:line="400" w:lineRule="exact"/>
              <w:jc w:val="center"/>
              <w:rPr>
                <w:rFonts w:hint="eastAsia" w:ascii="宋体" w:hAnsi="宋体"/>
                <w:color w:val="auto"/>
                <w:szCs w:val="21"/>
                <w:highlight w:val="none"/>
              </w:rPr>
            </w:pPr>
          </w:p>
        </w:tc>
        <w:tc>
          <w:tcPr>
            <w:tcW w:w="2824" w:type="dxa"/>
            <w:vAlign w:val="center"/>
          </w:tcPr>
          <w:p w14:paraId="7DA1003A">
            <w:pPr>
              <w:adjustRightInd w:val="0"/>
              <w:snapToGrid w:val="0"/>
              <w:spacing w:line="400" w:lineRule="exact"/>
              <w:jc w:val="center"/>
              <w:rPr>
                <w:rFonts w:hint="eastAsia" w:ascii="宋体" w:hAnsi="宋体"/>
                <w:color w:val="auto"/>
                <w:szCs w:val="21"/>
                <w:highlight w:val="none"/>
              </w:rPr>
            </w:pPr>
          </w:p>
        </w:tc>
        <w:tc>
          <w:tcPr>
            <w:tcW w:w="2835" w:type="dxa"/>
            <w:vAlign w:val="center"/>
          </w:tcPr>
          <w:p w14:paraId="2492A270">
            <w:pPr>
              <w:adjustRightInd w:val="0"/>
              <w:snapToGrid w:val="0"/>
              <w:spacing w:line="400" w:lineRule="exact"/>
              <w:jc w:val="center"/>
              <w:rPr>
                <w:rFonts w:hint="eastAsia" w:ascii="宋体" w:hAnsi="宋体"/>
                <w:color w:val="auto"/>
                <w:szCs w:val="21"/>
                <w:highlight w:val="none"/>
              </w:rPr>
            </w:pPr>
          </w:p>
        </w:tc>
        <w:tc>
          <w:tcPr>
            <w:tcW w:w="1955" w:type="dxa"/>
            <w:vAlign w:val="center"/>
          </w:tcPr>
          <w:p w14:paraId="286E75C9">
            <w:pPr>
              <w:adjustRightInd w:val="0"/>
              <w:snapToGrid w:val="0"/>
              <w:spacing w:line="400" w:lineRule="exact"/>
              <w:jc w:val="center"/>
              <w:rPr>
                <w:rFonts w:hint="eastAsia" w:ascii="宋体" w:hAnsi="宋体"/>
                <w:color w:val="auto"/>
                <w:szCs w:val="21"/>
                <w:highlight w:val="none"/>
              </w:rPr>
            </w:pPr>
          </w:p>
        </w:tc>
      </w:tr>
      <w:tr w14:paraId="412F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6D7BC3B5">
            <w:pPr>
              <w:adjustRightInd w:val="0"/>
              <w:snapToGrid w:val="0"/>
              <w:spacing w:line="400" w:lineRule="exact"/>
              <w:jc w:val="center"/>
              <w:rPr>
                <w:rFonts w:hint="eastAsia" w:ascii="宋体" w:hAnsi="宋体"/>
                <w:color w:val="auto"/>
                <w:szCs w:val="21"/>
                <w:highlight w:val="none"/>
              </w:rPr>
            </w:pPr>
          </w:p>
        </w:tc>
        <w:tc>
          <w:tcPr>
            <w:tcW w:w="2824" w:type="dxa"/>
            <w:vAlign w:val="center"/>
          </w:tcPr>
          <w:p w14:paraId="400FEFFD">
            <w:pPr>
              <w:adjustRightInd w:val="0"/>
              <w:snapToGrid w:val="0"/>
              <w:spacing w:line="400" w:lineRule="exact"/>
              <w:jc w:val="center"/>
              <w:rPr>
                <w:rFonts w:hint="eastAsia" w:ascii="宋体" w:hAnsi="宋体"/>
                <w:color w:val="auto"/>
                <w:szCs w:val="21"/>
                <w:highlight w:val="none"/>
              </w:rPr>
            </w:pPr>
          </w:p>
        </w:tc>
        <w:tc>
          <w:tcPr>
            <w:tcW w:w="2835" w:type="dxa"/>
            <w:vAlign w:val="center"/>
          </w:tcPr>
          <w:p w14:paraId="3E7692DA">
            <w:pPr>
              <w:adjustRightInd w:val="0"/>
              <w:snapToGrid w:val="0"/>
              <w:spacing w:line="400" w:lineRule="exact"/>
              <w:jc w:val="center"/>
              <w:rPr>
                <w:rFonts w:hint="eastAsia" w:ascii="宋体" w:hAnsi="宋体"/>
                <w:color w:val="auto"/>
                <w:szCs w:val="21"/>
                <w:highlight w:val="none"/>
              </w:rPr>
            </w:pPr>
          </w:p>
        </w:tc>
        <w:tc>
          <w:tcPr>
            <w:tcW w:w="1955" w:type="dxa"/>
            <w:vAlign w:val="center"/>
          </w:tcPr>
          <w:p w14:paraId="65EC9C25">
            <w:pPr>
              <w:adjustRightInd w:val="0"/>
              <w:snapToGrid w:val="0"/>
              <w:spacing w:line="400" w:lineRule="exact"/>
              <w:jc w:val="center"/>
              <w:rPr>
                <w:rFonts w:hint="eastAsia" w:ascii="宋体" w:hAnsi="宋体"/>
                <w:color w:val="auto"/>
                <w:szCs w:val="21"/>
                <w:highlight w:val="none"/>
              </w:rPr>
            </w:pPr>
          </w:p>
        </w:tc>
      </w:tr>
      <w:tr w14:paraId="730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4903E2CE">
            <w:pPr>
              <w:adjustRightInd w:val="0"/>
              <w:snapToGrid w:val="0"/>
              <w:spacing w:line="400" w:lineRule="exact"/>
              <w:jc w:val="center"/>
              <w:rPr>
                <w:rFonts w:hint="eastAsia" w:ascii="宋体" w:hAnsi="宋体"/>
                <w:color w:val="auto"/>
                <w:szCs w:val="21"/>
                <w:highlight w:val="none"/>
              </w:rPr>
            </w:pPr>
          </w:p>
        </w:tc>
        <w:tc>
          <w:tcPr>
            <w:tcW w:w="2824" w:type="dxa"/>
            <w:vAlign w:val="center"/>
          </w:tcPr>
          <w:p w14:paraId="3520E243">
            <w:pPr>
              <w:adjustRightInd w:val="0"/>
              <w:snapToGrid w:val="0"/>
              <w:spacing w:line="400" w:lineRule="exact"/>
              <w:jc w:val="center"/>
              <w:rPr>
                <w:rFonts w:hint="eastAsia" w:ascii="宋体" w:hAnsi="宋体"/>
                <w:color w:val="auto"/>
                <w:szCs w:val="21"/>
                <w:highlight w:val="none"/>
              </w:rPr>
            </w:pPr>
          </w:p>
        </w:tc>
        <w:tc>
          <w:tcPr>
            <w:tcW w:w="2835" w:type="dxa"/>
            <w:vAlign w:val="center"/>
          </w:tcPr>
          <w:p w14:paraId="4994ED9F">
            <w:pPr>
              <w:adjustRightInd w:val="0"/>
              <w:snapToGrid w:val="0"/>
              <w:spacing w:line="400" w:lineRule="exact"/>
              <w:jc w:val="center"/>
              <w:rPr>
                <w:rFonts w:hint="eastAsia" w:ascii="宋体" w:hAnsi="宋体"/>
                <w:color w:val="auto"/>
                <w:szCs w:val="21"/>
                <w:highlight w:val="none"/>
              </w:rPr>
            </w:pPr>
          </w:p>
        </w:tc>
        <w:tc>
          <w:tcPr>
            <w:tcW w:w="1955" w:type="dxa"/>
            <w:vAlign w:val="center"/>
          </w:tcPr>
          <w:p w14:paraId="716CB8F6">
            <w:pPr>
              <w:adjustRightInd w:val="0"/>
              <w:snapToGrid w:val="0"/>
              <w:spacing w:line="400" w:lineRule="exact"/>
              <w:jc w:val="center"/>
              <w:rPr>
                <w:rFonts w:hint="eastAsia" w:ascii="宋体" w:hAnsi="宋体"/>
                <w:color w:val="auto"/>
                <w:szCs w:val="21"/>
                <w:highlight w:val="none"/>
              </w:rPr>
            </w:pPr>
          </w:p>
        </w:tc>
      </w:tr>
      <w:tr w14:paraId="77A3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7BB2E5AF">
            <w:pPr>
              <w:adjustRightInd w:val="0"/>
              <w:snapToGrid w:val="0"/>
              <w:spacing w:line="400" w:lineRule="exact"/>
              <w:jc w:val="center"/>
              <w:rPr>
                <w:rFonts w:hint="eastAsia" w:ascii="宋体" w:hAnsi="宋体"/>
                <w:color w:val="auto"/>
                <w:szCs w:val="21"/>
                <w:highlight w:val="none"/>
              </w:rPr>
            </w:pPr>
          </w:p>
        </w:tc>
        <w:tc>
          <w:tcPr>
            <w:tcW w:w="2824" w:type="dxa"/>
            <w:vAlign w:val="center"/>
          </w:tcPr>
          <w:p w14:paraId="192267C8">
            <w:pPr>
              <w:adjustRightInd w:val="0"/>
              <w:snapToGrid w:val="0"/>
              <w:spacing w:line="400" w:lineRule="exact"/>
              <w:jc w:val="center"/>
              <w:rPr>
                <w:rFonts w:hint="eastAsia" w:ascii="宋体" w:hAnsi="宋体"/>
                <w:color w:val="auto"/>
                <w:szCs w:val="21"/>
                <w:highlight w:val="none"/>
              </w:rPr>
            </w:pPr>
          </w:p>
        </w:tc>
        <w:tc>
          <w:tcPr>
            <w:tcW w:w="2835" w:type="dxa"/>
            <w:vAlign w:val="center"/>
          </w:tcPr>
          <w:p w14:paraId="57F42B36">
            <w:pPr>
              <w:adjustRightInd w:val="0"/>
              <w:snapToGrid w:val="0"/>
              <w:spacing w:line="400" w:lineRule="exact"/>
              <w:jc w:val="center"/>
              <w:rPr>
                <w:rFonts w:hint="eastAsia" w:ascii="宋体" w:hAnsi="宋体"/>
                <w:color w:val="auto"/>
                <w:szCs w:val="21"/>
                <w:highlight w:val="none"/>
              </w:rPr>
            </w:pPr>
          </w:p>
        </w:tc>
        <w:tc>
          <w:tcPr>
            <w:tcW w:w="1955" w:type="dxa"/>
            <w:vAlign w:val="center"/>
          </w:tcPr>
          <w:p w14:paraId="4D2AA25D">
            <w:pPr>
              <w:adjustRightInd w:val="0"/>
              <w:snapToGrid w:val="0"/>
              <w:spacing w:line="400" w:lineRule="exact"/>
              <w:jc w:val="center"/>
              <w:rPr>
                <w:rFonts w:hint="eastAsia" w:ascii="宋体" w:hAnsi="宋体"/>
                <w:color w:val="auto"/>
                <w:szCs w:val="21"/>
                <w:highlight w:val="none"/>
              </w:rPr>
            </w:pPr>
          </w:p>
        </w:tc>
      </w:tr>
    </w:tbl>
    <w:p w14:paraId="5CEE359B">
      <w:pPr>
        <w:adjustRightInd w:val="0"/>
        <w:snapToGrid w:val="0"/>
        <w:spacing w:line="440" w:lineRule="exact"/>
        <w:ind w:left="250" w:leftChars="119" w:firstLine="250" w:firstLineChars="100"/>
        <w:rPr>
          <w:rFonts w:hint="eastAsia" w:ascii="宋体" w:hAnsi="宋体"/>
          <w:color w:val="auto"/>
          <w:szCs w:val="21"/>
          <w:highlight w:val="none"/>
        </w:rPr>
      </w:pPr>
      <w:r>
        <w:rPr>
          <w:rFonts w:hint="eastAsia" w:ascii="宋体" w:hAnsi="宋体"/>
          <w:color w:val="auto"/>
          <w:spacing w:val="20"/>
          <w:szCs w:val="21"/>
          <w:highlight w:val="none"/>
        </w:rPr>
        <w:t>注：</w:t>
      </w:r>
      <w:r>
        <w:rPr>
          <w:rFonts w:hint="eastAsia" w:ascii="宋体" w:hAnsi="宋体"/>
          <w:color w:val="auto"/>
          <w:szCs w:val="21"/>
          <w:highlight w:val="none"/>
        </w:rPr>
        <w:t>1、须与“第六章</w:t>
      </w:r>
      <w:r>
        <w:rPr>
          <w:rFonts w:ascii="宋体" w:hAnsi="宋体"/>
          <w:color w:val="auto"/>
          <w:szCs w:val="21"/>
          <w:highlight w:val="none"/>
        </w:rPr>
        <w:t xml:space="preserve">  </w:t>
      </w:r>
      <w:r>
        <w:rPr>
          <w:rFonts w:hint="eastAsia" w:ascii="宋体" w:hAnsi="宋体"/>
          <w:color w:val="auto"/>
          <w:szCs w:val="21"/>
          <w:highlight w:val="none"/>
        </w:rPr>
        <w:t>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398B5659">
      <w:pPr>
        <w:adjustRightInd w:val="0"/>
        <w:snapToGrid w:val="0"/>
        <w:spacing w:line="440" w:lineRule="exact"/>
        <w:ind w:left="210" w:leftChars="100" w:firstLine="630" w:firstLineChars="3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供应商应如实填写上述内容，否则自行</w:t>
      </w:r>
      <w:r>
        <w:rPr>
          <w:rFonts w:hint="eastAsia" w:ascii="宋体" w:hAnsi="宋体" w:cs="方正书宋简体"/>
          <w:b/>
          <w:bCs/>
          <w:color w:val="auto"/>
          <w:szCs w:val="21"/>
          <w:highlight w:val="none"/>
        </w:rPr>
        <w:t>承担相应后果。</w:t>
      </w:r>
    </w:p>
    <w:p w14:paraId="317C6269">
      <w:pPr>
        <w:adjustRightInd w:val="0"/>
        <w:snapToGrid w:val="0"/>
        <w:spacing w:line="440" w:lineRule="exact"/>
        <w:ind w:left="210" w:leftChars="100" w:firstLine="210" w:firstLineChars="100"/>
        <w:rPr>
          <w:rFonts w:hint="eastAsia" w:ascii="宋体" w:hAnsi="宋体"/>
          <w:color w:val="auto"/>
          <w:szCs w:val="21"/>
          <w:highlight w:val="none"/>
        </w:rPr>
      </w:pPr>
    </w:p>
    <w:p w14:paraId="0BD813F7">
      <w:pPr>
        <w:adjustRightInd w:val="0"/>
        <w:snapToGrid w:val="0"/>
        <w:spacing w:line="360" w:lineRule="auto"/>
        <w:rPr>
          <w:rFonts w:hint="eastAsia" w:ascii="宋体" w:hAnsi="宋体"/>
          <w:color w:val="auto"/>
          <w:szCs w:val="21"/>
          <w:highlight w:val="none"/>
        </w:rPr>
      </w:pPr>
    </w:p>
    <w:p w14:paraId="7B829895">
      <w:pPr>
        <w:adjustRightInd w:val="0"/>
        <w:snapToGrid w:val="0"/>
        <w:spacing w:line="360" w:lineRule="auto"/>
        <w:rPr>
          <w:rFonts w:hint="eastAsia" w:ascii="宋体" w:hAnsi="宋体"/>
          <w:color w:val="auto"/>
          <w:szCs w:val="21"/>
          <w:highlight w:val="none"/>
        </w:rPr>
      </w:pPr>
    </w:p>
    <w:p w14:paraId="5C2492A0">
      <w:pPr>
        <w:spacing w:line="400" w:lineRule="exact"/>
        <w:jc w:val="left"/>
        <w:rPr>
          <w:rFonts w:hint="eastAsia" w:ascii="宋体" w:hAnsi="宋体"/>
          <w:color w:val="auto"/>
          <w:szCs w:val="21"/>
          <w:highlight w:val="none"/>
        </w:rPr>
      </w:pPr>
      <w:bookmarkStart w:id="60" w:name="_Toc436408720"/>
      <w:bookmarkStart w:id="61" w:name="_Toc441316563"/>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219DFC4">
      <w:pPr>
        <w:spacing w:line="400" w:lineRule="exact"/>
        <w:rPr>
          <w:rFonts w:hint="eastAsia"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35AA1B4D">
      <w:pPr>
        <w:spacing w:line="360" w:lineRule="auto"/>
        <w:jc w:val="center"/>
        <w:rPr>
          <w:rFonts w:hint="eastAsia"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B6</w:t>
      </w:r>
      <w:r>
        <w:rPr>
          <w:rFonts w:hint="eastAsia" w:ascii="宋体" w:hAnsi="宋体"/>
          <w:b/>
          <w:color w:val="auto"/>
          <w:szCs w:val="21"/>
          <w:highlight w:val="none"/>
        </w:rPr>
        <w:t>、</w:t>
      </w:r>
      <w:r>
        <w:rPr>
          <w:rFonts w:hint="eastAsia" w:ascii="宋体" w:hAnsi="宋体"/>
          <w:b/>
          <w:bCs/>
          <w:color w:val="auto"/>
          <w:szCs w:val="21"/>
          <w:highlight w:val="none"/>
        </w:rPr>
        <w:t>技术条款响应表</w:t>
      </w:r>
    </w:p>
    <w:p w14:paraId="59E61C2F">
      <w:pPr>
        <w:adjustRightInd w:val="0"/>
        <w:snapToGrid w:val="0"/>
        <w:spacing w:line="360" w:lineRule="auto"/>
        <w:jc w:val="center"/>
        <w:rPr>
          <w:rFonts w:hint="eastAsia" w:ascii="宋体" w:hAnsi="宋体"/>
          <w:iCs/>
          <w:color w:val="auto"/>
          <w:szCs w:val="21"/>
          <w:highlight w:val="none"/>
        </w:rPr>
      </w:pPr>
    </w:p>
    <w:p w14:paraId="6BD4254B">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宁波市杭州湾医院血透室设备维保采购项目</w:t>
      </w:r>
    </w:p>
    <w:p w14:paraId="44A78F81">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QWZFCG25064（NBITC-202510832G）</w:t>
      </w:r>
    </w:p>
    <w:p w14:paraId="6B391902">
      <w:pPr>
        <w:adjustRightInd w:val="0"/>
        <w:snapToGrid w:val="0"/>
        <w:spacing w:line="360" w:lineRule="auto"/>
        <w:rPr>
          <w:rFonts w:hint="eastAsia" w:ascii="宋体" w:hAnsi="宋体"/>
          <w:color w:val="auto"/>
          <w:szCs w:val="21"/>
          <w:highlight w:val="none"/>
          <w:u w:val="single"/>
        </w:rPr>
      </w:pPr>
    </w:p>
    <w:p w14:paraId="08815711">
      <w:pPr>
        <w:adjustRightInd w:val="0"/>
        <w:snapToGrid w:val="0"/>
        <w:spacing w:line="360" w:lineRule="auto"/>
        <w:rPr>
          <w:rFonts w:hint="eastAsia" w:ascii="宋体" w:hAnsi="宋体"/>
          <w:b/>
          <w:bCs/>
          <w:color w:val="auto"/>
          <w:szCs w:val="21"/>
          <w:highlight w:val="none"/>
        </w:rPr>
      </w:pPr>
    </w:p>
    <w:tbl>
      <w:tblPr>
        <w:tblStyle w:val="4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4A28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4F5EC08">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496CEC56">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72B37BA0">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14:paraId="6A9AA7E7">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偏离说明</w:t>
            </w:r>
          </w:p>
        </w:tc>
      </w:tr>
      <w:tr w14:paraId="080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02B8A7E9">
            <w:pPr>
              <w:adjustRightInd w:val="0"/>
              <w:snapToGrid w:val="0"/>
              <w:spacing w:line="400" w:lineRule="exact"/>
              <w:jc w:val="center"/>
              <w:rPr>
                <w:rFonts w:hint="eastAsia" w:ascii="宋体" w:hAnsi="宋体"/>
                <w:color w:val="auto"/>
                <w:szCs w:val="21"/>
                <w:highlight w:val="none"/>
              </w:rPr>
            </w:pPr>
          </w:p>
        </w:tc>
        <w:tc>
          <w:tcPr>
            <w:tcW w:w="2824" w:type="dxa"/>
            <w:vAlign w:val="center"/>
          </w:tcPr>
          <w:p w14:paraId="010E3664">
            <w:pPr>
              <w:adjustRightInd w:val="0"/>
              <w:snapToGrid w:val="0"/>
              <w:spacing w:line="400" w:lineRule="exact"/>
              <w:jc w:val="center"/>
              <w:rPr>
                <w:rFonts w:hint="eastAsia" w:ascii="宋体" w:hAnsi="宋体"/>
                <w:color w:val="auto"/>
                <w:szCs w:val="21"/>
                <w:highlight w:val="none"/>
              </w:rPr>
            </w:pPr>
          </w:p>
        </w:tc>
        <w:tc>
          <w:tcPr>
            <w:tcW w:w="2835" w:type="dxa"/>
            <w:vAlign w:val="center"/>
          </w:tcPr>
          <w:p w14:paraId="19495C45">
            <w:pPr>
              <w:adjustRightInd w:val="0"/>
              <w:snapToGrid w:val="0"/>
              <w:spacing w:line="400" w:lineRule="exact"/>
              <w:jc w:val="center"/>
              <w:rPr>
                <w:rFonts w:hint="eastAsia" w:ascii="宋体" w:hAnsi="宋体"/>
                <w:color w:val="auto"/>
                <w:szCs w:val="21"/>
                <w:highlight w:val="none"/>
              </w:rPr>
            </w:pPr>
          </w:p>
        </w:tc>
        <w:tc>
          <w:tcPr>
            <w:tcW w:w="2533" w:type="dxa"/>
            <w:vAlign w:val="center"/>
          </w:tcPr>
          <w:p w14:paraId="2E65878C">
            <w:pPr>
              <w:adjustRightInd w:val="0"/>
              <w:snapToGrid w:val="0"/>
              <w:spacing w:line="400" w:lineRule="exact"/>
              <w:jc w:val="center"/>
              <w:rPr>
                <w:rFonts w:hint="eastAsia" w:ascii="宋体" w:hAnsi="宋体"/>
                <w:color w:val="auto"/>
                <w:szCs w:val="21"/>
                <w:highlight w:val="none"/>
              </w:rPr>
            </w:pPr>
          </w:p>
        </w:tc>
      </w:tr>
      <w:tr w14:paraId="26D6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48AAF70">
            <w:pPr>
              <w:adjustRightInd w:val="0"/>
              <w:snapToGrid w:val="0"/>
              <w:spacing w:line="400" w:lineRule="exact"/>
              <w:jc w:val="center"/>
              <w:rPr>
                <w:rFonts w:hint="eastAsia" w:ascii="宋体" w:hAnsi="宋体"/>
                <w:color w:val="auto"/>
                <w:szCs w:val="21"/>
                <w:highlight w:val="none"/>
              </w:rPr>
            </w:pPr>
          </w:p>
        </w:tc>
        <w:tc>
          <w:tcPr>
            <w:tcW w:w="2824" w:type="dxa"/>
            <w:vAlign w:val="center"/>
          </w:tcPr>
          <w:p w14:paraId="27791DB3">
            <w:pPr>
              <w:adjustRightInd w:val="0"/>
              <w:snapToGrid w:val="0"/>
              <w:spacing w:line="400" w:lineRule="exact"/>
              <w:jc w:val="center"/>
              <w:rPr>
                <w:rFonts w:hint="eastAsia" w:ascii="宋体" w:hAnsi="宋体"/>
                <w:color w:val="auto"/>
                <w:szCs w:val="21"/>
                <w:highlight w:val="none"/>
              </w:rPr>
            </w:pPr>
          </w:p>
        </w:tc>
        <w:tc>
          <w:tcPr>
            <w:tcW w:w="2835" w:type="dxa"/>
            <w:vAlign w:val="center"/>
          </w:tcPr>
          <w:p w14:paraId="6C7536D7">
            <w:pPr>
              <w:adjustRightInd w:val="0"/>
              <w:snapToGrid w:val="0"/>
              <w:spacing w:line="400" w:lineRule="exact"/>
              <w:jc w:val="center"/>
              <w:rPr>
                <w:rFonts w:hint="eastAsia" w:ascii="宋体" w:hAnsi="宋体"/>
                <w:color w:val="auto"/>
                <w:szCs w:val="21"/>
                <w:highlight w:val="none"/>
              </w:rPr>
            </w:pPr>
          </w:p>
        </w:tc>
        <w:tc>
          <w:tcPr>
            <w:tcW w:w="2533" w:type="dxa"/>
            <w:vAlign w:val="center"/>
          </w:tcPr>
          <w:p w14:paraId="67C5B5A3">
            <w:pPr>
              <w:adjustRightInd w:val="0"/>
              <w:snapToGrid w:val="0"/>
              <w:spacing w:line="400" w:lineRule="exact"/>
              <w:jc w:val="center"/>
              <w:rPr>
                <w:rFonts w:hint="eastAsia" w:ascii="宋体" w:hAnsi="宋体"/>
                <w:color w:val="auto"/>
                <w:szCs w:val="21"/>
                <w:highlight w:val="none"/>
              </w:rPr>
            </w:pPr>
          </w:p>
        </w:tc>
      </w:tr>
      <w:tr w14:paraId="6EA5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F69AB70">
            <w:pPr>
              <w:adjustRightInd w:val="0"/>
              <w:snapToGrid w:val="0"/>
              <w:spacing w:line="400" w:lineRule="exact"/>
              <w:jc w:val="center"/>
              <w:rPr>
                <w:rFonts w:hint="eastAsia" w:ascii="宋体" w:hAnsi="宋体"/>
                <w:color w:val="auto"/>
                <w:szCs w:val="21"/>
                <w:highlight w:val="none"/>
              </w:rPr>
            </w:pPr>
          </w:p>
        </w:tc>
        <w:tc>
          <w:tcPr>
            <w:tcW w:w="2824" w:type="dxa"/>
            <w:vAlign w:val="center"/>
          </w:tcPr>
          <w:p w14:paraId="13E2F4A1">
            <w:pPr>
              <w:adjustRightInd w:val="0"/>
              <w:snapToGrid w:val="0"/>
              <w:spacing w:line="400" w:lineRule="exact"/>
              <w:jc w:val="center"/>
              <w:rPr>
                <w:rFonts w:hint="eastAsia" w:ascii="宋体" w:hAnsi="宋体"/>
                <w:color w:val="auto"/>
                <w:szCs w:val="21"/>
                <w:highlight w:val="none"/>
              </w:rPr>
            </w:pPr>
          </w:p>
        </w:tc>
        <w:tc>
          <w:tcPr>
            <w:tcW w:w="2835" w:type="dxa"/>
            <w:vAlign w:val="center"/>
          </w:tcPr>
          <w:p w14:paraId="04CF9198">
            <w:pPr>
              <w:adjustRightInd w:val="0"/>
              <w:snapToGrid w:val="0"/>
              <w:spacing w:line="400" w:lineRule="exact"/>
              <w:jc w:val="center"/>
              <w:rPr>
                <w:rFonts w:hint="eastAsia" w:ascii="宋体" w:hAnsi="宋体"/>
                <w:color w:val="auto"/>
                <w:szCs w:val="21"/>
                <w:highlight w:val="none"/>
              </w:rPr>
            </w:pPr>
          </w:p>
        </w:tc>
        <w:tc>
          <w:tcPr>
            <w:tcW w:w="2533" w:type="dxa"/>
            <w:vAlign w:val="center"/>
          </w:tcPr>
          <w:p w14:paraId="2A11242D">
            <w:pPr>
              <w:adjustRightInd w:val="0"/>
              <w:snapToGrid w:val="0"/>
              <w:spacing w:line="400" w:lineRule="exact"/>
              <w:jc w:val="center"/>
              <w:rPr>
                <w:rFonts w:hint="eastAsia" w:ascii="宋体" w:hAnsi="宋体"/>
                <w:color w:val="auto"/>
                <w:szCs w:val="21"/>
                <w:highlight w:val="none"/>
              </w:rPr>
            </w:pPr>
          </w:p>
        </w:tc>
      </w:tr>
      <w:tr w14:paraId="1D03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07BB0C5">
            <w:pPr>
              <w:adjustRightInd w:val="0"/>
              <w:snapToGrid w:val="0"/>
              <w:spacing w:line="400" w:lineRule="exact"/>
              <w:jc w:val="center"/>
              <w:rPr>
                <w:rFonts w:hint="eastAsia" w:ascii="宋体" w:hAnsi="宋体"/>
                <w:color w:val="auto"/>
                <w:szCs w:val="21"/>
                <w:highlight w:val="none"/>
              </w:rPr>
            </w:pPr>
          </w:p>
        </w:tc>
        <w:tc>
          <w:tcPr>
            <w:tcW w:w="2824" w:type="dxa"/>
            <w:vAlign w:val="center"/>
          </w:tcPr>
          <w:p w14:paraId="043958B3">
            <w:pPr>
              <w:adjustRightInd w:val="0"/>
              <w:snapToGrid w:val="0"/>
              <w:spacing w:line="400" w:lineRule="exact"/>
              <w:jc w:val="center"/>
              <w:rPr>
                <w:rFonts w:hint="eastAsia" w:ascii="宋体" w:hAnsi="宋体"/>
                <w:color w:val="auto"/>
                <w:szCs w:val="21"/>
                <w:highlight w:val="none"/>
              </w:rPr>
            </w:pPr>
          </w:p>
        </w:tc>
        <w:tc>
          <w:tcPr>
            <w:tcW w:w="2835" w:type="dxa"/>
            <w:vAlign w:val="center"/>
          </w:tcPr>
          <w:p w14:paraId="270C8A6B">
            <w:pPr>
              <w:adjustRightInd w:val="0"/>
              <w:snapToGrid w:val="0"/>
              <w:spacing w:line="400" w:lineRule="exact"/>
              <w:jc w:val="center"/>
              <w:rPr>
                <w:rFonts w:hint="eastAsia" w:ascii="宋体" w:hAnsi="宋体"/>
                <w:color w:val="auto"/>
                <w:szCs w:val="21"/>
                <w:highlight w:val="none"/>
              </w:rPr>
            </w:pPr>
          </w:p>
        </w:tc>
        <w:tc>
          <w:tcPr>
            <w:tcW w:w="2533" w:type="dxa"/>
            <w:vAlign w:val="center"/>
          </w:tcPr>
          <w:p w14:paraId="2726F7F9">
            <w:pPr>
              <w:adjustRightInd w:val="0"/>
              <w:snapToGrid w:val="0"/>
              <w:spacing w:line="400" w:lineRule="exact"/>
              <w:jc w:val="center"/>
              <w:rPr>
                <w:rFonts w:hint="eastAsia" w:ascii="宋体" w:hAnsi="宋体"/>
                <w:color w:val="auto"/>
                <w:szCs w:val="21"/>
                <w:highlight w:val="none"/>
              </w:rPr>
            </w:pPr>
          </w:p>
        </w:tc>
      </w:tr>
    </w:tbl>
    <w:p w14:paraId="38F94C5C">
      <w:pPr>
        <w:adjustRightInd w:val="0"/>
        <w:snapToGrid w:val="0"/>
        <w:spacing w:line="440" w:lineRule="exact"/>
        <w:ind w:left="210" w:hanging="210" w:hangingChars="100"/>
        <w:rPr>
          <w:rFonts w:hint="eastAsia" w:ascii="宋体" w:hAnsi="宋体"/>
          <w:color w:val="auto"/>
          <w:szCs w:val="21"/>
          <w:highlight w:val="none"/>
        </w:rPr>
      </w:pPr>
      <w:r>
        <w:rPr>
          <w:rFonts w:hint="eastAsia" w:ascii="宋体" w:hAnsi="宋体"/>
          <w:color w:val="auto"/>
          <w:szCs w:val="21"/>
          <w:highlight w:val="none"/>
        </w:rPr>
        <w:t>注：1、须与“第五章招标内容与技术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4EF340AF">
      <w:pPr>
        <w:adjustRightInd w:val="0"/>
        <w:snapToGrid w:val="0"/>
        <w:spacing w:line="440" w:lineRule="exact"/>
        <w:ind w:left="210" w:leftChars="100" w:firstLine="210" w:firstLineChars="1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供应商应如实填写上述内容，否则自行</w:t>
      </w:r>
      <w:r>
        <w:rPr>
          <w:rFonts w:hint="eastAsia" w:ascii="宋体" w:hAnsi="宋体" w:cs="方正书宋简体"/>
          <w:b/>
          <w:bCs/>
          <w:color w:val="auto"/>
          <w:szCs w:val="21"/>
          <w:highlight w:val="none"/>
        </w:rPr>
        <w:t>承担相应后果。</w:t>
      </w:r>
    </w:p>
    <w:p w14:paraId="65055C8D">
      <w:pPr>
        <w:adjustRightInd w:val="0"/>
        <w:snapToGrid w:val="0"/>
        <w:spacing w:line="360" w:lineRule="auto"/>
        <w:rPr>
          <w:rFonts w:hint="eastAsia" w:ascii="宋体" w:hAnsi="宋体"/>
          <w:color w:val="auto"/>
          <w:szCs w:val="21"/>
          <w:highlight w:val="none"/>
        </w:rPr>
      </w:pPr>
    </w:p>
    <w:p w14:paraId="19BC8B68">
      <w:pPr>
        <w:adjustRightInd w:val="0"/>
        <w:snapToGrid w:val="0"/>
        <w:spacing w:line="360" w:lineRule="auto"/>
        <w:rPr>
          <w:rFonts w:hint="eastAsia" w:ascii="宋体" w:hAnsi="宋体"/>
          <w:color w:val="auto"/>
          <w:szCs w:val="21"/>
          <w:highlight w:val="none"/>
        </w:rPr>
      </w:pPr>
    </w:p>
    <w:p w14:paraId="713CC3C2">
      <w:pPr>
        <w:adjustRightInd w:val="0"/>
        <w:snapToGrid w:val="0"/>
        <w:spacing w:line="360" w:lineRule="auto"/>
        <w:rPr>
          <w:rFonts w:hint="eastAsia" w:ascii="宋体" w:hAnsi="宋体"/>
          <w:color w:val="auto"/>
          <w:szCs w:val="21"/>
          <w:highlight w:val="none"/>
        </w:rPr>
      </w:pPr>
    </w:p>
    <w:p w14:paraId="432EE568">
      <w:pPr>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923B167">
      <w:pPr>
        <w:spacing w:line="400" w:lineRule="exact"/>
        <w:rPr>
          <w:rFonts w:hint="eastAsia"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6959A876">
      <w:pPr>
        <w:rPr>
          <w:rStyle w:val="105"/>
          <w:rFonts w:hint="eastAsia" w:ascii="宋体" w:hAnsi="宋体"/>
          <w:color w:val="auto"/>
          <w:sz w:val="21"/>
          <w:szCs w:val="21"/>
          <w:highlight w:val="none"/>
        </w:rPr>
      </w:pPr>
      <w:r>
        <w:rPr>
          <w:rStyle w:val="105"/>
          <w:rFonts w:ascii="宋体" w:hAnsi="宋体"/>
          <w:color w:val="auto"/>
          <w:sz w:val="21"/>
          <w:szCs w:val="21"/>
          <w:highlight w:val="none"/>
        </w:rPr>
        <w:br w:type="page"/>
      </w:r>
    </w:p>
    <w:p w14:paraId="2FA0B46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B7、保修服务方案；</w:t>
      </w:r>
    </w:p>
    <w:p w14:paraId="433483DE">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B8、维保服务基本技术规范、流程；</w:t>
      </w:r>
    </w:p>
    <w:p w14:paraId="50B3AFF1">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B9、组织和实施计划维修人员配置；</w:t>
      </w:r>
    </w:p>
    <w:p w14:paraId="187197A8">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B10、质量保证措施；</w:t>
      </w:r>
    </w:p>
    <w:p w14:paraId="58D3B91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B11、服务期间突发事件的应急措施方案；</w:t>
      </w:r>
    </w:p>
    <w:p w14:paraId="4D714009">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B12、培训方案；</w:t>
      </w:r>
    </w:p>
    <w:p w14:paraId="0CB2837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B13、原厂零配件、备品备件方案；</w:t>
      </w:r>
    </w:p>
    <w:p w14:paraId="37696EA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B14、其他优化服务承诺等；</w:t>
      </w:r>
    </w:p>
    <w:p w14:paraId="62C6C605">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B15、第三章“评标办法及标准”中“商务和技术评分表”要求提供的其他资料（如有需提供）；</w:t>
      </w:r>
    </w:p>
    <w:p w14:paraId="7EA7A759">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B16、供应商认为需要的其他资料（如有需提供）。</w:t>
      </w:r>
    </w:p>
    <w:p w14:paraId="00CBF301">
      <w:pPr>
        <w:spacing w:line="400" w:lineRule="exact"/>
        <w:rPr>
          <w:rStyle w:val="105"/>
          <w:rFonts w:hint="eastAsia" w:ascii="宋体" w:hAnsi="宋体"/>
          <w:color w:val="auto"/>
          <w:sz w:val="21"/>
          <w:szCs w:val="21"/>
          <w:highlight w:val="none"/>
        </w:rPr>
      </w:pPr>
    </w:p>
    <w:p w14:paraId="2B360F9B">
      <w:pPr>
        <w:spacing w:line="400" w:lineRule="exact"/>
        <w:rPr>
          <w:rStyle w:val="105"/>
          <w:rFonts w:hint="eastAsia" w:ascii="宋体" w:hAnsi="宋体"/>
          <w:color w:val="auto"/>
          <w:sz w:val="21"/>
          <w:szCs w:val="21"/>
          <w:highlight w:val="none"/>
        </w:rPr>
      </w:pPr>
    </w:p>
    <w:p w14:paraId="54018786">
      <w:pPr>
        <w:spacing w:line="400" w:lineRule="exact"/>
        <w:rPr>
          <w:rFonts w:hint="eastAsia" w:ascii="宋体" w:hAnsi="宋体"/>
          <w:b/>
          <w:color w:val="auto"/>
          <w:szCs w:val="21"/>
          <w:highlight w:val="none"/>
        </w:rPr>
      </w:pPr>
      <w:r>
        <w:rPr>
          <w:rStyle w:val="105"/>
          <w:rFonts w:ascii="宋体" w:hAnsi="宋体"/>
          <w:color w:val="auto"/>
          <w:sz w:val="21"/>
          <w:szCs w:val="21"/>
          <w:highlight w:val="none"/>
        </w:rPr>
        <w:br w:type="page"/>
      </w:r>
      <w:bookmarkEnd w:id="60"/>
      <w:bookmarkStart w:id="62" w:name="_Toc441316564"/>
    </w:p>
    <w:p w14:paraId="59B8F955">
      <w:pPr>
        <w:spacing w:line="400" w:lineRule="exact"/>
        <w:rPr>
          <w:rStyle w:val="105"/>
          <w:rFonts w:hint="eastAsia" w:ascii="宋体" w:hAnsi="宋体"/>
          <w:color w:val="auto"/>
          <w:sz w:val="21"/>
          <w:szCs w:val="21"/>
          <w:highlight w:val="none"/>
        </w:rPr>
      </w:pPr>
      <w:r>
        <w:rPr>
          <w:rFonts w:hint="eastAsia" w:ascii="宋体" w:hAnsi="宋体"/>
          <w:b/>
          <w:color w:val="auto"/>
          <w:szCs w:val="21"/>
          <w:highlight w:val="none"/>
        </w:rPr>
        <w:t xml:space="preserve"> </w:t>
      </w:r>
    </w:p>
    <w:p w14:paraId="2842055A">
      <w:pPr>
        <w:spacing w:line="400" w:lineRule="exact"/>
        <w:ind w:firstLine="414" w:firstLineChars="200"/>
        <w:jc w:val="left"/>
        <w:rPr>
          <w:rStyle w:val="105"/>
          <w:rFonts w:hint="eastAsia" w:ascii="宋体" w:hAnsi="宋体"/>
          <w:color w:val="auto"/>
          <w:sz w:val="21"/>
          <w:szCs w:val="21"/>
          <w:highlight w:val="none"/>
        </w:rPr>
      </w:pPr>
    </w:p>
    <w:p w14:paraId="07D40E83">
      <w:pPr>
        <w:spacing w:line="400" w:lineRule="exact"/>
        <w:jc w:val="left"/>
        <w:rPr>
          <w:rStyle w:val="105"/>
          <w:rFonts w:hint="eastAsia" w:ascii="宋体" w:hAnsi="宋体"/>
          <w:color w:val="auto"/>
          <w:sz w:val="28"/>
          <w:szCs w:val="28"/>
          <w:highlight w:val="none"/>
        </w:rPr>
      </w:pPr>
    </w:p>
    <w:p w14:paraId="6D3D6FA2">
      <w:pPr>
        <w:autoSpaceDE w:val="0"/>
        <w:autoSpaceDN w:val="0"/>
        <w:adjustRightInd w:val="0"/>
        <w:spacing w:before="240" w:beforeLines="100" w:line="400" w:lineRule="exact"/>
        <w:jc w:val="center"/>
        <w:outlineLvl w:val="0"/>
        <w:rPr>
          <w:rStyle w:val="105"/>
          <w:rFonts w:hint="eastAsia" w:ascii="宋体" w:hAnsi="宋体"/>
          <w:color w:val="auto"/>
          <w:sz w:val="32"/>
          <w:szCs w:val="32"/>
          <w:highlight w:val="none"/>
        </w:rPr>
      </w:pPr>
      <w:bookmarkStart w:id="63" w:name="_Toc65915717"/>
      <w:bookmarkStart w:id="64" w:name="_Toc21541028"/>
      <w:bookmarkStart w:id="65" w:name="_Toc443468293"/>
      <w:r>
        <w:rPr>
          <w:rStyle w:val="105"/>
          <w:rFonts w:ascii="宋体" w:hAnsi="宋体"/>
          <w:color w:val="auto"/>
          <w:sz w:val="32"/>
          <w:szCs w:val="32"/>
          <w:highlight w:val="none"/>
        </w:rPr>
        <w:t>C.</w:t>
      </w:r>
      <w:r>
        <w:rPr>
          <w:rStyle w:val="105"/>
          <w:rFonts w:hint="eastAsia" w:ascii="宋体" w:hAnsi="宋体"/>
          <w:color w:val="auto"/>
          <w:sz w:val="32"/>
          <w:szCs w:val="32"/>
          <w:highlight w:val="none"/>
        </w:rPr>
        <w:t>报价文件</w:t>
      </w:r>
      <w:bookmarkEnd w:id="63"/>
      <w:bookmarkEnd w:id="64"/>
      <w:bookmarkEnd w:id="65"/>
    </w:p>
    <w:p w14:paraId="68F094F5">
      <w:pPr>
        <w:autoSpaceDE w:val="0"/>
        <w:autoSpaceDN w:val="0"/>
        <w:adjustRightInd w:val="0"/>
        <w:spacing w:line="420" w:lineRule="exact"/>
        <w:rPr>
          <w:rStyle w:val="105"/>
          <w:rFonts w:hint="eastAsia" w:ascii="宋体" w:hAnsi="宋体"/>
          <w:b w:val="0"/>
          <w:color w:val="auto"/>
          <w:highlight w:val="none"/>
          <w:lang w:val="zh-CN"/>
        </w:rPr>
      </w:pPr>
      <w:r>
        <w:rPr>
          <w:rStyle w:val="105"/>
          <w:rFonts w:ascii="宋体" w:hAnsi="宋体"/>
          <w:color w:val="auto"/>
          <w:sz w:val="32"/>
          <w:szCs w:val="32"/>
          <w:highlight w:val="none"/>
        </w:rPr>
        <w:br w:type="page"/>
      </w:r>
      <w:r>
        <w:rPr>
          <w:rStyle w:val="105"/>
          <w:rFonts w:hint="eastAsia" w:ascii="宋体" w:hAnsi="宋体"/>
          <w:color w:val="auto"/>
          <w:sz w:val="21"/>
          <w:szCs w:val="21"/>
          <w:highlight w:val="none"/>
        </w:rPr>
        <w:t>封面</w:t>
      </w:r>
    </w:p>
    <w:p w14:paraId="708F65A0">
      <w:pPr>
        <w:spacing w:line="360" w:lineRule="auto"/>
        <w:ind w:firstLine="1285" w:firstLineChars="400"/>
        <w:jc w:val="right"/>
        <w:rPr>
          <w:rFonts w:hint="eastAsia" w:ascii="宋体" w:hAnsi="宋体"/>
          <w:b/>
          <w:color w:val="auto"/>
          <w:sz w:val="32"/>
          <w:szCs w:val="32"/>
          <w:highlight w:val="none"/>
        </w:rPr>
      </w:pPr>
    </w:p>
    <w:p w14:paraId="483A972C">
      <w:pPr>
        <w:spacing w:line="360" w:lineRule="auto"/>
        <w:rPr>
          <w:rFonts w:hint="eastAsia" w:ascii="宋体" w:hAnsi="宋体"/>
          <w:color w:val="auto"/>
          <w:sz w:val="28"/>
          <w:szCs w:val="28"/>
          <w:highlight w:val="none"/>
        </w:rPr>
      </w:pPr>
    </w:p>
    <w:p w14:paraId="0AC64A21">
      <w:pPr>
        <w:spacing w:line="360" w:lineRule="auto"/>
        <w:jc w:val="center"/>
        <w:rPr>
          <w:rFonts w:hint="eastAsia" w:ascii="宋体" w:hAnsi="宋体"/>
          <w:color w:val="auto"/>
          <w:sz w:val="40"/>
          <w:szCs w:val="52"/>
          <w:highlight w:val="none"/>
          <w:u w:val="single"/>
        </w:rPr>
      </w:pPr>
      <w:r>
        <w:rPr>
          <w:rFonts w:hint="eastAsia" w:ascii="宋体" w:hAnsi="宋体"/>
          <w:b/>
          <w:color w:val="auto"/>
          <w:sz w:val="40"/>
          <w:szCs w:val="52"/>
          <w:highlight w:val="none"/>
        </w:rPr>
        <w:t>宁波市杭州湾医院血透室设备维保采购项目</w:t>
      </w:r>
    </w:p>
    <w:p w14:paraId="741690FA">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QWZFCG25064（NBITC-202510832G）</w:t>
      </w:r>
    </w:p>
    <w:p w14:paraId="20C4C17B">
      <w:pPr>
        <w:spacing w:line="360" w:lineRule="auto"/>
        <w:ind w:firstLine="2340" w:firstLineChars="650"/>
        <w:rPr>
          <w:rFonts w:hint="eastAsia"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373F4C7F">
      <w:pPr>
        <w:rPr>
          <w:rFonts w:hint="eastAsia" w:ascii="宋体" w:hAnsi="宋体"/>
          <w:color w:val="auto"/>
          <w:sz w:val="28"/>
          <w:szCs w:val="28"/>
          <w:highlight w:val="none"/>
        </w:rPr>
      </w:pPr>
    </w:p>
    <w:p w14:paraId="1266828D">
      <w:pPr>
        <w:spacing w:line="360" w:lineRule="auto"/>
        <w:jc w:val="center"/>
        <w:rPr>
          <w:rFonts w:hint="eastAsia" w:ascii="宋体" w:hAnsi="宋体"/>
          <w:color w:val="auto"/>
          <w:sz w:val="36"/>
          <w:szCs w:val="36"/>
          <w:highlight w:val="none"/>
        </w:rPr>
      </w:pPr>
      <w:r>
        <w:rPr>
          <w:rFonts w:hint="eastAsia" w:ascii="宋体" w:hAnsi="宋体"/>
          <w:color w:val="auto"/>
          <w:sz w:val="36"/>
          <w:szCs w:val="36"/>
          <w:highlight w:val="none"/>
        </w:rPr>
        <w:t>（报价文件）</w:t>
      </w:r>
    </w:p>
    <w:p w14:paraId="01AB099B">
      <w:pPr>
        <w:jc w:val="center"/>
        <w:rPr>
          <w:rFonts w:hint="eastAsia" w:ascii="宋体" w:hAnsi="宋体"/>
          <w:color w:val="auto"/>
          <w:sz w:val="28"/>
          <w:szCs w:val="28"/>
          <w:highlight w:val="none"/>
        </w:rPr>
      </w:pPr>
    </w:p>
    <w:p w14:paraId="199C437F">
      <w:pPr>
        <w:spacing w:line="360" w:lineRule="auto"/>
        <w:jc w:val="center"/>
        <w:rPr>
          <w:rFonts w:hint="eastAsia" w:ascii="宋体" w:hAnsi="宋体"/>
          <w:b/>
          <w:color w:val="auto"/>
          <w:sz w:val="72"/>
          <w:szCs w:val="72"/>
          <w:highlight w:val="none"/>
        </w:rPr>
      </w:pPr>
    </w:p>
    <w:p w14:paraId="1AD61DDB">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投标文件</w:t>
      </w:r>
    </w:p>
    <w:p w14:paraId="23442650">
      <w:pPr>
        <w:spacing w:line="360" w:lineRule="auto"/>
        <w:jc w:val="center"/>
        <w:rPr>
          <w:rFonts w:hint="eastAsia" w:ascii="宋体" w:hAnsi="宋体"/>
          <w:color w:val="auto"/>
          <w:sz w:val="36"/>
          <w:szCs w:val="36"/>
          <w:highlight w:val="none"/>
        </w:rPr>
      </w:pPr>
    </w:p>
    <w:p w14:paraId="087E970B">
      <w:pPr>
        <w:spacing w:line="360" w:lineRule="auto"/>
        <w:jc w:val="center"/>
        <w:rPr>
          <w:rFonts w:hint="eastAsia" w:ascii="宋体" w:hAnsi="宋体"/>
          <w:color w:val="auto"/>
          <w:sz w:val="36"/>
          <w:szCs w:val="36"/>
          <w:highlight w:val="none"/>
        </w:rPr>
      </w:pPr>
    </w:p>
    <w:p w14:paraId="7B753B83">
      <w:pPr>
        <w:spacing w:line="360" w:lineRule="auto"/>
        <w:jc w:val="center"/>
        <w:rPr>
          <w:rFonts w:hint="eastAsia" w:ascii="宋体" w:hAnsi="宋体"/>
          <w:color w:val="auto"/>
          <w:sz w:val="36"/>
          <w:szCs w:val="36"/>
          <w:highlight w:val="none"/>
        </w:rPr>
      </w:pPr>
    </w:p>
    <w:p w14:paraId="5B790B79">
      <w:pPr>
        <w:spacing w:line="360" w:lineRule="auto"/>
        <w:jc w:val="center"/>
        <w:rPr>
          <w:rFonts w:hint="eastAsia" w:ascii="宋体" w:hAnsi="宋体"/>
          <w:color w:val="auto"/>
          <w:sz w:val="36"/>
          <w:szCs w:val="36"/>
          <w:highlight w:val="none"/>
        </w:rPr>
      </w:pPr>
    </w:p>
    <w:p w14:paraId="4DB9F699">
      <w:pPr>
        <w:spacing w:line="360" w:lineRule="auto"/>
        <w:jc w:val="center"/>
        <w:rPr>
          <w:rFonts w:hint="eastAsia"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72363D05">
      <w:pPr>
        <w:pStyle w:val="23"/>
        <w:ind w:left="101" w:leftChars="48" w:firstLine="1920" w:firstLineChars="800"/>
        <w:jc w:val="left"/>
        <w:rPr>
          <w:rFonts w:hint="eastAsia" w:hAnsi="宋体"/>
          <w:color w:val="auto"/>
          <w:kern w:val="2"/>
          <w:szCs w:val="28"/>
          <w:highlight w:val="none"/>
          <w:u w:val="single"/>
        </w:rPr>
      </w:pPr>
    </w:p>
    <w:p w14:paraId="25CFE92C">
      <w:pPr>
        <w:autoSpaceDE w:val="0"/>
        <w:autoSpaceDN w:val="0"/>
        <w:adjustRightInd w:val="0"/>
        <w:spacing w:line="400" w:lineRule="exact"/>
        <w:jc w:val="center"/>
        <w:outlineLvl w:val="0"/>
        <w:rPr>
          <w:rStyle w:val="105"/>
          <w:rFonts w:hint="eastAsia" w:ascii="宋体" w:hAnsi="宋体"/>
          <w:color w:val="auto"/>
          <w:sz w:val="28"/>
          <w:szCs w:val="28"/>
          <w:highlight w:val="none"/>
        </w:rPr>
      </w:pPr>
      <w:bookmarkStart w:id="66" w:name="_Toc443468294"/>
      <w:bookmarkStart w:id="67" w:name="_Toc65915718"/>
      <w:bookmarkStart w:id="68" w:name="_Toc21541029"/>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66"/>
      <w:bookmarkEnd w:id="67"/>
      <w:bookmarkEnd w:id="68"/>
    </w:p>
    <w:p w14:paraId="3430F64E">
      <w:pPr>
        <w:autoSpaceDE w:val="0"/>
        <w:autoSpaceDN w:val="0"/>
        <w:adjustRightInd w:val="0"/>
        <w:spacing w:line="400" w:lineRule="exact"/>
        <w:jc w:val="center"/>
        <w:outlineLvl w:val="0"/>
        <w:rPr>
          <w:rStyle w:val="105"/>
          <w:rFonts w:hint="eastAsia" w:ascii="宋体" w:hAnsi="宋体"/>
          <w:color w:val="auto"/>
          <w:sz w:val="28"/>
          <w:szCs w:val="28"/>
          <w:highlight w:val="none"/>
        </w:rPr>
      </w:pPr>
    </w:p>
    <w:p w14:paraId="5565E673">
      <w:pPr>
        <w:autoSpaceDE w:val="0"/>
        <w:autoSpaceDN w:val="0"/>
        <w:adjustRightInd w:val="0"/>
        <w:spacing w:line="400" w:lineRule="exact"/>
        <w:jc w:val="center"/>
        <w:outlineLvl w:val="0"/>
        <w:rPr>
          <w:rStyle w:val="105"/>
          <w:rFonts w:hint="eastAsia" w:ascii="宋体" w:hAnsi="宋体"/>
          <w:color w:val="auto"/>
          <w:sz w:val="28"/>
          <w:szCs w:val="28"/>
          <w:highlight w:val="none"/>
        </w:rPr>
      </w:pPr>
    </w:p>
    <w:p w14:paraId="4146BAFF">
      <w:pPr>
        <w:autoSpaceDE w:val="0"/>
        <w:autoSpaceDN w:val="0"/>
        <w:adjustRightInd w:val="0"/>
        <w:spacing w:line="400" w:lineRule="exact"/>
        <w:jc w:val="center"/>
        <w:outlineLvl w:val="0"/>
        <w:rPr>
          <w:rFonts w:hint="eastAsia" w:ascii="宋体" w:hAnsi="宋体"/>
          <w:b/>
          <w:color w:val="auto"/>
          <w:szCs w:val="21"/>
          <w:highlight w:val="none"/>
        </w:rPr>
      </w:pPr>
      <w:r>
        <w:rPr>
          <w:rStyle w:val="105"/>
          <w:rFonts w:ascii="宋体" w:hAnsi="宋体"/>
          <w:color w:val="auto"/>
          <w:sz w:val="28"/>
          <w:szCs w:val="28"/>
          <w:highlight w:val="none"/>
        </w:rPr>
        <w:br w:type="page"/>
      </w:r>
      <w:bookmarkEnd w:id="61"/>
      <w:bookmarkEnd w:id="62"/>
      <w:bookmarkStart w:id="69" w:name="_Toc65915719"/>
      <w:bookmarkStart w:id="70" w:name="_Toc21541030"/>
      <w:r>
        <w:rPr>
          <w:rFonts w:ascii="宋体" w:hAnsi="宋体"/>
          <w:b/>
          <w:color w:val="auto"/>
          <w:szCs w:val="21"/>
          <w:highlight w:val="none"/>
        </w:rPr>
        <w:t>C1</w:t>
      </w:r>
      <w:r>
        <w:rPr>
          <w:rFonts w:hint="eastAsia" w:ascii="宋体" w:hAnsi="宋体"/>
          <w:b/>
          <w:color w:val="auto"/>
          <w:szCs w:val="21"/>
          <w:highlight w:val="none"/>
        </w:rPr>
        <w:t>、开标一览表</w:t>
      </w:r>
      <w:bookmarkEnd w:id="69"/>
      <w:bookmarkEnd w:id="70"/>
    </w:p>
    <w:p w14:paraId="51808DB8">
      <w:pPr>
        <w:pStyle w:val="13"/>
        <w:spacing w:line="400" w:lineRule="exact"/>
        <w:ind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rPr>
        <w:t>宁波市杭州湾医院血透室设备维保采购项目</w:t>
      </w:r>
    </w:p>
    <w:p w14:paraId="4BC9B7D1">
      <w:pPr>
        <w:pStyle w:val="13"/>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QWZFCG25064（NBITC-202510832G）</w:t>
      </w:r>
    </w:p>
    <w:p w14:paraId="149D9CF4">
      <w:pPr>
        <w:pStyle w:val="21"/>
        <w:snapToGrid w:val="0"/>
        <w:spacing w:line="400" w:lineRule="exact"/>
        <w:ind w:firstLine="2520" w:firstLineChars="1200"/>
        <w:rPr>
          <w:rFonts w:hint="eastAsia"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057"/>
        <w:gridCol w:w="2925"/>
        <w:gridCol w:w="3451"/>
      </w:tblGrid>
      <w:tr w14:paraId="2737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D9AEFD0">
            <w:pPr>
              <w:snapToGrid w:val="0"/>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标项号</w:t>
            </w:r>
          </w:p>
        </w:tc>
        <w:tc>
          <w:tcPr>
            <w:tcW w:w="2057" w:type="dxa"/>
            <w:tcBorders>
              <w:top w:val="single" w:color="auto" w:sz="4" w:space="0"/>
              <w:left w:val="single" w:color="auto" w:sz="4" w:space="0"/>
              <w:bottom w:val="single" w:color="auto" w:sz="4" w:space="0"/>
              <w:right w:val="single" w:color="auto" w:sz="4" w:space="0"/>
            </w:tcBorders>
            <w:vAlign w:val="center"/>
          </w:tcPr>
          <w:p w14:paraId="3BEF0117">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标项名称</w:t>
            </w:r>
          </w:p>
        </w:tc>
        <w:tc>
          <w:tcPr>
            <w:tcW w:w="2925" w:type="dxa"/>
            <w:tcBorders>
              <w:top w:val="single" w:color="auto" w:sz="4" w:space="0"/>
              <w:left w:val="single" w:color="auto" w:sz="4" w:space="0"/>
              <w:bottom w:val="single" w:color="auto" w:sz="4" w:space="0"/>
              <w:right w:val="single" w:color="auto" w:sz="4" w:space="0"/>
            </w:tcBorders>
            <w:vAlign w:val="center"/>
          </w:tcPr>
          <w:p w14:paraId="5B099304">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服务期限</w:t>
            </w:r>
          </w:p>
        </w:tc>
        <w:tc>
          <w:tcPr>
            <w:tcW w:w="3451" w:type="dxa"/>
            <w:tcBorders>
              <w:top w:val="single" w:color="auto" w:sz="4" w:space="0"/>
              <w:left w:val="single" w:color="auto" w:sz="4" w:space="0"/>
              <w:bottom w:val="single" w:color="auto" w:sz="4" w:space="0"/>
              <w:right w:val="single" w:color="auto" w:sz="4" w:space="0"/>
            </w:tcBorders>
            <w:vAlign w:val="center"/>
          </w:tcPr>
          <w:p w14:paraId="1959DB1E">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投标报价</w:t>
            </w:r>
          </w:p>
        </w:tc>
      </w:tr>
      <w:tr w14:paraId="0AD8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585DD8F">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057" w:type="dxa"/>
            <w:tcBorders>
              <w:top w:val="single" w:color="auto" w:sz="4" w:space="0"/>
              <w:left w:val="single" w:color="auto" w:sz="4" w:space="0"/>
              <w:bottom w:val="single" w:color="auto" w:sz="4" w:space="0"/>
              <w:right w:val="single" w:color="auto" w:sz="4" w:space="0"/>
            </w:tcBorders>
            <w:vAlign w:val="center"/>
          </w:tcPr>
          <w:p w14:paraId="1B91894C">
            <w:pPr>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血透室设备维保</w:t>
            </w:r>
          </w:p>
        </w:tc>
        <w:tc>
          <w:tcPr>
            <w:tcW w:w="2925" w:type="dxa"/>
            <w:tcBorders>
              <w:top w:val="single" w:color="auto" w:sz="4" w:space="0"/>
              <w:left w:val="single" w:color="auto" w:sz="4" w:space="0"/>
              <w:bottom w:val="single" w:color="auto" w:sz="4" w:space="0"/>
              <w:right w:val="single" w:color="auto" w:sz="4" w:space="0"/>
            </w:tcBorders>
            <w:vAlign w:val="center"/>
          </w:tcPr>
          <w:p w14:paraId="394CF3FD">
            <w:pPr>
              <w:snapToGrid w:val="0"/>
              <w:spacing w:line="400" w:lineRule="exact"/>
              <w:jc w:val="center"/>
              <w:rPr>
                <w:rFonts w:hint="eastAsia" w:ascii="宋体" w:hAnsi="宋体"/>
                <w:color w:val="auto"/>
                <w:szCs w:val="21"/>
                <w:highlight w:val="none"/>
              </w:rPr>
            </w:pPr>
            <w:r>
              <w:rPr>
                <w:rFonts w:hint="eastAsia" w:ascii="宋体" w:hAnsi="宋体" w:cs="宋体"/>
                <w:color w:val="auto"/>
                <w:szCs w:val="21"/>
                <w:highlight w:val="none"/>
              </w:rPr>
              <w:t>合同签订生效后一年</w:t>
            </w:r>
          </w:p>
        </w:tc>
        <w:tc>
          <w:tcPr>
            <w:tcW w:w="3451" w:type="dxa"/>
            <w:tcBorders>
              <w:top w:val="single" w:color="auto" w:sz="4" w:space="0"/>
              <w:left w:val="single" w:color="auto" w:sz="4" w:space="0"/>
              <w:bottom w:val="single" w:color="auto" w:sz="4" w:space="0"/>
              <w:right w:val="single" w:color="auto" w:sz="4" w:space="0"/>
            </w:tcBorders>
            <w:vAlign w:val="center"/>
          </w:tcPr>
          <w:p w14:paraId="58390068">
            <w:pPr>
              <w:spacing w:line="700" w:lineRule="exact"/>
              <w:ind w:right="25" w:rightChars="12"/>
              <w:rPr>
                <w:rFonts w:hint="eastAsia" w:ascii="宋体" w:hAnsi="宋体"/>
                <w:color w:val="auto"/>
                <w:szCs w:val="21"/>
                <w:highlight w:val="non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1DD18B45">
            <w:pPr>
              <w:snapToGrid w:val="0"/>
              <w:spacing w:line="700" w:lineRule="exact"/>
              <w:jc w:val="left"/>
              <w:rPr>
                <w:rFonts w:hint="eastAsia"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tc>
      </w:tr>
    </w:tbl>
    <w:p w14:paraId="34CD355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备注：▲1、本表所填内容与政采云系统“开标一览表”中录入的内容不一致的，以上传的签字盖章版投标文件中本表所填内容为准；</w:t>
      </w:r>
    </w:p>
    <w:p w14:paraId="3F853C87">
      <w:pPr>
        <w:snapToGrid w:val="0"/>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2、“开标一览表”中“投标报价”须与“分项报价表”中“投标报价”一致。</w:t>
      </w:r>
    </w:p>
    <w:p w14:paraId="756FD7AA">
      <w:pPr>
        <w:snapToGrid w:val="0"/>
        <w:spacing w:line="400" w:lineRule="exact"/>
        <w:ind w:firstLine="630" w:firstLineChars="300"/>
        <w:rPr>
          <w:rFonts w:hint="eastAsia" w:ascii="宋体" w:hAnsi="宋体"/>
          <w:color w:val="auto"/>
          <w:szCs w:val="21"/>
          <w:highlight w:val="none"/>
        </w:rPr>
      </w:pPr>
    </w:p>
    <w:p w14:paraId="5EB17FAE">
      <w:pPr>
        <w:spacing w:line="400" w:lineRule="atLeast"/>
        <w:jc w:val="left"/>
        <w:rPr>
          <w:rFonts w:hint="eastAsia" w:ascii="宋体" w:hAnsi="宋体"/>
          <w:color w:val="auto"/>
          <w:szCs w:val="21"/>
          <w:highlight w:val="none"/>
        </w:rPr>
      </w:pPr>
    </w:p>
    <w:p w14:paraId="5A7C17D7">
      <w:pPr>
        <w:spacing w:line="400" w:lineRule="atLeast"/>
        <w:jc w:val="left"/>
        <w:rPr>
          <w:rFonts w:hint="eastAsia" w:ascii="宋体" w:hAnsi="宋体"/>
          <w:color w:val="auto"/>
          <w:szCs w:val="21"/>
          <w:highlight w:val="none"/>
        </w:rPr>
      </w:pPr>
    </w:p>
    <w:p w14:paraId="65AB86F1">
      <w:pPr>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064C4B7">
      <w:pPr>
        <w:spacing w:line="400" w:lineRule="exact"/>
        <w:rPr>
          <w:rFonts w:hint="eastAsia" w:ascii="宋体" w:hAnsi="宋体"/>
          <w:color w:val="auto"/>
          <w:szCs w:val="21"/>
          <w:highlight w:val="none"/>
        </w:rPr>
      </w:pPr>
    </w:p>
    <w:p w14:paraId="34DB48F1">
      <w:pPr>
        <w:spacing w:line="400" w:lineRule="exact"/>
        <w:rPr>
          <w:rFonts w:hint="eastAsia"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5B8A22B0">
      <w:pPr>
        <w:spacing w:line="400" w:lineRule="atLeast"/>
        <w:rPr>
          <w:rFonts w:hint="eastAsia" w:ascii="宋体" w:hAnsi="宋体"/>
          <w:color w:val="auto"/>
          <w:szCs w:val="21"/>
          <w:highlight w:val="none"/>
        </w:rPr>
      </w:pPr>
    </w:p>
    <w:p w14:paraId="5D6199B2">
      <w:pPr>
        <w:spacing w:line="400" w:lineRule="atLeast"/>
        <w:rPr>
          <w:rFonts w:hint="eastAsia" w:ascii="宋体" w:hAnsi="宋体"/>
          <w:color w:val="auto"/>
          <w:szCs w:val="21"/>
          <w:highlight w:val="none"/>
        </w:rPr>
      </w:pPr>
    </w:p>
    <w:p w14:paraId="045220C1">
      <w:pPr>
        <w:widowControl/>
        <w:jc w:val="left"/>
        <w:rPr>
          <w:rFonts w:hint="eastAsia" w:ascii="宋体" w:hAnsi="宋体"/>
          <w:b/>
          <w:color w:val="auto"/>
          <w:szCs w:val="21"/>
          <w:highlight w:val="none"/>
        </w:rPr>
      </w:pPr>
      <w:bookmarkStart w:id="71" w:name="_Toc21541032"/>
    </w:p>
    <w:p w14:paraId="5DBF2C7B">
      <w:pPr>
        <w:widowControl/>
        <w:jc w:val="left"/>
        <w:rPr>
          <w:rFonts w:hint="eastAsia" w:ascii="宋体" w:hAnsi="宋体"/>
          <w:b/>
          <w:color w:val="auto"/>
          <w:szCs w:val="21"/>
          <w:highlight w:val="none"/>
        </w:rPr>
      </w:pPr>
      <w:r>
        <w:rPr>
          <w:rFonts w:ascii="宋体" w:hAnsi="宋体"/>
          <w:b/>
          <w:color w:val="auto"/>
          <w:szCs w:val="21"/>
          <w:highlight w:val="none"/>
        </w:rPr>
        <w:br w:type="page"/>
      </w:r>
    </w:p>
    <w:p w14:paraId="0A1A5682">
      <w:pPr>
        <w:autoSpaceDE w:val="0"/>
        <w:autoSpaceDN w:val="0"/>
        <w:adjustRightInd w:val="0"/>
        <w:spacing w:line="400" w:lineRule="exact"/>
        <w:jc w:val="center"/>
        <w:outlineLvl w:val="0"/>
        <w:rPr>
          <w:rFonts w:hint="eastAsia"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2、分项报价表</w:t>
      </w:r>
    </w:p>
    <w:p w14:paraId="2F757B51">
      <w:pPr>
        <w:pStyle w:val="13"/>
        <w:spacing w:line="400" w:lineRule="exact"/>
        <w:ind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rPr>
        <w:t>宁波市杭州湾医院血透室设备维保采购项目</w:t>
      </w:r>
    </w:p>
    <w:p w14:paraId="49088DD8">
      <w:pPr>
        <w:pStyle w:val="13"/>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QWZFCG25064（NBITC-202510832G）</w:t>
      </w:r>
    </w:p>
    <w:p w14:paraId="683672E1">
      <w:pPr>
        <w:pStyle w:val="21"/>
        <w:snapToGrid w:val="0"/>
        <w:spacing w:line="400" w:lineRule="exact"/>
        <w:ind w:firstLine="2520" w:firstLineChars="1200"/>
        <w:rPr>
          <w:rFonts w:hint="eastAsia"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4"/>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491"/>
        <w:gridCol w:w="2733"/>
      </w:tblGrid>
      <w:tr w14:paraId="60EF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25" w:type="dxa"/>
            <w:vAlign w:val="center"/>
          </w:tcPr>
          <w:p w14:paraId="0BE212A9">
            <w:pPr>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5491" w:type="dxa"/>
            <w:vAlign w:val="center"/>
          </w:tcPr>
          <w:p w14:paraId="7AF2869A">
            <w:pPr>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分项明细</w:t>
            </w:r>
          </w:p>
        </w:tc>
        <w:tc>
          <w:tcPr>
            <w:tcW w:w="2733" w:type="dxa"/>
            <w:vAlign w:val="center"/>
          </w:tcPr>
          <w:p w14:paraId="4522BE67">
            <w:pPr>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费用小计</w:t>
            </w:r>
          </w:p>
        </w:tc>
      </w:tr>
      <w:tr w14:paraId="6399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25" w:type="dxa"/>
            <w:vAlign w:val="center"/>
          </w:tcPr>
          <w:p w14:paraId="56113C0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491" w:type="dxa"/>
            <w:vAlign w:val="center"/>
          </w:tcPr>
          <w:p w14:paraId="6E397618">
            <w:pPr>
              <w:spacing w:line="400" w:lineRule="exact"/>
              <w:jc w:val="center"/>
              <w:rPr>
                <w:rFonts w:hint="eastAsia" w:ascii="宋体" w:hAnsi="宋体" w:cs="宋体"/>
                <w:color w:val="auto"/>
                <w:szCs w:val="21"/>
                <w:highlight w:val="none"/>
              </w:rPr>
            </w:pPr>
          </w:p>
        </w:tc>
        <w:tc>
          <w:tcPr>
            <w:tcW w:w="2733" w:type="dxa"/>
            <w:vAlign w:val="center"/>
          </w:tcPr>
          <w:p w14:paraId="2D74597A">
            <w:pPr>
              <w:snapToGrid w:val="0"/>
              <w:spacing w:line="400" w:lineRule="exact"/>
              <w:jc w:val="center"/>
              <w:rPr>
                <w:rFonts w:hint="eastAsia" w:ascii="宋体" w:hAnsi="宋体" w:cs="宋体"/>
                <w:color w:val="auto"/>
                <w:szCs w:val="21"/>
                <w:highlight w:val="none"/>
              </w:rPr>
            </w:pPr>
          </w:p>
        </w:tc>
      </w:tr>
      <w:tr w14:paraId="2230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25" w:type="dxa"/>
            <w:vAlign w:val="center"/>
          </w:tcPr>
          <w:p w14:paraId="0E1358E3">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491" w:type="dxa"/>
            <w:vAlign w:val="center"/>
          </w:tcPr>
          <w:p w14:paraId="1745A24E">
            <w:pPr>
              <w:spacing w:line="400" w:lineRule="exact"/>
              <w:jc w:val="center"/>
              <w:rPr>
                <w:rFonts w:hint="eastAsia" w:ascii="宋体" w:hAnsi="宋体" w:cs="宋体"/>
                <w:color w:val="auto"/>
                <w:szCs w:val="21"/>
                <w:highlight w:val="none"/>
              </w:rPr>
            </w:pPr>
          </w:p>
        </w:tc>
        <w:tc>
          <w:tcPr>
            <w:tcW w:w="2733" w:type="dxa"/>
            <w:vAlign w:val="center"/>
          </w:tcPr>
          <w:p w14:paraId="657059C2">
            <w:pPr>
              <w:snapToGrid w:val="0"/>
              <w:spacing w:line="400" w:lineRule="exact"/>
              <w:jc w:val="center"/>
              <w:rPr>
                <w:rFonts w:hint="eastAsia" w:ascii="宋体" w:hAnsi="宋体" w:cs="宋体"/>
                <w:color w:val="auto"/>
                <w:szCs w:val="21"/>
                <w:highlight w:val="none"/>
              </w:rPr>
            </w:pPr>
          </w:p>
        </w:tc>
      </w:tr>
      <w:tr w14:paraId="0409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25" w:type="dxa"/>
            <w:vAlign w:val="center"/>
          </w:tcPr>
          <w:p w14:paraId="335FEE6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491" w:type="dxa"/>
            <w:vAlign w:val="center"/>
          </w:tcPr>
          <w:p w14:paraId="0249CC4C">
            <w:pPr>
              <w:spacing w:line="400" w:lineRule="exact"/>
              <w:jc w:val="center"/>
              <w:rPr>
                <w:rFonts w:hint="eastAsia" w:ascii="宋体" w:hAnsi="宋体" w:cs="宋体"/>
                <w:color w:val="auto"/>
                <w:szCs w:val="21"/>
                <w:highlight w:val="none"/>
              </w:rPr>
            </w:pPr>
          </w:p>
        </w:tc>
        <w:tc>
          <w:tcPr>
            <w:tcW w:w="2733" w:type="dxa"/>
            <w:vAlign w:val="center"/>
          </w:tcPr>
          <w:p w14:paraId="642F4225">
            <w:pPr>
              <w:snapToGrid w:val="0"/>
              <w:spacing w:line="400" w:lineRule="exact"/>
              <w:jc w:val="center"/>
              <w:rPr>
                <w:rFonts w:hint="eastAsia" w:ascii="宋体" w:hAnsi="宋体" w:cs="宋体"/>
                <w:color w:val="auto"/>
                <w:szCs w:val="21"/>
                <w:highlight w:val="none"/>
              </w:rPr>
            </w:pPr>
          </w:p>
        </w:tc>
      </w:tr>
      <w:tr w14:paraId="6255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25" w:type="dxa"/>
            <w:vAlign w:val="center"/>
          </w:tcPr>
          <w:p w14:paraId="784E222C">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491" w:type="dxa"/>
            <w:vAlign w:val="center"/>
          </w:tcPr>
          <w:p w14:paraId="6881DC15">
            <w:pPr>
              <w:spacing w:line="400" w:lineRule="exact"/>
              <w:jc w:val="center"/>
              <w:rPr>
                <w:rFonts w:hint="eastAsia" w:ascii="宋体" w:hAnsi="宋体" w:cs="宋体"/>
                <w:color w:val="auto"/>
                <w:szCs w:val="21"/>
                <w:highlight w:val="none"/>
              </w:rPr>
            </w:pPr>
          </w:p>
        </w:tc>
        <w:tc>
          <w:tcPr>
            <w:tcW w:w="2733" w:type="dxa"/>
            <w:vAlign w:val="center"/>
          </w:tcPr>
          <w:p w14:paraId="58E4F342">
            <w:pPr>
              <w:snapToGrid w:val="0"/>
              <w:spacing w:line="400" w:lineRule="exact"/>
              <w:jc w:val="center"/>
              <w:rPr>
                <w:rFonts w:hint="eastAsia" w:ascii="宋体" w:hAnsi="宋体" w:cs="宋体"/>
                <w:color w:val="auto"/>
                <w:szCs w:val="21"/>
                <w:highlight w:val="none"/>
              </w:rPr>
            </w:pPr>
          </w:p>
        </w:tc>
      </w:tr>
      <w:tr w14:paraId="3351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25" w:type="dxa"/>
            <w:vAlign w:val="center"/>
          </w:tcPr>
          <w:p w14:paraId="768C0AB8">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5491" w:type="dxa"/>
            <w:vAlign w:val="center"/>
          </w:tcPr>
          <w:p w14:paraId="75842A07">
            <w:pPr>
              <w:spacing w:line="400" w:lineRule="exact"/>
              <w:jc w:val="center"/>
              <w:rPr>
                <w:rFonts w:hint="eastAsia" w:ascii="宋体" w:hAnsi="宋体" w:cs="宋体"/>
                <w:color w:val="auto"/>
                <w:szCs w:val="21"/>
                <w:highlight w:val="none"/>
              </w:rPr>
            </w:pPr>
          </w:p>
        </w:tc>
        <w:tc>
          <w:tcPr>
            <w:tcW w:w="2733" w:type="dxa"/>
            <w:vAlign w:val="center"/>
          </w:tcPr>
          <w:p w14:paraId="6A4D520A">
            <w:pPr>
              <w:snapToGrid w:val="0"/>
              <w:spacing w:line="400" w:lineRule="exact"/>
              <w:jc w:val="center"/>
              <w:rPr>
                <w:rFonts w:hint="eastAsia" w:ascii="宋体" w:hAnsi="宋体" w:cs="宋体"/>
                <w:color w:val="auto"/>
                <w:szCs w:val="21"/>
                <w:highlight w:val="none"/>
              </w:rPr>
            </w:pPr>
          </w:p>
        </w:tc>
      </w:tr>
      <w:tr w14:paraId="4A71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16" w:type="dxa"/>
            <w:gridSpan w:val="2"/>
            <w:vAlign w:val="center"/>
          </w:tcPr>
          <w:p w14:paraId="4F4876E6">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投标报价（元）</w:t>
            </w:r>
          </w:p>
        </w:tc>
        <w:tc>
          <w:tcPr>
            <w:tcW w:w="2733" w:type="dxa"/>
            <w:vAlign w:val="center"/>
          </w:tcPr>
          <w:p w14:paraId="2A063025">
            <w:pPr>
              <w:snapToGrid w:val="0"/>
              <w:spacing w:line="400" w:lineRule="exact"/>
              <w:jc w:val="center"/>
              <w:rPr>
                <w:rFonts w:hint="eastAsia" w:ascii="宋体" w:hAnsi="宋体" w:cs="宋体"/>
                <w:color w:val="auto"/>
                <w:szCs w:val="21"/>
                <w:highlight w:val="none"/>
              </w:rPr>
            </w:pPr>
          </w:p>
        </w:tc>
      </w:tr>
    </w:tbl>
    <w:p w14:paraId="09C87716">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备注：1.供应商可根据实际情况自行填写，但必须注明具体的细目内容，</w:t>
      </w:r>
      <w:r>
        <w:rPr>
          <w:rFonts w:hint="eastAsia" w:cs="宋体"/>
          <w:color w:val="auto"/>
          <w:szCs w:val="21"/>
          <w:highlight w:val="none"/>
        </w:rPr>
        <w:t>栏目不够可自行添加。</w:t>
      </w:r>
    </w:p>
    <w:p w14:paraId="6A8D3299">
      <w:pPr>
        <w:spacing w:line="400" w:lineRule="exact"/>
        <w:jc w:val="left"/>
        <w:rPr>
          <w:rFonts w:hint="eastAsia" w:ascii="宋体" w:hAnsi="宋体"/>
          <w:color w:val="auto"/>
          <w:szCs w:val="21"/>
          <w:highlight w:val="none"/>
        </w:rPr>
      </w:pPr>
      <w:r>
        <w:rPr>
          <w:rFonts w:hint="eastAsia" w:ascii="宋体" w:hAnsi="宋体"/>
          <w:color w:val="auto"/>
          <w:szCs w:val="21"/>
          <w:highlight w:val="none"/>
        </w:rPr>
        <w:t>2、分项报价表中的投标报价必须与开标一览表中的投标报价一致。</w:t>
      </w:r>
    </w:p>
    <w:p w14:paraId="45DB0CD8">
      <w:pPr>
        <w:spacing w:line="400" w:lineRule="atLeast"/>
        <w:jc w:val="left"/>
        <w:rPr>
          <w:rFonts w:hint="eastAsia" w:ascii="宋体" w:hAnsi="宋体"/>
          <w:color w:val="auto"/>
          <w:szCs w:val="21"/>
          <w:highlight w:val="none"/>
        </w:rPr>
      </w:pPr>
    </w:p>
    <w:p w14:paraId="7F889E92">
      <w:pPr>
        <w:spacing w:line="400" w:lineRule="atLeast"/>
        <w:jc w:val="left"/>
        <w:rPr>
          <w:rFonts w:hint="eastAsia" w:ascii="宋体" w:hAnsi="宋体"/>
          <w:color w:val="auto"/>
          <w:szCs w:val="21"/>
          <w:highlight w:val="none"/>
        </w:rPr>
      </w:pPr>
    </w:p>
    <w:p w14:paraId="37383AA7">
      <w:pPr>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32EFD00">
      <w:pPr>
        <w:spacing w:line="400" w:lineRule="exact"/>
        <w:rPr>
          <w:rFonts w:hint="eastAsia" w:ascii="宋体" w:hAnsi="宋体"/>
          <w:color w:val="auto"/>
          <w:szCs w:val="21"/>
          <w:highlight w:val="none"/>
        </w:rPr>
      </w:pPr>
    </w:p>
    <w:p w14:paraId="3CACA4CB">
      <w:pPr>
        <w:spacing w:line="400" w:lineRule="exact"/>
        <w:rPr>
          <w:rFonts w:hint="eastAsia"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463AD7A4">
      <w:pPr>
        <w:spacing w:line="400" w:lineRule="atLeast"/>
        <w:rPr>
          <w:rFonts w:hint="eastAsia" w:ascii="宋体" w:hAnsi="宋体"/>
          <w:color w:val="auto"/>
          <w:szCs w:val="21"/>
          <w:highlight w:val="none"/>
        </w:rPr>
      </w:pPr>
    </w:p>
    <w:p w14:paraId="5A6F7B87">
      <w:pPr>
        <w:spacing w:line="400" w:lineRule="atLeast"/>
        <w:rPr>
          <w:rFonts w:hint="eastAsia" w:ascii="宋体" w:hAnsi="宋体"/>
          <w:color w:val="auto"/>
          <w:szCs w:val="21"/>
          <w:highlight w:val="none"/>
        </w:rPr>
      </w:pPr>
    </w:p>
    <w:p w14:paraId="01E2D8CB">
      <w:pPr>
        <w:rPr>
          <w:rFonts w:hint="eastAsia" w:ascii="宋体" w:hAnsi="宋体"/>
          <w:b/>
          <w:bCs/>
          <w:color w:val="auto"/>
          <w:szCs w:val="21"/>
          <w:highlight w:val="none"/>
        </w:rPr>
      </w:pPr>
      <w:r>
        <w:rPr>
          <w:rFonts w:ascii="宋体" w:hAnsi="宋体"/>
          <w:b/>
          <w:bCs/>
          <w:color w:val="auto"/>
          <w:szCs w:val="21"/>
          <w:highlight w:val="none"/>
        </w:rPr>
        <w:br w:type="page"/>
      </w:r>
    </w:p>
    <w:p w14:paraId="76A382B0">
      <w:pPr>
        <w:spacing w:line="360" w:lineRule="exact"/>
        <w:ind w:firstLine="422" w:firstLineChars="200"/>
        <w:jc w:val="center"/>
        <w:rPr>
          <w:rFonts w:hint="eastAsia" w:ascii="宋体" w:hAnsi="宋体" w:cs="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C3、</w:t>
      </w:r>
      <w:r>
        <w:rPr>
          <w:rFonts w:hint="eastAsia" w:ascii="宋体" w:hAnsi="宋体" w:cs="宋体"/>
          <w:b/>
          <w:color w:val="auto"/>
          <w:szCs w:val="21"/>
          <w:highlight w:val="none"/>
        </w:rPr>
        <w:t>中小企业声明函（服务）</w:t>
      </w:r>
    </w:p>
    <w:p w14:paraId="79D99AD0">
      <w:pPr>
        <w:spacing w:line="400" w:lineRule="exact"/>
        <w:rPr>
          <w:rFonts w:hint="eastAsia" w:ascii="宋体" w:hAnsi="宋体"/>
          <w:b/>
          <w:color w:val="auto"/>
          <w:szCs w:val="21"/>
          <w:highlight w:val="none"/>
        </w:rPr>
      </w:pPr>
    </w:p>
    <w:p w14:paraId="2C151EAA">
      <w:pPr>
        <w:pStyle w:val="17"/>
        <w:spacing w:line="400" w:lineRule="exact"/>
        <w:ind w:firstLine="420" w:firstLineChars="200"/>
        <w:jc w:val="left"/>
        <w:rPr>
          <w:rFonts w:hint="eastAsia" w:cs="宋体"/>
          <w:iCs/>
          <w:color w:val="auto"/>
          <w:sz w:val="21"/>
          <w:szCs w:val="21"/>
          <w:highlight w:val="none"/>
        </w:rPr>
      </w:pPr>
      <w:r>
        <w:rPr>
          <w:rFonts w:hint="eastAsia" w:cs="宋体"/>
          <w:iCs/>
          <w:color w:val="auto"/>
          <w:sz w:val="21"/>
          <w:szCs w:val="21"/>
          <w:highlight w:val="none"/>
        </w:rPr>
        <w:t>本公司（联合体）郑重声明，根据《政府采购促进中小企业发展管理办法》（财库﹝2020﹞46 号）的规定，本公司（联合体）参加</w:t>
      </w:r>
      <w:r>
        <w:rPr>
          <w:rFonts w:hint="eastAsia" w:cs="宋体"/>
          <w:b/>
          <w:iCs/>
          <w:color w:val="auto"/>
          <w:sz w:val="21"/>
          <w:szCs w:val="21"/>
          <w:highlight w:val="none"/>
          <w:u w:val="single"/>
        </w:rPr>
        <w:t>宁波市杭州湾医院</w:t>
      </w:r>
      <w:r>
        <w:rPr>
          <w:rFonts w:hint="eastAsia" w:cs="宋体"/>
          <w:iCs/>
          <w:color w:val="auto"/>
          <w:sz w:val="21"/>
          <w:szCs w:val="21"/>
          <w:highlight w:val="none"/>
          <w:u w:val="single"/>
        </w:rPr>
        <w:t>（单位名称）</w:t>
      </w:r>
      <w:r>
        <w:rPr>
          <w:rFonts w:hint="eastAsia" w:cs="宋体"/>
          <w:iCs/>
          <w:color w:val="auto"/>
          <w:sz w:val="21"/>
          <w:szCs w:val="21"/>
          <w:highlight w:val="none"/>
        </w:rPr>
        <w:t>的</w:t>
      </w:r>
      <w:r>
        <w:rPr>
          <w:rFonts w:hint="eastAsia" w:cs="宋体"/>
          <w:b/>
          <w:iCs/>
          <w:color w:val="auto"/>
          <w:sz w:val="21"/>
          <w:szCs w:val="21"/>
          <w:highlight w:val="none"/>
          <w:u w:val="single"/>
        </w:rPr>
        <w:t>宁波市杭州湾医院血透室设备维保采购项目</w:t>
      </w:r>
      <w:r>
        <w:rPr>
          <w:rFonts w:hint="eastAsia" w:cs="宋体"/>
          <w:iCs/>
          <w:color w:val="auto"/>
          <w:sz w:val="21"/>
          <w:szCs w:val="21"/>
          <w:highlight w:val="none"/>
          <w:u w:val="single"/>
        </w:rPr>
        <w:t>（项目名称）</w:t>
      </w:r>
      <w:r>
        <w:rPr>
          <w:rFonts w:hint="eastAsia" w:cs="宋体"/>
          <w:iCs/>
          <w:color w:val="auto"/>
          <w:sz w:val="21"/>
          <w:szCs w:val="21"/>
          <w:highlight w:val="none"/>
        </w:rPr>
        <w:t>采购活动，服务全部由符合政策要求的中小企业承接。相关企业（含联合体中的中小企业、签订分包意向协议的中小企业）的具体情况如下：</w:t>
      </w:r>
    </w:p>
    <w:p w14:paraId="41463866">
      <w:pPr>
        <w:pStyle w:val="17"/>
        <w:spacing w:line="400" w:lineRule="exact"/>
        <w:ind w:firstLine="420" w:firstLineChars="200"/>
        <w:rPr>
          <w:rFonts w:hint="eastAsia" w:cs="宋体"/>
          <w:iCs/>
          <w:color w:val="auto"/>
          <w:sz w:val="21"/>
          <w:szCs w:val="21"/>
          <w:highlight w:val="none"/>
        </w:rPr>
      </w:pPr>
      <w:r>
        <w:rPr>
          <w:rFonts w:hint="eastAsia" w:cs="宋体"/>
          <w:iCs/>
          <w:color w:val="auto"/>
          <w:sz w:val="21"/>
          <w:szCs w:val="21"/>
          <w:highlight w:val="none"/>
        </w:rPr>
        <w:t>1.</w:t>
      </w:r>
      <w:r>
        <w:rPr>
          <w:rFonts w:hint="eastAsia"/>
          <w:color w:val="auto"/>
          <w:highlight w:val="none"/>
        </w:rPr>
        <w:t xml:space="preserve"> </w:t>
      </w:r>
      <w:r>
        <w:rPr>
          <w:rFonts w:hint="eastAsia" w:cs="宋体"/>
          <w:b/>
          <w:iCs/>
          <w:color w:val="auto"/>
          <w:sz w:val="21"/>
          <w:szCs w:val="21"/>
          <w:highlight w:val="none"/>
          <w:u w:val="single"/>
        </w:rPr>
        <w:t>血透室设备维保</w:t>
      </w:r>
      <w:r>
        <w:rPr>
          <w:rFonts w:hint="eastAsia" w:cs="宋体"/>
          <w:iCs/>
          <w:color w:val="auto"/>
          <w:sz w:val="21"/>
          <w:szCs w:val="21"/>
          <w:highlight w:val="none"/>
        </w:rPr>
        <w:t>，属于</w:t>
      </w:r>
      <w:r>
        <w:rPr>
          <w:rFonts w:hint="eastAsia" w:cs="宋体"/>
          <w:b/>
          <w:bCs/>
          <w:iCs/>
          <w:color w:val="auto"/>
          <w:sz w:val="21"/>
          <w:szCs w:val="21"/>
          <w:highlight w:val="none"/>
          <w:u w:val="single"/>
        </w:rPr>
        <w:t>工业</w:t>
      </w:r>
      <w:r>
        <w:rPr>
          <w:rFonts w:hint="eastAsia" w:cs="宋体"/>
          <w:iCs/>
          <w:color w:val="auto"/>
          <w:sz w:val="21"/>
          <w:szCs w:val="21"/>
          <w:highlight w:val="none"/>
        </w:rPr>
        <w:t>；承建（承接）企业为</w:t>
      </w:r>
      <w:r>
        <w:rPr>
          <w:rFonts w:hint="eastAsia" w:cs="宋体"/>
          <w:iCs/>
          <w:color w:val="auto"/>
          <w:sz w:val="21"/>
          <w:szCs w:val="21"/>
          <w:highlight w:val="none"/>
          <w:u w:val="single"/>
        </w:rPr>
        <w:t>（企业名称）</w:t>
      </w:r>
      <w:r>
        <w:rPr>
          <w:rFonts w:hint="eastAsia" w:cs="宋体"/>
          <w:iCs/>
          <w:color w:val="auto"/>
          <w:sz w:val="21"/>
          <w:szCs w:val="21"/>
          <w:highlight w:val="none"/>
        </w:rPr>
        <w:t>，从业人员</w:t>
      </w:r>
      <w:r>
        <w:rPr>
          <w:rFonts w:hint="eastAsia" w:cs="宋体"/>
          <w:iCs/>
          <w:color w:val="auto"/>
          <w:sz w:val="21"/>
          <w:szCs w:val="21"/>
          <w:highlight w:val="none"/>
          <w:u w:val="single"/>
        </w:rPr>
        <w:t xml:space="preserve">   </w:t>
      </w:r>
      <w:r>
        <w:rPr>
          <w:rFonts w:hint="eastAsia" w:cs="宋体"/>
          <w:iCs/>
          <w:color w:val="auto"/>
          <w:sz w:val="21"/>
          <w:szCs w:val="21"/>
          <w:highlight w:val="none"/>
        </w:rPr>
        <w:t>人，营业收入为</w:t>
      </w:r>
      <w:r>
        <w:rPr>
          <w:rFonts w:hint="eastAsia" w:cs="宋体"/>
          <w:iCs/>
          <w:color w:val="auto"/>
          <w:sz w:val="21"/>
          <w:szCs w:val="21"/>
          <w:highlight w:val="none"/>
          <w:u w:val="single"/>
        </w:rPr>
        <w:t xml:space="preserve">   </w:t>
      </w:r>
      <w:r>
        <w:rPr>
          <w:rFonts w:hint="eastAsia" w:cs="宋体"/>
          <w:iCs/>
          <w:color w:val="auto"/>
          <w:sz w:val="21"/>
          <w:szCs w:val="21"/>
          <w:highlight w:val="none"/>
        </w:rPr>
        <w:t>万元，资产总额为</w:t>
      </w:r>
      <w:r>
        <w:rPr>
          <w:rFonts w:hint="eastAsia" w:cs="宋体"/>
          <w:iCs/>
          <w:color w:val="auto"/>
          <w:sz w:val="21"/>
          <w:szCs w:val="21"/>
          <w:highlight w:val="none"/>
          <w:u w:val="single"/>
        </w:rPr>
        <w:t xml:space="preserve">   </w:t>
      </w:r>
      <w:r>
        <w:rPr>
          <w:rFonts w:hint="eastAsia" w:cs="宋体"/>
          <w:iCs/>
          <w:color w:val="auto"/>
          <w:sz w:val="21"/>
          <w:szCs w:val="21"/>
          <w:highlight w:val="none"/>
        </w:rPr>
        <w:t>万元</w:t>
      </w:r>
      <w:r>
        <w:rPr>
          <w:rFonts w:hint="eastAsia" w:cs="宋体"/>
          <w:iCs/>
          <w:color w:val="auto"/>
          <w:sz w:val="21"/>
          <w:szCs w:val="21"/>
          <w:highlight w:val="none"/>
          <w:vertAlign w:val="superscript"/>
        </w:rPr>
        <w:t>1</w:t>
      </w:r>
      <w:r>
        <w:rPr>
          <w:rFonts w:hint="eastAsia" w:cs="宋体"/>
          <w:iCs/>
          <w:color w:val="auto"/>
          <w:sz w:val="21"/>
          <w:szCs w:val="21"/>
          <w:highlight w:val="none"/>
        </w:rPr>
        <w:t>，属于</w:t>
      </w:r>
      <w:r>
        <w:rPr>
          <w:rFonts w:hint="eastAsia" w:cs="宋体"/>
          <w:iCs/>
          <w:color w:val="auto"/>
          <w:sz w:val="21"/>
          <w:szCs w:val="21"/>
          <w:highlight w:val="none"/>
          <w:u w:val="single"/>
        </w:rPr>
        <w:t>（中型企业、小型企业、微型企业）</w:t>
      </w:r>
      <w:r>
        <w:rPr>
          <w:rFonts w:hint="eastAsia" w:cs="宋体"/>
          <w:iCs/>
          <w:color w:val="auto"/>
          <w:sz w:val="21"/>
          <w:szCs w:val="21"/>
          <w:highlight w:val="none"/>
        </w:rPr>
        <w:t>；</w:t>
      </w:r>
    </w:p>
    <w:p w14:paraId="3DEE7653">
      <w:pPr>
        <w:pStyle w:val="17"/>
        <w:spacing w:line="400" w:lineRule="exact"/>
        <w:ind w:firstLine="420" w:firstLineChars="200"/>
        <w:rPr>
          <w:rFonts w:hint="eastAsia" w:cs="宋体"/>
          <w:iCs/>
          <w:color w:val="auto"/>
          <w:sz w:val="21"/>
          <w:szCs w:val="21"/>
          <w:highlight w:val="none"/>
        </w:rPr>
      </w:pPr>
      <w:r>
        <w:rPr>
          <w:rFonts w:hint="eastAsia" w:cs="宋体"/>
          <w:iCs/>
          <w:color w:val="auto"/>
          <w:sz w:val="21"/>
          <w:szCs w:val="21"/>
          <w:highlight w:val="none"/>
        </w:rPr>
        <w:t>2.</w:t>
      </w:r>
      <w:r>
        <w:rPr>
          <w:rFonts w:hint="eastAsia"/>
          <w:color w:val="auto"/>
          <w:highlight w:val="none"/>
        </w:rPr>
        <w:t xml:space="preserve"> </w:t>
      </w:r>
      <w:r>
        <w:rPr>
          <w:rFonts w:hint="eastAsia" w:cs="宋体"/>
          <w:b/>
          <w:iCs/>
          <w:color w:val="auto"/>
          <w:sz w:val="21"/>
          <w:szCs w:val="21"/>
          <w:highlight w:val="none"/>
          <w:u w:val="single"/>
        </w:rPr>
        <w:t xml:space="preserve">                               </w:t>
      </w:r>
      <w:r>
        <w:rPr>
          <w:rFonts w:hint="eastAsia" w:cs="宋体"/>
          <w:iCs/>
          <w:color w:val="auto"/>
          <w:sz w:val="21"/>
          <w:szCs w:val="21"/>
          <w:highlight w:val="none"/>
        </w:rPr>
        <w:t>，属于</w:t>
      </w:r>
      <w:r>
        <w:rPr>
          <w:rFonts w:hint="eastAsia" w:cs="宋体"/>
          <w:b/>
          <w:bCs/>
          <w:iCs/>
          <w:color w:val="auto"/>
          <w:sz w:val="21"/>
          <w:szCs w:val="21"/>
          <w:highlight w:val="none"/>
          <w:u w:val="single"/>
        </w:rPr>
        <w:t>工业</w:t>
      </w:r>
      <w:r>
        <w:rPr>
          <w:rFonts w:hint="eastAsia" w:cs="宋体"/>
          <w:iCs/>
          <w:color w:val="auto"/>
          <w:sz w:val="21"/>
          <w:szCs w:val="21"/>
          <w:highlight w:val="none"/>
        </w:rPr>
        <w:t>；承建（承接）企业为</w:t>
      </w:r>
      <w:r>
        <w:rPr>
          <w:rFonts w:hint="eastAsia" w:cs="宋体"/>
          <w:iCs/>
          <w:color w:val="auto"/>
          <w:sz w:val="21"/>
          <w:szCs w:val="21"/>
          <w:highlight w:val="none"/>
          <w:u w:val="single"/>
        </w:rPr>
        <w:t>（企业名称）</w:t>
      </w:r>
      <w:r>
        <w:rPr>
          <w:rFonts w:hint="eastAsia" w:cs="宋体"/>
          <w:iCs/>
          <w:color w:val="auto"/>
          <w:sz w:val="21"/>
          <w:szCs w:val="21"/>
          <w:highlight w:val="none"/>
        </w:rPr>
        <w:t>，从业人员</w:t>
      </w:r>
      <w:r>
        <w:rPr>
          <w:rFonts w:hint="eastAsia" w:cs="宋体"/>
          <w:iCs/>
          <w:color w:val="auto"/>
          <w:sz w:val="21"/>
          <w:szCs w:val="21"/>
          <w:highlight w:val="none"/>
          <w:u w:val="single"/>
        </w:rPr>
        <w:t xml:space="preserve">   </w:t>
      </w:r>
      <w:r>
        <w:rPr>
          <w:rFonts w:hint="eastAsia" w:cs="宋体"/>
          <w:iCs/>
          <w:color w:val="auto"/>
          <w:sz w:val="21"/>
          <w:szCs w:val="21"/>
          <w:highlight w:val="none"/>
        </w:rPr>
        <w:t>人，营业收入为</w:t>
      </w:r>
      <w:r>
        <w:rPr>
          <w:rFonts w:hint="eastAsia" w:cs="宋体"/>
          <w:iCs/>
          <w:color w:val="auto"/>
          <w:sz w:val="21"/>
          <w:szCs w:val="21"/>
          <w:highlight w:val="none"/>
          <w:u w:val="single"/>
        </w:rPr>
        <w:t xml:space="preserve">   </w:t>
      </w:r>
      <w:r>
        <w:rPr>
          <w:rFonts w:hint="eastAsia" w:cs="宋体"/>
          <w:iCs/>
          <w:color w:val="auto"/>
          <w:sz w:val="21"/>
          <w:szCs w:val="21"/>
          <w:highlight w:val="none"/>
        </w:rPr>
        <w:t>万元，资产总额为</w:t>
      </w:r>
      <w:r>
        <w:rPr>
          <w:rFonts w:hint="eastAsia" w:cs="宋体"/>
          <w:iCs/>
          <w:color w:val="auto"/>
          <w:sz w:val="21"/>
          <w:szCs w:val="21"/>
          <w:highlight w:val="none"/>
          <w:u w:val="single"/>
        </w:rPr>
        <w:t xml:space="preserve">   </w:t>
      </w:r>
      <w:r>
        <w:rPr>
          <w:rFonts w:hint="eastAsia" w:cs="宋体"/>
          <w:iCs/>
          <w:color w:val="auto"/>
          <w:sz w:val="21"/>
          <w:szCs w:val="21"/>
          <w:highlight w:val="none"/>
        </w:rPr>
        <w:t>万元</w:t>
      </w:r>
      <w:r>
        <w:rPr>
          <w:rFonts w:hint="eastAsia" w:cs="宋体"/>
          <w:iCs/>
          <w:color w:val="auto"/>
          <w:sz w:val="21"/>
          <w:szCs w:val="21"/>
          <w:highlight w:val="none"/>
          <w:vertAlign w:val="superscript"/>
        </w:rPr>
        <w:t>1</w:t>
      </w:r>
      <w:r>
        <w:rPr>
          <w:rFonts w:hint="eastAsia" w:cs="宋体"/>
          <w:iCs/>
          <w:color w:val="auto"/>
          <w:sz w:val="21"/>
          <w:szCs w:val="21"/>
          <w:highlight w:val="none"/>
        </w:rPr>
        <w:t>，属于</w:t>
      </w:r>
      <w:r>
        <w:rPr>
          <w:rFonts w:hint="eastAsia" w:cs="宋体"/>
          <w:iCs/>
          <w:color w:val="auto"/>
          <w:sz w:val="21"/>
          <w:szCs w:val="21"/>
          <w:highlight w:val="none"/>
          <w:u w:val="single"/>
        </w:rPr>
        <w:t>（中型企业、小型企业、微型企业）</w:t>
      </w:r>
      <w:r>
        <w:rPr>
          <w:rFonts w:hint="eastAsia" w:cs="宋体"/>
          <w:iCs/>
          <w:color w:val="auto"/>
          <w:sz w:val="21"/>
          <w:szCs w:val="21"/>
          <w:highlight w:val="none"/>
        </w:rPr>
        <w:t>；</w:t>
      </w:r>
    </w:p>
    <w:p w14:paraId="003E1CC2">
      <w:pPr>
        <w:pStyle w:val="17"/>
        <w:spacing w:line="400" w:lineRule="exact"/>
        <w:ind w:firstLine="420" w:firstLineChars="200"/>
        <w:rPr>
          <w:rFonts w:hint="eastAsia" w:cs="宋体"/>
          <w:iCs/>
          <w:color w:val="auto"/>
          <w:sz w:val="21"/>
          <w:szCs w:val="21"/>
          <w:highlight w:val="none"/>
        </w:rPr>
      </w:pPr>
      <w:r>
        <w:rPr>
          <w:rFonts w:hint="eastAsia" w:cs="宋体"/>
          <w:iCs/>
          <w:color w:val="auto"/>
          <w:sz w:val="21"/>
          <w:szCs w:val="21"/>
          <w:highlight w:val="none"/>
        </w:rPr>
        <w:t xml:space="preserve">…… </w:t>
      </w:r>
    </w:p>
    <w:p w14:paraId="69E1E058">
      <w:pPr>
        <w:pStyle w:val="17"/>
        <w:spacing w:line="400" w:lineRule="exact"/>
        <w:ind w:firstLine="420" w:firstLineChars="200"/>
        <w:jc w:val="left"/>
        <w:rPr>
          <w:rFonts w:hint="eastAsia" w:cs="宋体"/>
          <w:iCs/>
          <w:color w:val="auto"/>
          <w:sz w:val="21"/>
          <w:szCs w:val="21"/>
          <w:highlight w:val="none"/>
        </w:rPr>
      </w:pPr>
      <w:r>
        <w:rPr>
          <w:rFonts w:hint="eastAsia" w:cs="宋体"/>
          <w:iCs/>
          <w:color w:val="auto"/>
          <w:sz w:val="21"/>
          <w:szCs w:val="21"/>
          <w:highlight w:val="none"/>
        </w:rPr>
        <w:t>以上企业，不属于大企业的分支机构，不存在控股股东为大企业的情形，也不存在与大企业的负责人为同一人的情形。</w:t>
      </w:r>
    </w:p>
    <w:p w14:paraId="19686DB5">
      <w:pPr>
        <w:pStyle w:val="17"/>
        <w:spacing w:line="400" w:lineRule="exact"/>
        <w:ind w:firstLine="420" w:firstLineChars="200"/>
        <w:jc w:val="left"/>
        <w:rPr>
          <w:rFonts w:hint="eastAsia" w:cs="宋体"/>
          <w:iCs/>
          <w:color w:val="auto"/>
          <w:sz w:val="21"/>
          <w:szCs w:val="21"/>
          <w:highlight w:val="none"/>
        </w:rPr>
      </w:pPr>
      <w:r>
        <w:rPr>
          <w:rFonts w:hint="eastAsia" w:cs="宋体"/>
          <w:iCs/>
          <w:color w:val="auto"/>
          <w:sz w:val="21"/>
          <w:szCs w:val="21"/>
          <w:highlight w:val="none"/>
        </w:rPr>
        <w:t>本企业对上述声明内容的真实性负责。如有虚假，将依法承担相应责任。</w:t>
      </w:r>
    </w:p>
    <w:p w14:paraId="56458388">
      <w:pPr>
        <w:pStyle w:val="17"/>
        <w:spacing w:line="400" w:lineRule="exact"/>
        <w:ind w:firstLine="3360" w:firstLineChars="1600"/>
        <w:jc w:val="left"/>
        <w:rPr>
          <w:rFonts w:hint="eastAsia" w:cs="宋体"/>
          <w:iCs/>
          <w:color w:val="auto"/>
          <w:sz w:val="21"/>
          <w:szCs w:val="21"/>
          <w:highlight w:val="none"/>
        </w:rPr>
      </w:pPr>
    </w:p>
    <w:p w14:paraId="43D3DCE3">
      <w:pPr>
        <w:pStyle w:val="17"/>
        <w:spacing w:line="400" w:lineRule="exact"/>
        <w:ind w:firstLine="4095" w:firstLineChars="1950"/>
        <w:rPr>
          <w:rFonts w:hint="eastAsia" w:cs="宋体"/>
          <w:iCs/>
          <w:color w:val="auto"/>
          <w:sz w:val="21"/>
          <w:szCs w:val="21"/>
          <w:highlight w:val="none"/>
        </w:rPr>
      </w:pPr>
    </w:p>
    <w:p w14:paraId="31CDBA32">
      <w:pPr>
        <w:pStyle w:val="17"/>
        <w:spacing w:line="400" w:lineRule="exact"/>
        <w:ind w:firstLine="4095" w:firstLineChars="1950"/>
        <w:rPr>
          <w:rFonts w:hint="eastAsia" w:cs="宋体"/>
          <w:iCs/>
          <w:color w:val="auto"/>
          <w:sz w:val="21"/>
          <w:szCs w:val="21"/>
          <w:highlight w:val="none"/>
        </w:rPr>
      </w:pPr>
      <w:r>
        <w:rPr>
          <w:rFonts w:hint="eastAsia" w:cs="宋体"/>
          <w:iCs/>
          <w:color w:val="auto"/>
          <w:sz w:val="21"/>
          <w:szCs w:val="21"/>
          <w:highlight w:val="none"/>
        </w:rPr>
        <w:t>单位名称（盖章）：</w:t>
      </w:r>
    </w:p>
    <w:p w14:paraId="3C6CDFD0">
      <w:pPr>
        <w:pStyle w:val="13"/>
        <w:spacing w:line="400" w:lineRule="exact"/>
        <w:ind w:firstLine="4095" w:firstLineChars="1950"/>
        <w:rPr>
          <w:rFonts w:hint="eastAsia" w:ascii="宋体" w:hAnsi="宋体" w:eastAsia="宋体" w:cs="宋体"/>
          <w:iCs/>
          <w:color w:val="auto"/>
          <w:sz w:val="21"/>
          <w:szCs w:val="21"/>
          <w:highlight w:val="none"/>
        </w:rPr>
      </w:pPr>
    </w:p>
    <w:p w14:paraId="37D30BA0">
      <w:pPr>
        <w:pStyle w:val="13"/>
        <w:spacing w:line="400" w:lineRule="exact"/>
        <w:ind w:firstLine="4095" w:firstLineChars="1950"/>
        <w:rPr>
          <w:rFonts w:hint="eastAsia" w:ascii="宋体" w:hAnsi="宋体" w:eastAsia="宋体"/>
          <w:iCs/>
          <w:color w:val="auto"/>
          <w:sz w:val="21"/>
          <w:szCs w:val="21"/>
          <w:highlight w:val="none"/>
        </w:rPr>
      </w:pPr>
      <w:r>
        <w:rPr>
          <w:rFonts w:hint="eastAsia" w:ascii="宋体" w:hAnsi="宋体" w:eastAsia="宋体" w:cs="宋体"/>
          <w:iCs/>
          <w:color w:val="auto"/>
          <w:sz w:val="21"/>
          <w:szCs w:val="21"/>
          <w:highlight w:val="none"/>
        </w:rPr>
        <w:t>日 期：</w:t>
      </w:r>
    </w:p>
    <w:p w14:paraId="3671C388">
      <w:pPr>
        <w:spacing w:line="400" w:lineRule="exact"/>
        <w:rPr>
          <w:rFonts w:hint="eastAsia" w:ascii="宋体" w:hAnsi="宋体"/>
          <w:color w:val="auto"/>
          <w:szCs w:val="21"/>
          <w:highlight w:val="none"/>
        </w:rPr>
      </w:pPr>
    </w:p>
    <w:p w14:paraId="4566FA0B">
      <w:pPr>
        <w:spacing w:line="400" w:lineRule="exact"/>
        <w:rPr>
          <w:rFonts w:hint="eastAsia" w:ascii="宋体" w:hAnsi="宋体"/>
          <w:color w:val="auto"/>
          <w:szCs w:val="21"/>
          <w:highlight w:val="none"/>
        </w:rPr>
      </w:pPr>
    </w:p>
    <w:p w14:paraId="1A935655">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注：1、从业人员、营业收入、资产总额填报上一年度数据，无上一年度数据的新成立企业可不填报。</w:t>
      </w:r>
    </w:p>
    <w:p w14:paraId="2163C8A8">
      <w:pPr>
        <w:spacing w:line="400" w:lineRule="exact"/>
        <w:ind w:firstLine="843" w:firstLineChars="400"/>
        <w:rPr>
          <w:rFonts w:hint="eastAsia" w:ascii="宋体" w:hAnsi="宋体" w:cs="宋体"/>
          <w:b/>
          <w:color w:val="auto"/>
          <w:szCs w:val="21"/>
          <w:highlight w:val="none"/>
        </w:rPr>
      </w:pPr>
      <w:r>
        <w:rPr>
          <w:rFonts w:hint="eastAsia" w:ascii="宋体" w:hAnsi="宋体"/>
          <w:b/>
          <w:color w:val="auto"/>
          <w:szCs w:val="21"/>
          <w:highlight w:val="none"/>
        </w:rPr>
        <w:t>2、招标文件中明确的所属行业：详见招标文件第三章。</w:t>
      </w:r>
    </w:p>
    <w:p w14:paraId="0C159D57">
      <w:pPr>
        <w:spacing w:line="588" w:lineRule="exact"/>
        <w:jc w:val="center"/>
        <w:rPr>
          <w:rFonts w:hint="eastAsia"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C4、残疾人福利性单位声明函（如有需提供）</w:t>
      </w:r>
    </w:p>
    <w:p w14:paraId="3441D0F2">
      <w:pPr>
        <w:spacing w:line="588"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u w:val="singl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5BF9B28C">
      <w:pPr>
        <w:spacing w:line="588"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15438E83">
      <w:pPr>
        <w:spacing w:line="588" w:lineRule="exact"/>
        <w:ind w:firstLine="420" w:firstLineChars="200"/>
        <w:rPr>
          <w:rFonts w:hint="eastAsia" w:ascii="宋体" w:hAnsi="宋体"/>
          <w:color w:val="auto"/>
          <w:szCs w:val="21"/>
          <w:highlight w:val="none"/>
        </w:rPr>
      </w:pPr>
    </w:p>
    <w:p w14:paraId="5BBEEF69">
      <w:pPr>
        <w:spacing w:line="588" w:lineRule="exact"/>
        <w:ind w:firstLine="420" w:firstLineChars="200"/>
        <w:rPr>
          <w:rFonts w:hint="eastAsia" w:ascii="宋体" w:hAnsi="宋体"/>
          <w:color w:val="auto"/>
          <w:szCs w:val="21"/>
          <w:highlight w:val="none"/>
        </w:rPr>
      </w:pPr>
    </w:p>
    <w:p w14:paraId="46F37559">
      <w:pPr>
        <w:tabs>
          <w:tab w:val="left" w:pos="4860"/>
        </w:tabs>
        <w:spacing w:line="588" w:lineRule="exact"/>
        <w:ind w:right="1560" w:firstLine="420" w:firstLineChars="200"/>
        <w:jc w:val="cente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04E9A7E2">
      <w:pPr>
        <w:tabs>
          <w:tab w:val="left" w:pos="4860"/>
        </w:tabs>
        <w:spacing w:line="588" w:lineRule="exact"/>
        <w:ind w:right="1560" w:firstLine="420" w:firstLineChars="200"/>
        <w:jc w:val="cente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12DA46B2">
      <w:pPr>
        <w:spacing w:line="400" w:lineRule="exact"/>
        <w:ind w:firstLine="422" w:firstLineChars="200"/>
        <w:rPr>
          <w:rFonts w:hint="eastAsia" w:ascii="宋体" w:hAnsi="宋体"/>
          <w:b/>
          <w:color w:val="auto"/>
          <w:szCs w:val="21"/>
          <w:highlight w:val="none"/>
        </w:rPr>
      </w:pPr>
    </w:p>
    <w:p w14:paraId="5AD6D9F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7F75385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4EFE55D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0E30E26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046AE24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1376F17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5519525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4779C39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2550E008">
      <w:pPr>
        <w:rPr>
          <w:rFonts w:hint="eastAsia" w:ascii="宋体" w:hAnsi="宋体"/>
          <w:color w:val="auto"/>
          <w:sz w:val="44"/>
          <w:szCs w:val="44"/>
          <w:highlight w:val="none"/>
        </w:rPr>
      </w:pPr>
    </w:p>
    <w:p w14:paraId="2AAF4F86">
      <w:pPr>
        <w:widowControl/>
        <w:jc w:val="left"/>
        <w:rPr>
          <w:rFonts w:hint="eastAsia" w:ascii="宋体" w:hAnsi="宋体"/>
          <w:b/>
          <w:bCs/>
          <w:color w:val="auto"/>
          <w:szCs w:val="21"/>
          <w:highlight w:val="none"/>
        </w:rPr>
      </w:pPr>
      <w:r>
        <w:rPr>
          <w:rFonts w:ascii="宋体" w:hAnsi="宋体"/>
          <w:b/>
          <w:bCs/>
          <w:color w:val="auto"/>
          <w:szCs w:val="21"/>
          <w:highlight w:val="none"/>
        </w:rPr>
        <w:br w:type="page"/>
      </w:r>
    </w:p>
    <w:p w14:paraId="228A9F7F">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C5、监狱企业（监狱和戒毒企业）提供自己企业的产品（服务）的：提供由省级以上监狱管理局、戒毒管理局（含新疆生产建设兵团）出具的属于监狱企业的证明文件（如有需提供）。</w:t>
      </w:r>
    </w:p>
    <w:p w14:paraId="3B15A07B">
      <w:pPr>
        <w:rPr>
          <w:rFonts w:hint="eastAsia" w:ascii="宋体" w:hAnsi="宋体"/>
          <w:b/>
          <w:color w:val="auto"/>
          <w:szCs w:val="21"/>
          <w:highlight w:val="none"/>
        </w:rPr>
      </w:pPr>
    </w:p>
    <w:p w14:paraId="47BA6440">
      <w:pPr>
        <w:spacing w:line="400" w:lineRule="exact"/>
        <w:rPr>
          <w:rFonts w:hint="eastAsia"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6、供应商认为需要的其他资料（如有需提供）。</w:t>
      </w:r>
    </w:p>
    <w:p w14:paraId="54A4D5B9">
      <w:pPr>
        <w:widowControl/>
        <w:jc w:val="center"/>
        <w:rPr>
          <w:rFonts w:hint="eastAsia" w:ascii="宋体" w:hAnsi="宋体"/>
          <w:b/>
          <w:color w:val="auto"/>
          <w:highlight w:val="none"/>
        </w:rPr>
      </w:pPr>
      <w:r>
        <w:rPr>
          <w:rFonts w:ascii="宋体" w:hAnsi="宋体"/>
          <w:b/>
          <w:color w:val="auto"/>
          <w:szCs w:val="21"/>
          <w:highlight w:val="none"/>
        </w:rPr>
        <w:br w:type="page"/>
      </w:r>
      <w:bookmarkEnd w:id="71"/>
      <w:bookmarkStart w:id="72" w:name="_Toc65915725"/>
      <w:r>
        <w:rPr>
          <w:rFonts w:hint="eastAsia" w:ascii="宋体" w:hAnsi="宋体"/>
          <w:b/>
          <w:color w:val="auto"/>
          <w:highlight w:val="none"/>
        </w:rPr>
        <w:t>评分索引表（建议放在目录之前）</w:t>
      </w:r>
      <w:bookmarkEnd w:id="72"/>
    </w:p>
    <w:tbl>
      <w:tblPr>
        <w:tblStyle w:val="4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4FF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52A7F851">
            <w:pPr>
              <w:spacing w:line="300" w:lineRule="exact"/>
              <w:ind w:right="420" w:firstLine="3885" w:firstLineChars="1850"/>
              <w:jc w:val="right"/>
              <w:rPr>
                <w:rFonts w:hint="eastAsia" w:ascii="宋体" w:hAnsi="宋体"/>
                <w:color w:val="auto"/>
                <w:szCs w:val="21"/>
                <w:highlight w:val="none"/>
              </w:rPr>
            </w:pPr>
            <w:r>
              <w:rPr>
                <w:rFonts w:hint="eastAsia" w:ascii="宋体" w:hAnsi="宋体"/>
                <w:color w:val="auto"/>
                <w:szCs w:val="21"/>
                <w:highlight w:val="none"/>
              </w:rPr>
              <w:t>供应商</w:t>
            </w:r>
          </w:p>
          <w:p w14:paraId="10EE1AAA">
            <w:pPr>
              <w:spacing w:line="300" w:lineRule="exact"/>
              <w:rPr>
                <w:rFonts w:hint="eastAsia" w:ascii="宋体" w:hAnsi="宋体"/>
                <w:color w:val="auto"/>
                <w:szCs w:val="21"/>
                <w:highlight w:val="none"/>
                <w:lang w:val="ru-RU"/>
              </w:rPr>
            </w:pPr>
            <w:r>
              <w:rPr>
                <w:rFonts w:hint="eastAsia" w:ascii="宋体" w:hAnsi="宋体"/>
                <w:color w:val="auto"/>
                <w:szCs w:val="21"/>
                <w:highlight w:val="none"/>
              </w:rPr>
              <w:t>分值</w:t>
            </w:r>
          </w:p>
        </w:tc>
        <w:tc>
          <w:tcPr>
            <w:tcW w:w="1715" w:type="dxa"/>
            <w:tcBorders>
              <w:top w:val="single" w:color="auto" w:sz="4" w:space="0"/>
            </w:tcBorders>
            <w:vAlign w:val="center"/>
          </w:tcPr>
          <w:p w14:paraId="19819A11">
            <w:pPr>
              <w:spacing w:line="400" w:lineRule="exact"/>
              <w:jc w:val="center"/>
              <w:rPr>
                <w:rFonts w:hint="eastAsia"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14:paraId="1C003B65">
            <w:pPr>
              <w:spacing w:line="400" w:lineRule="exact"/>
              <w:jc w:val="center"/>
              <w:rPr>
                <w:rFonts w:hint="eastAsia" w:ascii="宋体" w:hAnsi="宋体"/>
                <w:color w:val="auto"/>
                <w:szCs w:val="21"/>
                <w:highlight w:val="none"/>
                <w:lang w:val="ru-RU"/>
              </w:rPr>
            </w:pPr>
            <w:r>
              <w:rPr>
                <w:rFonts w:hint="eastAsia" w:ascii="宋体" w:hAnsi="宋体"/>
                <w:color w:val="auto"/>
                <w:szCs w:val="21"/>
                <w:highlight w:val="none"/>
                <w:lang w:val="ru-RU"/>
              </w:rPr>
              <w:t>资料所在页码</w:t>
            </w:r>
          </w:p>
        </w:tc>
      </w:tr>
      <w:tr w14:paraId="5870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4FE99C8">
            <w:pPr>
              <w:spacing w:line="400" w:lineRule="exact"/>
              <w:rPr>
                <w:rFonts w:hint="eastAsia" w:ascii="宋体" w:hAnsi="宋体"/>
                <w:color w:val="auto"/>
                <w:szCs w:val="21"/>
                <w:highlight w:val="none"/>
              </w:rPr>
            </w:pPr>
          </w:p>
        </w:tc>
        <w:tc>
          <w:tcPr>
            <w:tcW w:w="1715" w:type="dxa"/>
            <w:vAlign w:val="center"/>
          </w:tcPr>
          <w:p w14:paraId="765E6638">
            <w:pPr>
              <w:spacing w:line="400" w:lineRule="exact"/>
              <w:jc w:val="center"/>
              <w:rPr>
                <w:rFonts w:hint="eastAsia" w:ascii="宋体" w:hAnsi="宋体"/>
                <w:color w:val="auto"/>
                <w:szCs w:val="21"/>
                <w:highlight w:val="none"/>
              </w:rPr>
            </w:pPr>
          </w:p>
        </w:tc>
        <w:tc>
          <w:tcPr>
            <w:tcW w:w="1716" w:type="dxa"/>
            <w:vAlign w:val="center"/>
          </w:tcPr>
          <w:p w14:paraId="1E846702">
            <w:pPr>
              <w:spacing w:line="400" w:lineRule="exact"/>
              <w:jc w:val="center"/>
              <w:rPr>
                <w:rFonts w:hint="eastAsia" w:ascii="宋体" w:hAnsi="宋体"/>
                <w:color w:val="auto"/>
                <w:szCs w:val="21"/>
                <w:highlight w:val="none"/>
              </w:rPr>
            </w:pPr>
          </w:p>
        </w:tc>
      </w:tr>
      <w:tr w14:paraId="4260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07F0580">
            <w:pPr>
              <w:spacing w:line="400" w:lineRule="exact"/>
              <w:rPr>
                <w:rFonts w:hint="eastAsia" w:ascii="宋体" w:hAnsi="宋体"/>
                <w:color w:val="auto"/>
                <w:szCs w:val="21"/>
                <w:highlight w:val="none"/>
              </w:rPr>
            </w:pPr>
          </w:p>
        </w:tc>
        <w:tc>
          <w:tcPr>
            <w:tcW w:w="1715" w:type="dxa"/>
            <w:vAlign w:val="center"/>
          </w:tcPr>
          <w:p w14:paraId="54030300">
            <w:pPr>
              <w:spacing w:line="400" w:lineRule="exact"/>
              <w:jc w:val="center"/>
              <w:rPr>
                <w:rFonts w:hint="eastAsia" w:ascii="宋体" w:hAnsi="宋体"/>
                <w:color w:val="auto"/>
                <w:szCs w:val="21"/>
                <w:highlight w:val="none"/>
              </w:rPr>
            </w:pPr>
          </w:p>
        </w:tc>
        <w:tc>
          <w:tcPr>
            <w:tcW w:w="1716" w:type="dxa"/>
            <w:vAlign w:val="center"/>
          </w:tcPr>
          <w:p w14:paraId="1296E873">
            <w:pPr>
              <w:spacing w:line="400" w:lineRule="exact"/>
              <w:jc w:val="center"/>
              <w:rPr>
                <w:rFonts w:hint="eastAsia" w:ascii="宋体" w:hAnsi="宋体"/>
                <w:color w:val="auto"/>
                <w:szCs w:val="21"/>
                <w:highlight w:val="none"/>
              </w:rPr>
            </w:pPr>
          </w:p>
        </w:tc>
      </w:tr>
      <w:tr w14:paraId="085B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2C10CEF">
            <w:pPr>
              <w:spacing w:line="400" w:lineRule="exact"/>
              <w:rPr>
                <w:rFonts w:hint="eastAsia" w:ascii="宋体" w:hAnsi="宋体"/>
                <w:color w:val="auto"/>
                <w:szCs w:val="21"/>
                <w:highlight w:val="none"/>
              </w:rPr>
            </w:pPr>
          </w:p>
        </w:tc>
        <w:tc>
          <w:tcPr>
            <w:tcW w:w="1715" w:type="dxa"/>
            <w:vAlign w:val="center"/>
          </w:tcPr>
          <w:p w14:paraId="4319D117">
            <w:pPr>
              <w:spacing w:line="400" w:lineRule="exact"/>
              <w:jc w:val="center"/>
              <w:rPr>
                <w:rFonts w:hint="eastAsia" w:ascii="宋体" w:hAnsi="宋体"/>
                <w:color w:val="auto"/>
                <w:szCs w:val="21"/>
                <w:highlight w:val="none"/>
              </w:rPr>
            </w:pPr>
          </w:p>
        </w:tc>
        <w:tc>
          <w:tcPr>
            <w:tcW w:w="1716" w:type="dxa"/>
            <w:vAlign w:val="center"/>
          </w:tcPr>
          <w:p w14:paraId="507735E6">
            <w:pPr>
              <w:spacing w:line="400" w:lineRule="exact"/>
              <w:jc w:val="center"/>
              <w:rPr>
                <w:rFonts w:hint="eastAsia" w:ascii="宋体" w:hAnsi="宋体"/>
                <w:color w:val="auto"/>
                <w:szCs w:val="21"/>
                <w:highlight w:val="none"/>
              </w:rPr>
            </w:pPr>
          </w:p>
        </w:tc>
      </w:tr>
      <w:tr w14:paraId="7D07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E50A43D">
            <w:pPr>
              <w:spacing w:line="400" w:lineRule="exact"/>
              <w:rPr>
                <w:rFonts w:hint="eastAsia" w:ascii="宋体" w:hAnsi="宋体"/>
                <w:color w:val="auto"/>
                <w:szCs w:val="21"/>
                <w:highlight w:val="none"/>
              </w:rPr>
            </w:pPr>
          </w:p>
        </w:tc>
        <w:tc>
          <w:tcPr>
            <w:tcW w:w="1715" w:type="dxa"/>
            <w:vAlign w:val="center"/>
          </w:tcPr>
          <w:p w14:paraId="36B99D17">
            <w:pPr>
              <w:spacing w:line="400" w:lineRule="exact"/>
              <w:jc w:val="center"/>
              <w:rPr>
                <w:rFonts w:hint="eastAsia" w:ascii="宋体" w:hAnsi="宋体"/>
                <w:color w:val="auto"/>
                <w:szCs w:val="21"/>
                <w:highlight w:val="none"/>
              </w:rPr>
            </w:pPr>
          </w:p>
        </w:tc>
        <w:tc>
          <w:tcPr>
            <w:tcW w:w="1716" w:type="dxa"/>
            <w:vAlign w:val="center"/>
          </w:tcPr>
          <w:p w14:paraId="09CC4889">
            <w:pPr>
              <w:spacing w:line="400" w:lineRule="exact"/>
              <w:jc w:val="center"/>
              <w:rPr>
                <w:rFonts w:hint="eastAsia" w:ascii="宋体" w:hAnsi="宋体"/>
                <w:color w:val="auto"/>
                <w:szCs w:val="21"/>
                <w:highlight w:val="none"/>
              </w:rPr>
            </w:pPr>
          </w:p>
        </w:tc>
      </w:tr>
      <w:tr w14:paraId="4C91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FFB739D">
            <w:pPr>
              <w:spacing w:line="400" w:lineRule="exact"/>
              <w:rPr>
                <w:rFonts w:hint="eastAsia" w:ascii="宋体" w:hAnsi="宋体"/>
                <w:color w:val="auto"/>
                <w:szCs w:val="21"/>
                <w:highlight w:val="none"/>
              </w:rPr>
            </w:pPr>
          </w:p>
        </w:tc>
        <w:tc>
          <w:tcPr>
            <w:tcW w:w="1715" w:type="dxa"/>
            <w:vAlign w:val="center"/>
          </w:tcPr>
          <w:p w14:paraId="0C8F0350">
            <w:pPr>
              <w:spacing w:line="400" w:lineRule="exact"/>
              <w:jc w:val="center"/>
              <w:rPr>
                <w:rFonts w:hint="eastAsia" w:ascii="宋体" w:hAnsi="宋体"/>
                <w:color w:val="auto"/>
                <w:szCs w:val="21"/>
                <w:highlight w:val="none"/>
              </w:rPr>
            </w:pPr>
          </w:p>
        </w:tc>
        <w:tc>
          <w:tcPr>
            <w:tcW w:w="1716" w:type="dxa"/>
            <w:vAlign w:val="center"/>
          </w:tcPr>
          <w:p w14:paraId="657ECD28">
            <w:pPr>
              <w:spacing w:line="400" w:lineRule="exact"/>
              <w:jc w:val="center"/>
              <w:rPr>
                <w:rFonts w:hint="eastAsia" w:ascii="宋体" w:hAnsi="宋体"/>
                <w:color w:val="auto"/>
                <w:szCs w:val="21"/>
                <w:highlight w:val="none"/>
              </w:rPr>
            </w:pPr>
          </w:p>
        </w:tc>
      </w:tr>
      <w:tr w14:paraId="4E05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0472008">
            <w:pPr>
              <w:spacing w:line="400" w:lineRule="exact"/>
              <w:rPr>
                <w:rFonts w:hint="eastAsia" w:ascii="宋体" w:hAnsi="宋体"/>
                <w:color w:val="auto"/>
                <w:szCs w:val="21"/>
                <w:highlight w:val="none"/>
              </w:rPr>
            </w:pPr>
          </w:p>
        </w:tc>
        <w:tc>
          <w:tcPr>
            <w:tcW w:w="1715" w:type="dxa"/>
            <w:vAlign w:val="center"/>
          </w:tcPr>
          <w:p w14:paraId="43A47081">
            <w:pPr>
              <w:spacing w:line="400" w:lineRule="exact"/>
              <w:jc w:val="center"/>
              <w:rPr>
                <w:rFonts w:hint="eastAsia" w:ascii="宋体" w:hAnsi="宋体"/>
                <w:color w:val="auto"/>
                <w:szCs w:val="21"/>
                <w:highlight w:val="none"/>
              </w:rPr>
            </w:pPr>
          </w:p>
        </w:tc>
        <w:tc>
          <w:tcPr>
            <w:tcW w:w="1716" w:type="dxa"/>
            <w:vAlign w:val="center"/>
          </w:tcPr>
          <w:p w14:paraId="167CD50A">
            <w:pPr>
              <w:spacing w:line="400" w:lineRule="exact"/>
              <w:jc w:val="center"/>
              <w:rPr>
                <w:rFonts w:hint="eastAsia" w:ascii="宋体" w:hAnsi="宋体"/>
                <w:color w:val="auto"/>
                <w:szCs w:val="21"/>
                <w:highlight w:val="none"/>
              </w:rPr>
            </w:pPr>
          </w:p>
        </w:tc>
      </w:tr>
      <w:tr w14:paraId="71F4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B42D77A">
            <w:pPr>
              <w:spacing w:line="400" w:lineRule="exact"/>
              <w:rPr>
                <w:rFonts w:hint="eastAsia" w:ascii="宋体" w:hAnsi="宋体"/>
                <w:color w:val="auto"/>
                <w:szCs w:val="21"/>
                <w:highlight w:val="none"/>
              </w:rPr>
            </w:pPr>
          </w:p>
        </w:tc>
        <w:tc>
          <w:tcPr>
            <w:tcW w:w="1715" w:type="dxa"/>
            <w:vAlign w:val="center"/>
          </w:tcPr>
          <w:p w14:paraId="5E5135F7">
            <w:pPr>
              <w:spacing w:line="400" w:lineRule="exact"/>
              <w:jc w:val="center"/>
              <w:rPr>
                <w:rFonts w:hint="eastAsia" w:ascii="宋体" w:hAnsi="宋体"/>
                <w:color w:val="auto"/>
                <w:szCs w:val="21"/>
                <w:highlight w:val="none"/>
              </w:rPr>
            </w:pPr>
          </w:p>
        </w:tc>
        <w:tc>
          <w:tcPr>
            <w:tcW w:w="1716" w:type="dxa"/>
            <w:vAlign w:val="center"/>
          </w:tcPr>
          <w:p w14:paraId="6C902BFB">
            <w:pPr>
              <w:spacing w:line="400" w:lineRule="exact"/>
              <w:jc w:val="center"/>
              <w:rPr>
                <w:rFonts w:hint="eastAsia" w:ascii="宋体" w:hAnsi="宋体"/>
                <w:color w:val="auto"/>
                <w:szCs w:val="21"/>
                <w:highlight w:val="none"/>
              </w:rPr>
            </w:pPr>
          </w:p>
        </w:tc>
      </w:tr>
      <w:tr w14:paraId="1F8A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DB86203">
            <w:pPr>
              <w:spacing w:line="400" w:lineRule="exact"/>
              <w:rPr>
                <w:rFonts w:hint="eastAsia" w:ascii="宋体" w:hAnsi="宋体"/>
                <w:color w:val="auto"/>
                <w:szCs w:val="21"/>
                <w:highlight w:val="none"/>
              </w:rPr>
            </w:pPr>
          </w:p>
        </w:tc>
        <w:tc>
          <w:tcPr>
            <w:tcW w:w="1715" w:type="dxa"/>
            <w:vAlign w:val="center"/>
          </w:tcPr>
          <w:p w14:paraId="6594D8B1">
            <w:pPr>
              <w:spacing w:line="400" w:lineRule="exact"/>
              <w:jc w:val="center"/>
              <w:rPr>
                <w:rFonts w:hint="eastAsia" w:ascii="宋体" w:hAnsi="宋体"/>
                <w:color w:val="auto"/>
                <w:szCs w:val="21"/>
                <w:highlight w:val="none"/>
              </w:rPr>
            </w:pPr>
          </w:p>
        </w:tc>
        <w:tc>
          <w:tcPr>
            <w:tcW w:w="1716" w:type="dxa"/>
            <w:vAlign w:val="center"/>
          </w:tcPr>
          <w:p w14:paraId="1A49E2B5">
            <w:pPr>
              <w:spacing w:line="400" w:lineRule="exact"/>
              <w:jc w:val="center"/>
              <w:rPr>
                <w:rFonts w:hint="eastAsia" w:ascii="宋体" w:hAnsi="宋体"/>
                <w:color w:val="auto"/>
                <w:szCs w:val="21"/>
                <w:highlight w:val="none"/>
              </w:rPr>
            </w:pPr>
          </w:p>
        </w:tc>
      </w:tr>
      <w:tr w14:paraId="5B3E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20627B9">
            <w:pPr>
              <w:spacing w:line="400" w:lineRule="exact"/>
              <w:rPr>
                <w:rFonts w:hint="eastAsia" w:ascii="宋体" w:hAnsi="宋体"/>
                <w:color w:val="auto"/>
                <w:szCs w:val="21"/>
                <w:highlight w:val="none"/>
              </w:rPr>
            </w:pPr>
          </w:p>
        </w:tc>
        <w:tc>
          <w:tcPr>
            <w:tcW w:w="1715" w:type="dxa"/>
            <w:vAlign w:val="center"/>
          </w:tcPr>
          <w:p w14:paraId="312EC0E5">
            <w:pPr>
              <w:spacing w:line="400" w:lineRule="exact"/>
              <w:jc w:val="center"/>
              <w:rPr>
                <w:rFonts w:hint="eastAsia" w:ascii="宋体" w:hAnsi="宋体"/>
                <w:color w:val="auto"/>
                <w:szCs w:val="21"/>
                <w:highlight w:val="none"/>
              </w:rPr>
            </w:pPr>
          </w:p>
        </w:tc>
        <w:tc>
          <w:tcPr>
            <w:tcW w:w="1716" w:type="dxa"/>
            <w:vAlign w:val="center"/>
          </w:tcPr>
          <w:p w14:paraId="69AADF1D">
            <w:pPr>
              <w:spacing w:line="400" w:lineRule="exact"/>
              <w:jc w:val="center"/>
              <w:rPr>
                <w:rFonts w:hint="eastAsia" w:ascii="宋体" w:hAnsi="宋体"/>
                <w:color w:val="auto"/>
                <w:szCs w:val="21"/>
                <w:highlight w:val="none"/>
              </w:rPr>
            </w:pPr>
          </w:p>
        </w:tc>
      </w:tr>
      <w:tr w14:paraId="051D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1C8398B">
            <w:pPr>
              <w:spacing w:line="400" w:lineRule="exact"/>
              <w:rPr>
                <w:rFonts w:hint="eastAsia" w:ascii="宋体" w:hAnsi="宋体"/>
                <w:color w:val="auto"/>
                <w:szCs w:val="21"/>
                <w:highlight w:val="none"/>
              </w:rPr>
            </w:pPr>
          </w:p>
        </w:tc>
        <w:tc>
          <w:tcPr>
            <w:tcW w:w="1715" w:type="dxa"/>
            <w:vAlign w:val="center"/>
          </w:tcPr>
          <w:p w14:paraId="79544283">
            <w:pPr>
              <w:spacing w:line="400" w:lineRule="exact"/>
              <w:jc w:val="center"/>
              <w:rPr>
                <w:rFonts w:hint="eastAsia" w:ascii="宋体" w:hAnsi="宋体"/>
                <w:color w:val="auto"/>
                <w:szCs w:val="21"/>
                <w:highlight w:val="none"/>
              </w:rPr>
            </w:pPr>
          </w:p>
        </w:tc>
        <w:tc>
          <w:tcPr>
            <w:tcW w:w="1716" w:type="dxa"/>
            <w:vAlign w:val="center"/>
          </w:tcPr>
          <w:p w14:paraId="3088A490">
            <w:pPr>
              <w:spacing w:line="400" w:lineRule="exact"/>
              <w:jc w:val="center"/>
              <w:rPr>
                <w:rFonts w:hint="eastAsia" w:ascii="宋体" w:hAnsi="宋体"/>
                <w:color w:val="auto"/>
                <w:szCs w:val="21"/>
                <w:highlight w:val="none"/>
              </w:rPr>
            </w:pPr>
          </w:p>
        </w:tc>
      </w:tr>
      <w:tr w14:paraId="1D76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9347BA2">
            <w:pPr>
              <w:spacing w:line="400" w:lineRule="exact"/>
              <w:rPr>
                <w:rFonts w:hint="eastAsia" w:ascii="宋体" w:hAnsi="宋体"/>
                <w:color w:val="auto"/>
                <w:szCs w:val="21"/>
                <w:highlight w:val="none"/>
              </w:rPr>
            </w:pPr>
          </w:p>
        </w:tc>
        <w:tc>
          <w:tcPr>
            <w:tcW w:w="1715" w:type="dxa"/>
            <w:vAlign w:val="center"/>
          </w:tcPr>
          <w:p w14:paraId="1D77EC9E">
            <w:pPr>
              <w:spacing w:line="400" w:lineRule="exact"/>
              <w:jc w:val="center"/>
              <w:rPr>
                <w:rFonts w:hint="eastAsia" w:ascii="宋体" w:hAnsi="宋体"/>
                <w:color w:val="auto"/>
                <w:szCs w:val="21"/>
                <w:highlight w:val="none"/>
              </w:rPr>
            </w:pPr>
          </w:p>
        </w:tc>
        <w:tc>
          <w:tcPr>
            <w:tcW w:w="1716" w:type="dxa"/>
            <w:vAlign w:val="center"/>
          </w:tcPr>
          <w:p w14:paraId="1CBD190E">
            <w:pPr>
              <w:spacing w:line="400" w:lineRule="exact"/>
              <w:jc w:val="center"/>
              <w:rPr>
                <w:rFonts w:hint="eastAsia" w:ascii="宋体" w:hAnsi="宋体"/>
                <w:color w:val="auto"/>
                <w:szCs w:val="21"/>
                <w:highlight w:val="none"/>
              </w:rPr>
            </w:pPr>
          </w:p>
        </w:tc>
      </w:tr>
    </w:tbl>
    <w:p w14:paraId="77BA8052">
      <w:pPr>
        <w:spacing w:line="400" w:lineRule="exact"/>
        <w:rPr>
          <w:rFonts w:hint="eastAsia" w:ascii="宋体" w:hAnsi="宋体"/>
          <w:color w:val="auto"/>
          <w:highlight w:val="none"/>
        </w:rPr>
      </w:pPr>
      <w:r>
        <w:rPr>
          <w:rFonts w:hint="eastAsia" w:ascii="宋体" w:hAnsi="宋体"/>
          <w:color w:val="auto"/>
          <w:highlight w:val="none"/>
        </w:rPr>
        <w:t>注：1、供应商对客观分可以进行自评分，主观分可以不用自评分。</w:t>
      </w:r>
    </w:p>
    <w:p w14:paraId="48D9D1A2">
      <w:pPr>
        <w:spacing w:line="400" w:lineRule="exact"/>
        <w:ind w:firstLine="420" w:firstLineChars="200"/>
        <w:rPr>
          <w:rFonts w:hint="eastAsia"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14:paraId="674C19D4">
      <w:pPr>
        <w:spacing w:line="400" w:lineRule="exact"/>
        <w:rPr>
          <w:rFonts w:hint="eastAsia" w:ascii="宋体" w:hAnsi="宋体"/>
          <w:b/>
          <w:color w:val="auto"/>
          <w:sz w:val="28"/>
          <w:szCs w:val="28"/>
          <w:highlight w:val="none"/>
        </w:rPr>
      </w:pPr>
    </w:p>
    <w:p w14:paraId="6D87BC05">
      <w:pPr>
        <w:spacing w:line="500" w:lineRule="exact"/>
        <w:rPr>
          <w:rFonts w:hint="eastAsia" w:ascii="宋体" w:hAnsi="宋体"/>
          <w:b/>
          <w:color w:val="auto"/>
          <w:sz w:val="28"/>
          <w:szCs w:val="28"/>
          <w:highlight w:val="none"/>
        </w:rPr>
      </w:pPr>
    </w:p>
    <w:p w14:paraId="0B44FC23">
      <w:pPr>
        <w:pStyle w:val="23"/>
        <w:spacing w:line="360" w:lineRule="auto"/>
        <w:ind w:left="101" w:leftChars="48" w:firstLine="2880" w:firstLineChars="800"/>
        <w:jc w:val="left"/>
        <w:rPr>
          <w:rFonts w:hint="eastAsia" w:hAnsi="宋体"/>
          <w:color w:val="auto"/>
          <w:sz w:val="36"/>
          <w:szCs w:val="36"/>
          <w:highlight w:val="none"/>
        </w:rPr>
        <w:sectPr>
          <w:headerReference r:id="rId11" w:type="default"/>
          <w:footerReference r:id="rId12" w:type="default"/>
          <w:pgSz w:w="11907" w:h="16840"/>
          <w:pgMar w:top="1247" w:right="1474" w:bottom="1247" w:left="1474" w:header="285" w:footer="990" w:gutter="0"/>
          <w:cols w:space="720" w:num="1"/>
          <w:docGrid w:linePitch="285" w:charSpace="0"/>
        </w:sectPr>
      </w:pPr>
    </w:p>
    <w:tbl>
      <w:tblPr>
        <w:tblStyle w:val="44"/>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6758DCD9">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708988FA">
            <w:pPr>
              <w:widowControl/>
              <w:jc w:val="center"/>
              <w:rPr>
                <w:rFonts w:hint="eastAsia"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442AF003">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571D5EC0">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51" w:type="dxa"/>
            <w:gridSpan w:val="3"/>
            <w:tcBorders>
              <w:top w:val="single" w:color="auto" w:sz="8" w:space="0"/>
              <w:left w:val="nil"/>
              <w:bottom w:val="single" w:color="auto" w:sz="4" w:space="0"/>
              <w:right w:val="single" w:color="000000" w:sz="8" w:space="0"/>
            </w:tcBorders>
            <w:vAlign w:val="bottom"/>
          </w:tcPr>
          <w:p w14:paraId="1CC8D780">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6000049E">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7BBE074C">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7A47C47E">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3E46713E">
            <w:pPr>
              <w:widowControl/>
              <w:jc w:val="left"/>
              <w:rPr>
                <w:rFonts w:hint="eastAsia" w:ascii="宋体" w:hAnsi="宋体" w:cs="宋体"/>
                <w:b/>
                <w:bCs/>
                <w:color w:val="auto"/>
                <w:kern w:val="0"/>
                <w:sz w:val="24"/>
                <w:highlight w:val="none"/>
              </w:rPr>
            </w:pPr>
          </w:p>
        </w:tc>
        <w:tc>
          <w:tcPr>
            <w:tcW w:w="1505" w:type="dxa"/>
            <w:tcBorders>
              <w:top w:val="nil"/>
              <w:left w:val="nil"/>
              <w:bottom w:val="single" w:color="auto" w:sz="4" w:space="0"/>
              <w:right w:val="single" w:color="auto" w:sz="4" w:space="0"/>
            </w:tcBorders>
            <w:vAlign w:val="bottom"/>
          </w:tcPr>
          <w:p w14:paraId="2F731C4F">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2" w:type="dxa"/>
            <w:tcBorders>
              <w:top w:val="nil"/>
              <w:left w:val="nil"/>
              <w:bottom w:val="single" w:color="auto" w:sz="4" w:space="0"/>
              <w:right w:val="single" w:color="auto" w:sz="4" w:space="0"/>
            </w:tcBorders>
            <w:vAlign w:val="bottom"/>
          </w:tcPr>
          <w:p w14:paraId="6E11D2CC">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3CD0BC9E">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672" w:type="dxa"/>
            <w:tcBorders>
              <w:top w:val="nil"/>
              <w:left w:val="nil"/>
              <w:bottom w:val="single" w:color="auto" w:sz="4" w:space="0"/>
              <w:right w:val="single" w:color="auto" w:sz="8" w:space="0"/>
            </w:tcBorders>
            <w:vAlign w:val="bottom"/>
          </w:tcPr>
          <w:p w14:paraId="2EE0D171">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01CF9FF1">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248" w:type="dxa"/>
            <w:tcBorders>
              <w:top w:val="nil"/>
              <w:left w:val="nil"/>
              <w:bottom w:val="single" w:color="auto" w:sz="4" w:space="0"/>
              <w:right w:val="single" w:color="auto" w:sz="4" w:space="0"/>
            </w:tcBorders>
            <w:vAlign w:val="bottom"/>
          </w:tcPr>
          <w:p w14:paraId="15378365">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89" w:type="dxa"/>
            <w:tcBorders>
              <w:top w:val="nil"/>
              <w:left w:val="nil"/>
              <w:bottom w:val="single" w:color="auto" w:sz="4" w:space="0"/>
              <w:right w:val="single" w:color="auto" w:sz="4" w:space="0"/>
            </w:tcBorders>
            <w:vAlign w:val="bottom"/>
          </w:tcPr>
          <w:p w14:paraId="0DB87EEE">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79EA34A4">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531" w:type="dxa"/>
            <w:tcBorders>
              <w:top w:val="nil"/>
              <w:left w:val="nil"/>
              <w:bottom w:val="single" w:color="auto" w:sz="4" w:space="0"/>
              <w:right w:val="single" w:color="auto" w:sz="8" w:space="0"/>
            </w:tcBorders>
            <w:vAlign w:val="bottom"/>
          </w:tcPr>
          <w:p w14:paraId="28F28305">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7A993200">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292" w:type="dxa"/>
            <w:tcBorders>
              <w:top w:val="nil"/>
              <w:left w:val="nil"/>
              <w:bottom w:val="single" w:color="auto" w:sz="4" w:space="0"/>
              <w:right w:val="single" w:color="auto" w:sz="4" w:space="0"/>
            </w:tcBorders>
            <w:vAlign w:val="bottom"/>
          </w:tcPr>
          <w:p w14:paraId="62202C60">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2" w:type="dxa"/>
            <w:tcBorders>
              <w:top w:val="nil"/>
              <w:left w:val="nil"/>
              <w:bottom w:val="single" w:color="auto" w:sz="4" w:space="0"/>
              <w:right w:val="single" w:color="auto" w:sz="4" w:space="0"/>
            </w:tcBorders>
            <w:vAlign w:val="bottom"/>
          </w:tcPr>
          <w:p w14:paraId="07533AD1">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0" w:type="dxa"/>
            <w:tcBorders>
              <w:top w:val="nil"/>
              <w:left w:val="nil"/>
              <w:bottom w:val="single" w:color="auto" w:sz="4" w:space="0"/>
              <w:right w:val="single" w:color="auto" w:sz="8" w:space="0"/>
            </w:tcBorders>
            <w:vAlign w:val="bottom"/>
          </w:tcPr>
          <w:p w14:paraId="1F041289">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2CF3ED6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E4A14DA">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05" w:type="dxa"/>
            <w:tcBorders>
              <w:top w:val="nil"/>
              <w:left w:val="nil"/>
              <w:bottom w:val="single" w:color="auto" w:sz="4" w:space="0"/>
              <w:right w:val="single" w:color="auto" w:sz="4" w:space="0"/>
            </w:tcBorders>
            <w:vAlign w:val="center"/>
          </w:tcPr>
          <w:p w14:paraId="6B0ECB6E">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319F2BCE">
            <w:pPr>
              <w:widowControl/>
              <w:rPr>
                <w:rFonts w:hint="eastAsia"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42604697">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0280F703">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2890CDA3">
            <w:pPr>
              <w:widowControl/>
              <w:rPr>
                <w:rFonts w:hint="eastAsia"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562DABC0">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122C4CF">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1DE50DCC">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774F015B">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476CD67A">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4E67CAE">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05" w:type="dxa"/>
            <w:tcBorders>
              <w:top w:val="nil"/>
              <w:left w:val="nil"/>
              <w:bottom w:val="single" w:color="auto" w:sz="4" w:space="0"/>
              <w:right w:val="single" w:color="auto" w:sz="4" w:space="0"/>
            </w:tcBorders>
            <w:vAlign w:val="center"/>
          </w:tcPr>
          <w:p w14:paraId="3949DBE7">
            <w:pPr>
              <w:widowControl/>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61860BB3">
            <w:pPr>
              <w:widowControl/>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6E7BC99C">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1DF261FB">
            <w:pPr>
              <w:widowControl/>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76A59AD8">
            <w:pPr>
              <w:widowControl/>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4A32474E">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05E6587A">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70DCEB54">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663CD965">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6A592AF2">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56CD78B">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05" w:type="dxa"/>
            <w:tcBorders>
              <w:top w:val="nil"/>
              <w:left w:val="nil"/>
              <w:bottom w:val="single" w:color="auto" w:sz="4" w:space="0"/>
              <w:right w:val="single" w:color="auto" w:sz="4" w:space="0"/>
            </w:tcBorders>
            <w:vAlign w:val="center"/>
          </w:tcPr>
          <w:p w14:paraId="2B95C571">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2BC440A4">
            <w:pPr>
              <w:widowControl/>
              <w:rPr>
                <w:rFonts w:hint="eastAsia"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2" w:type="dxa"/>
            <w:tcBorders>
              <w:top w:val="nil"/>
              <w:left w:val="nil"/>
              <w:bottom w:val="single" w:color="auto" w:sz="4" w:space="0"/>
              <w:right w:val="single" w:color="auto" w:sz="8" w:space="0"/>
            </w:tcBorders>
            <w:vAlign w:val="center"/>
          </w:tcPr>
          <w:p w14:paraId="22F09D16">
            <w:pPr>
              <w:widowControl/>
              <w:rPr>
                <w:rFonts w:hint="eastAsia"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48" w:type="dxa"/>
            <w:tcBorders>
              <w:top w:val="nil"/>
              <w:left w:val="nil"/>
              <w:bottom w:val="single" w:color="auto" w:sz="4" w:space="0"/>
              <w:right w:val="single" w:color="auto" w:sz="4" w:space="0"/>
            </w:tcBorders>
            <w:vAlign w:val="center"/>
          </w:tcPr>
          <w:p w14:paraId="03C70FBD">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06B388BA">
            <w:pPr>
              <w:widowControl/>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1" w:type="dxa"/>
            <w:tcBorders>
              <w:top w:val="nil"/>
              <w:left w:val="nil"/>
              <w:bottom w:val="single" w:color="auto" w:sz="4" w:space="0"/>
              <w:right w:val="single" w:color="auto" w:sz="8" w:space="0"/>
            </w:tcBorders>
            <w:vAlign w:val="center"/>
          </w:tcPr>
          <w:p w14:paraId="3090EA7D">
            <w:pPr>
              <w:widowControl/>
              <w:rPr>
                <w:rFonts w:hint="eastAsia"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4280899D">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582C1B75">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2F264606">
            <w:pPr>
              <w:widowControl/>
              <w:rPr>
                <w:rFonts w:hint="eastAsia"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1D31934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9D16CCA">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05" w:type="dxa"/>
            <w:tcBorders>
              <w:top w:val="nil"/>
              <w:left w:val="nil"/>
              <w:bottom w:val="single" w:color="auto" w:sz="4" w:space="0"/>
              <w:right w:val="single" w:color="auto" w:sz="4" w:space="0"/>
            </w:tcBorders>
            <w:vAlign w:val="center"/>
          </w:tcPr>
          <w:p w14:paraId="72476A48">
            <w:pPr>
              <w:widowControl/>
              <w:rPr>
                <w:rFonts w:hint="eastAsia"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38C53163">
            <w:pPr>
              <w:widowControl/>
              <w:rPr>
                <w:rFonts w:hint="eastAsia"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000465BB">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43BF6457">
            <w:pPr>
              <w:widowControl/>
              <w:rPr>
                <w:rFonts w:hint="eastAsia"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89" w:type="dxa"/>
            <w:tcBorders>
              <w:top w:val="nil"/>
              <w:left w:val="nil"/>
              <w:bottom w:val="single" w:color="auto" w:sz="4" w:space="0"/>
              <w:right w:val="single" w:color="auto" w:sz="4" w:space="0"/>
            </w:tcBorders>
            <w:vAlign w:val="center"/>
          </w:tcPr>
          <w:p w14:paraId="20793A4C">
            <w:pPr>
              <w:widowControl/>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1" w:type="dxa"/>
            <w:tcBorders>
              <w:top w:val="nil"/>
              <w:left w:val="nil"/>
              <w:bottom w:val="single" w:color="auto" w:sz="4" w:space="0"/>
              <w:right w:val="single" w:color="auto" w:sz="8" w:space="0"/>
            </w:tcBorders>
            <w:vAlign w:val="center"/>
          </w:tcPr>
          <w:p w14:paraId="65BE2B08">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4B85BF4D">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2" w:type="dxa"/>
            <w:tcBorders>
              <w:top w:val="nil"/>
              <w:left w:val="nil"/>
              <w:bottom w:val="single" w:color="auto" w:sz="4" w:space="0"/>
              <w:right w:val="single" w:color="auto" w:sz="4" w:space="0"/>
            </w:tcBorders>
            <w:vAlign w:val="center"/>
          </w:tcPr>
          <w:p w14:paraId="6508CE4D">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0" w:type="dxa"/>
            <w:tcBorders>
              <w:top w:val="nil"/>
              <w:left w:val="nil"/>
              <w:bottom w:val="single" w:color="auto" w:sz="4" w:space="0"/>
              <w:right w:val="single" w:color="auto" w:sz="8" w:space="0"/>
            </w:tcBorders>
            <w:vAlign w:val="center"/>
          </w:tcPr>
          <w:p w14:paraId="1DDF5E4E">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4A0E0E3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1EAF1F1">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05" w:type="dxa"/>
            <w:tcBorders>
              <w:top w:val="nil"/>
              <w:left w:val="nil"/>
              <w:bottom w:val="single" w:color="auto" w:sz="4" w:space="0"/>
              <w:right w:val="single" w:color="auto" w:sz="4" w:space="0"/>
            </w:tcBorders>
            <w:vAlign w:val="center"/>
          </w:tcPr>
          <w:p w14:paraId="7D506F68">
            <w:pPr>
              <w:widowControl/>
              <w:rPr>
                <w:rFonts w:hint="eastAsia"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11CEE637">
            <w:pPr>
              <w:widowControl/>
              <w:rPr>
                <w:rFonts w:hint="eastAsia"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49628227">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6327F885">
            <w:pPr>
              <w:widowControl/>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89" w:type="dxa"/>
            <w:tcBorders>
              <w:top w:val="nil"/>
              <w:left w:val="nil"/>
              <w:bottom w:val="single" w:color="auto" w:sz="4" w:space="0"/>
              <w:right w:val="single" w:color="auto" w:sz="4" w:space="0"/>
            </w:tcBorders>
            <w:vAlign w:val="center"/>
          </w:tcPr>
          <w:p w14:paraId="0F75E4CE">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38D76830">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AC4B980">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280D48F4">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20B4903C">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65EC088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844F5BB">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05" w:type="dxa"/>
            <w:tcBorders>
              <w:top w:val="nil"/>
              <w:left w:val="nil"/>
              <w:bottom w:val="single" w:color="auto" w:sz="4" w:space="0"/>
              <w:right w:val="single" w:color="auto" w:sz="4" w:space="0"/>
            </w:tcBorders>
            <w:vAlign w:val="center"/>
          </w:tcPr>
          <w:p w14:paraId="2893C9EC">
            <w:pPr>
              <w:widowControl/>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48B6250C">
            <w:pPr>
              <w:widowControl/>
              <w:rPr>
                <w:rFonts w:hint="eastAsia"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0EB80DB0">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45F1C1A0">
            <w:pPr>
              <w:widowControl/>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669DE2CD">
            <w:pPr>
              <w:widowControl/>
              <w:rPr>
                <w:rFonts w:hint="eastAsia"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1" w:type="dxa"/>
            <w:tcBorders>
              <w:top w:val="nil"/>
              <w:left w:val="nil"/>
              <w:bottom w:val="single" w:color="auto" w:sz="4" w:space="0"/>
              <w:right w:val="single" w:color="auto" w:sz="8" w:space="0"/>
            </w:tcBorders>
            <w:vAlign w:val="center"/>
          </w:tcPr>
          <w:p w14:paraId="5212BDD8">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409EC79">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7BC1B219">
            <w:pPr>
              <w:widowControl/>
              <w:rPr>
                <w:rFonts w:hint="eastAsia"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0" w:type="dxa"/>
            <w:tcBorders>
              <w:top w:val="nil"/>
              <w:left w:val="nil"/>
              <w:bottom w:val="single" w:color="auto" w:sz="4" w:space="0"/>
              <w:right w:val="single" w:color="auto" w:sz="8" w:space="0"/>
            </w:tcBorders>
            <w:vAlign w:val="center"/>
          </w:tcPr>
          <w:p w14:paraId="50DA689C">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7006E2F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B0F22EB">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05" w:type="dxa"/>
            <w:tcBorders>
              <w:top w:val="nil"/>
              <w:left w:val="nil"/>
              <w:bottom w:val="single" w:color="auto" w:sz="4" w:space="0"/>
              <w:right w:val="single" w:color="auto" w:sz="4" w:space="0"/>
            </w:tcBorders>
            <w:vAlign w:val="center"/>
          </w:tcPr>
          <w:p w14:paraId="7EBB53FB">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7391B061">
            <w:pPr>
              <w:widowControl/>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37285E2B">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2B164E0">
            <w:pPr>
              <w:widowControl/>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0A77A345">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2ABF42E4">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067600D8">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780B140A">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5C0CBEF7">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140C1C46">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33E2ABF">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05" w:type="dxa"/>
            <w:tcBorders>
              <w:top w:val="nil"/>
              <w:left w:val="nil"/>
              <w:bottom w:val="single" w:color="auto" w:sz="4" w:space="0"/>
              <w:right w:val="single" w:color="auto" w:sz="4" w:space="0"/>
            </w:tcBorders>
            <w:vAlign w:val="center"/>
          </w:tcPr>
          <w:p w14:paraId="12FAB589">
            <w:pPr>
              <w:widowControl/>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3712FB92">
            <w:pPr>
              <w:widowControl/>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6E49EFB8">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57E6453">
            <w:pPr>
              <w:widowControl/>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7CDB8F01">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0E0A04D0">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1676552">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66A6D8BF">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29D60F0D">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1228DB06">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FA565E6">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05" w:type="dxa"/>
            <w:tcBorders>
              <w:top w:val="nil"/>
              <w:left w:val="nil"/>
              <w:bottom w:val="single" w:color="auto" w:sz="4" w:space="0"/>
              <w:right w:val="single" w:color="auto" w:sz="4" w:space="0"/>
            </w:tcBorders>
            <w:vAlign w:val="center"/>
          </w:tcPr>
          <w:p w14:paraId="7742F26E">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5E5B69E8">
            <w:pPr>
              <w:widowControl/>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73FAE489">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B1E5440">
            <w:pPr>
              <w:widowControl/>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55931E73">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0803FDB8">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1C292A74">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724E56DD">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42675B5D">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14DE2CA2">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4673FA9">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05" w:type="dxa"/>
            <w:tcBorders>
              <w:top w:val="nil"/>
              <w:left w:val="nil"/>
              <w:bottom w:val="single" w:color="auto" w:sz="4" w:space="0"/>
              <w:right w:val="single" w:color="auto" w:sz="4" w:space="0"/>
            </w:tcBorders>
            <w:vAlign w:val="center"/>
          </w:tcPr>
          <w:p w14:paraId="4801FF00">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0FA07D38">
            <w:pPr>
              <w:widowControl/>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1AF07522">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15CA5E23">
            <w:pPr>
              <w:widowControl/>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0F8A34D1">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4418F012">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0BBEBA95">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2F08AA04">
            <w:pPr>
              <w:widowControl/>
              <w:rPr>
                <w:rFonts w:hint="eastAsia"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7A6F24A8">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2012DAC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A62F009">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05" w:type="dxa"/>
            <w:tcBorders>
              <w:top w:val="nil"/>
              <w:left w:val="nil"/>
              <w:bottom w:val="single" w:color="auto" w:sz="4" w:space="0"/>
              <w:right w:val="single" w:color="auto" w:sz="4" w:space="0"/>
            </w:tcBorders>
            <w:vAlign w:val="center"/>
          </w:tcPr>
          <w:p w14:paraId="309F510D">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2" w:type="dxa"/>
            <w:tcBorders>
              <w:top w:val="nil"/>
              <w:left w:val="nil"/>
              <w:bottom w:val="single" w:color="auto" w:sz="4" w:space="0"/>
              <w:right w:val="single" w:color="auto" w:sz="4" w:space="0"/>
            </w:tcBorders>
            <w:vAlign w:val="center"/>
          </w:tcPr>
          <w:p w14:paraId="6AF53A02">
            <w:pPr>
              <w:widowControl/>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2" w:type="dxa"/>
            <w:tcBorders>
              <w:top w:val="nil"/>
              <w:left w:val="nil"/>
              <w:bottom w:val="single" w:color="auto" w:sz="4" w:space="0"/>
              <w:right w:val="single" w:color="auto" w:sz="8" w:space="0"/>
            </w:tcBorders>
            <w:vAlign w:val="center"/>
          </w:tcPr>
          <w:p w14:paraId="5CBF5A35">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33F48A48">
            <w:pPr>
              <w:widowControl/>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769BCA1">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3E76497A">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AED90C1">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66D7283C">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672F63C1">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5B1F8B4B">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E5FBAD8">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05" w:type="dxa"/>
            <w:tcBorders>
              <w:top w:val="nil"/>
              <w:left w:val="nil"/>
              <w:bottom w:val="single" w:color="auto" w:sz="4" w:space="0"/>
              <w:right w:val="single" w:color="auto" w:sz="4" w:space="0"/>
            </w:tcBorders>
            <w:vAlign w:val="center"/>
          </w:tcPr>
          <w:p w14:paraId="098FACF1">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67EA3D11">
            <w:pPr>
              <w:widowControl/>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203592C3">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424C17A9">
            <w:pPr>
              <w:widowControl/>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7C34798B">
            <w:pPr>
              <w:widowControl/>
              <w:rPr>
                <w:rFonts w:hint="eastAsia"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0427D0D2">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0682BD91">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60AF1CC5">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38EF9B24">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26CF393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42FA691">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05" w:type="dxa"/>
            <w:tcBorders>
              <w:top w:val="nil"/>
              <w:left w:val="nil"/>
              <w:bottom w:val="single" w:color="auto" w:sz="4" w:space="0"/>
              <w:right w:val="single" w:color="auto" w:sz="4" w:space="0"/>
            </w:tcBorders>
            <w:vAlign w:val="center"/>
          </w:tcPr>
          <w:p w14:paraId="1315FF37">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4DECA218">
            <w:pPr>
              <w:widowControl/>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2" w:type="dxa"/>
            <w:tcBorders>
              <w:top w:val="nil"/>
              <w:left w:val="nil"/>
              <w:bottom w:val="single" w:color="auto" w:sz="4" w:space="0"/>
              <w:right w:val="single" w:color="auto" w:sz="8" w:space="0"/>
            </w:tcBorders>
            <w:vAlign w:val="center"/>
          </w:tcPr>
          <w:p w14:paraId="0A1346A4">
            <w:pPr>
              <w:widowControl/>
              <w:rPr>
                <w:rFonts w:hint="eastAsia"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48" w:type="dxa"/>
            <w:tcBorders>
              <w:top w:val="nil"/>
              <w:left w:val="nil"/>
              <w:bottom w:val="single" w:color="auto" w:sz="4" w:space="0"/>
              <w:right w:val="single" w:color="auto" w:sz="4" w:space="0"/>
            </w:tcBorders>
            <w:vAlign w:val="center"/>
          </w:tcPr>
          <w:p w14:paraId="2089C5D7">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60778ECA">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65ADB25F">
            <w:pPr>
              <w:widowControl/>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53A0E24B">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5E1633C8">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14CD6603">
            <w:pPr>
              <w:widowControl/>
              <w:rPr>
                <w:rFonts w:hint="eastAsia"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752F86FA">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76D2A854">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05" w:type="dxa"/>
            <w:tcBorders>
              <w:top w:val="nil"/>
              <w:left w:val="nil"/>
              <w:bottom w:val="single" w:color="auto" w:sz="4" w:space="0"/>
              <w:right w:val="single" w:color="auto" w:sz="4" w:space="0"/>
            </w:tcBorders>
            <w:vAlign w:val="center"/>
          </w:tcPr>
          <w:p w14:paraId="0A9084F2">
            <w:pPr>
              <w:widowControl/>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6548F714">
            <w:pPr>
              <w:widowControl/>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2" w:type="dxa"/>
            <w:tcBorders>
              <w:top w:val="nil"/>
              <w:left w:val="nil"/>
              <w:bottom w:val="single" w:color="auto" w:sz="4" w:space="0"/>
              <w:right w:val="single" w:color="auto" w:sz="8" w:space="0"/>
            </w:tcBorders>
            <w:vAlign w:val="center"/>
          </w:tcPr>
          <w:p w14:paraId="3B3B98D3">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862B954">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7E6CD42E">
            <w:pPr>
              <w:widowControl/>
              <w:rPr>
                <w:rFonts w:hint="eastAsia"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3014F4E7">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F041610">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2" w:type="dxa"/>
            <w:tcBorders>
              <w:top w:val="nil"/>
              <w:left w:val="nil"/>
              <w:bottom w:val="single" w:color="auto" w:sz="4" w:space="0"/>
              <w:right w:val="single" w:color="auto" w:sz="4" w:space="0"/>
            </w:tcBorders>
            <w:vAlign w:val="center"/>
          </w:tcPr>
          <w:p w14:paraId="4ACF3CFA">
            <w:pPr>
              <w:widowControl/>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0" w:type="dxa"/>
            <w:tcBorders>
              <w:top w:val="nil"/>
              <w:left w:val="nil"/>
              <w:bottom w:val="single" w:color="auto" w:sz="4" w:space="0"/>
              <w:right w:val="single" w:color="auto" w:sz="8" w:space="0"/>
            </w:tcBorders>
            <w:vAlign w:val="center"/>
          </w:tcPr>
          <w:p w14:paraId="0B632282">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0F0F6F8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B5A160A">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05" w:type="dxa"/>
            <w:tcBorders>
              <w:top w:val="nil"/>
              <w:left w:val="nil"/>
              <w:bottom w:val="single" w:color="auto" w:sz="4" w:space="0"/>
              <w:right w:val="single" w:color="auto" w:sz="4" w:space="0"/>
            </w:tcBorders>
            <w:vAlign w:val="center"/>
          </w:tcPr>
          <w:p w14:paraId="0A0C42CC">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136B3253">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4" w:space="0"/>
              <w:right w:val="single" w:color="auto" w:sz="8" w:space="0"/>
            </w:tcBorders>
            <w:vAlign w:val="center"/>
          </w:tcPr>
          <w:p w14:paraId="1276660F">
            <w:pPr>
              <w:widowControl/>
              <w:rPr>
                <w:rFonts w:hint="eastAsia"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48" w:type="dxa"/>
            <w:tcBorders>
              <w:top w:val="nil"/>
              <w:left w:val="nil"/>
              <w:bottom w:val="single" w:color="auto" w:sz="4" w:space="0"/>
              <w:right w:val="single" w:color="auto" w:sz="4" w:space="0"/>
            </w:tcBorders>
            <w:vAlign w:val="center"/>
          </w:tcPr>
          <w:p w14:paraId="63360100">
            <w:pPr>
              <w:widowControl/>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29D135A4">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4" w:space="0"/>
              <w:right w:val="single" w:color="auto" w:sz="8" w:space="0"/>
            </w:tcBorders>
            <w:vAlign w:val="center"/>
          </w:tcPr>
          <w:p w14:paraId="5A03A9D8">
            <w:pPr>
              <w:widowControl/>
              <w:rPr>
                <w:rFonts w:hint="eastAsia"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2" w:type="dxa"/>
            <w:tcBorders>
              <w:top w:val="nil"/>
              <w:left w:val="nil"/>
              <w:bottom w:val="single" w:color="auto" w:sz="4" w:space="0"/>
              <w:right w:val="single" w:color="auto" w:sz="4" w:space="0"/>
            </w:tcBorders>
            <w:vAlign w:val="center"/>
          </w:tcPr>
          <w:p w14:paraId="5997B86E">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2C8B428E">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4" w:space="0"/>
              <w:right w:val="single" w:color="auto" w:sz="8" w:space="0"/>
            </w:tcBorders>
            <w:vAlign w:val="center"/>
          </w:tcPr>
          <w:p w14:paraId="75851F51">
            <w:pPr>
              <w:widowControl/>
              <w:rPr>
                <w:rFonts w:hint="eastAsia"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166B3DD4">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5E3710EB">
            <w:pPr>
              <w:widowControl/>
              <w:jc w:val="left"/>
              <w:rPr>
                <w:rFonts w:hint="eastAsia"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05" w:type="dxa"/>
            <w:tcBorders>
              <w:top w:val="nil"/>
              <w:left w:val="nil"/>
              <w:bottom w:val="single" w:color="auto" w:sz="8" w:space="0"/>
              <w:right w:val="single" w:color="auto" w:sz="4" w:space="0"/>
            </w:tcBorders>
            <w:vAlign w:val="center"/>
          </w:tcPr>
          <w:p w14:paraId="0190F705">
            <w:pPr>
              <w:widowControl/>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8" w:space="0"/>
              <w:right w:val="single" w:color="auto" w:sz="4" w:space="0"/>
            </w:tcBorders>
            <w:vAlign w:val="center"/>
          </w:tcPr>
          <w:p w14:paraId="316120A8">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8" w:space="0"/>
              <w:right w:val="single" w:color="auto" w:sz="8" w:space="0"/>
            </w:tcBorders>
            <w:vAlign w:val="center"/>
          </w:tcPr>
          <w:p w14:paraId="762E9C74">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8" w:space="0"/>
              <w:right w:val="single" w:color="auto" w:sz="4" w:space="0"/>
            </w:tcBorders>
            <w:vAlign w:val="center"/>
          </w:tcPr>
          <w:p w14:paraId="75350829">
            <w:pPr>
              <w:widowControl/>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8" w:space="0"/>
              <w:right w:val="single" w:color="auto" w:sz="4" w:space="0"/>
            </w:tcBorders>
            <w:vAlign w:val="center"/>
          </w:tcPr>
          <w:p w14:paraId="0E86F26D">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8" w:space="0"/>
              <w:right w:val="single" w:color="auto" w:sz="8" w:space="0"/>
            </w:tcBorders>
            <w:vAlign w:val="center"/>
          </w:tcPr>
          <w:p w14:paraId="6A0EF7DE">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8" w:space="0"/>
              <w:right w:val="single" w:color="auto" w:sz="4" w:space="0"/>
            </w:tcBorders>
            <w:vAlign w:val="center"/>
          </w:tcPr>
          <w:p w14:paraId="5B47E94C">
            <w:pPr>
              <w:widowControl/>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8" w:space="0"/>
              <w:right w:val="single" w:color="auto" w:sz="4" w:space="0"/>
            </w:tcBorders>
            <w:vAlign w:val="center"/>
          </w:tcPr>
          <w:p w14:paraId="70CDE6CB">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8" w:space="0"/>
              <w:right w:val="single" w:color="auto" w:sz="8" w:space="0"/>
            </w:tcBorders>
            <w:vAlign w:val="center"/>
          </w:tcPr>
          <w:p w14:paraId="261BDFF3">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245E1E70">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2B2FAB9C">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5ED73EFC">
            <w:pPr>
              <w:widowControl/>
              <w:ind w:firstLine="600" w:firstLineChars="300"/>
              <w:jc w:val="left"/>
              <w:rPr>
                <w:rFonts w:hint="eastAsia"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0298360C">
            <w:pPr>
              <w:widowControl/>
              <w:ind w:firstLine="600" w:firstLineChars="300"/>
              <w:jc w:val="left"/>
              <w:rPr>
                <w:rFonts w:hint="eastAsia"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49C26B62">
      <w:pPr>
        <w:widowControl/>
        <w:ind w:firstLine="600" w:firstLineChars="300"/>
        <w:jc w:val="left"/>
        <w:rPr>
          <w:rFonts w:hint="eastAsia" w:ascii="宋体" w:hAnsi="宋体" w:cs="宋体"/>
          <w:color w:val="auto"/>
          <w:kern w:val="0"/>
          <w:sz w:val="20"/>
          <w:highlight w:val="none"/>
        </w:rPr>
      </w:pPr>
    </w:p>
    <w:bookmarkEnd w:id="73"/>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0B43D">
    <w:pPr>
      <w:pStyle w:val="2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5795">
    <w:pPr>
      <w:pStyle w:val="26"/>
      <w:framePr w:wrap="around" w:vAnchor="text" w:hAnchor="margin" w:xAlign="center" w:y="1"/>
      <w:rPr>
        <w:rStyle w:val="48"/>
        <w:rFonts w:hint="eastAsia"/>
      </w:rPr>
    </w:pPr>
    <w:r>
      <w:fldChar w:fldCharType="begin"/>
    </w:r>
    <w:r>
      <w:rPr>
        <w:rStyle w:val="48"/>
      </w:rPr>
      <w:instrText xml:space="preserve">PAGE  </w:instrText>
    </w:r>
    <w:r>
      <w:fldChar w:fldCharType="end"/>
    </w:r>
  </w:p>
  <w:p w14:paraId="4D75CCA4">
    <w:pPr>
      <w:pStyle w:val="2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BC40">
    <w:pPr>
      <w:pStyle w:val="26"/>
      <w:framePr w:wrap="around" w:vAnchor="text" w:hAnchor="margin" w:xAlign="center" w:y="1"/>
      <w:rPr>
        <w:rStyle w:val="48"/>
        <w:rFonts w:hint="eastAsia"/>
      </w:rPr>
    </w:pPr>
    <w:r>
      <w:fldChar w:fldCharType="begin"/>
    </w:r>
    <w:r>
      <w:rPr>
        <w:rStyle w:val="48"/>
      </w:rPr>
      <w:instrText xml:space="preserve">PAGE  </w:instrText>
    </w:r>
    <w:r>
      <w:fldChar w:fldCharType="separate"/>
    </w:r>
    <w:r>
      <w:rPr>
        <w:rStyle w:val="48"/>
      </w:rPr>
      <w:t>3</w:t>
    </w:r>
    <w:r>
      <w:fldChar w:fldCharType="end"/>
    </w:r>
  </w:p>
  <w:p w14:paraId="07B39455">
    <w:pPr>
      <w:pStyle w:val="2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46BD">
    <w:pPr>
      <w:pStyle w:val="26"/>
      <w:framePr w:wrap="around" w:vAnchor="text" w:hAnchor="margin" w:xAlign="center" w:y="1"/>
      <w:rPr>
        <w:rStyle w:val="48"/>
        <w:rFonts w:hint="eastAsia"/>
      </w:rPr>
    </w:pPr>
    <w:r>
      <w:fldChar w:fldCharType="begin"/>
    </w:r>
    <w:r>
      <w:rPr>
        <w:rStyle w:val="48"/>
      </w:rPr>
      <w:instrText xml:space="preserve">PAGE  </w:instrText>
    </w:r>
    <w:r>
      <w:fldChar w:fldCharType="separate"/>
    </w:r>
    <w:r>
      <w:rPr>
        <w:rStyle w:val="48"/>
      </w:rPr>
      <w:t>54</w:t>
    </w:r>
    <w:r>
      <w:fldChar w:fldCharType="end"/>
    </w:r>
  </w:p>
  <w:p w14:paraId="00F2BA33">
    <w:pPr>
      <w:pStyle w:val="26"/>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A651F">
    <w:pPr>
      <w:pStyle w:val="26"/>
      <w:framePr w:h="850" w:hRule="exact" w:wrap="around" w:vAnchor="text" w:hAnchor="margin" w:xAlign="center" w:y="348"/>
      <w:jc w:val="center"/>
      <w:rPr>
        <w:rStyle w:val="48"/>
        <w:rFonts w:hint="eastAsia"/>
      </w:rPr>
    </w:pPr>
    <w:r>
      <w:fldChar w:fldCharType="begin"/>
    </w:r>
    <w:r>
      <w:rPr>
        <w:rStyle w:val="48"/>
      </w:rPr>
      <w:instrText xml:space="preserve">PAGE  </w:instrText>
    </w:r>
    <w:r>
      <w:fldChar w:fldCharType="separate"/>
    </w:r>
    <w:r>
      <w:rPr>
        <w:rStyle w:val="48"/>
      </w:rPr>
      <w:t>78</w:t>
    </w:r>
    <w:r>
      <w:fldChar w:fldCharType="end"/>
    </w:r>
  </w:p>
  <w:p w14:paraId="05562384">
    <w:pPr>
      <w:pStyle w:val="2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65C5">
    <w:pPr>
      <w:pStyle w:val="27"/>
      <w:pBdr>
        <w:bottom w:val="none" w:color="auto" w:sz="0" w:space="0"/>
      </w:pBdr>
      <w:jc w:val="left"/>
      <w:rPr>
        <w:rFonts w:hint="eastAsia"/>
      </w:rPr>
    </w:pPr>
    <w:r>
      <w:rPr>
        <w:rFonts w:hint="eastAsia" w:cs="宋体"/>
        <w:b/>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623F">
    <w:pPr>
      <w:pStyle w:val="27"/>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5FA69">
    <w:pPr>
      <w:pStyle w:val="27"/>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12DE">
    <w:pPr>
      <w:pStyle w:val="27"/>
      <w:pBdr>
        <w:bottom w:val="none" w:color="auto" w:sz="0" w:space="0"/>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1AC7">
    <w:pPr>
      <w:pStyle w:val="2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hideSpellingErrors/>
  <w:doNotTrackMoves/>
  <w:documentProtection w:enforcement="0"/>
  <w:defaultTabStop w:val="425"/>
  <w:drawingGridHorizontalSpacing w:val="105"/>
  <w:drawingGridVerticalSpacing w:val="28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Yzg3MGI1MDJiMDYyMDEzMTQwNjI3NTgyZmM2MTgifQ=="/>
  </w:docVars>
  <w:rsids>
    <w:rsidRoot w:val="00D719E6"/>
    <w:rsid w:val="000010C9"/>
    <w:rsid w:val="00001728"/>
    <w:rsid w:val="00001A82"/>
    <w:rsid w:val="00002288"/>
    <w:rsid w:val="00002AC5"/>
    <w:rsid w:val="00002B25"/>
    <w:rsid w:val="00003757"/>
    <w:rsid w:val="0000377D"/>
    <w:rsid w:val="000037AD"/>
    <w:rsid w:val="0000380B"/>
    <w:rsid w:val="00003965"/>
    <w:rsid w:val="000039EB"/>
    <w:rsid w:val="00003E11"/>
    <w:rsid w:val="0000592D"/>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5FF1"/>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9F9"/>
    <w:rsid w:val="00041A39"/>
    <w:rsid w:val="00041B3B"/>
    <w:rsid w:val="00042B3F"/>
    <w:rsid w:val="00043099"/>
    <w:rsid w:val="00043143"/>
    <w:rsid w:val="00043490"/>
    <w:rsid w:val="00043715"/>
    <w:rsid w:val="000437D4"/>
    <w:rsid w:val="00044435"/>
    <w:rsid w:val="00044C2D"/>
    <w:rsid w:val="00045CE3"/>
    <w:rsid w:val="00046E19"/>
    <w:rsid w:val="00046F89"/>
    <w:rsid w:val="00047990"/>
    <w:rsid w:val="00050357"/>
    <w:rsid w:val="000510EC"/>
    <w:rsid w:val="00051226"/>
    <w:rsid w:val="00052035"/>
    <w:rsid w:val="00052187"/>
    <w:rsid w:val="0005429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333"/>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387A"/>
    <w:rsid w:val="000A3CD8"/>
    <w:rsid w:val="000A40F1"/>
    <w:rsid w:val="000A51D6"/>
    <w:rsid w:val="000A5C01"/>
    <w:rsid w:val="000B0BA5"/>
    <w:rsid w:val="000B1619"/>
    <w:rsid w:val="000B1B5F"/>
    <w:rsid w:val="000B1DB7"/>
    <w:rsid w:val="000B2117"/>
    <w:rsid w:val="000B2A47"/>
    <w:rsid w:val="000B32DD"/>
    <w:rsid w:val="000B3E8F"/>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550B"/>
    <w:rsid w:val="000D5612"/>
    <w:rsid w:val="000D5E11"/>
    <w:rsid w:val="000D5F1A"/>
    <w:rsid w:val="000D6E5C"/>
    <w:rsid w:val="000D766C"/>
    <w:rsid w:val="000D7EB0"/>
    <w:rsid w:val="000E07CB"/>
    <w:rsid w:val="000E16EE"/>
    <w:rsid w:val="000E18B0"/>
    <w:rsid w:val="000E1D05"/>
    <w:rsid w:val="000E2023"/>
    <w:rsid w:val="000E2364"/>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E59"/>
    <w:rsid w:val="000F6493"/>
    <w:rsid w:val="000F6CBF"/>
    <w:rsid w:val="000F76B2"/>
    <w:rsid w:val="000F7B7C"/>
    <w:rsid w:val="00100A10"/>
    <w:rsid w:val="00102A0A"/>
    <w:rsid w:val="001033B6"/>
    <w:rsid w:val="001054A8"/>
    <w:rsid w:val="0010552B"/>
    <w:rsid w:val="00106100"/>
    <w:rsid w:val="001062CC"/>
    <w:rsid w:val="001062FF"/>
    <w:rsid w:val="00106308"/>
    <w:rsid w:val="0010654C"/>
    <w:rsid w:val="00110480"/>
    <w:rsid w:val="00110FE8"/>
    <w:rsid w:val="00112D2B"/>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A25"/>
    <w:rsid w:val="00152D09"/>
    <w:rsid w:val="0015323D"/>
    <w:rsid w:val="00153474"/>
    <w:rsid w:val="00155DD1"/>
    <w:rsid w:val="0015656F"/>
    <w:rsid w:val="00157814"/>
    <w:rsid w:val="00157AC5"/>
    <w:rsid w:val="00157ED8"/>
    <w:rsid w:val="00160AEE"/>
    <w:rsid w:val="001610AA"/>
    <w:rsid w:val="001611B9"/>
    <w:rsid w:val="0016197A"/>
    <w:rsid w:val="00161F56"/>
    <w:rsid w:val="00162216"/>
    <w:rsid w:val="00162340"/>
    <w:rsid w:val="00162D8C"/>
    <w:rsid w:val="001635BE"/>
    <w:rsid w:val="001635CB"/>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821"/>
    <w:rsid w:val="00173A12"/>
    <w:rsid w:val="00173A5D"/>
    <w:rsid w:val="00173E29"/>
    <w:rsid w:val="00174277"/>
    <w:rsid w:val="001743E0"/>
    <w:rsid w:val="00174EFC"/>
    <w:rsid w:val="0017524D"/>
    <w:rsid w:val="00175A54"/>
    <w:rsid w:val="00175E86"/>
    <w:rsid w:val="00175F46"/>
    <w:rsid w:val="00176341"/>
    <w:rsid w:val="00176CA5"/>
    <w:rsid w:val="00176F31"/>
    <w:rsid w:val="00177F40"/>
    <w:rsid w:val="00181422"/>
    <w:rsid w:val="00181450"/>
    <w:rsid w:val="00181697"/>
    <w:rsid w:val="001819B0"/>
    <w:rsid w:val="00181B60"/>
    <w:rsid w:val="00181D25"/>
    <w:rsid w:val="00182080"/>
    <w:rsid w:val="00182649"/>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5F4"/>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1413"/>
    <w:rsid w:val="001C2294"/>
    <w:rsid w:val="001C27EC"/>
    <w:rsid w:val="001C2847"/>
    <w:rsid w:val="001C3086"/>
    <w:rsid w:val="001C3F9C"/>
    <w:rsid w:val="001C4A57"/>
    <w:rsid w:val="001C4FDF"/>
    <w:rsid w:val="001C520B"/>
    <w:rsid w:val="001C5468"/>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13B"/>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1F7B44"/>
    <w:rsid w:val="00201011"/>
    <w:rsid w:val="0020120B"/>
    <w:rsid w:val="0020244F"/>
    <w:rsid w:val="00203D07"/>
    <w:rsid w:val="00204A27"/>
    <w:rsid w:val="00204CB4"/>
    <w:rsid w:val="002059B6"/>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391E"/>
    <w:rsid w:val="00214056"/>
    <w:rsid w:val="0021517E"/>
    <w:rsid w:val="00215858"/>
    <w:rsid w:val="00216171"/>
    <w:rsid w:val="00216684"/>
    <w:rsid w:val="00216ACC"/>
    <w:rsid w:val="00217322"/>
    <w:rsid w:val="00220149"/>
    <w:rsid w:val="002201DB"/>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714"/>
    <w:rsid w:val="0022684E"/>
    <w:rsid w:val="00227126"/>
    <w:rsid w:val="0022733D"/>
    <w:rsid w:val="00227372"/>
    <w:rsid w:val="002305FF"/>
    <w:rsid w:val="00230BBD"/>
    <w:rsid w:val="00230F5B"/>
    <w:rsid w:val="00231710"/>
    <w:rsid w:val="002327D0"/>
    <w:rsid w:val="002329AA"/>
    <w:rsid w:val="00233797"/>
    <w:rsid w:val="00233995"/>
    <w:rsid w:val="002342A7"/>
    <w:rsid w:val="00234379"/>
    <w:rsid w:val="002347FB"/>
    <w:rsid w:val="00235203"/>
    <w:rsid w:val="00235EBA"/>
    <w:rsid w:val="002361D9"/>
    <w:rsid w:val="002364FF"/>
    <w:rsid w:val="0023679F"/>
    <w:rsid w:val="00237752"/>
    <w:rsid w:val="0023775B"/>
    <w:rsid w:val="00237F21"/>
    <w:rsid w:val="0024153F"/>
    <w:rsid w:val="002424F1"/>
    <w:rsid w:val="00242F73"/>
    <w:rsid w:val="002430F9"/>
    <w:rsid w:val="00243185"/>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4EA"/>
    <w:rsid w:val="002529CD"/>
    <w:rsid w:val="00252A15"/>
    <w:rsid w:val="00252B92"/>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6C1B"/>
    <w:rsid w:val="002779BA"/>
    <w:rsid w:val="00277C3C"/>
    <w:rsid w:val="002804F4"/>
    <w:rsid w:val="002806E5"/>
    <w:rsid w:val="002807FE"/>
    <w:rsid w:val="00281E4A"/>
    <w:rsid w:val="00281E7F"/>
    <w:rsid w:val="002823A4"/>
    <w:rsid w:val="00282A40"/>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6DA"/>
    <w:rsid w:val="00295D6D"/>
    <w:rsid w:val="002963A6"/>
    <w:rsid w:val="00296B76"/>
    <w:rsid w:val="00297B92"/>
    <w:rsid w:val="00297BAA"/>
    <w:rsid w:val="00297E19"/>
    <w:rsid w:val="00297E32"/>
    <w:rsid w:val="002A07FF"/>
    <w:rsid w:val="002A0FC3"/>
    <w:rsid w:val="002A13D8"/>
    <w:rsid w:val="002A155F"/>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A81"/>
    <w:rsid w:val="002E2D83"/>
    <w:rsid w:val="002E3040"/>
    <w:rsid w:val="002E3CA2"/>
    <w:rsid w:val="002E4FFA"/>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300676"/>
    <w:rsid w:val="00300D83"/>
    <w:rsid w:val="00300E6D"/>
    <w:rsid w:val="003012C8"/>
    <w:rsid w:val="00302055"/>
    <w:rsid w:val="00302955"/>
    <w:rsid w:val="00302C4D"/>
    <w:rsid w:val="00302C99"/>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141"/>
    <w:rsid w:val="00313831"/>
    <w:rsid w:val="00313D22"/>
    <w:rsid w:val="00314340"/>
    <w:rsid w:val="003148A4"/>
    <w:rsid w:val="00315039"/>
    <w:rsid w:val="00315053"/>
    <w:rsid w:val="0031700A"/>
    <w:rsid w:val="0031720C"/>
    <w:rsid w:val="003202F4"/>
    <w:rsid w:val="003206D5"/>
    <w:rsid w:val="003214B7"/>
    <w:rsid w:val="003216DD"/>
    <w:rsid w:val="00322145"/>
    <w:rsid w:val="00322215"/>
    <w:rsid w:val="00322470"/>
    <w:rsid w:val="00322624"/>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2002"/>
    <w:rsid w:val="00342220"/>
    <w:rsid w:val="003430BC"/>
    <w:rsid w:val="003431C2"/>
    <w:rsid w:val="00343284"/>
    <w:rsid w:val="00343303"/>
    <w:rsid w:val="00343640"/>
    <w:rsid w:val="00343815"/>
    <w:rsid w:val="00343C82"/>
    <w:rsid w:val="00343E74"/>
    <w:rsid w:val="0034491C"/>
    <w:rsid w:val="003451DE"/>
    <w:rsid w:val="003453F1"/>
    <w:rsid w:val="00345964"/>
    <w:rsid w:val="003465D7"/>
    <w:rsid w:val="003468ED"/>
    <w:rsid w:val="00346D51"/>
    <w:rsid w:val="00350A2D"/>
    <w:rsid w:val="00351B43"/>
    <w:rsid w:val="00351E59"/>
    <w:rsid w:val="00352D19"/>
    <w:rsid w:val="00353461"/>
    <w:rsid w:val="00353557"/>
    <w:rsid w:val="00354A7F"/>
    <w:rsid w:val="00354B90"/>
    <w:rsid w:val="0035560F"/>
    <w:rsid w:val="00355752"/>
    <w:rsid w:val="0035578E"/>
    <w:rsid w:val="00355F9F"/>
    <w:rsid w:val="003563F4"/>
    <w:rsid w:val="003569B8"/>
    <w:rsid w:val="00357508"/>
    <w:rsid w:val="003605F2"/>
    <w:rsid w:val="003619CE"/>
    <w:rsid w:val="00361D37"/>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15AB"/>
    <w:rsid w:val="0037256E"/>
    <w:rsid w:val="00372DB9"/>
    <w:rsid w:val="00373369"/>
    <w:rsid w:val="00373AB6"/>
    <w:rsid w:val="00373C35"/>
    <w:rsid w:val="00374082"/>
    <w:rsid w:val="0037468C"/>
    <w:rsid w:val="0037480B"/>
    <w:rsid w:val="00374D26"/>
    <w:rsid w:val="00374F02"/>
    <w:rsid w:val="0037594D"/>
    <w:rsid w:val="00375A68"/>
    <w:rsid w:val="00376205"/>
    <w:rsid w:val="003765FA"/>
    <w:rsid w:val="00376B09"/>
    <w:rsid w:val="00376F95"/>
    <w:rsid w:val="00377118"/>
    <w:rsid w:val="003777DC"/>
    <w:rsid w:val="003779B8"/>
    <w:rsid w:val="00377B83"/>
    <w:rsid w:val="00377C39"/>
    <w:rsid w:val="0038008F"/>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54C"/>
    <w:rsid w:val="003927F9"/>
    <w:rsid w:val="00392FA6"/>
    <w:rsid w:val="00393080"/>
    <w:rsid w:val="003933C7"/>
    <w:rsid w:val="003943B8"/>
    <w:rsid w:val="00394ACB"/>
    <w:rsid w:val="00395762"/>
    <w:rsid w:val="00395DF9"/>
    <w:rsid w:val="00396096"/>
    <w:rsid w:val="00396692"/>
    <w:rsid w:val="00396C65"/>
    <w:rsid w:val="00397960"/>
    <w:rsid w:val="00397A85"/>
    <w:rsid w:val="003A0A88"/>
    <w:rsid w:val="003A0DEC"/>
    <w:rsid w:val="003A1128"/>
    <w:rsid w:val="003A238A"/>
    <w:rsid w:val="003A249A"/>
    <w:rsid w:val="003A24CE"/>
    <w:rsid w:val="003A2CB3"/>
    <w:rsid w:val="003A3265"/>
    <w:rsid w:val="003A435E"/>
    <w:rsid w:val="003A4466"/>
    <w:rsid w:val="003A45B0"/>
    <w:rsid w:val="003A4734"/>
    <w:rsid w:val="003A5B9C"/>
    <w:rsid w:val="003A5F2A"/>
    <w:rsid w:val="003A6089"/>
    <w:rsid w:val="003A64A9"/>
    <w:rsid w:val="003A6B0D"/>
    <w:rsid w:val="003A728C"/>
    <w:rsid w:val="003A7FC2"/>
    <w:rsid w:val="003B10C4"/>
    <w:rsid w:val="003B15AD"/>
    <w:rsid w:val="003B1E93"/>
    <w:rsid w:val="003B2345"/>
    <w:rsid w:val="003B265A"/>
    <w:rsid w:val="003B26FD"/>
    <w:rsid w:val="003B3E34"/>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3538"/>
    <w:rsid w:val="003D4367"/>
    <w:rsid w:val="003D52A8"/>
    <w:rsid w:val="003D5CA9"/>
    <w:rsid w:val="003D5D8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4D54"/>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448"/>
    <w:rsid w:val="00446870"/>
    <w:rsid w:val="00446C56"/>
    <w:rsid w:val="00446CE9"/>
    <w:rsid w:val="00450C96"/>
    <w:rsid w:val="00451850"/>
    <w:rsid w:val="00452121"/>
    <w:rsid w:val="004526A4"/>
    <w:rsid w:val="00452E92"/>
    <w:rsid w:val="0045336C"/>
    <w:rsid w:val="0045380F"/>
    <w:rsid w:val="0045385F"/>
    <w:rsid w:val="00453AB9"/>
    <w:rsid w:val="00453EA5"/>
    <w:rsid w:val="0045479A"/>
    <w:rsid w:val="004554EF"/>
    <w:rsid w:val="00455D0A"/>
    <w:rsid w:val="00457097"/>
    <w:rsid w:val="00457244"/>
    <w:rsid w:val="00457759"/>
    <w:rsid w:val="0046045F"/>
    <w:rsid w:val="004606F3"/>
    <w:rsid w:val="00461101"/>
    <w:rsid w:val="004622CB"/>
    <w:rsid w:val="00463CEB"/>
    <w:rsid w:val="00463F8B"/>
    <w:rsid w:val="00464178"/>
    <w:rsid w:val="004644D4"/>
    <w:rsid w:val="00464D47"/>
    <w:rsid w:val="00464DC3"/>
    <w:rsid w:val="00464E89"/>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4D5"/>
    <w:rsid w:val="00476F35"/>
    <w:rsid w:val="00480924"/>
    <w:rsid w:val="00481546"/>
    <w:rsid w:val="00482053"/>
    <w:rsid w:val="00482425"/>
    <w:rsid w:val="00483016"/>
    <w:rsid w:val="004836A3"/>
    <w:rsid w:val="00484E4A"/>
    <w:rsid w:val="00485283"/>
    <w:rsid w:val="00486DBE"/>
    <w:rsid w:val="004874D1"/>
    <w:rsid w:val="00487569"/>
    <w:rsid w:val="00487570"/>
    <w:rsid w:val="004879D6"/>
    <w:rsid w:val="00487D21"/>
    <w:rsid w:val="00490F5A"/>
    <w:rsid w:val="00490FB3"/>
    <w:rsid w:val="004916A6"/>
    <w:rsid w:val="004917C1"/>
    <w:rsid w:val="00491DA3"/>
    <w:rsid w:val="00492C5A"/>
    <w:rsid w:val="00493C1D"/>
    <w:rsid w:val="00494293"/>
    <w:rsid w:val="00494355"/>
    <w:rsid w:val="00494D49"/>
    <w:rsid w:val="00495817"/>
    <w:rsid w:val="004958BD"/>
    <w:rsid w:val="00495C64"/>
    <w:rsid w:val="004966B6"/>
    <w:rsid w:val="00497210"/>
    <w:rsid w:val="00497E63"/>
    <w:rsid w:val="004A06AD"/>
    <w:rsid w:val="004A09A8"/>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06D8"/>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66A2"/>
    <w:rsid w:val="004E6D19"/>
    <w:rsid w:val="004E7592"/>
    <w:rsid w:val="004E75A9"/>
    <w:rsid w:val="004E7D78"/>
    <w:rsid w:val="004F0416"/>
    <w:rsid w:val="004F0BA4"/>
    <w:rsid w:val="004F1747"/>
    <w:rsid w:val="004F1826"/>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515"/>
    <w:rsid w:val="00524BE9"/>
    <w:rsid w:val="00525023"/>
    <w:rsid w:val="0052699B"/>
    <w:rsid w:val="00527101"/>
    <w:rsid w:val="005272DA"/>
    <w:rsid w:val="0052745D"/>
    <w:rsid w:val="0052797F"/>
    <w:rsid w:val="00527F8E"/>
    <w:rsid w:val="00530680"/>
    <w:rsid w:val="00530800"/>
    <w:rsid w:val="0053088E"/>
    <w:rsid w:val="00530B25"/>
    <w:rsid w:val="00531072"/>
    <w:rsid w:val="005310D8"/>
    <w:rsid w:val="005317C2"/>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98"/>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F44"/>
    <w:rsid w:val="005A4133"/>
    <w:rsid w:val="005A4495"/>
    <w:rsid w:val="005A45AF"/>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A62"/>
    <w:rsid w:val="005B3B51"/>
    <w:rsid w:val="005B4539"/>
    <w:rsid w:val="005B4D4F"/>
    <w:rsid w:val="005B4EDC"/>
    <w:rsid w:val="005B56B6"/>
    <w:rsid w:val="005B5858"/>
    <w:rsid w:val="005B5B4E"/>
    <w:rsid w:val="005B5FBF"/>
    <w:rsid w:val="005B650E"/>
    <w:rsid w:val="005B657B"/>
    <w:rsid w:val="005B65B1"/>
    <w:rsid w:val="005C041C"/>
    <w:rsid w:val="005C0ED1"/>
    <w:rsid w:val="005C15DE"/>
    <w:rsid w:val="005C18E6"/>
    <w:rsid w:val="005C1A16"/>
    <w:rsid w:val="005C2424"/>
    <w:rsid w:val="005C29C4"/>
    <w:rsid w:val="005C58F1"/>
    <w:rsid w:val="005C5924"/>
    <w:rsid w:val="005C5B9C"/>
    <w:rsid w:val="005C5D75"/>
    <w:rsid w:val="005C5DD2"/>
    <w:rsid w:val="005C5E64"/>
    <w:rsid w:val="005C5F9B"/>
    <w:rsid w:val="005C6A0B"/>
    <w:rsid w:val="005C741D"/>
    <w:rsid w:val="005C77AE"/>
    <w:rsid w:val="005C7F37"/>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1B09"/>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06FA4"/>
    <w:rsid w:val="006105B6"/>
    <w:rsid w:val="006108A1"/>
    <w:rsid w:val="00610934"/>
    <w:rsid w:val="00610B93"/>
    <w:rsid w:val="00610C19"/>
    <w:rsid w:val="00610C34"/>
    <w:rsid w:val="00610D8A"/>
    <w:rsid w:val="00611D7A"/>
    <w:rsid w:val="006125AA"/>
    <w:rsid w:val="006130DB"/>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4F72"/>
    <w:rsid w:val="00635353"/>
    <w:rsid w:val="00636535"/>
    <w:rsid w:val="006371C3"/>
    <w:rsid w:val="00640052"/>
    <w:rsid w:val="00640068"/>
    <w:rsid w:val="00640994"/>
    <w:rsid w:val="00641391"/>
    <w:rsid w:val="00641624"/>
    <w:rsid w:val="00641B3A"/>
    <w:rsid w:val="00642276"/>
    <w:rsid w:val="00642920"/>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F7A"/>
    <w:rsid w:val="006678BA"/>
    <w:rsid w:val="00667C02"/>
    <w:rsid w:val="00670113"/>
    <w:rsid w:val="00670124"/>
    <w:rsid w:val="0067314B"/>
    <w:rsid w:val="006740E1"/>
    <w:rsid w:val="006741E7"/>
    <w:rsid w:val="006743E0"/>
    <w:rsid w:val="00674C12"/>
    <w:rsid w:val="006757CE"/>
    <w:rsid w:val="00676063"/>
    <w:rsid w:val="00676813"/>
    <w:rsid w:val="00676A57"/>
    <w:rsid w:val="0067702D"/>
    <w:rsid w:val="0067710C"/>
    <w:rsid w:val="00677F71"/>
    <w:rsid w:val="00680569"/>
    <w:rsid w:val="006805EA"/>
    <w:rsid w:val="0068073D"/>
    <w:rsid w:val="00680A8F"/>
    <w:rsid w:val="00680F9E"/>
    <w:rsid w:val="00680FAC"/>
    <w:rsid w:val="0068217A"/>
    <w:rsid w:val="0068246A"/>
    <w:rsid w:val="00682BCE"/>
    <w:rsid w:val="006833D6"/>
    <w:rsid w:val="00684097"/>
    <w:rsid w:val="00684B8C"/>
    <w:rsid w:val="00685C26"/>
    <w:rsid w:val="006864DE"/>
    <w:rsid w:val="00686C89"/>
    <w:rsid w:val="00687121"/>
    <w:rsid w:val="00690A97"/>
    <w:rsid w:val="00691210"/>
    <w:rsid w:val="00691B5E"/>
    <w:rsid w:val="00691DD0"/>
    <w:rsid w:val="00691FC7"/>
    <w:rsid w:val="00692386"/>
    <w:rsid w:val="00692FA7"/>
    <w:rsid w:val="006934B8"/>
    <w:rsid w:val="00693CCD"/>
    <w:rsid w:val="00694B73"/>
    <w:rsid w:val="006950DF"/>
    <w:rsid w:val="0069514E"/>
    <w:rsid w:val="00695F1C"/>
    <w:rsid w:val="00696DE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345"/>
    <w:rsid w:val="006D2C91"/>
    <w:rsid w:val="006D2E3E"/>
    <w:rsid w:val="006D4107"/>
    <w:rsid w:val="006D4A09"/>
    <w:rsid w:val="006D5742"/>
    <w:rsid w:val="006D6426"/>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56EF"/>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09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92D"/>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A29"/>
    <w:rsid w:val="00753534"/>
    <w:rsid w:val="007535F8"/>
    <w:rsid w:val="00753639"/>
    <w:rsid w:val="00753E05"/>
    <w:rsid w:val="00755208"/>
    <w:rsid w:val="007554F5"/>
    <w:rsid w:val="00755519"/>
    <w:rsid w:val="00755D9E"/>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4C65"/>
    <w:rsid w:val="00766972"/>
    <w:rsid w:val="00770726"/>
    <w:rsid w:val="00770DC0"/>
    <w:rsid w:val="00771068"/>
    <w:rsid w:val="007727A7"/>
    <w:rsid w:val="00773721"/>
    <w:rsid w:val="00774720"/>
    <w:rsid w:val="00774EC3"/>
    <w:rsid w:val="00775E38"/>
    <w:rsid w:val="007760F9"/>
    <w:rsid w:val="00776811"/>
    <w:rsid w:val="007768B8"/>
    <w:rsid w:val="00777F0D"/>
    <w:rsid w:val="0078064D"/>
    <w:rsid w:val="00780C3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1DCB"/>
    <w:rsid w:val="007A21DD"/>
    <w:rsid w:val="007A222D"/>
    <w:rsid w:val="007A22D1"/>
    <w:rsid w:val="007A2956"/>
    <w:rsid w:val="007A2ABE"/>
    <w:rsid w:val="007A2BC3"/>
    <w:rsid w:val="007A2C9E"/>
    <w:rsid w:val="007A2D06"/>
    <w:rsid w:val="007A322F"/>
    <w:rsid w:val="007A3BEB"/>
    <w:rsid w:val="007A418C"/>
    <w:rsid w:val="007A4437"/>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78B4"/>
    <w:rsid w:val="007C7C36"/>
    <w:rsid w:val="007C7DCB"/>
    <w:rsid w:val="007D0679"/>
    <w:rsid w:val="007D08F9"/>
    <w:rsid w:val="007D0E7B"/>
    <w:rsid w:val="007D194C"/>
    <w:rsid w:val="007D1BF2"/>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6C42"/>
    <w:rsid w:val="00807B0F"/>
    <w:rsid w:val="00807BC1"/>
    <w:rsid w:val="00807C5A"/>
    <w:rsid w:val="00810FDC"/>
    <w:rsid w:val="008113B0"/>
    <w:rsid w:val="008114AA"/>
    <w:rsid w:val="008122FD"/>
    <w:rsid w:val="0081304D"/>
    <w:rsid w:val="00813F10"/>
    <w:rsid w:val="00814B71"/>
    <w:rsid w:val="00814B8A"/>
    <w:rsid w:val="00814F1E"/>
    <w:rsid w:val="0081566C"/>
    <w:rsid w:val="008165AE"/>
    <w:rsid w:val="00816846"/>
    <w:rsid w:val="00817233"/>
    <w:rsid w:val="00817371"/>
    <w:rsid w:val="008173DD"/>
    <w:rsid w:val="00817A9B"/>
    <w:rsid w:val="00820A2A"/>
    <w:rsid w:val="008219F9"/>
    <w:rsid w:val="00821D65"/>
    <w:rsid w:val="00821EED"/>
    <w:rsid w:val="00822327"/>
    <w:rsid w:val="00822A3E"/>
    <w:rsid w:val="00822B95"/>
    <w:rsid w:val="00822BEF"/>
    <w:rsid w:val="00824794"/>
    <w:rsid w:val="00824900"/>
    <w:rsid w:val="00824DB5"/>
    <w:rsid w:val="00824FC2"/>
    <w:rsid w:val="008252EA"/>
    <w:rsid w:val="00825CF0"/>
    <w:rsid w:val="00825DD2"/>
    <w:rsid w:val="0082608A"/>
    <w:rsid w:val="00826419"/>
    <w:rsid w:val="008309B6"/>
    <w:rsid w:val="00830E8A"/>
    <w:rsid w:val="00831067"/>
    <w:rsid w:val="00831183"/>
    <w:rsid w:val="00831647"/>
    <w:rsid w:val="00831817"/>
    <w:rsid w:val="008319B5"/>
    <w:rsid w:val="00831F82"/>
    <w:rsid w:val="00832304"/>
    <w:rsid w:val="008324BE"/>
    <w:rsid w:val="0083281F"/>
    <w:rsid w:val="00832AEF"/>
    <w:rsid w:val="008331A8"/>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5BB"/>
    <w:rsid w:val="00844BC0"/>
    <w:rsid w:val="0084510B"/>
    <w:rsid w:val="00845AF3"/>
    <w:rsid w:val="00845B9F"/>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2D8A"/>
    <w:rsid w:val="00862E95"/>
    <w:rsid w:val="00864F1E"/>
    <w:rsid w:val="00865870"/>
    <w:rsid w:val="00867143"/>
    <w:rsid w:val="0086742B"/>
    <w:rsid w:val="00870528"/>
    <w:rsid w:val="008708E1"/>
    <w:rsid w:val="008710DC"/>
    <w:rsid w:val="008711D2"/>
    <w:rsid w:val="00871BA0"/>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01A"/>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4896"/>
    <w:rsid w:val="00894C87"/>
    <w:rsid w:val="00894DE8"/>
    <w:rsid w:val="00895477"/>
    <w:rsid w:val="00895D7E"/>
    <w:rsid w:val="00895F70"/>
    <w:rsid w:val="0089683D"/>
    <w:rsid w:val="00897DD4"/>
    <w:rsid w:val="008A067B"/>
    <w:rsid w:val="008A0AB7"/>
    <w:rsid w:val="008A137C"/>
    <w:rsid w:val="008A1C7F"/>
    <w:rsid w:val="008A245A"/>
    <w:rsid w:val="008A26B3"/>
    <w:rsid w:val="008A2B1A"/>
    <w:rsid w:val="008A2DA3"/>
    <w:rsid w:val="008A3023"/>
    <w:rsid w:val="008A31FB"/>
    <w:rsid w:val="008A33B1"/>
    <w:rsid w:val="008A5C4D"/>
    <w:rsid w:val="008A63D7"/>
    <w:rsid w:val="008A64E9"/>
    <w:rsid w:val="008A6D51"/>
    <w:rsid w:val="008A6DA8"/>
    <w:rsid w:val="008A745F"/>
    <w:rsid w:val="008A7BBF"/>
    <w:rsid w:val="008A7D00"/>
    <w:rsid w:val="008B0EB6"/>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08A8"/>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1E6F"/>
    <w:rsid w:val="008E2A5D"/>
    <w:rsid w:val="008E3589"/>
    <w:rsid w:val="008E380B"/>
    <w:rsid w:val="008E383C"/>
    <w:rsid w:val="008E388F"/>
    <w:rsid w:val="008E43EB"/>
    <w:rsid w:val="008E5134"/>
    <w:rsid w:val="008E5BE0"/>
    <w:rsid w:val="008E63C7"/>
    <w:rsid w:val="008E71BA"/>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8F7EF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A"/>
    <w:rsid w:val="009257C3"/>
    <w:rsid w:val="00925C18"/>
    <w:rsid w:val="00927066"/>
    <w:rsid w:val="0092728E"/>
    <w:rsid w:val="0093150A"/>
    <w:rsid w:val="00931776"/>
    <w:rsid w:val="00932FB6"/>
    <w:rsid w:val="0093374B"/>
    <w:rsid w:val="00933C3F"/>
    <w:rsid w:val="00934DB6"/>
    <w:rsid w:val="00935041"/>
    <w:rsid w:val="00935928"/>
    <w:rsid w:val="00936631"/>
    <w:rsid w:val="0093687D"/>
    <w:rsid w:val="00936BB4"/>
    <w:rsid w:val="00936C0A"/>
    <w:rsid w:val="00936CB6"/>
    <w:rsid w:val="00936CBC"/>
    <w:rsid w:val="009371B3"/>
    <w:rsid w:val="00937735"/>
    <w:rsid w:val="00937838"/>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227"/>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AAD"/>
    <w:rsid w:val="00985D19"/>
    <w:rsid w:val="00986FC9"/>
    <w:rsid w:val="0099020D"/>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62"/>
    <w:rsid w:val="009A21DA"/>
    <w:rsid w:val="009A2373"/>
    <w:rsid w:val="009A2740"/>
    <w:rsid w:val="009A2840"/>
    <w:rsid w:val="009A289D"/>
    <w:rsid w:val="009A3A3A"/>
    <w:rsid w:val="009A3B6B"/>
    <w:rsid w:val="009A4249"/>
    <w:rsid w:val="009A47DB"/>
    <w:rsid w:val="009A511B"/>
    <w:rsid w:val="009A5EBE"/>
    <w:rsid w:val="009A6307"/>
    <w:rsid w:val="009A63F9"/>
    <w:rsid w:val="009A6A93"/>
    <w:rsid w:val="009A6AA5"/>
    <w:rsid w:val="009A7892"/>
    <w:rsid w:val="009A7F8E"/>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C10"/>
    <w:rsid w:val="009D7C5F"/>
    <w:rsid w:val="009E09F6"/>
    <w:rsid w:val="009E0B55"/>
    <w:rsid w:val="009E10CA"/>
    <w:rsid w:val="009E155F"/>
    <w:rsid w:val="009E160D"/>
    <w:rsid w:val="009E1A51"/>
    <w:rsid w:val="009E4701"/>
    <w:rsid w:val="009E4CF7"/>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98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08"/>
    <w:rsid w:val="00A02EC0"/>
    <w:rsid w:val="00A03175"/>
    <w:rsid w:val="00A036D3"/>
    <w:rsid w:val="00A0470C"/>
    <w:rsid w:val="00A0493F"/>
    <w:rsid w:val="00A051A8"/>
    <w:rsid w:val="00A05868"/>
    <w:rsid w:val="00A05F60"/>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0B11"/>
    <w:rsid w:val="00A31B3C"/>
    <w:rsid w:val="00A31C77"/>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146"/>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0FC4"/>
    <w:rsid w:val="00A60FD8"/>
    <w:rsid w:val="00A61BB0"/>
    <w:rsid w:val="00A62B12"/>
    <w:rsid w:val="00A631C3"/>
    <w:rsid w:val="00A63248"/>
    <w:rsid w:val="00A6371C"/>
    <w:rsid w:val="00A63DD3"/>
    <w:rsid w:val="00A642B4"/>
    <w:rsid w:val="00A64FBC"/>
    <w:rsid w:val="00A66107"/>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294"/>
    <w:rsid w:val="00A806F1"/>
    <w:rsid w:val="00A80BB5"/>
    <w:rsid w:val="00A818A9"/>
    <w:rsid w:val="00A81C9B"/>
    <w:rsid w:val="00A81D07"/>
    <w:rsid w:val="00A823E3"/>
    <w:rsid w:val="00A83204"/>
    <w:rsid w:val="00A83CD9"/>
    <w:rsid w:val="00A83D59"/>
    <w:rsid w:val="00A83FB5"/>
    <w:rsid w:val="00A847E6"/>
    <w:rsid w:val="00A8496C"/>
    <w:rsid w:val="00A84E4D"/>
    <w:rsid w:val="00A87C75"/>
    <w:rsid w:val="00A9060A"/>
    <w:rsid w:val="00A90B73"/>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6D"/>
    <w:rsid w:val="00AA3CEF"/>
    <w:rsid w:val="00AA41C1"/>
    <w:rsid w:val="00AA436D"/>
    <w:rsid w:val="00AA5AA1"/>
    <w:rsid w:val="00AA6F07"/>
    <w:rsid w:val="00AA73CD"/>
    <w:rsid w:val="00AA7499"/>
    <w:rsid w:val="00AA79E3"/>
    <w:rsid w:val="00AA7D9C"/>
    <w:rsid w:val="00AB005B"/>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251A"/>
    <w:rsid w:val="00AC37FA"/>
    <w:rsid w:val="00AC3DCB"/>
    <w:rsid w:val="00AC4026"/>
    <w:rsid w:val="00AC4072"/>
    <w:rsid w:val="00AC4288"/>
    <w:rsid w:val="00AC48E4"/>
    <w:rsid w:val="00AC4DBB"/>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5735"/>
    <w:rsid w:val="00AD6508"/>
    <w:rsid w:val="00AD68EF"/>
    <w:rsid w:val="00AD69F5"/>
    <w:rsid w:val="00AD7E6C"/>
    <w:rsid w:val="00AE0214"/>
    <w:rsid w:val="00AE02BC"/>
    <w:rsid w:val="00AE0389"/>
    <w:rsid w:val="00AE0BB2"/>
    <w:rsid w:val="00AE10F5"/>
    <w:rsid w:val="00AE11DC"/>
    <w:rsid w:val="00AE14B2"/>
    <w:rsid w:val="00AE268E"/>
    <w:rsid w:val="00AE39A1"/>
    <w:rsid w:val="00AE4C00"/>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4E5"/>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80B"/>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8744A"/>
    <w:rsid w:val="00B904F9"/>
    <w:rsid w:val="00B90EA1"/>
    <w:rsid w:val="00B910A1"/>
    <w:rsid w:val="00B91436"/>
    <w:rsid w:val="00B91782"/>
    <w:rsid w:val="00B921E7"/>
    <w:rsid w:val="00B925EE"/>
    <w:rsid w:val="00B92943"/>
    <w:rsid w:val="00B92E2F"/>
    <w:rsid w:val="00B9354F"/>
    <w:rsid w:val="00B94979"/>
    <w:rsid w:val="00B95FA3"/>
    <w:rsid w:val="00B9740A"/>
    <w:rsid w:val="00B9755C"/>
    <w:rsid w:val="00BA09FE"/>
    <w:rsid w:val="00BA147B"/>
    <w:rsid w:val="00BA19C4"/>
    <w:rsid w:val="00BA21A6"/>
    <w:rsid w:val="00BA3A5C"/>
    <w:rsid w:val="00BA3BC8"/>
    <w:rsid w:val="00BA4BEA"/>
    <w:rsid w:val="00BA4E0A"/>
    <w:rsid w:val="00BA6950"/>
    <w:rsid w:val="00BA7265"/>
    <w:rsid w:val="00BA762E"/>
    <w:rsid w:val="00BA7D7B"/>
    <w:rsid w:val="00BB06C9"/>
    <w:rsid w:val="00BB090D"/>
    <w:rsid w:val="00BB09C3"/>
    <w:rsid w:val="00BB0A9D"/>
    <w:rsid w:val="00BB0EEF"/>
    <w:rsid w:val="00BB0FAE"/>
    <w:rsid w:val="00BB17D5"/>
    <w:rsid w:val="00BB1914"/>
    <w:rsid w:val="00BB2294"/>
    <w:rsid w:val="00BB29FC"/>
    <w:rsid w:val="00BB2BD9"/>
    <w:rsid w:val="00BB3C2D"/>
    <w:rsid w:val="00BB47ED"/>
    <w:rsid w:val="00BB714A"/>
    <w:rsid w:val="00BB7E3D"/>
    <w:rsid w:val="00BC0E11"/>
    <w:rsid w:val="00BC0F69"/>
    <w:rsid w:val="00BC1037"/>
    <w:rsid w:val="00BC1B49"/>
    <w:rsid w:val="00BC2CD0"/>
    <w:rsid w:val="00BC365C"/>
    <w:rsid w:val="00BC4C4D"/>
    <w:rsid w:val="00BC4DAF"/>
    <w:rsid w:val="00BC5005"/>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E1B"/>
    <w:rsid w:val="00BF484C"/>
    <w:rsid w:val="00BF4F6E"/>
    <w:rsid w:val="00BF52D6"/>
    <w:rsid w:val="00BF589E"/>
    <w:rsid w:val="00BF5E06"/>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94"/>
    <w:rsid w:val="00C051D1"/>
    <w:rsid w:val="00C065A5"/>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38D"/>
    <w:rsid w:val="00C26A67"/>
    <w:rsid w:val="00C27C89"/>
    <w:rsid w:val="00C27E35"/>
    <w:rsid w:val="00C3052F"/>
    <w:rsid w:val="00C31E6E"/>
    <w:rsid w:val="00C321DB"/>
    <w:rsid w:val="00C32664"/>
    <w:rsid w:val="00C3316D"/>
    <w:rsid w:val="00C332B3"/>
    <w:rsid w:val="00C33C90"/>
    <w:rsid w:val="00C3430C"/>
    <w:rsid w:val="00C34877"/>
    <w:rsid w:val="00C34E83"/>
    <w:rsid w:val="00C357E6"/>
    <w:rsid w:val="00C36090"/>
    <w:rsid w:val="00C36542"/>
    <w:rsid w:val="00C368E7"/>
    <w:rsid w:val="00C36AAB"/>
    <w:rsid w:val="00C36D89"/>
    <w:rsid w:val="00C37103"/>
    <w:rsid w:val="00C37D3E"/>
    <w:rsid w:val="00C37FD6"/>
    <w:rsid w:val="00C407E5"/>
    <w:rsid w:val="00C412CC"/>
    <w:rsid w:val="00C41A04"/>
    <w:rsid w:val="00C42308"/>
    <w:rsid w:val="00C432C2"/>
    <w:rsid w:val="00C43CCF"/>
    <w:rsid w:val="00C4433A"/>
    <w:rsid w:val="00C445AB"/>
    <w:rsid w:val="00C44CAE"/>
    <w:rsid w:val="00C44D29"/>
    <w:rsid w:val="00C44FDC"/>
    <w:rsid w:val="00C4565B"/>
    <w:rsid w:val="00C4650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36DE"/>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6BD4"/>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656"/>
    <w:rsid w:val="00C849D6"/>
    <w:rsid w:val="00C84EE8"/>
    <w:rsid w:val="00C85716"/>
    <w:rsid w:val="00C8682B"/>
    <w:rsid w:val="00C86F06"/>
    <w:rsid w:val="00C870C6"/>
    <w:rsid w:val="00C875AA"/>
    <w:rsid w:val="00C87B96"/>
    <w:rsid w:val="00C87CE5"/>
    <w:rsid w:val="00C87F48"/>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333"/>
    <w:rsid w:val="00CB3B59"/>
    <w:rsid w:val="00CB3E11"/>
    <w:rsid w:val="00CB44C3"/>
    <w:rsid w:val="00CB4672"/>
    <w:rsid w:val="00CB4B94"/>
    <w:rsid w:val="00CB4CD5"/>
    <w:rsid w:val="00CB50B5"/>
    <w:rsid w:val="00CB56B8"/>
    <w:rsid w:val="00CB61CC"/>
    <w:rsid w:val="00CB691B"/>
    <w:rsid w:val="00CB6C30"/>
    <w:rsid w:val="00CB705B"/>
    <w:rsid w:val="00CB7191"/>
    <w:rsid w:val="00CB73C4"/>
    <w:rsid w:val="00CC03D9"/>
    <w:rsid w:val="00CC161C"/>
    <w:rsid w:val="00CC28BF"/>
    <w:rsid w:val="00CC28C3"/>
    <w:rsid w:val="00CC2BD8"/>
    <w:rsid w:val="00CC2D27"/>
    <w:rsid w:val="00CC307C"/>
    <w:rsid w:val="00CC32F6"/>
    <w:rsid w:val="00CC49E3"/>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C10"/>
    <w:rsid w:val="00CD71B4"/>
    <w:rsid w:val="00CD7766"/>
    <w:rsid w:val="00CD7B89"/>
    <w:rsid w:val="00CE080D"/>
    <w:rsid w:val="00CE0DE1"/>
    <w:rsid w:val="00CE1D5E"/>
    <w:rsid w:val="00CE3F47"/>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5DC0"/>
    <w:rsid w:val="00D063CE"/>
    <w:rsid w:val="00D070FE"/>
    <w:rsid w:val="00D07887"/>
    <w:rsid w:val="00D07D9A"/>
    <w:rsid w:val="00D104E8"/>
    <w:rsid w:val="00D1056B"/>
    <w:rsid w:val="00D109D9"/>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A34"/>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795"/>
    <w:rsid w:val="00D3639F"/>
    <w:rsid w:val="00D367D7"/>
    <w:rsid w:val="00D369A6"/>
    <w:rsid w:val="00D36F70"/>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877"/>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552"/>
    <w:rsid w:val="00D62B3D"/>
    <w:rsid w:val="00D630DD"/>
    <w:rsid w:val="00D6313F"/>
    <w:rsid w:val="00D633F0"/>
    <w:rsid w:val="00D63B66"/>
    <w:rsid w:val="00D64005"/>
    <w:rsid w:val="00D64963"/>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1DF9"/>
    <w:rsid w:val="00D8257B"/>
    <w:rsid w:val="00D82907"/>
    <w:rsid w:val="00D82E53"/>
    <w:rsid w:val="00D8317A"/>
    <w:rsid w:val="00D84601"/>
    <w:rsid w:val="00D846CE"/>
    <w:rsid w:val="00D84F7E"/>
    <w:rsid w:val="00D851EE"/>
    <w:rsid w:val="00D85A35"/>
    <w:rsid w:val="00D85DAF"/>
    <w:rsid w:val="00D87C38"/>
    <w:rsid w:val="00D87D87"/>
    <w:rsid w:val="00D87D9E"/>
    <w:rsid w:val="00D91101"/>
    <w:rsid w:val="00D922FE"/>
    <w:rsid w:val="00D92AFF"/>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F53"/>
    <w:rsid w:val="00DB30DD"/>
    <w:rsid w:val="00DB31F2"/>
    <w:rsid w:val="00DB368A"/>
    <w:rsid w:val="00DB3B8A"/>
    <w:rsid w:val="00DB4BBE"/>
    <w:rsid w:val="00DB5644"/>
    <w:rsid w:val="00DB594F"/>
    <w:rsid w:val="00DB595B"/>
    <w:rsid w:val="00DB5D7B"/>
    <w:rsid w:val="00DB6659"/>
    <w:rsid w:val="00DB6CB1"/>
    <w:rsid w:val="00DB6ECB"/>
    <w:rsid w:val="00DB7323"/>
    <w:rsid w:val="00DB7710"/>
    <w:rsid w:val="00DC05CE"/>
    <w:rsid w:val="00DC0723"/>
    <w:rsid w:val="00DC088D"/>
    <w:rsid w:val="00DC0ED0"/>
    <w:rsid w:val="00DC2873"/>
    <w:rsid w:val="00DC2B8A"/>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1FF2"/>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03E"/>
    <w:rsid w:val="00DE11DC"/>
    <w:rsid w:val="00DE1BD7"/>
    <w:rsid w:val="00DE2460"/>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2CEB"/>
    <w:rsid w:val="00DF31CF"/>
    <w:rsid w:val="00DF344B"/>
    <w:rsid w:val="00DF3CCE"/>
    <w:rsid w:val="00DF4035"/>
    <w:rsid w:val="00DF4277"/>
    <w:rsid w:val="00DF46AB"/>
    <w:rsid w:val="00DF4E7F"/>
    <w:rsid w:val="00DF4FAA"/>
    <w:rsid w:val="00DF5F90"/>
    <w:rsid w:val="00DF65B6"/>
    <w:rsid w:val="00DF700F"/>
    <w:rsid w:val="00DF7350"/>
    <w:rsid w:val="00DF7DDB"/>
    <w:rsid w:val="00DF7F9A"/>
    <w:rsid w:val="00E00313"/>
    <w:rsid w:val="00E00FC2"/>
    <w:rsid w:val="00E0102C"/>
    <w:rsid w:val="00E03036"/>
    <w:rsid w:val="00E036D4"/>
    <w:rsid w:val="00E03E4F"/>
    <w:rsid w:val="00E03E74"/>
    <w:rsid w:val="00E042B1"/>
    <w:rsid w:val="00E049CC"/>
    <w:rsid w:val="00E04AD1"/>
    <w:rsid w:val="00E04B37"/>
    <w:rsid w:val="00E054EF"/>
    <w:rsid w:val="00E0597B"/>
    <w:rsid w:val="00E05B38"/>
    <w:rsid w:val="00E06551"/>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17568"/>
    <w:rsid w:val="00E20157"/>
    <w:rsid w:val="00E205B1"/>
    <w:rsid w:val="00E20CAA"/>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5F52"/>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0897"/>
    <w:rsid w:val="00E522E9"/>
    <w:rsid w:val="00E53AC7"/>
    <w:rsid w:val="00E53F28"/>
    <w:rsid w:val="00E5418E"/>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D89"/>
    <w:rsid w:val="00E7032B"/>
    <w:rsid w:val="00E704DC"/>
    <w:rsid w:val="00E70CE9"/>
    <w:rsid w:val="00E70F44"/>
    <w:rsid w:val="00E72987"/>
    <w:rsid w:val="00E731BC"/>
    <w:rsid w:val="00E734DB"/>
    <w:rsid w:val="00E735A8"/>
    <w:rsid w:val="00E73681"/>
    <w:rsid w:val="00E759CF"/>
    <w:rsid w:val="00E76A2A"/>
    <w:rsid w:val="00E802C5"/>
    <w:rsid w:val="00E8037B"/>
    <w:rsid w:val="00E80BEB"/>
    <w:rsid w:val="00E8201A"/>
    <w:rsid w:val="00E822CA"/>
    <w:rsid w:val="00E82AC7"/>
    <w:rsid w:val="00E82B99"/>
    <w:rsid w:val="00E82C06"/>
    <w:rsid w:val="00E82C8A"/>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5062"/>
    <w:rsid w:val="00EB558C"/>
    <w:rsid w:val="00EB5A6E"/>
    <w:rsid w:val="00EB5FE4"/>
    <w:rsid w:val="00EB61F9"/>
    <w:rsid w:val="00EB63B2"/>
    <w:rsid w:val="00EB6630"/>
    <w:rsid w:val="00EB67FB"/>
    <w:rsid w:val="00EB6967"/>
    <w:rsid w:val="00EB6ADD"/>
    <w:rsid w:val="00EB6D2B"/>
    <w:rsid w:val="00EB709C"/>
    <w:rsid w:val="00EB75BF"/>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3B6"/>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887"/>
    <w:rsid w:val="00ED797B"/>
    <w:rsid w:val="00ED7D81"/>
    <w:rsid w:val="00ED7E95"/>
    <w:rsid w:val="00ED7F6A"/>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5CFE"/>
    <w:rsid w:val="00EE618F"/>
    <w:rsid w:val="00EE6857"/>
    <w:rsid w:val="00EE7B08"/>
    <w:rsid w:val="00EF01D6"/>
    <w:rsid w:val="00EF042C"/>
    <w:rsid w:val="00EF0B99"/>
    <w:rsid w:val="00EF11F7"/>
    <w:rsid w:val="00EF1DDF"/>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3E87"/>
    <w:rsid w:val="00F043BC"/>
    <w:rsid w:val="00F057D5"/>
    <w:rsid w:val="00F05F5E"/>
    <w:rsid w:val="00F05F78"/>
    <w:rsid w:val="00F0627D"/>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2AD"/>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62E"/>
    <w:rsid w:val="00F27ABA"/>
    <w:rsid w:val="00F31243"/>
    <w:rsid w:val="00F31C45"/>
    <w:rsid w:val="00F32088"/>
    <w:rsid w:val="00F32AFA"/>
    <w:rsid w:val="00F331E6"/>
    <w:rsid w:val="00F334B9"/>
    <w:rsid w:val="00F33B4D"/>
    <w:rsid w:val="00F33FEB"/>
    <w:rsid w:val="00F34AB8"/>
    <w:rsid w:val="00F34E0E"/>
    <w:rsid w:val="00F35A2F"/>
    <w:rsid w:val="00F379EB"/>
    <w:rsid w:val="00F40613"/>
    <w:rsid w:val="00F407F0"/>
    <w:rsid w:val="00F40B11"/>
    <w:rsid w:val="00F41A9B"/>
    <w:rsid w:val="00F41F44"/>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9A5"/>
    <w:rsid w:val="00F562CC"/>
    <w:rsid w:val="00F5665A"/>
    <w:rsid w:val="00F5743B"/>
    <w:rsid w:val="00F5767C"/>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843"/>
    <w:rsid w:val="00F70D6F"/>
    <w:rsid w:val="00F721FF"/>
    <w:rsid w:val="00F728E8"/>
    <w:rsid w:val="00F72B3D"/>
    <w:rsid w:val="00F72DAE"/>
    <w:rsid w:val="00F73BD5"/>
    <w:rsid w:val="00F73D21"/>
    <w:rsid w:val="00F7465C"/>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0FE"/>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0DB"/>
    <w:rsid w:val="00FA147A"/>
    <w:rsid w:val="00FA184F"/>
    <w:rsid w:val="00FA25D4"/>
    <w:rsid w:val="00FA2D45"/>
    <w:rsid w:val="00FA3757"/>
    <w:rsid w:val="00FA3C48"/>
    <w:rsid w:val="00FA3E6D"/>
    <w:rsid w:val="00FA46C0"/>
    <w:rsid w:val="00FA4880"/>
    <w:rsid w:val="00FA4BF0"/>
    <w:rsid w:val="00FA5301"/>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BC"/>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AE9"/>
    <w:rsid w:val="00FD708B"/>
    <w:rsid w:val="00FD7271"/>
    <w:rsid w:val="00FD7B05"/>
    <w:rsid w:val="00FE14E6"/>
    <w:rsid w:val="00FE18D7"/>
    <w:rsid w:val="00FE1BD6"/>
    <w:rsid w:val="00FE2022"/>
    <w:rsid w:val="00FE2419"/>
    <w:rsid w:val="00FE2E16"/>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FEA"/>
    <w:rsid w:val="00FF4202"/>
    <w:rsid w:val="00FF472C"/>
    <w:rsid w:val="00FF4A0A"/>
    <w:rsid w:val="00FF4A3E"/>
    <w:rsid w:val="00FF4B29"/>
    <w:rsid w:val="00FF521B"/>
    <w:rsid w:val="00FF67DE"/>
    <w:rsid w:val="00FF7A1B"/>
    <w:rsid w:val="01D35296"/>
    <w:rsid w:val="01E4333E"/>
    <w:rsid w:val="02551A35"/>
    <w:rsid w:val="02B35D48"/>
    <w:rsid w:val="02D0381A"/>
    <w:rsid w:val="02D40EDC"/>
    <w:rsid w:val="02F6511B"/>
    <w:rsid w:val="02FF7A7B"/>
    <w:rsid w:val="030B1CC3"/>
    <w:rsid w:val="031B12F5"/>
    <w:rsid w:val="03970EF3"/>
    <w:rsid w:val="03D3399E"/>
    <w:rsid w:val="04664A43"/>
    <w:rsid w:val="054B11D7"/>
    <w:rsid w:val="064034F6"/>
    <w:rsid w:val="065906F6"/>
    <w:rsid w:val="068A254B"/>
    <w:rsid w:val="073757B8"/>
    <w:rsid w:val="08ED0BAA"/>
    <w:rsid w:val="08EF7436"/>
    <w:rsid w:val="09B513A5"/>
    <w:rsid w:val="09E81DF1"/>
    <w:rsid w:val="0A4D65AF"/>
    <w:rsid w:val="0A67647D"/>
    <w:rsid w:val="0AAE7E99"/>
    <w:rsid w:val="0ACF0609"/>
    <w:rsid w:val="0B0E7430"/>
    <w:rsid w:val="0BE13394"/>
    <w:rsid w:val="0C1B4F42"/>
    <w:rsid w:val="0C67174B"/>
    <w:rsid w:val="0C7B7B14"/>
    <w:rsid w:val="0C8A286D"/>
    <w:rsid w:val="0CE73D43"/>
    <w:rsid w:val="0D3D1F88"/>
    <w:rsid w:val="0D5364A5"/>
    <w:rsid w:val="0DA16EFF"/>
    <w:rsid w:val="0E056A05"/>
    <w:rsid w:val="0E87011E"/>
    <w:rsid w:val="0F980C7B"/>
    <w:rsid w:val="0FB21671"/>
    <w:rsid w:val="11A402E3"/>
    <w:rsid w:val="12160F3D"/>
    <w:rsid w:val="12383670"/>
    <w:rsid w:val="123E24E6"/>
    <w:rsid w:val="12B25AC9"/>
    <w:rsid w:val="12E54A8E"/>
    <w:rsid w:val="13D44784"/>
    <w:rsid w:val="1409136D"/>
    <w:rsid w:val="143119FB"/>
    <w:rsid w:val="15633BC1"/>
    <w:rsid w:val="167A4E13"/>
    <w:rsid w:val="17DC4231"/>
    <w:rsid w:val="18041B7B"/>
    <w:rsid w:val="181F47DA"/>
    <w:rsid w:val="182E0907"/>
    <w:rsid w:val="184C4BED"/>
    <w:rsid w:val="188D7D23"/>
    <w:rsid w:val="18B81128"/>
    <w:rsid w:val="18EC084A"/>
    <w:rsid w:val="191E072E"/>
    <w:rsid w:val="1A7F30B1"/>
    <w:rsid w:val="1AAB2BCC"/>
    <w:rsid w:val="1AC861DB"/>
    <w:rsid w:val="1B57738F"/>
    <w:rsid w:val="1B6028EE"/>
    <w:rsid w:val="1B697EA8"/>
    <w:rsid w:val="1C4F3541"/>
    <w:rsid w:val="1C915472"/>
    <w:rsid w:val="1CFD009B"/>
    <w:rsid w:val="1D69452B"/>
    <w:rsid w:val="1DCC5626"/>
    <w:rsid w:val="1F1C0096"/>
    <w:rsid w:val="1F7E1E8B"/>
    <w:rsid w:val="203F07DE"/>
    <w:rsid w:val="20947009"/>
    <w:rsid w:val="214F03B6"/>
    <w:rsid w:val="21665F3D"/>
    <w:rsid w:val="23011A47"/>
    <w:rsid w:val="23111B23"/>
    <w:rsid w:val="24764DC1"/>
    <w:rsid w:val="25761F9D"/>
    <w:rsid w:val="25766D86"/>
    <w:rsid w:val="2581355B"/>
    <w:rsid w:val="25AA584B"/>
    <w:rsid w:val="262827A7"/>
    <w:rsid w:val="272546BA"/>
    <w:rsid w:val="27FE3F03"/>
    <w:rsid w:val="28180360"/>
    <w:rsid w:val="285F1E1A"/>
    <w:rsid w:val="28E54ED2"/>
    <w:rsid w:val="28F01A47"/>
    <w:rsid w:val="295E5B6D"/>
    <w:rsid w:val="29F85218"/>
    <w:rsid w:val="29FB25CC"/>
    <w:rsid w:val="2A4370E4"/>
    <w:rsid w:val="2ACF254B"/>
    <w:rsid w:val="2B4C3B06"/>
    <w:rsid w:val="2B84564A"/>
    <w:rsid w:val="2BAB57EE"/>
    <w:rsid w:val="2C1106C8"/>
    <w:rsid w:val="2C31409D"/>
    <w:rsid w:val="2C4D5A62"/>
    <w:rsid w:val="2CAF2CB3"/>
    <w:rsid w:val="2D0B2E3F"/>
    <w:rsid w:val="2D5F2CCC"/>
    <w:rsid w:val="2E1848DF"/>
    <w:rsid w:val="2EA25969"/>
    <w:rsid w:val="2F0D2540"/>
    <w:rsid w:val="307643DE"/>
    <w:rsid w:val="30F96E53"/>
    <w:rsid w:val="313708CB"/>
    <w:rsid w:val="320A0628"/>
    <w:rsid w:val="322E2CC1"/>
    <w:rsid w:val="32744B8F"/>
    <w:rsid w:val="3424001A"/>
    <w:rsid w:val="356928AF"/>
    <w:rsid w:val="356F3911"/>
    <w:rsid w:val="3619454C"/>
    <w:rsid w:val="36FB77C2"/>
    <w:rsid w:val="37061B9E"/>
    <w:rsid w:val="373A1EFF"/>
    <w:rsid w:val="37C53B73"/>
    <w:rsid w:val="38223E87"/>
    <w:rsid w:val="39255B4E"/>
    <w:rsid w:val="39880164"/>
    <w:rsid w:val="3ACF167E"/>
    <w:rsid w:val="3B153277"/>
    <w:rsid w:val="3B263C85"/>
    <w:rsid w:val="3B3225EE"/>
    <w:rsid w:val="3C7C2505"/>
    <w:rsid w:val="3CE93FC8"/>
    <w:rsid w:val="3E151EF9"/>
    <w:rsid w:val="3E921E11"/>
    <w:rsid w:val="3F7C7785"/>
    <w:rsid w:val="3FED2FEE"/>
    <w:rsid w:val="408C297B"/>
    <w:rsid w:val="40D01062"/>
    <w:rsid w:val="41780CC1"/>
    <w:rsid w:val="43CB4F3C"/>
    <w:rsid w:val="44614E0B"/>
    <w:rsid w:val="45365B70"/>
    <w:rsid w:val="459902BA"/>
    <w:rsid w:val="45FC0CDF"/>
    <w:rsid w:val="469455ED"/>
    <w:rsid w:val="48724E14"/>
    <w:rsid w:val="489746CC"/>
    <w:rsid w:val="49A3785C"/>
    <w:rsid w:val="4A4C7810"/>
    <w:rsid w:val="4AA2290B"/>
    <w:rsid w:val="4B4B5BA4"/>
    <w:rsid w:val="4B80793C"/>
    <w:rsid w:val="4C713D2E"/>
    <w:rsid w:val="4CFB4FFE"/>
    <w:rsid w:val="4E28483D"/>
    <w:rsid w:val="4EF64B53"/>
    <w:rsid w:val="4F1E3BC4"/>
    <w:rsid w:val="4F45079D"/>
    <w:rsid w:val="4F7E481F"/>
    <w:rsid w:val="52715451"/>
    <w:rsid w:val="53A00A1B"/>
    <w:rsid w:val="54AF4E20"/>
    <w:rsid w:val="557E4224"/>
    <w:rsid w:val="5604752C"/>
    <w:rsid w:val="56157047"/>
    <w:rsid w:val="56164708"/>
    <w:rsid w:val="56D7432E"/>
    <w:rsid w:val="56F3261D"/>
    <w:rsid w:val="57751D0C"/>
    <w:rsid w:val="5847203D"/>
    <w:rsid w:val="584D1551"/>
    <w:rsid w:val="5A9056E2"/>
    <w:rsid w:val="5B0B723D"/>
    <w:rsid w:val="5BA10461"/>
    <w:rsid w:val="5BEA3E40"/>
    <w:rsid w:val="5C341545"/>
    <w:rsid w:val="5C60789B"/>
    <w:rsid w:val="5CE25F1F"/>
    <w:rsid w:val="5D273664"/>
    <w:rsid w:val="5DA94893"/>
    <w:rsid w:val="5DE8500B"/>
    <w:rsid w:val="5E917028"/>
    <w:rsid w:val="5EAF1175"/>
    <w:rsid w:val="5EC12013"/>
    <w:rsid w:val="5FC324AB"/>
    <w:rsid w:val="5FF067F2"/>
    <w:rsid w:val="60185129"/>
    <w:rsid w:val="60731B94"/>
    <w:rsid w:val="60993186"/>
    <w:rsid w:val="60FE69AF"/>
    <w:rsid w:val="61287BCF"/>
    <w:rsid w:val="61F4110B"/>
    <w:rsid w:val="62165216"/>
    <w:rsid w:val="625C2A2B"/>
    <w:rsid w:val="63020EEB"/>
    <w:rsid w:val="647C2F74"/>
    <w:rsid w:val="651308AB"/>
    <w:rsid w:val="65847385"/>
    <w:rsid w:val="65DE69DD"/>
    <w:rsid w:val="66071BDE"/>
    <w:rsid w:val="664034E9"/>
    <w:rsid w:val="66C27F8B"/>
    <w:rsid w:val="66D0216E"/>
    <w:rsid w:val="66DF121A"/>
    <w:rsid w:val="68065131"/>
    <w:rsid w:val="69036813"/>
    <w:rsid w:val="69382A2C"/>
    <w:rsid w:val="69434640"/>
    <w:rsid w:val="69DB5D7C"/>
    <w:rsid w:val="6ACA2693"/>
    <w:rsid w:val="6AFB6F7F"/>
    <w:rsid w:val="6B702DA0"/>
    <w:rsid w:val="6B765DA7"/>
    <w:rsid w:val="6BCA0F7D"/>
    <w:rsid w:val="6C7132C9"/>
    <w:rsid w:val="6C920B69"/>
    <w:rsid w:val="6D936E79"/>
    <w:rsid w:val="6DA9671E"/>
    <w:rsid w:val="6DB056A8"/>
    <w:rsid w:val="6DDF15C1"/>
    <w:rsid w:val="6DEF7AF4"/>
    <w:rsid w:val="6DF87AF7"/>
    <w:rsid w:val="6E755BDC"/>
    <w:rsid w:val="6EA97E5C"/>
    <w:rsid w:val="6FE1733C"/>
    <w:rsid w:val="7022049D"/>
    <w:rsid w:val="709372B3"/>
    <w:rsid w:val="70D71A88"/>
    <w:rsid w:val="7141053E"/>
    <w:rsid w:val="717A5259"/>
    <w:rsid w:val="71C74CE1"/>
    <w:rsid w:val="72873766"/>
    <w:rsid w:val="72AD3EB1"/>
    <w:rsid w:val="7599260A"/>
    <w:rsid w:val="766E211A"/>
    <w:rsid w:val="77AF0244"/>
    <w:rsid w:val="77E36DBE"/>
    <w:rsid w:val="79B73810"/>
    <w:rsid w:val="7AD0650C"/>
    <w:rsid w:val="7AE56306"/>
    <w:rsid w:val="7B28499C"/>
    <w:rsid w:val="7B3A497C"/>
    <w:rsid w:val="7B7A118C"/>
    <w:rsid w:val="7B9038E4"/>
    <w:rsid w:val="7B9D4357"/>
    <w:rsid w:val="7C0A0957"/>
    <w:rsid w:val="7C4C347A"/>
    <w:rsid w:val="7C5A65DC"/>
    <w:rsid w:val="7D7D15ED"/>
    <w:rsid w:val="7D7D678B"/>
    <w:rsid w:val="7D8A3577"/>
    <w:rsid w:val="7E073678"/>
    <w:rsid w:val="7E1D1C13"/>
    <w:rsid w:val="7E3E1ECB"/>
    <w:rsid w:val="7E636018"/>
    <w:rsid w:val="7EAE17ED"/>
    <w:rsid w:val="7EBB0C32"/>
    <w:rsid w:val="7F534F8E"/>
    <w:rsid w:val="7F9B7693"/>
    <w:rsid w:val="7FD9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57"/>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58"/>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5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60"/>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61"/>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62"/>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3"/>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4"/>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next w:val="13"/>
    <w:link w:val="65"/>
    <w:qFormat/>
    <w:uiPriority w:val="0"/>
    <w:pPr>
      <w:ind w:firstLine="420" w:firstLineChars="200"/>
    </w:pPr>
    <w:rPr>
      <w:rFonts w:ascii="宋体" w:hAnsi="宋体"/>
      <w:spacing w:val="14"/>
      <w:kern w:val="24"/>
      <w:sz w:val="24"/>
      <w:szCs w:val="24"/>
    </w:rPr>
  </w:style>
  <w:style w:type="paragraph" w:styleId="13">
    <w:name w:val="Body Text Indent"/>
    <w:basedOn w:val="1"/>
    <w:link w:val="70"/>
    <w:qFormat/>
    <w:uiPriority w:val="0"/>
    <w:pPr>
      <w:spacing w:line="380" w:lineRule="exact"/>
      <w:ind w:firstLine="480"/>
    </w:pPr>
    <w:rPr>
      <w:rFonts w:eastAsia="方正书宋简体"/>
      <w:sz w:val="24"/>
    </w:rPr>
  </w:style>
  <w:style w:type="paragraph" w:styleId="14">
    <w:name w:val="Document Map"/>
    <w:basedOn w:val="1"/>
    <w:link w:val="66"/>
    <w:semiHidden/>
    <w:qFormat/>
    <w:uiPriority w:val="99"/>
    <w:pPr>
      <w:shd w:val="clear" w:color="auto" w:fill="000080"/>
    </w:pPr>
  </w:style>
  <w:style w:type="paragraph" w:styleId="15">
    <w:name w:val="annotation text"/>
    <w:basedOn w:val="1"/>
    <w:link w:val="67"/>
    <w:qFormat/>
    <w:uiPriority w:val="99"/>
    <w:pPr>
      <w:jc w:val="left"/>
    </w:pPr>
    <w:rPr>
      <w:rFonts w:ascii="宋体" w:hAnsi="宋体"/>
      <w:szCs w:val="21"/>
    </w:rPr>
  </w:style>
  <w:style w:type="paragraph" w:styleId="16">
    <w:name w:val="Body Text 3"/>
    <w:basedOn w:val="1"/>
    <w:link w:val="68"/>
    <w:qFormat/>
    <w:uiPriority w:val="99"/>
    <w:pPr>
      <w:spacing w:after="120" w:line="360" w:lineRule="auto"/>
    </w:pPr>
    <w:rPr>
      <w:kern w:val="0"/>
      <w:sz w:val="16"/>
    </w:rPr>
  </w:style>
  <w:style w:type="paragraph" w:styleId="17">
    <w:name w:val="Body Text"/>
    <w:basedOn w:val="1"/>
    <w:link w:val="69"/>
    <w:qFormat/>
    <w:uiPriority w:val="99"/>
    <w:rPr>
      <w:rFonts w:ascii="宋体" w:hAnsi="宋体"/>
      <w:kern w:val="0"/>
      <w:sz w:val="20"/>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rPr>
  </w:style>
  <w:style w:type="paragraph" w:styleId="21">
    <w:name w:val="Plain Text"/>
    <w:basedOn w:val="1"/>
    <w:link w:val="71"/>
    <w:qFormat/>
    <w:uiPriority w:val="0"/>
    <w:pPr>
      <w:widowControl/>
      <w:spacing w:before="100" w:beforeAutospacing="1" w:after="100" w:afterAutospacing="1"/>
      <w:jc w:val="left"/>
    </w:pPr>
    <w:rPr>
      <w:rFonts w:ascii="宋体" w:hAnsi="Courier New"/>
      <w:kern w:val="0"/>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72"/>
    <w:qFormat/>
    <w:uiPriority w:val="99"/>
    <w:pPr>
      <w:adjustRightInd w:val="0"/>
      <w:spacing w:line="312" w:lineRule="atLeast"/>
      <w:jc w:val="right"/>
      <w:textAlignment w:val="baseline"/>
    </w:pPr>
    <w:rPr>
      <w:rFonts w:ascii="宋体"/>
      <w:kern w:val="0"/>
      <w:sz w:val="24"/>
    </w:rPr>
  </w:style>
  <w:style w:type="paragraph" w:styleId="24">
    <w:name w:val="Body Text Indent 2"/>
    <w:basedOn w:val="1"/>
    <w:link w:val="73"/>
    <w:qFormat/>
    <w:uiPriority w:val="99"/>
    <w:pPr>
      <w:spacing w:line="380" w:lineRule="exact"/>
      <w:ind w:left="840" w:hanging="45"/>
    </w:pPr>
    <w:rPr>
      <w:rFonts w:ascii="宋体"/>
      <w:sz w:val="24"/>
    </w:rPr>
  </w:style>
  <w:style w:type="paragraph" w:styleId="25">
    <w:name w:val="Balloon Text"/>
    <w:basedOn w:val="1"/>
    <w:link w:val="74"/>
    <w:semiHidden/>
    <w:qFormat/>
    <w:uiPriority w:val="99"/>
    <w:rPr>
      <w:rFonts w:ascii="宋体" w:hAnsi="宋体"/>
      <w:sz w:val="18"/>
      <w:szCs w:val="18"/>
    </w:rPr>
  </w:style>
  <w:style w:type="paragraph" w:styleId="26">
    <w:name w:val="footer"/>
    <w:basedOn w:val="1"/>
    <w:link w:val="75"/>
    <w:qFormat/>
    <w:uiPriority w:val="99"/>
    <w:pPr>
      <w:tabs>
        <w:tab w:val="center" w:pos="4153"/>
        <w:tab w:val="right" w:pos="8306"/>
      </w:tabs>
      <w:snapToGrid w:val="0"/>
      <w:jc w:val="left"/>
    </w:pPr>
    <w:rPr>
      <w:rFonts w:ascii="宋体" w:hAnsi="宋体"/>
      <w:sz w:val="18"/>
      <w:szCs w:val="18"/>
    </w:rPr>
  </w:style>
  <w:style w:type="paragraph" w:styleId="27">
    <w:name w:val="header"/>
    <w:basedOn w:val="1"/>
    <w:link w:val="76"/>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List"/>
    <w:basedOn w:val="1"/>
    <w:semiHidden/>
    <w:unhideWhenUsed/>
    <w:qFormat/>
    <w:uiPriority w:val="0"/>
    <w:pPr>
      <w:ind w:left="200" w:hanging="200" w:hangingChars="200"/>
      <w:contextualSpacing/>
    </w:pPr>
  </w:style>
  <w:style w:type="paragraph" w:styleId="32">
    <w:name w:val="toc 6"/>
    <w:basedOn w:val="1"/>
    <w:next w:val="1"/>
    <w:qFormat/>
    <w:uiPriority w:val="39"/>
    <w:pPr>
      <w:ind w:left="1050"/>
      <w:jc w:val="left"/>
    </w:pPr>
    <w:rPr>
      <w:sz w:val="18"/>
      <w:szCs w:val="18"/>
    </w:rPr>
  </w:style>
  <w:style w:type="paragraph" w:styleId="33">
    <w:name w:val="Body Text Indent 3"/>
    <w:basedOn w:val="1"/>
    <w:link w:val="77"/>
    <w:qFormat/>
    <w:uiPriority w:val="99"/>
    <w:pPr>
      <w:spacing w:line="380" w:lineRule="exact"/>
      <w:ind w:left="525"/>
    </w:pPr>
    <w:rPr>
      <w:rFonts w:ascii="宋体" w:hAnsi="宋体"/>
      <w:b/>
      <w:sz w:val="24"/>
      <w:szCs w:val="24"/>
    </w:rPr>
  </w:style>
  <w:style w:type="paragraph" w:styleId="34">
    <w:name w:val="table of figures"/>
    <w:basedOn w:val="1"/>
    <w:next w:val="1"/>
    <w:qFormat/>
    <w:uiPriority w:val="99"/>
    <w:pPr>
      <w:ind w:left="420" w:hanging="420"/>
      <w:jc w:val="left"/>
    </w:pPr>
    <w:rPr>
      <w:smallCaps/>
      <w:sz w:val="20"/>
    </w:rPr>
  </w:style>
  <w:style w:type="paragraph" w:styleId="35">
    <w:name w:val="toc 2"/>
    <w:basedOn w:val="1"/>
    <w:next w:val="1"/>
    <w:qFormat/>
    <w:uiPriority w:val="39"/>
    <w:pPr>
      <w:ind w:left="210"/>
      <w:jc w:val="left"/>
    </w:pPr>
    <w:rPr>
      <w:smallCaps/>
      <w:sz w:val="20"/>
    </w:rPr>
  </w:style>
  <w:style w:type="paragraph" w:styleId="36">
    <w:name w:val="toc 9"/>
    <w:basedOn w:val="1"/>
    <w:next w:val="1"/>
    <w:qFormat/>
    <w:uiPriority w:val="39"/>
    <w:pPr>
      <w:ind w:left="1680"/>
      <w:jc w:val="left"/>
    </w:pPr>
    <w:rPr>
      <w:sz w:val="18"/>
      <w:szCs w:val="18"/>
    </w:rPr>
  </w:style>
  <w:style w:type="paragraph" w:styleId="37">
    <w:name w:val="Body Text 2"/>
    <w:basedOn w:val="1"/>
    <w:link w:val="78"/>
    <w:qFormat/>
    <w:uiPriority w:val="99"/>
    <w:pPr>
      <w:spacing w:after="120" w:line="480" w:lineRule="auto"/>
    </w:pPr>
    <w:rPr>
      <w:kern w:val="0"/>
      <w:sz w:val="24"/>
    </w:rPr>
  </w:style>
  <w:style w:type="paragraph" w:styleId="38">
    <w:name w:val="HTML Preformatted"/>
    <w:basedOn w:val="1"/>
    <w:link w:val="79"/>
    <w:qFormat/>
    <w:uiPriority w:val="99"/>
    <w:rPr>
      <w:rFonts w:ascii="Courier New" w:hAnsi="Courier New"/>
      <w:sz w:val="20"/>
    </w:rPr>
  </w:style>
  <w:style w:type="paragraph" w:styleId="39">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0">
    <w:name w:val="index 1"/>
    <w:basedOn w:val="1"/>
    <w:next w:val="1"/>
    <w:semiHidden/>
    <w:qFormat/>
    <w:uiPriority w:val="99"/>
  </w:style>
  <w:style w:type="paragraph" w:styleId="41">
    <w:name w:val="annotation subject"/>
    <w:basedOn w:val="15"/>
    <w:next w:val="15"/>
    <w:link w:val="80"/>
    <w:semiHidden/>
    <w:qFormat/>
    <w:uiPriority w:val="99"/>
    <w:rPr>
      <w:b/>
    </w:rPr>
  </w:style>
  <w:style w:type="paragraph" w:styleId="42">
    <w:name w:val="Body Text First Indent"/>
    <w:basedOn w:val="17"/>
    <w:next w:val="32"/>
    <w:link w:val="81"/>
    <w:qFormat/>
    <w:uiPriority w:val="99"/>
    <w:pPr>
      <w:spacing w:after="120"/>
      <w:ind w:firstLine="420" w:firstLineChars="100"/>
    </w:pPr>
    <w:rPr>
      <w:i/>
      <w:kern w:val="2"/>
      <w:sz w:val="24"/>
    </w:rPr>
  </w:style>
  <w:style w:type="paragraph" w:styleId="43">
    <w:name w:val="Body Text First Indent 2"/>
    <w:basedOn w:val="13"/>
    <w:link w:val="82"/>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qFormat/>
    <w:uiPriority w:val="99"/>
    <w:rPr>
      <w:rFonts w:cs="Times New Roman"/>
    </w:rPr>
  </w:style>
  <w:style w:type="character" w:styleId="49">
    <w:name w:val="FollowedHyperlink"/>
    <w:qFormat/>
    <w:uiPriority w:val="99"/>
    <w:rPr>
      <w:color w:val="800080"/>
      <w:u w:val="single"/>
    </w:rPr>
  </w:style>
  <w:style w:type="character" w:styleId="50">
    <w:name w:val="Emphasis"/>
    <w:qFormat/>
    <w:uiPriority w:val="20"/>
    <w:rPr>
      <w:i/>
    </w:rPr>
  </w:style>
  <w:style w:type="character" w:styleId="51">
    <w:name w:val="HTML Typewriter"/>
    <w:qFormat/>
    <w:uiPriority w:val="99"/>
    <w:rPr>
      <w:rFonts w:ascii="Courier New" w:hAnsi="Courier New"/>
      <w:sz w:val="20"/>
    </w:rPr>
  </w:style>
  <w:style w:type="character" w:styleId="52">
    <w:name w:val="Hyperlink"/>
    <w:qFormat/>
    <w:uiPriority w:val="99"/>
    <w:rPr>
      <w:color w:val="0000FF"/>
      <w:u w:val="single"/>
    </w:rPr>
  </w:style>
  <w:style w:type="character" w:styleId="53">
    <w:name w:val="annotation reference"/>
    <w:semiHidden/>
    <w:qFormat/>
    <w:uiPriority w:val="99"/>
    <w:rPr>
      <w:sz w:val="21"/>
    </w:rPr>
  </w:style>
  <w:style w:type="paragraph" w:customStyle="1" w:styleId="54">
    <w:name w:val="表格文字"/>
    <w:next w:val="17"/>
    <w:qFormat/>
    <w:uiPriority w:val="0"/>
    <w:pPr>
      <w:widowControl w:val="0"/>
      <w:spacing w:line="360" w:lineRule="auto"/>
      <w:ind w:firstLine="964" w:firstLineChars="200"/>
      <w:jc w:val="both"/>
    </w:pPr>
    <w:rPr>
      <w:rFonts w:ascii="宋体" w:hAnsi="宋体" w:eastAsia="宋体" w:cs="宋体"/>
      <w:kern w:val="2"/>
      <w:sz w:val="24"/>
      <w:szCs w:val="24"/>
      <w:lang w:val="en-US" w:eastAsia="zh-CN" w:bidi="ar-SA"/>
    </w:rPr>
  </w:style>
  <w:style w:type="paragraph" w:customStyle="1" w:styleId="55">
    <w:name w:val="首行缩进"/>
    <w:basedOn w:val="1"/>
    <w:qFormat/>
    <w:uiPriority w:val="99"/>
    <w:pPr>
      <w:spacing w:line="360" w:lineRule="auto"/>
      <w:ind w:firstLine="480" w:firstLineChars="200"/>
    </w:pPr>
    <w:rPr>
      <w:sz w:val="24"/>
      <w:szCs w:val="22"/>
      <w:lang w:val="zh-CN"/>
    </w:rPr>
  </w:style>
  <w:style w:type="character" w:customStyle="1" w:styleId="56">
    <w:name w:val="标题 1 字符1"/>
    <w:link w:val="2"/>
    <w:qFormat/>
    <w:locked/>
    <w:uiPriority w:val="9"/>
    <w:rPr>
      <w:rFonts w:ascii="宋体" w:hAnsi="宋体" w:eastAsia="宋体" w:cs="宋体"/>
      <w:b/>
      <w:kern w:val="44"/>
      <w:sz w:val="44"/>
      <w:szCs w:val="44"/>
      <w:lang w:val="en-US" w:eastAsia="zh-CN"/>
    </w:rPr>
  </w:style>
  <w:style w:type="character" w:customStyle="1" w:styleId="57">
    <w:name w:val="标题 2 字符1"/>
    <w:link w:val="3"/>
    <w:qFormat/>
    <w:locked/>
    <w:uiPriority w:val="9"/>
    <w:rPr>
      <w:rFonts w:ascii="Cambria" w:hAnsi="Cambria" w:eastAsia="宋体" w:cs="Cambria"/>
      <w:kern w:val="2"/>
      <w:sz w:val="21"/>
      <w:szCs w:val="21"/>
      <w:lang w:val="en-US" w:eastAsia="zh-CN"/>
    </w:rPr>
  </w:style>
  <w:style w:type="character" w:customStyle="1" w:styleId="58">
    <w:name w:val="标题 3 字符1"/>
    <w:link w:val="4"/>
    <w:qFormat/>
    <w:locked/>
    <w:uiPriority w:val="9"/>
    <w:rPr>
      <w:rFonts w:ascii="宋体" w:hAnsi="宋体" w:eastAsia="宋体" w:cs="宋体"/>
      <w:b/>
      <w:kern w:val="2"/>
      <w:sz w:val="32"/>
      <w:szCs w:val="32"/>
      <w:lang w:val="en-US" w:eastAsia="zh-CN"/>
    </w:rPr>
  </w:style>
  <w:style w:type="character" w:customStyle="1" w:styleId="59">
    <w:name w:val="标题 4 字符1"/>
    <w:link w:val="5"/>
    <w:qFormat/>
    <w:locked/>
    <w:uiPriority w:val="0"/>
    <w:rPr>
      <w:rFonts w:ascii="Arial" w:hAnsi="Arial" w:eastAsia="黑体"/>
      <w:b/>
      <w:kern w:val="2"/>
      <w:sz w:val="28"/>
      <w:lang w:val="en-US" w:eastAsia="zh-CN"/>
    </w:rPr>
  </w:style>
  <w:style w:type="character" w:customStyle="1" w:styleId="60">
    <w:name w:val="标题 5 字符1"/>
    <w:link w:val="6"/>
    <w:qFormat/>
    <w:locked/>
    <w:uiPriority w:val="9"/>
    <w:rPr>
      <w:rFonts w:eastAsia="宋体"/>
      <w:b/>
      <w:kern w:val="2"/>
      <w:sz w:val="28"/>
      <w:lang w:val="en-US" w:eastAsia="zh-CN"/>
    </w:rPr>
  </w:style>
  <w:style w:type="character" w:customStyle="1" w:styleId="61">
    <w:name w:val="标题 6 字符1"/>
    <w:link w:val="7"/>
    <w:qFormat/>
    <w:locked/>
    <w:uiPriority w:val="9"/>
    <w:rPr>
      <w:rFonts w:ascii="Cambria" w:hAnsi="Cambria" w:eastAsia="宋体"/>
      <w:b/>
      <w:kern w:val="2"/>
      <w:sz w:val="24"/>
      <w:lang w:val="en-US" w:eastAsia="zh-CN"/>
    </w:rPr>
  </w:style>
  <w:style w:type="character" w:customStyle="1" w:styleId="62">
    <w:name w:val="标题 7 字符1"/>
    <w:link w:val="8"/>
    <w:qFormat/>
    <w:locked/>
    <w:uiPriority w:val="9"/>
    <w:rPr>
      <w:b/>
      <w:kern w:val="2"/>
      <w:sz w:val="24"/>
    </w:rPr>
  </w:style>
  <w:style w:type="character" w:customStyle="1" w:styleId="63">
    <w:name w:val="标题 8 字符1"/>
    <w:link w:val="9"/>
    <w:qFormat/>
    <w:locked/>
    <w:uiPriority w:val="9"/>
    <w:rPr>
      <w:rFonts w:ascii="Arial" w:hAnsi="Arial" w:eastAsia="黑体"/>
      <w:kern w:val="2"/>
      <w:sz w:val="24"/>
    </w:rPr>
  </w:style>
  <w:style w:type="character" w:customStyle="1" w:styleId="64">
    <w:name w:val="标题 9 字符1"/>
    <w:link w:val="10"/>
    <w:qFormat/>
    <w:locked/>
    <w:uiPriority w:val="9"/>
    <w:rPr>
      <w:rFonts w:ascii="Arial" w:hAnsi="Arial" w:eastAsia="黑体"/>
      <w:kern w:val="2"/>
      <w:sz w:val="21"/>
    </w:rPr>
  </w:style>
  <w:style w:type="character" w:customStyle="1" w:styleId="65">
    <w:name w:val="正文缩进 字符1"/>
    <w:link w:val="12"/>
    <w:qFormat/>
    <w:locked/>
    <w:uiPriority w:val="0"/>
    <w:rPr>
      <w:rFonts w:ascii="宋体" w:hAnsi="宋体" w:eastAsia="宋体" w:cs="宋体"/>
      <w:spacing w:val="14"/>
      <w:kern w:val="24"/>
      <w:sz w:val="24"/>
      <w:szCs w:val="24"/>
      <w:lang w:val="en-US" w:eastAsia="zh-CN"/>
    </w:rPr>
  </w:style>
  <w:style w:type="character" w:customStyle="1" w:styleId="66">
    <w:name w:val="文档结构图 字符2"/>
    <w:link w:val="14"/>
    <w:qFormat/>
    <w:locked/>
    <w:uiPriority w:val="99"/>
    <w:rPr>
      <w:rFonts w:eastAsia="宋体"/>
      <w:kern w:val="2"/>
      <w:sz w:val="21"/>
      <w:lang w:val="en-US" w:eastAsia="zh-CN"/>
    </w:rPr>
  </w:style>
  <w:style w:type="character" w:customStyle="1" w:styleId="67">
    <w:name w:val="批注文字 字符2"/>
    <w:link w:val="15"/>
    <w:qFormat/>
    <w:locked/>
    <w:uiPriority w:val="99"/>
    <w:rPr>
      <w:rFonts w:ascii="宋体" w:hAnsi="宋体" w:eastAsia="宋体" w:cs="宋体"/>
      <w:kern w:val="2"/>
      <w:sz w:val="21"/>
      <w:szCs w:val="21"/>
      <w:lang w:val="en-US" w:eastAsia="zh-CN"/>
    </w:rPr>
  </w:style>
  <w:style w:type="character" w:customStyle="1" w:styleId="68">
    <w:name w:val="正文文本 3 字符2"/>
    <w:link w:val="16"/>
    <w:qFormat/>
    <w:locked/>
    <w:uiPriority w:val="99"/>
    <w:rPr>
      <w:rFonts w:eastAsia="宋体"/>
      <w:sz w:val="16"/>
    </w:rPr>
  </w:style>
  <w:style w:type="character" w:customStyle="1" w:styleId="69">
    <w:name w:val="正文文本 字符2"/>
    <w:link w:val="17"/>
    <w:qFormat/>
    <w:locked/>
    <w:uiPriority w:val="99"/>
    <w:rPr>
      <w:rFonts w:ascii="宋体" w:hAnsi="宋体" w:eastAsia="宋体" w:cs="宋体"/>
      <w:lang w:val="en-US" w:eastAsia="zh-CN"/>
    </w:rPr>
  </w:style>
  <w:style w:type="character" w:customStyle="1" w:styleId="70">
    <w:name w:val="正文文本缩进 字符3"/>
    <w:link w:val="13"/>
    <w:qFormat/>
    <w:locked/>
    <w:uiPriority w:val="99"/>
    <w:rPr>
      <w:rFonts w:eastAsia="方正书宋简体"/>
      <w:kern w:val="2"/>
      <w:sz w:val="24"/>
      <w:lang w:val="en-US" w:eastAsia="zh-CN"/>
    </w:rPr>
  </w:style>
  <w:style w:type="character" w:customStyle="1" w:styleId="71">
    <w:name w:val="纯文本 字符2"/>
    <w:link w:val="21"/>
    <w:qFormat/>
    <w:locked/>
    <w:uiPriority w:val="99"/>
    <w:rPr>
      <w:rFonts w:ascii="宋体" w:hAnsi="Courier New" w:eastAsia="宋体" w:cs="宋体"/>
      <w:lang w:val="en-US" w:eastAsia="zh-CN"/>
    </w:rPr>
  </w:style>
  <w:style w:type="character" w:customStyle="1" w:styleId="72">
    <w:name w:val="日期 字符2"/>
    <w:link w:val="23"/>
    <w:qFormat/>
    <w:locked/>
    <w:uiPriority w:val="99"/>
    <w:rPr>
      <w:rFonts w:ascii="宋体" w:cs="Times New Roman"/>
      <w:sz w:val="24"/>
    </w:rPr>
  </w:style>
  <w:style w:type="character" w:customStyle="1" w:styleId="73">
    <w:name w:val="正文文本缩进 2 字符2"/>
    <w:link w:val="24"/>
    <w:qFormat/>
    <w:locked/>
    <w:uiPriority w:val="99"/>
    <w:rPr>
      <w:rFonts w:ascii="宋体" w:eastAsia="宋体"/>
      <w:kern w:val="2"/>
      <w:sz w:val="24"/>
      <w:lang w:val="en-US" w:eastAsia="zh-CN"/>
    </w:rPr>
  </w:style>
  <w:style w:type="character" w:customStyle="1" w:styleId="74">
    <w:name w:val="批注框文本 字符2"/>
    <w:link w:val="25"/>
    <w:qFormat/>
    <w:locked/>
    <w:uiPriority w:val="99"/>
    <w:rPr>
      <w:rFonts w:ascii="宋体" w:hAnsi="宋体" w:eastAsia="宋体" w:cs="宋体"/>
      <w:kern w:val="2"/>
      <w:sz w:val="18"/>
      <w:szCs w:val="18"/>
      <w:lang w:val="en-US" w:eastAsia="zh-CN"/>
    </w:rPr>
  </w:style>
  <w:style w:type="character" w:customStyle="1" w:styleId="75">
    <w:name w:val="页脚 字符2"/>
    <w:link w:val="26"/>
    <w:qFormat/>
    <w:locked/>
    <w:uiPriority w:val="99"/>
    <w:rPr>
      <w:rFonts w:ascii="宋体" w:hAnsi="宋体" w:eastAsia="宋体" w:cs="宋体"/>
      <w:kern w:val="2"/>
      <w:sz w:val="18"/>
      <w:szCs w:val="18"/>
      <w:lang w:val="en-US" w:eastAsia="zh-CN"/>
    </w:rPr>
  </w:style>
  <w:style w:type="character" w:customStyle="1" w:styleId="76">
    <w:name w:val="页眉 字符2"/>
    <w:link w:val="27"/>
    <w:qFormat/>
    <w:locked/>
    <w:uiPriority w:val="99"/>
    <w:rPr>
      <w:rFonts w:ascii="宋体" w:hAnsi="宋体" w:eastAsia="宋体" w:cs="宋体"/>
      <w:kern w:val="2"/>
      <w:sz w:val="18"/>
      <w:szCs w:val="18"/>
      <w:lang w:val="en-US" w:eastAsia="zh-CN"/>
    </w:rPr>
  </w:style>
  <w:style w:type="character" w:customStyle="1" w:styleId="77">
    <w:name w:val="正文文本缩进 3 字符2"/>
    <w:link w:val="33"/>
    <w:qFormat/>
    <w:locked/>
    <w:uiPriority w:val="99"/>
    <w:rPr>
      <w:rFonts w:ascii="宋体" w:hAnsi="宋体" w:eastAsia="宋体" w:cs="宋体"/>
      <w:b/>
      <w:kern w:val="2"/>
      <w:sz w:val="24"/>
      <w:szCs w:val="24"/>
      <w:lang w:val="en-US" w:eastAsia="zh-CN"/>
    </w:rPr>
  </w:style>
  <w:style w:type="character" w:customStyle="1" w:styleId="78">
    <w:name w:val="正文文本 2 字符2"/>
    <w:link w:val="37"/>
    <w:qFormat/>
    <w:locked/>
    <w:uiPriority w:val="99"/>
    <w:rPr>
      <w:rFonts w:eastAsia="宋体"/>
      <w:sz w:val="24"/>
    </w:rPr>
  </w:style>
  <w:style w:type="character" w:customStyle="1" w:styleId="79">
    <w:name w:val="HTML 预设格式 字符2"/>
    <w:link w:val="38"/>
    <w:qFormat/>
    <w:locked/>
    <w:uiPriority w:val="99"/>
    <w:rPr>
      <w:rFonts w:ascii="Courier New" w:hAnsi="Courier New"/>
      <w:kern w:val="2"/>
    </w:rPr>
  </w:style>
  <w:style w:type="character" w:customStyle="1" w:styleId="80">
    <w:name w:val="批注主题 字符2"/>
    <w:link w:val="41"/>
    <w:qFormat/>
    <w:locked/>
    <w:uiPriority w:val="99"/>
    <w:rPr>
      <w:rFonts w:ascii="宋体" w:hAnsi="宋体" w:eastAsia="宋体" w:cs="宋体"/>
      <w:b/>
      <w:kern w:val="2"/>
      <w:sz w:val="21"/>
      <w:szCs w:val="21"/>
      <w:lang w:val="en-US" w:eastAsia="zh-CN"/>
    </w:rPr>
  </w:style>
  <w:style w:type="character" w:customStyle="1" w:styleId="81">
    <w:name w:val="正文文本首行缩进 字符1"/>
    <w:link w:val="42"/>
    <w:qFormat/>
    <w:locked/>
    <w:uiPriority w:val="99"/>
    <w:rPr>
      <w:rFonts w:ascii="宋体" w:hAnsi="宋体" w:eastAsia="宋体" w:cs="宋体"/>
      <w:i/>
      <w:kern w:val="2"/>
      <w:sz w:val="24"/>
      <w:lang w:val="en-US" w:eastAsia="zh-CN"/>
    </w:rPr>
  </w:style>
  <w:style w:type="character" w:customStyle="1" w:styleId="82">
    <w:name w:val="正文文本首行缩进 2 字符1"/>
    <w:link w:val="43"/>
    <w:qFormat/>
    <w:uiPriority w:val="0"/>
    <w:rPr>
      <w:rFonts w:ascii="Calibri" w:hAnsi="Calibri" w:eastAsia="幼圆"/>
      <w:szCs w:val="24"/>
      <w:lang w:val="en-US" w:eastAsia="zh-CN"/>
    </w:rPr>
  </w:style>
  <w:style w:type="character" w:customStyle="1" w:styleId="83">
    <w:name w:val="正文文本缩进 2 字符"/>
    <w:qFormat/>
    <w:locked/>
    <w:uiPriority w:val="99"/>
    <w:rPr>
      <w:rFonts w:ascii="宋体" w:eastAsia="宋体"/>
      <w:kern w:val="2"/>
      <w:sz w:val="24"/>
      <w:lang w:val="en-US" w:eastAsia="zh-CN"/>
    </w:rPr>
  </w:style>
  <w:style w:type="character" w:customStyle="1" w:styleId="84">
    <w:name w:val="标题 1 字符"/>
    <w:qFormat/>
    <w:locked/>
    <w:uiPriority w:val="9"/>
    <w:rPr>
      <w:rFonts w:ascii="宋体" w:hAnsi="宋体" w:eastAsia="宋体" w:cs="宋体"/>
      <w:b/>
      <w:kern w:val="44"/>
      <w:sz w:val="44"/>
      <w:szCs w:val="44"/>
      <w:lang w:val="en-US" w:eastAsia="zh-CN"/>
    </w:rPr>
  </w:style>
  <w:style w:type="character" w:customStyle="1" w:styleId="85">
    <w:name w:val="正文文本缩进 Char1"/>
    <w:qFormat/>
    <w:uiPriority w:val="0"/>
    <w:rPr>
      <w:rFonts w:eastAsia="方正书宋简体"/>
      <w:kern w:val="2"/>
      <w:sz w:val="24"/>
      <w:lang w:val="en-US" w:eastAsia="zh-CN"/>
    </w:rPr>
  </w:style>
  <w:style w:type="character" w:customStyle="1" w:styleId="86">
    <w:name w:val="正文文本 3 字符"/>
    <w:qFormat/>
    <w:locked/>
    <w:uiPriority w:val="99"/>
    <w:rPr>
      <w:rFonts w:eastAsia="宋体"/>
      <w:sz w:val="16"/>
    </w:rPr>
  </w:style>
  <w:style w:type="character" w:customStyle="1" w:styleId="87">
    <w:name w:val="样式5 Char"/>
    <w:link w:val="88"/>
    <w:qFormat/>
    <w:locked/>
    <w:uiPriority w:val="0"/>
    <w:rPr>
      <w:rFonts w:eastAsia="宋体"/>
      <w:b/>
      <w:kern w:val="2"/>
      <w:sz w:val="28"/>
      <w:lang w:val="en-US" w:eastAsia="zh-CN"/>
    </w:rPr>
  </w:style>
  <w:style w:type="paragraph" w:customStyle="1" w:styleId="88">
    <w:name w:val="样式5"/>
    <w:basedOn w:val="1"/>
    <w:link w:val="87"/>
    <w:qFormat/>
    <w:uiPriority w:val="0"/>
    <w:pPr>
      <w:keepNext/>
      <w:keepLines/>
      <w:spacing w:before="280" w:after="290" w:line="376" w:lineRule="auto"/>
      <w:ind w:left="210" w:leftChars="100" w:right="210" w:rightChars="100"/>
      <w:outlineLvl w:val="4"/>
    </w:pPr>
    <w:rPr>
      <w:b/>
      <w:sz w:val="28"/>
    </w:rPr>
  </w:style>
  <w:style w:type="character" w:customStyle="1" w:styleId="89">
    <w:name w:val="正文缩进 Char"/>
    <w:qFormat/>
    <w:uiPriority w:val="0"/>
    <w:rPr>
      <w:rFonts w:eastAsia="宋体"/>
      <w:kern w:val="2"/>
      <w:sz w:val="24"/>
      <w:lang w:val="en-US" w:eastAsia="zh-CN"/>
    </w:rPr>
  </w:style>
  <w:style w:type="character" w:customStyle="1" w:styleId="90">
    <w:name w:val="标题 3 字符"/>
    <w:qFormat/>
    <w:locked/>
    <w:uiPriority w:val="9"/>
    <w:rPr>
      <w:rFonts w:ascii="宋体" w:hAnsi="宋体" w:eastAsia="宋体" w:cs="宋体"/>
      <w:b/>
      <w:kern w:val="2"/>
      <w:sz w:val="32"/>
      <w:szCs w:val="32"/>
      <w:lang w:val="en-US" w:eastAsia="zh-CN"/>
    </w:rPr>
  </w:style>
  <w:style w:type="character" w:customStyle="1" w:styleId="91">
    <w:name w:val="标题 4 字符"/>
    <w:qFormat/>
    <w:locked/>
    <w:uiPriority w:val="9"/>
    <w:rPr>
      <w:rFonts w:ascii="Arial" w:hAnsi="Arial" w:eastAsia="黑体"/>
      <w:b/>
      <w:kern w:val="2"/>
      <w:sz w:val="28"/>
      <w:lang w:val="en-US" w:eastAsia="zh-CN"/>
    </w:rPr>
  </w:style>
  <w:style w:type="character" w:customStyle="1" w:styleId="92">
    <w:name w:val="正文文本缩进 3 Char"/>
    <w:qFormat/>
    <w:uiPriority w:val="0"/>
    <w:rPr>
      <w:rFonts w:ascii="宋体" w:eastAsia="宋体"/>
      <w:kern w:val="2"/>
      <w:sz w:val="24"/>
      <w:lang w:val="en-US" w:eastAsia="zh-CN"/>
    </w:rPr>
  </w:style>
  <w:style w:type="character" w:customStyle="1" w:styleId="93">
    <w:name w:val="标题 8 字符"/>
    <w:qFormat/>
    <w:locked/>
    <w:uiPriority w:val="9"/>
    <w:rPr>
      <w:rFonts w:ascii="Arial" w:hAnsi="Arial" w:eastAsia="黑体"/>
      <w:kern w:val="2"/>
      <w:sz w:val="24"/>
    </w:rPr>
  </w:style>
  <w:style w:type="character" w:customStyle="1" w:styleId="94">
    <w:name w:val="日期 字符1"/>
    <w:semiHidden/>
    <w:qFormat/>
    <w:uiPriority w:val="99"/>
    <w:rPr>
      <w:kern w:val="2"/>
      <w:sz w:val="21"/>
    </w:rPr>
  </w:style>
  <w:style w:type="character" w:customStyle="1" w:styleId="95">
    <w:name w:val="纯文本 Char Char"/>
    <w:link w:val="96"/>
    <w:qFormat/>
    <w:uiPriority w:val="0"/>
    <w:rPr>
      <w:rFonts w:ascii="宋体" w:hAnsi="Courier New"/>
      <w:kern w:val="2"/>
      <w:sz w:val="21"/>
    </w:rPr>
  </w:style>
  <w:style w:type="paragraph" w:customStyle="1" w:styleId="96">
    <w:name w:val="纯文本1"/>
    <w:basedOn w:val="1"/>
    <w:link w:val="95"/>
    <w:qFormat/>
    <w:uiPriority w:val="0"/>
    <w:rPr>
      <w:rFonts w:ascii="宋体" w:hAnsi="Courier New"/>
    </w:rPr>
  </w:style>
  <w:style w:type="character" w:customStyle="1" w:styleId="97">
    <w:name w:val="纯文本 字符"/>
    <w:qFormat/>
    <w:locked/>
    <w:uiPriority w:val="0"/>
    <w:rPr>
      <w:rFonts w:ascii="宋体" w:hAnsi="Courier New" w:eastAsia="宋体" w:cs="宋体"/>
      <w:lang w:val="en-US" w:eastAsia="zh-CN"/>
    </w:rPr>
  </w:style>
  <w:style w:type="character" w:customStyle="1" w:styleId="98">
    <w:name w:val="批注文字 Char"/>
    <w:qFormat/>
    <w:locked/>
    <w:uiPriority w:val="0"/>
    <w:rPr>
      <w:rFonts w:cs="Times New Roman"/>
      <w:kern w:val="2"/>
      <w:sz w:val="21"/>
    </w:rPr>
  </w:style>
  <w:style w:type="character" w:customStyle="1" w:styleId="99">
    <w:name w:val="批注框文本 字符"/>
    <w:qFormat/>
    <w:locked/>
    <w:uiPriority w:val="99"/>
    <w:rPr>
      <w:rFonts w:ascii="宋体" w:hAnsi="宋体" w:eastAsia="宋体" w:cs="宋体"/>
      <w:kern w:val="2"/>
      <w:sz w:val="18"/>
      <w:szCs w:val="18"/>
      <w:lang w:val="en-US" w:eastAsia="zh-CN"/>
    </w:rPr>
  </w:style>
  <w:style w:type="character" w:customStyle="1" w:styleId="100">
    <w:name w:val="方案－正文 Char"/>
    <w:link w:val="101"/>
    <w:qFormat/>
    <w:locked/>
    <w:uiPriority w:val="0"/>
    <w:rPr>
      <w:rFonts w:ascii="仿宋_GB2312" w:hAnsi="宋体"/>
      <w:sz w:val="24"/>
    </w:rPr>
  </w:style>
  <w:style w:type="paragraph" w:customStyle="1" w:styleId="101">
    <w:name w:val="方案－正文"/>
    <w:basedOn w:val="1"/>
    <w:link w:val="100"/>
    <w:qFormat/>
    <w:uiPriority w:val="0"/>
    <w:pPr>
      <w:spacing w:line="360" w:lineRule="auto"/>
      <w:ind w:firstLine="480" w:firstLineChars="200"/>
    </w:pPr>
    <w:rPr>
      <w:rFonts w:ascii="仿宋_GB2312" w:hAnsi="宋体"/>
      <w:kern w:val="0"/>
      <w:sz w:val="24"/>
    </w:rPr>
  </w:style>
  <w:style w:type="character" w:customStyle="1" w:styleId="102">
    <w:name w:val="apple-converted-space"/>
    <w:qFormat/>
    <w:uiPriority w:val="0"/>
    <w:rPr>
      <w:rFonts w:cs="Times New Roman"/>
    </w:rPr>
  </w:style>
  <w:style w:type="character" w:customStyle="1" w:styleId="103">
    <w:name w:val="NormalCharacter"/>
    <w:qFormat/>
    <w:uiPriority w:val="0"/>
  </w:style>
  <w:style w:type="character" w:customStyle="1" w:styleId="104">
    <w:name w:val="正文文本 Char1"/>
    <w:qFormat/>
    <w:uiPriority w:val="0"/>
    <w:rPr>
      <w:rFonts w:ascii="Times New Roman" w:hAnsi="Times New Roman" w:eastAsia="宋体" w:cs="Times New Roman"/>
      <w:sz w:val="24"/>
      <w:szCs w:val="24"/>
    </w:rPr>
  </w:style>
  <w:style w:type="character" w:customStyle="1" w:styleId="105">
    <w:name w:val="标题 1 Char Char"/>
    <w:qFormat/>
    <w:uiPriority w:val="0"/>
    <w:rPr>
      <w:rFonts w:eastAsia="宋体"/>
      <w:b/>
      <w:spacing w:val="-2"/>
      <w:sz w:val="24"/>
      <w:lang w:val="en-US" w:eastAsia="zh-CN"/>
    </w:rPr>
  </w:style>
  <w:style w:type="character" w:customStyle="1" w:styleId="106">
    <w:name w:val="标题2正文 Char Char"/>
    <w:link w:val="107"/>
    <w:qFormat/>
    <w:locked/>
    <w:uiPriority w:val="0"/>
    <w:rPr>
      <w:rFonts w:eastAsia="宋体"/>
      <w:sz w:val="24"/>
    </w:rPr>
  </w:style>
  <w:style w:type="paragraph" w:customStyle="1" w:styleId="107">
    <w:name w:val="标题2正文 Char"/>
    <w:basedOn w:val="1"/>
    <w:link w:val="106"/>
    <w:qFormat/>
    <w:uiPriority w:val="0"/>
    <w:pPr>
      <w:spacing w:beforeLines="50" w:afterLines="50"/>
      <w:ind w:right="38" w:rightChars="18" w:firstLine="420"/>
    </w:pPr>
    <w:rPr>
      <w:kern w:val="0"/>
      <w:sz w:val="24"/>
    </w:rPr>
  </w:style>
  <w:style w:type="character" w:customStyle="1" w:styleId="108">
    <w:name w:val="列表段落 字符"/>
    <w:link w:val="109"/>
    <w:qFormat/>
    <w:locked/>
    <w:uiPriority w:val="99"/>
    <w:rPr>
      <w:rFonts w:eastAsia="宋体"/>
      <w:kern w:val="2"/>
      <w:sz w:val="24"/>
      <w:lang w:val="en-US" w:eastAsia="zh-CN"/>
    </w:rPr>
  </w:style>
  <w:style w:type="paragraph" w:styleId="109">
    <w:name w:val="List Paragraph"/>
    <w:basedOn w:val="1"/>
    <w:link w:val="108"/>
    <w:qFormat/>
    <w:uiPriority w:val="34"/>
    <w:pPr>
      <w:ind w:firstLine="420" w:firstLineChars="200"/>
    </w:pPr>
    <w:rPr>
      <w:sz w:val="24"/>
    </w:rPr>
  </w:style>
  <w:style w:type="character" w:customStyle="1" w:styleId="110">
    <w:name w:val="标题 9 字符"/>
    <w:qFormat/>
    <w:locked/>
    <w:uiPriority w:val="9"/>
    <w:rPr>
      <w:rFonts w:ascii="Arial" w:hAnsi="Arial" w:eastAsia="黑体"/>
      <w:kern w:val="2"/>
      <w:sz w:val="21"/>
    </w:rPr>
  </w:style>
  <w:style w:type="character" w:customStyle="1" w:styleId="111">
    <w:name w:val="日期 字符"/>
    <w:qFormat/>
    <w:locked/>
    <w:uiPriority w:val="99"/>
    <w:rPr>
      <w:rFonts w:ascii="宋体" w:cs="Times New Roman"/>
      <w:sz w:val="24"/>
    </w:rPr>
  </w:style>
  <w:style w:type="character" w:customStyle="1" w:styleId="112">
    <w:name w:val="hui3"/>
    <w:qFormat/>
    <w:uiPriority w:val="0"/>
    <w:rPr>
      <w:color w:val="333333"/>
    </w:rPr>
  </w:style>
  <w:style w:type="character" w:customStyle="1" w:styleId="113">
    <w:name w:val="正文文本 2 字符1"/>
    <w:semiHidden/>
    <w:qFormat/>
    <w:uiPriority w:val="99"/>
    <w:rPr>
      <w:kern w:val="2"/>
      <w:sz w:val="21"/>
    </w:rPr>
  </w:style>
  <w:style w:type="character" w:customStyle="1" w:styleId="114">
    <w:name w:val="批注文字 字符1"/>
    <w:semiHidden/>
    <w:qFormat/>
    <w:uiPriority w:val="99"/>
    <w:rPr>
      <w:kern w:val="2"/>
      <w:sz w:val="21"/>
    </w:rPr>
  </w:style>
  <w:style w:type="character" w:customStyle="1" w:styleId="115">
    <w:name w:val="标题 5 字符"/>
    <w:qFormat/>
    <w:locked/>
    <w:uiPriority w:val="9"/>
    <w:rPr>
      <w:rFonts w:eastAsia="宋体"/>
      <w:b/>
      <w:kern w:val="2"/>
      <w:sz w:val="28"/>
      <w:lang w:val="en-US" w:eastAsia="zh-CN"/>
    </w:rPr>
  </w:style>
  <w:style w:type="character" w:customStyle="1" w:styleId="116">
    <w:name w:val="批注主题 字符"/>
    <w:qFormat/>
    <w:locked/>
    <w:uiPriority w:val="99"/>
    <w:rPr>
      <w:rFonts w:ascii="宋体" w:hAnsi="宋体" w:eastAsia="宋体" w:cs="宋体"/>
      <w:b/>
      <w:kern w:val="2"/>
      <w:sz w:val="21"/>
      <w:szCs w:val="21"/>
      <w:lang w:val="en-US" w:eastAsia="zh-CN"/>
    </w:rPr>
  </w:style>
  <w:style w:type="character" w:customStyle="1" w:styleId="117">
    <w:name w:val="纯文本 Char1"/>
    <w:qFormat/>
    <w:locked/>
    <w:uiPriority w:val="0"/>
    <w:rPr>
      <w:rFonts w:ascii="宋体" w:hAnsi="Courier New" w:eastAsia="宋体" w:cs="宋体"/>
      <w:lang w:val="en-US" w:eastAsia="zh-CN"/>
    </w:rPr>
  </w:style>
  <w:style w:type="character" w:customStyle="1" w:styleId="118">
    <w:name w:val="未处理的提及1"/>
    <w:unhideWhenUsed/>
    <w:qFormat/>
    <w:uiPriority w:val="99"/>
    <w:rPr>
      <w:color w:val="605E5C"/>
      <w:shd w:val="clear" w:color="auto" w:fill="E1DFDD"/>
    </w:rPr>
  </w:style>
  <w:style w:type="character" w:customStyle="1" w:styleId="119">
    <w:name w:val="标题 6 字符"/>
    <w:qFormat/>
    <w:locked/>
    <w:uiPriority w:val="9"/>
    <w:rPr>
      <w:rFonts w:ascii="Cambria" w:hAnsi="Cambria" w:eastAsia="宋体"/>
      <w:b/>
      <w:kern w:val="2"/>
      <w:sz w:val="24"/>
      <w:lang w:val="en-US" w:eastAsia="zh-CN"/>
    </w:rPr>
  </w:style>
  <w:style w:type="character" w:customStyle="1" w:styleId="120">
    <w:name w:val="h6 Char"/>
    <w:qFormat/>
    <w:uiPriority w:val="0"/>
    <w:rPr>
      <w:rFonts w:ascii="Arial" w:hAnsi="Arial" w:eastAsia="宋体"/>
      <w:b/>
      <w:kern w:val="2"/>
      <w:sz w:val="24"/>
      <w:lang w:val="en-US" w:eastAsia="zh-CN"/>
    </w:rPr>
  </w:style>
  <w:style w:type="character" w:customStyle="1" w:styleId="121">
    <w:name w:val="正文文本缩进 字符2"/>
    <w:semiHidden/>
    <w:qFormat/>
    <w:uiPriority w:val="99"/>
    <w:rPr>
      <w:kern w:val="2"/>
      <w:sz w:val="21"/>
    </w:rPr>
  </w:style>
  <w:style w:type="character" w:customStyle="1" w:styleId="122">
    <w:name w:val="无间距字符"/>
    <w:link w:val="123"/>
    <w:qFormat/>
    <w:locked/>
    <w:uiPriority w:val="0"/>
    <w:rPr>
      <w:rFonts w:ascii="Calibri" w:hAnsi="Calibri"/>
      <w:sz w:val="22"/>
      <w:lang w:val="en-US" w:eastAsia="zh-CN" w:bidi="ar-SA"/>
    </w:rPr>
  </w:style>
  <w:style w:type="paragraph" w:customStyle="1" w:styleId="123">
    <w:name w:val="无间距"/>
    <w:link w:val="122"/>
    <w:qFormat/>
    <w:uiPriority w:val="0"/>
    <w:rPr>
      <w:rFonts w:ascii="Calibri" w:hAnsi="Calibri" w:eastAsia="宋体" w:cs="Times New Roman"/>
      <w:sz w:val="22"/>
      <w:lang w:val="en-US" w:eastAsia="zh-CN" w:bidi="ar-SA"/>
    </w:rPr>
  </w:style>
  <w:style w:type="character" w:customStyle="1" w:styleId="124">
    <w:name w:val="正文首行缩进 字符"/>
    <w:qFormat/>
    <w:locked/>
    <w:uiPriority w:val="99"/>
    <w:rPr>
      <w:rFonts w:ascii="宋体" w:hAnsi="宋体" w:eastAsia="宋体" w:cs="宋体"/>
      <w:i/>
      <w:kern w:val="2"/>
      <w:sz w:val="24"/>
      <w:lang w:val="en-US" w:eastAsia="zh-CN"/>
    </w:rPr>
  </w:style>
  <w:style w:type="character" w:customStyle="1" w:styleId="125">
    <w:name w:val="List Paragraph Char"/>
    <w:link w:val="126"/>
    <w:qFormat/>
    <w:locked/>
    <w:uiPriority w:val="0"/>
    <w:rPr>
      <w:rFonts w:ascii="Calibri" w:hAnsi="Calibri" w:eastAsia="宋体"/>
      <w:kern w:val="2"/>
      <w:sz w:val="22"/>
      <w:lang w:val="en-US" w:eastAsia="zh-CN"/>
    </w:rPr>
  </w:style>
  <w:style w:type="paragraph" w:customStyle="1" w:styleId="126">
    <w:name w:val="列出段落1"/>
    <w:basedOn w:val="1"/>
    <w:link w:val="125"/>
    <w:qFormat/>
    <w:uiPriority w:val="0"/>
    <w:pPr>
      <w:ind w:firstLine="420" w:firstLineChars="200"/>
    </w:pPr>
    <w:rPr>
      <w:rFonts w:ascii="Calibri" w:hAnsi="Calibri"/>
      <w:sz w:val="22"/>
    </w:rPr>
  </w:style>
  <w:style w:type="character" w:customStyle="1" w:styleId="127">
    <w:name w:val="font61"/>
    <w:qFormat/>
    <w:uiPriority w:val="0"/>
    <w:rPr>
      <w:rFonts w:ascii="Times New Roman" w:hAnsi="Times New Roman"/>
      <w:color w:val="000000"/>
      <w:sz w:val="20"/>
      <w:u w:val="none"/>
    </w:rPr>
  </w:style>
  <w:style w:type="character" w:customStyle="1" w:styleId="128">
    <w:name w:val="正文缩进 字符"/>
    <w:qFormat/>
    <w:locked/>
    <w:uiPriority w:val="0"/>
    <w:rPr>
      <w:rFonts w:ascii="宋体" w:hAnsi="宋体" w:eastAsia="宋体" w:cs="宋体"/>
      <w:spacing w:val="14"/>
      <w:kern w:val="24"/>
      <w:sz w:val="24"/>
      <w:szCs w:val="24"/>
      <w:lang w:val="en-US" w:eastAsia="zh-CN"/>
    </w:rPr>
  </w:style>
  <w:style w:type="character" w:customStyle="1" w:styleId="129">
    <w:name w:val="HTML 预设格式 字符1"/>
    <w:semiHidden/>
    <w:qFormat/>
    <w:uiPriority w:val="99"/>
    <w:rPr>
      <w:rFonts w:ascii="Courier New" w:hAnsi="Courier New" w:cs="Courier New"/>
      <w:kern w:val="2"/>
    </w:rPr>
  </w:style>
  <w:style w:type="character" w:customStyle="1" w:styleId="130">
    <w:name w:val="样式4 Char"/>
    <w:link w:val="131"/>
    <w:qFormat/>
    <w:locked/>
    <w:uiPriority w:val="0"/>
    <w:rPr>
      <w:rFonts w:ascii="黑体" w:hAnsi="黑体" w:eastAsia="黑体"/>
      <w:kern w:val="44"/>
      <w:sz w:val="44"/>
      <w:lang w:val="en-US" w:eastAsia="zh-CN"/>
    </w:rPr>
  </w:style>
  <w:style w:type="paragraph" w:customStyle="1" w:styleId="131">
    <w:name w:val="样式4"/>
    <w:basedOn w:val="2"/>
    <w:link w:val="130"/>
    <w:qFormat/>
    <w:uiPriority w:val="0"/>
    <w:pPr>
      <w:keepLines/>
      <w:spacing w:line="360" w:lineRule="auto"/>
    </w:pPr>
    <w:rPr>
      <w:rFonts w:ascii="黑体" w:hAnsi="黑体" w:eastAsia="黑体"/>
      <w:b w:val="0"/>
      <w:szCs w:val="20"/>
    </w:rPr>
  </w:style>
  <w:style w:type="character" w:customStyle="1" w:styleId="132">
    <w:name w:val="font21"/>
    <w:qFormat/>
    <w:uiPriority w:val="0"/>
    <w:rPr>
      <w:rFonts w:ascii="Arial" w:hAnsi="Arial" w:eastAsia="Arial"/>
      <w:color w:val="000000"/>
      <w:sz w:val="22"/>
      <w:szCs w:val="22"/>
      <w:u w:val="none"/>
      <w:shd w:val="clear" w:color="000000" w:fill="auto"/>
    </w:rPr>
  </w:style>
  <w:style w:type="character" w:customStyle="1" w:styleId="133">
    <w:name w:val="font31"/>
    <w:qFormat/>
    <w:uiPriority w:val="0"/>
    <w:rPr>
      <w:rFonts w:ascii="宋体" w:hAnsi="宋体" w:eastAsia="宋体"/>
      <w:color w:val="000000"/>
      <w:sz w:val="22"/>
      <w:szCs w:val="22"/>
      <w:u w:val="none"/>
      <w:shd w:val="clear" w:color="000000" w:fill="auto"/>
    </w:rPr>
  </w:style>
  <w:style w:type="character" w:customStyle="1" w:styleId="134">
    <w:name w:val="标题 7 字符"/>
    <w:qFormat/>
    <w:locked/>
    <w:uiPriority w:val="9"/>
    <w:rPr>
      <w:b/>
      <w:kern w:val="2"/>
      <w:sz w:val="24"/>
    </w:rPr>
  </w:style>
  <w:style w:type="character" w:customStyle="1" w:styleId="135">
    <w:name w:val="HTML 预设格式 字符"/>
    <w:qFormat/>
    <w:locked/>
    <w:uiPriority w:val="99"/>
    <w:rPr>
      <w:rFonts w:ascii="Courier New" w:hAnsi="Courier New"/>
      <w:kern w:val="2"/>
    </w:rPr>
  </w:style>
  <w:style w:type="character" w:customStyle="1" w:styleId="136">
    <w:name w:val="样式2 Char"/>
    <w:link w:val="137"/>
    <w:qFormat/>
    <w:locked/>
    <w:uiPriority w:val="0"/>
    <w:rPr>
      <w:rFonts w:ascii="黑体" w:hAnsi="黑体" w:eastAsia="黑体"/>
      <w:color w:val="FF0000"/>
      <w:kern w:val="2"/>
      <w:sz w:val="32"/>
      <w:lang w:val="en-US" w:eastAsia="zh-CN"/>
    </w:rPr>
  </w:style>
  <w:style w:type="paragraph" w:customStyle="1" w:styleId="137">
    <w:name w:val="样式2"/>
    <w:basedOn w:val="4"/>
    <w:link w:val="136"/>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8">
    <w:name w:val="正文文本缩进 3 字符1"/>
    <w:semiHidden/>
    <w:qFormat/>
    <w:uiPriority w:val="99"/>
    <w:rPr>
      <w:kern w:val="2"/>
      <w:sz w:val="16"/>
      <w:szCs w:val="16"/>
    </w:rPr>
  </w:style>
  <w:style w:type="character" w:customStyle="1" w:styleId="139">
    <w:name w:val="font01"/>
    <w:qFormat/>
    <w:uiPriority w:val="0"/>
    <w:rPr>
      <w:rFonts w:ascii="宋体" w:hAnsi="宋体" w:eastAsia="宋体"/>
      <w:color w:val="000000"/>
      <w:sz w:val="24"/>
      <w:u w:val="none"/>
    </w:rPr>
  </w:style>
  <w:style w:type="character" w:customStyle="1" w:styleId="140">
    <w:name w:val="页眉 字符"/>
    <w:qFormat/>
    <w:locked/>
    <w:uiPriority w:val="99"/>
    <w:rPr>
      <w:rFonts w:ascii="宋体" w:hAnsi="宋体" w:eastAsia="宋体" w:cs="宋体"/>
      <w:kern w:val="2"/>
      <w:sz w:val="18"/>
      <w:szCs w:val="18"/>
      <w:lang w:val="en-US" w:eastAsia="zh-CN"/>
    </w:rPr>
  </w:style>
  <w:style w:type="character" w:customStyle="1" w:styleId="141">
    <w:name w:val="样式1 Char"/>
    <w:link w:val="142"/>
    <w:qFormat/>
    <w:locked/>
    <w:uiPriority w:val="0"/>
    <w:rPr>
      <w:rFonts w:ascii="黑体" w:hAnsi="黑体" w:eastAsia="黑体"/>
      <w:b/>
      <w:kern w:val="2"/>
      <w:sz w:val="32"/>
    </w:rPr>
  </w:style>
  <w:style w:type="paragraph" w:customStyle="1" w:styleId="142">
    <w:name w:val="样式1"/>
    <w:basedOn w:val="3"/>
    <w:link w:val="141"/>
    <w:qFormat/>
    <w:uiPriority w:val="0"/>
    <w:pPr>
      <w:tabs>
        <w:tab w:val="clear" w:pos="578"/>
      </w:tabs>
      <w:spacing w:beforeLines="0" w:afterLines="0"/>
      <w:ind w:left="0" w:firstLine="0"/>
    </w:pPr>
    <w:rPr>
      <w:rFonts w:ascii="黑体" w:hAnsi="黑体" w:eastAsia="黑体"/>
      <w:b/>
      <w:sz w:val="32"/>
      <w:szCs w:val="20"/>
    </w:rPr>
  </w:style>
  <w:style w:type="character" w:customStyle="1" w:styleId="143">
    <w:name w:val="正文文本缩进 字符1"/>
    <w:qFormat/>
    <w:locked/>
    <w:uiPriority w:val="99"/>
    <w:rPr>
      <w:rFonts w:eastAsia="方正书宋简体"/>
      <w:kern w:val="2"/>
      <w:sz w:val="24"/>
      <w:lang w:val="en-US" w:eastAsia="zh-CN"/>
    </w:rPr>
  </w:style>
  <w:style w:type="character" w:customStyle="1" w:styleId="144">
    <w:name w:val="纯文本 Char2"/>
    <w:qFormat/>
    <w:uiPriority w:val="0"/>
    <w:rPr>
      <w:rFonts w:ascii="宋体" w:hAnsi="宋体" w:eastAsia="宋体"/>
      <w:color w:val="000000"/>
      <w:sz w:val="24"/>
      <w:lang w:val="en-US" w:eastAsia="zh-CN"/>
    </w:rPr>
  </w:style>
  <w:style w:type="character" w:customStyle="1" w:styleId="145">
    <w:name w:val="正文文本缩进 字符"/>
    <w:qFormat/>
    <w:uiPriority w:val="0"/>
    <w:rPr>
      <w:rFonts w:ascii="Calibri" w:hAnsi="Calibri" w:cs="Calibri"/>
    </w:rPr>
  </w:style>
  <w:style w:type="character" w:customStyle="1" w:styleId="146">
    <w:name w:val="纯文本 Char"/>
    <w:qFormat/>
    <w:uiPriority w:val="0"/>
    <w:rPr>
      <w:rFonts w:ascii="宋体" w:hAnsi="宋体" w:eastAsia="宋体"/>
      <w:color w:val="000000"/>
      <w:sz w:val="24"/>
      <w:lang w:val="en-US" w:eastAsia="zh-CN"/>
    </w:rPr>
  </w:style>
  <w:style w:type="character" w:customStyle="1" w:styleId="147">
    <w:name w:val="纯文本 字符1"/>
    <w:semiHidden/>
    <w:qFormat/>
    <w:uiPriority w:val="99"/>
    <w:rPr>
      <w:rFonts w:ascii="等线" w:hAnsi="Courier New" w:eastAsia="等线" w:cs="Courier New"/>
      <w:kern w:val="2"/>
      <w:sz w:val="21"/>
    </w:rPr>
  </w:style>
  <w:style w:type="character" w:customStyle="1" w:styleId="148">
    <w:name w:val="正文文本缩进 3 字符"/>
    <w:qFormat/>
    <w:locked/>
    <w:uiPriority w:val="99"/>
    <w:rPr>
      <w:rFonts w:ascii="宋体" w:hAnsi="宋体" w:eastAsia="宋体" w:cs="宋体"/>
      <w:b/>
      <w:kern w:val="2"/>
      <w:sz w:val="24"/>
      <w:szCs w:val="24"/>
      <w:lang w:val="en-US" w:eastAsia="zh-CN"/>
    </w:rPr>
  </w:style>
  <w:style w:type="character" w:customStyle="1" w:styleId="149">
    <w:name w:val="标题 1 Char"/>
    <w:qFormat/>
    <w:uiPriority w:val="0"/>
    <w:rPr>
      <w:rFonts w:ascii="宋体" w:eastAsia="宋体"/>
      <w:b/>
      <w:kern w:val="2"/>
      <w:sz w:val="28"/>
      <w:lang w:val="en-US" w:eastAsia="zh-CN"/>
    </w:rPr>
  </w:style>
  <w:style w:type="character" w:customStyle="1" w:styleId="150">
    <w:name w:val="正文文本 3 字符1"/>
    <w:semiHidden/>
    <w:qFormat/>
    <w:uiPriority w:val="99"/>
    <w:rPr>
      <w:kern w:val="2"/>
      <w:sz w:val="16"/>
      <w:szCs w:val="16"/>
    </w:rPr>
  </w:style>
  <w:style w:type="character" w:customStyle="1" w:styleId="151">
    <w:name w:val="标题 3 Char"/>
    <w:qFormat/>
    <w:uiPriority w:val="0"/>
    <w:rPr>
      <w:rFonts w:ascii="Arial" w:hAnsi="Arial" w:eastAsia="黑体"/>
      <w:b/>
      <w:kern w:val="2"/>
      <w:sz w:val="32"/>
      <w:lang w:val="en-US" w:eastAsia="zh-CN"/>
    </w:rPr>
  </w:style>
  <w:style w:type="character" w:customStyle="1" w:styleId="152">
    <w:name w:val="页脚 Char"/>
    <w:qFormat/>
    <w:uiPriority w:val="99"/>
    <w:rPr>
      <w:rFonts w:eastAsia="宋体"/>
      <w:kern w:val="2"/>
      <w:sz w:val="18"/>
      <w:lang w:val="en-US" w:eastAsia="zh-CN"/>
    </w:rPr>
  </w:style>
  <w:style w:type="character" w:customStyle="1" w:styleId="153">
    <w:name w:val="页脚 字符"/>
    <w:qFormat/>
    <w:locked/>
    <w:uiPriority w:val="99"/>
    <w:rPr>
      <w:rFonts w:ascii="宋体" w:hAnsi="宋体" w:eastAsia="宋体" w:cs="宋体"/>
      <w:kern w:val="2"/>
      <w:sz w:val="18"/>
      <w:szCs w:val="18"/>
      <w:lang w:val="en-US" w:eastAsia="zh-CN"/>
    </w:rPr>
  </w:style>
  <w:style w:type="character" w:customStyle="1" w:styleId="154">
    <w:name w:val="页脚 字符1"/>
    <w:semiHidden/>
    <w:qFormat/>
    <w:uiPriority w:val="99"/>
    <w:rPr>
      <w:kern w:val="2"/>
      <w:sz w:val="18"/>
      <w:szCs w:val="18"/>
    </w:rPr>
  </w:style>
  <w:style w:type="character" w:customStyle="1" w:styleId="155">
    <w:name w:val="批注框文本 Char"/>
    <w:semiHidden/>
    <w:qFormat/>
    <w:locked/>
    <w:uiPriority w:val="99"/>
    <w:rPr>
      <w:rFonts w:cs="Times New Roman"/>
      <w:kern w:val="2"/>
      <w:sz w:val="18"/>
      <w:szCs w:val="18"/>
    </w:rPr>
  </w:style>
  <w:style w:type="character" w:customStyle="1" w:styleId="156">
    <w:name w:val="正文文本首行缩进 字符"/>
    <w:semiHidden/>
    <w:qFormat/>
    <w:uiPriority w:val="99"/>
  </w:style>
  <w:style w:type="character" w:customStyle="1" w:styleId="157">
    <w:name w:val="标题 2 Char"/>
    <w:qFormat/>
    <w:uiPriority w:val="0"/>
    <w:rPr>
      <w:rFonts w:ascii="Arial" w:hAnsi="Arial" w:eastAsia="黑体"/>
      <w:b/>
      <w:kern w:val="2"/>
      <w:sz w:val="32"/>
      <w:lang w:val="en-US" w:eastAsia="zh-CN"/>
    </w:rPr>
  </w:style>
  <w:style w:type="character" w:customStyle="1" w:styleId="158">
    <w:name w:val="正文文本 字符"/>
    <w:qFormat/>
    <w:locked/>
    <w:uiPriority w:val="99"/>
    <w:rPr>
      <w:rFonts w:ascii="宋体" w:hAnsi="宋体" w:eastAsia="宋体" w:cs="宋体"/>
      <w:lang w:val="en-US" w:eastAsia="zh-CN"/>
    </w:rPr>
  </w:style>
  <w:style w:type="character" w:customStyle="1" w:styleId="159">
    <w:name w:val="正文文本 2 字符"/>
    <w:qFormat/>
    <w:locked/>
    <w:uiPriority w:val="99"/>
    <w:rPr>
      <w:rFonts w:eastAsia="宋体"/>
      <w:sz w:val="24"/>
    </w:rPr>
  </w:style>
  <w:style w:type="character" w:customStyle="1" w:styleId="160">
    <w:name w:val="中等深浅网格 1 - 强调文字颜色 2 Char"/>
    <w:link w:val="161"/>
    <w:qFormat/>
    <w:locked/>
    <w:uiPriority w:val="34"/>
    <w:rPr>
      <w:rFonts w:ascii="Calibri" w:hAnsi="Calibri"/>
      <w:kern w:val="2"/>
      <w:sz w:val="22"/>
    </w:rPr>
  </w:style>
  <w:style w:type="paragraph" w:customStyle="1" w:styleId="161">
    <w:name w:val="中等深浅网格 1 - 强调文字颜色 21"/>
    <w:basedOn w:val="1"/>
    <w:link w:val="160"/>
    <w:qFormat/>
    <w:uiPriority w:val="34"/>
    <w:pPr>
      <w:ind w:firstLine="420" w:firstLineChars="200"/>
    </w:pPr>
    <w:rPr>
      <w:rFonts w:ascii="Calibri" w:hAnsi="Calibri"/>
      <w:sz w:val="22"/>
    </w:rPr>
  </w:style>
  <w:style w:type="character" w:customStyle="1" w:styleId="162">
    <w:name w:val="批注文字 字符"/>
    <w:qFormat/>
    <w:locked/>
    <w:uiPriority w:val="99"/>
    <w:rPr>
      <w:rFonts w:ascii="宋体" w:hAnsi="宋体" w:eastAsia="宋体" w:cs="宋体"/>
      <w:kern w:val="2"/>
      <w:sz w:val="21"/>
      <w:szCs w:val="21"/>
      <w:lang w:val="en-US" w:eastAsia="zh-CN"/>
    </w:rPr>
  </w:style>
  <w:style w:type="character" w:customStyle="1" w:styleId="163">
    <w:name w:val="批注框文本 字符1"/>
    <w:semiHidden/>
    <w:qFormat/>
    <w:uiPriority w:val="99"/>
    <w:rPr>
      <w:kern w:val="2"/>
      <w:sz w:val="18"/>
      <w:szCs w:val="18"/>
    </w:rPr>
  </w:style>
  <w:style w:type="character" w:customStyle="1" w:styleId="164">
    <w:name w:val="文档结构图 字符"/>
    <w:qFormat/>
    <w:locked/>
    <w:uiPriority w:val="99"/>
    <w:rPr>
      <w:rFonts w:eastAsia="宋体"/>
      <w:kern w:val="2"/>
      <w:sz w:val="21"/>
      <w:lang w:val="en-US" w:eastAsia="zh-CN"/>
    </w:rPr>
  </w:style>
  <w:style w:type="character" w:customStyle="1" w:styleId="165">
    <w:name w:val="表格用 Char Char"/>
    <w:link w:val="166"/>
    <w:qFormat/>
    <w:locked/>
    <w:uiPriority w:val="0"/>
    <w:rPr>
      <w:rFonts w:ascii="宋体" w:hAnsi="宋体" w:cs="宋体"/>
      <w:szCs w:val="24"/>
    </w:rPr>
  </w:style>
  <w:style w:type="paragraph" w:customStyle="1" w:styleId="166">
    <w:name w:val="表格用"/>
    <w:basedOn w:val="1"/>
    <w:link w:val="165"/>
    <w:qFormat/>
    <w:uiPriority w:val="0"/>
    <w:pPr>
      <w:widowControl/>
      <w:spacing w:line="360" w:lineRule="auto"/>
      <w:jc w:val="left"/>
    </w:pPr>
    <w:rPr>
      <w:rFonts w:ascii="宋体" w:hAnsi="宋体"/>
      <w:kern w:val="0"/>
      <w:sz w:val="20"/>
      <w:szCs w:val="24"/>
    </w:rPr>
  </w:style>
  <w:style w:type="character" w:customStyle="1" w:styleId="167">
    <w:name w:val="正文文本 字符1"/>
    <w:semiHidden/>
    <w:qFormat/>
    <w:uiPriority w:val="99"/>
    <w:rPr>
      <w:kern w:val="2"/>
      <w:sz w:val="21"/>
    </w:rPr>
  </w:style>
  <w:style w:type="character" w:customStyle="1" w:styleId="168">
    <w:name w:val="批注主题 字符1"/>
    <w:semiHidden/>
    <w:qFormat/>
    <w:uiPriority w:val="99"/>
    <w:rPr>
      <w:b/>
      <w:bCs/>
      <w:kern w:val="2"/>
      <w:sz w:val="21"/>
    </w:rPr>
  </w:style>
  <w:style w:type="character" w:customStyle="1" w:styleId="169">
    <w:name w:val="哈哈正文 Char"/>
    <w:link w:val="170"/>
    <w:qFormat/>
    <w:locked/>
    <w:uiPriority w:val="0"/>
    <w:rPr>
      <w:rFonts w:ascii="宋体" w:hAnsi="宋体" w:eastAsia="宋体"/>
      <w:kern w:val="2"/>
      <w:sz w:val="24"/>
      <w:lang w:val="en-US" w:eastAsia="zh-CN"/>
    </w:rPr>
  </w:style>
  <w:style w:type="paragraph" w:customStyle="1" w:styleId="170">
    <w:name w:val="哈哈正文"/>
    <w:basedOn w:val="1"/>
    <w:link w:val="169"/>
    <w:qFormat/>
    <w:uiPriority w:val="0"/>
    <w:pPr>
      <w:spacing w:line="360" w:lineRule="auto"/>
      <w:ind w:firstLine="200" w:firstLineChars="200"/>
    </w:pPr>
    <w:rPr>
      <w:rFonts w:ascii="宋体" w:hAnsi="宋体"/>
      <w:sz w:val="24"/>
    </w:rPr>
  </w:style>
  <w:style w:type="character" w:customStyle="1" w:styleId="171">
    <w:name w:val="批注主题 Char"/>
    <w:semiHidden/>
    <w:qFormat/>
    <w:locked/>
    <w:uiPriority w:val="0"/>
    <w:rPr>
      <w:rFonts w:cs="Times New Roman"/>
      <w:b/>
      <w:bCs/>
      <w:kern w:val="2"/>
      <w:sz w:val="21"/>
    </w:rPr>
  </w:style>
  <w:style w:type="character" w:customStyle="1" w:styleId="172">
    <w:name w:val="文档结构图 字符1"/>
    <w:semiHidden/>
    <w:qFormat/>
    <w:uiPriority w:val="99"/>
    <w:rPr>
      <w:rFonts w:ascii="Microsoft YaHei UI" w:eastAsia="Microsoft YaHei UI"/>
      <w:kern w:val="2"/>
      <w:sz w:val="18"/>
      <w:szCs w:val="18"/>
    </w:rPr>
  </w:style>
  <w:style w:type="character" w:customStyle="1" w:styleId="173">
    <w:name w:val="正文文本缩进 Char"/>
    <w:qFormat/>
    <w:locked/>
    <w:uiPriority w:val="0"/>
    <w:rPr>
      <w:rFonts w:eastAsia="方正书宋简体"/>
      <w:kern w:val="2"/>
      <w:sz w:val="24"/>
      <w:lang w:val="en-US" w:eastAsia="zh-CN"/>
    </w:rPr>
  </w:style>
  <w:style w:type="character" w:customStyle="1" w:styleId="174">
    <w:name w:val="页眉 Char"/>
    <w:qFormat/>
    <w:uiPriority w:val="99"/>
    <w:rPr>
      <w:rFonts w:eastAsia="宋体"/>
      <w:kern w:val="2"/>
      <w:sz w:val="18"/>
      <w:lang w:val="en-US" w:eastAsia="zh-CN"/>
    </w:rPr>
  </w:style>
  <w:style w:type="character" w:customStyle="1" w:styleId="175">
    <w:name w:val="页眉 字符1"/>
    <w:semiHidden/>
    <w:qFormat/>
    <w:uiPriority w:val="99"/>
    <w:rPr>
      <w:kern w:val="2"/>
      <w:sz w:val="18"/>
      <w:szCs w:val="18"/>
    </w:rPr>
  </w:style>
  <w:style w:type="character" w:customStyle="1" w:styleId="176">
    <w:name w:val="font11"/>
    <w:qFormat/>
    <w:uiPriority w:val="0"/>
    <w:rPr>
      <w:rFonts w:ascii="Times New Roman" w:hAnsi="Times New Roman"/>
      <w:color w:val="000000"/>
      <w:sz w:val="24"/>
      <w:u w:val="none"/>
    </w:rPr>
  </w:style>
  <w:style w:type="character" w:customStyle="1" w:styleId="177">
    <w:name w:val="apple-style-span"/>
    <w:qFormat/>
    <w:uiPriority w:val="0"/>
    <w:rPr>
      <w:rFonts w:cs="Times New Roman"/>
    </w:rPr>
  </w:style>
  <w:style w:type="character" w:customStyle="1" w:styleId="178">
    <w:name w:val="正文文本 Char"/>
    <w:qFormat/>
    <w:uiPriority w:val="99"/>
    <w:rPr>
      <w:rFonts w:eastAsia="宋体"/>
      <w:i/>
      <w:kern w:val="2"/>
      <w:sz w:val="18"/>
      <w:lang w:val="en-US" w:eastAsia="zh-CN"/>
    </w:rPr>
  </w:style>
  <w:style w:type="character" w:customStyle="1" w:styleId="179">
    <w:name w:val="金保标题3 Char"/>
    <w:link w:val="180"/>
    <w:qFormat/>
    <w:locked/>
    <w:uiPriority w:val="0"/>
    <w:rPr>
      <w:rFonts w:ascii="楷体" w:hAnsi="楷体" w:eastAsia="楷体"/>
      <w:b/>
      <w:sz w:val="28"/>
    </w:rPr>
  </w:style>
  <w:style w:type="paragraph" w:customStyle="1" w:styleId="180">
    <w:name w:val="金保标题3"/>
    <w:basedOn w:val="4"/>
    <w:next w:val="1"/>
    <w:link w:val="179"/>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81">
    <w:name w:val="正文文本缩进 2 字符1"/>
    <w:semiHidden/>
    <w:qFormat/>
    <w:uiPriority w:val="99"/>
    <w:rPr>
      <w:kern w:val="2"/>
      <w:sz w:val="21"/>
    </w:rPr>
  </w:style>
  <w:style w:type="character" w:customStyle="1" w:styleId="182">
    <w:name w:val="标题 2 字符"/>
    <w:qFormat/>
    <w:locked/>
    <w:uiPriority w:val="9"/>
    <w:rPr>
      <w:rFonts w:ascii="Cambria" w:hAnsi="Cambria" w:eastAsia="宋体" w:cs="Cambria"/>
      <w:kern w:val="2"/>
      <w:sz w:val="21"/>
      <w:szCs w:val="21"/>
      <w:lang w:val="en-US" w:eastAsia="zh-CN"/>
    </w:rPr>
  </w:style>
  <w:style w:type="character" w:customStyle="1" w:styleId="183">
    <w:name w:val="列出段落 字符"/>
    <w:qFormat/>
    <w:locked/>
    <w:uiPriority w:val="34"/>
    <w:rPr>
      <w:rFonts w:eastAsia="宋体"/>
      <w:kern w:val="2"/>
      <w:sz w:val="24"/>
      <w:lang w:val="en-US" w:eastAsia="zh-CN"/>
    </w:rPr>
  </w:style>
  <w:style w:type="paragraph" w:customStyle="1" w:styleId="184">
    <w:name w:val="表格正文"/>
    <w:basedOn w:val="1"/>
    <w:qFormat/>
    <w:uiPriority w:val="0"/>
    <w:rPr>
      <w:rFonts w:eastAsia="黑体"/>
    </w:rPr>
  </w:style>
  <w:style w:type="paragraph" w:customStyle="1" w:styleId="185">
    <w:name w:val="Char Char Char Char Char Char Char"/>
    <w:basedOn w:val="1"/>
    <w:qFormat/>
    <w:uiPriority w:val="0"/>
    <w:pPr>
      <w:tabs>
        <w:tab w:val="left" w:pos="432"/>
      </w:tabs>
      <w:ind w:left="432" w:hanging="432"/>
    </w:pPr>
    <w:rPr>
      <w:rFonts w:ascii="Tahoma" w:hAnsi="Tahoma"/>
      <w:sz w:val="24"/>
    </w:rPr>
  </w:style>
  <w:style w:type="paragraph" w:customStyle="1" w:styleId="186">
    <w:name w:val="正文段"/>
    <w:basedOn w:val="1"/>
    <w:qFormat/>
    <w:uiPriority w:val="0"/>
    <w:pPr>
      <w:widowControl/>
      <w:snapToGrid w:val="0"/>
      <w:spacing w:afterLines="50"/>
      <w:ind w:firstLine="200" w:firstLineChars="200"/>
    </w:pPr>
    <w:rPr>
      <w:kern w:val="0"/>
      <w:sz w:val="24"/>
    </w:rPr>
  </w:style>
  <w:style w:type="paragraph" w:customStyle="1" w:styleId="187">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9">
    <w:name w:val="Char Char1 Char Char Char Char"/>
    <w:basedOn w:val="1"/>
    <w:qFormat/>
    <w:uiPriority w:val="0"/>
    <w:rPr>
      <w:rFonts w:ascii="Tahoma" w:hAnsi="Tahoma"/>
      <w:sz w:val="24"/>
    </w:rPr>
  </w:style>
  <w:style w:type="paragraph" w:customStyle="1" w:styleId="190">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91">
    <w:name w:val="彩色列表 - 强调文字颜色 11"/>
    <w:basedOn w:val="1"/>
    <w:qFormat/>
    <w:uiPriority w:val="0"/>
    <w:pPr>
      <w:ind w:firstLine="420" w:firstLineChars="200"/>
    </w:pPr>
    <w:rPr>
      <w:rFonts w:ascii="Calibri" w:hAnsi="Calibri"/>
      <w:szCs w:val="22"/>
    </w:rPr>
  </w:style>
  <w:style w:type="paragraph" w:customStyle="1" w:styleId="192">
    <w:name w:val="Char Char Char1 Char"/>
    <w:basedOn w:val="1"/>
    <w:qFormat/>
    <w:uiPriority w:val="0"/>
    <w:pPr>
      <w:spacing w:line="360" w:lineRule="auto"/>
      <w:ind w:firstLine="200" w:firstLineChars="200"/>
    </w:pPr>
  </w:style>
  <w:style w:type="paragraph" w:customStyle="1" w:styleId="193">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4">
    <w:name w:val="p0"/>
    <w:basedOn w:val="1"/>
    <w:qFormat/>
    <w:uiPriority w:val="0"/>
    <w:pPr>
      <w:widowControl/>
    </w:pPr>
    <w:rPr>
      <w:kern w:val="0"/>
      <w:szCs w:val="21"/>
    </w:r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Char2"/>
    <w:basedOn w:val="1"/>
    <w:qFormat/>
    <w:uiPriority w:val="0"/>
    <w:pPr>
      <w:tabs>
        <w:tab w:val="left" w:pos="1200"/>
      </w:tabs>
      <w:ind w:left="1200" w:hanging="720"/>
    </w:pPr>
    <w:rPr>
      <w:sz w:val="24"/>
      <w:szCs w:val="24"/>
    </w:rPr>
  </w:style>
  <w:style w:type="paragraph" w:customStyle="1" w:styleId="197">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9">
    <w:name w:val="无间隔1"/>
    <w:qFormat/>
    <w:uiPriority w:val="0"/>
    <w:rPr>
      <w:rFonts w:ascii="Times New Roman" w:hAnsi="Times New Roman" w:eastAsia="宋体" w:cs="Times New Roman"/>
      <w:sz w:val="21"/>
      <w:lang w:val="en-US" w:eastAsia="zh-CN" w:bidi="ar-SA"/>
    </w:rPr>
  </w:style>
  <w:style w:type="paragraph" w:customStyle="1" w:styleId="200">
    <w:name w:val="Char11"/>
    <w:basedOn w:val="1"/>
    <w:qFormat/>
    <w:uiPriority w:val="0"/>
    <w:rPr>
      <w:szCs w:val="24"/>
    </w:rPr>
  </w:style>
  <w:style w:type="paragraph" w:customStyle="1" w:styleId="201">
    <w:name w:val="UserStyle_4"/>
    <w:basedOn w:val="1"/>
    <w:qFormat/>
    <w:uiPriority w:val="0"/>
    <w:pPr>
      <w:widowControl/>
      <w:ind w:firstLine="420" w:firstLineChars="200"/>
    </w:pPr>
    <w:rPr>
      <w:rFonts w:ascii="Calibri" w:hAnsi="Calibri"/>
      <w:szCs w:val="22"/>
    </w:rPr>
  </w:style>
  <w:style w:type="paragraph" w:customStyle="1" w:styleId="202">
    <w:name w:val="正文文本缩进1"/>
    <w:basedOn w:val="1"/>
    <w:qFormat/>
    <w:uiPriority w:val="0"/>
    <w:pPr>
      <w:spacing w:after="120"/>
      <w:ind w:left="420" w:leftChars="200"/>
    </w:pPr>
    <w:rPr>
      <w:szCs w:val="24"/>
    </w:rPr>
  </w:style>
  <w:style w:type="paragraph" w:customStyle="1" w:styleId="203">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4">
    <w:name w:val="标准正文"/>
    <w:basedOn w:val="1"/>
    <w:qFormat/>
    <w:uiPriority w:val="0"/>
    <w:pPr>
      <w:adjustRightInd w:val="0"/>
      <w:spacing w:line="360" w:lineRule="auto"/>
      <w:ind w:firstLine="480" w:firstLineChars="200"/>
    </w:pPr>
    <w:rPr>
      <w:kern w:val="0"/>
      <w:sz w:val="24"/>
    </w:rPr>
  </w:style>
  <w:style w:type="paragraph" w:customStyle="1" w:styleId="205">
    <w:name w:val="正文 居中"/>
    <w:basedOn w:val="1"/>
    <w:qFormat/>
    <w:uiPriority w:val="0"/>
    <w:pPr>
      <w:spacing w:line="360" w:lineRule="auto"/>
      <w:jc w:val="center"/>
    </w:pPr>
    <w:rPr>
      <w:rFonts w:cs="宋体"/>
      <w:sz w:val="24"/>
    </w:rPr>
  </w:style>
  <w:style w:type="paragraph" w:customStyle="1" w:styleId="206">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7">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正文编码"/>
    <w:basedOn w:val="42"/>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9">
    <w:name w:val="正文文本缩进 + 四号"/>
    <w:basedOn w:val="13"/>
    <w:qFormat/>
    <w:uiPriority w:val="0"/>
    <w:pPr>
      <w:spacing w:line="360" w:lineRule="auto"/>
      <w:ind w:firstLine="560" w:firstLineChars="200"/>
    </w:pPr>
    <w:rPr>
      <w:rFonts w:ascii="仿宋_GB2312" w:eastAsia="仿宋_GB2312"/>
      <w:color w:val="000000"/>
      <w:sz w:val="28"/>
      <w:szCs w:val="28"/>
    </w:rPr>
  </w:style>
  <w:style w:type="paragraph" w:customStyle="1" w:styleId="210">
    <w:name w:val="Char Char Char"/>
    <w:basedOn w:val="1"/>
    <w:qFormat/>
    <w:uiPriority w:val="0"/>
    <w:pPr>
      <w:spacing w:before="120" w:after="120" w:line="360" w:lineRule="auto"/>
      <w:ind w:firstLine="200" w:firstLineChars="200"/>
    </w:pPr>
    <w:rPr>
      <w:rFonts w:ascii="Tahoma" w:hAnsi="Tahoma"/>
      <w:sz w:val="24"/>
    </w:rPr>
  </w:style>
  <w:style w:type="paragraph" w:customStyle="1" w:styleId="211">
    <w:name w:val="列出段落11"/>
    <w:basedOn w:val="1"/>
    <w:qFormat/>
    <w:uiPriority w:val="0"/>
    <w:pPr>
      <w:ind w:firstLine="420" w:firstLineChars="200"/>
    </w:pPr>
    <w:rPr>
      <w:szCs w:val="24"/>
    </w:rPr>
  </w:style>
  <w:style w:type="paragraph" w:customStyle="1" w:styleId="212">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3">
    <w:name w:val="Table Text"/>
    <w:basedOn w:val="1"/>
    <w:qFormat/>
    <w:uiPriority w:val="0"/>
    <w:pPr>
      <w:widowControl/>
      <w:jc w:val="left"/>
    </w:pPr>
    <w:rPr>
      <w:rFonts w:ascii="Arial" w:hAnsi="Arial"/>
      <w:kern w:val="0"/>
      <w:szCs w:val="21"/>
    </w:rPr>
  </w:style>
  <w:style w:type="paragraph" w:customStyle="1" w:styleId="214">
    <w:name w:val="符号 2"/>
    <w:basedOn w:val="215"/>
    <w:qFormat/>
    <w:uiPriority w:val="0"/>
    <w:pPr>
      <w:tabs>
        <w:tab w:val="left" w:pos="900"/>
        <w:tab w:val="left" w:pos="1320"/>
      </w:tabs>
      <w:ind w:left="1320" w:hanging="420"/>
    </w:pPr>
  </w:style>
  <w:style w:type="paragraph" w:customStyle="1" w:styleId="215">
    <w:name w:val="符号 1"/>
    <w:basedOn w:val="13"/>
    <w:qFormat/>
    <w:uiPriority w:val="0"/>
    <w:pPr>
      <w:tabs>
        <w:tab w:val="left" w:pos="900"/>
      </w:tabs>
      <w:spacing w:line="360" w:lineRule="auto"/>
      <w:ind w:left="1200" w:hanging="720"/>
    </w:pPr>
    <w:rPr>
      <w:rFonts w:eastAsia="宋体"/>
      <w:kern w:val="28"/>
      <w:szCs w:val="24"/>
    </w:rPr>
  </w:style>
  <w:style w:type="paragraph" w:customStyle="1" w:styleId="216">
    <w:name w:val="默认段落字体11"/>
    <w:basedOn w:val="1"/>
    <w:qFormat/>
    <w:uiPriority w:val="0"/>
    <w:pPr>
      <w:widowControl/>
      <w:spacing w:before="100" w:beforeAutospacing="1" w:after="100" w:afterAutospacing="1"/>
      <w:jc w:val="left"/>
    </w:pPr>
    <w:rPr>
      <w:szCs w:val="22"/>
    </w:rPr>
  </w:style>
  <w:style w:type="paragraph" w:customStyle="1" w:styleId="21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9">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20">
    <w:name w:val="Char1"/>
    <w:basedOn w:val="1"/>
    <w:qFormat/>
    <w:uiPriority w:val="0"/>
    <w:rPr>
      <w:rFonts w:ascii="仿宋_GB2312" w:eastAsia="仿宋_GB2312"/>
      <w:b/>
      <w:sz w:val="32"/>
      <w:szCs w:val="32"/>
    </w:rPr>
  </w:style>
  <w:style w:type="paragraph" w:customStyle="1" w:styleId="221">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22">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3">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4">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7">
    <w:name w:val="此正文"/>
    <w:basedOn w:val="1"/>
    <w:qFormat/>
    <w:uiPriority w:val="0"/>
    <w:pPr>
      <w:spacing w:line="360" w:lineRule="auto"/>
      <w:ind w:firstLine="200" w:firstLineChars="200"/>
    </w:pPr>
    <w:rPr>
      <w:sz w:val="24"/>
      <w:szCs w:val="24"/>
    </w:rPr>
  </w:style>
  <w:style w:type="paragraph" w:customStyle="1" w:styleId="228">
    <w:name w:val="Char Char Char Char"/>
    <w:basedOn w:val="1"/>
    <w:qFormat/>
    <w:uiPriority w:val="0"/>
    <w:pPr>
      <w:widowControl/>
      <w:spacing w:line="400" w:lineRule="exact"/>
      <w:jc w:val="center"/>
    </w:pPr>
    <w:rPr>
      <w:rFonts w:ascii="Verdana" w:hAnsi="Verdana"/>
      <w:kern w:val="0"/>
      <w:lang w:eastAsia="en-US"/>
    </w:rPr>
  </w:style>
  <w:style w:type="paragraph" w:customStyle="1" w:styleId="229">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30">
    <w:name w:val="默认段落字体 Para Char Char Char Char Char Char Char Char Char Char"/>
    <w:basedOn w:val="1"/>
    <w:qFormat/>
    <w:uiPriority w:val="0"/>
    <w:rPr>
      <w:rFonts w:ascii="Tahoma" w:hAnsi="Tahoma"/>
      <w:sz w:val="24"/>
    </w:rPr>
  </w:style>
  <w:style w:type="paragraph" w:customStyle="1" w:styleId="231">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32">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List Paragraph1"/>
    <w:basedOn w:val="1"/>
    <w:qFormat/>
    <w:uiPriority w:val="34"/>
    <w:pPr>
      <w:ind w:firstLine="420" w:firstLineChars="200"/>
    </w:pPr>
    <w:rPr>
      <w:szCs w:val="24"/>
    </w:rPr>
  </w:style>
  <w:style w:type="paragraph" w:customStyle="1" w:styleId="234">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5">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6">
    <w:name w:val="默认段落字体 Para Char Char Char Char Char Char Char Char Char1 Char Char Char Char"/>
    <w:basedOn w:val="1"/>
    <w:qFormat/>
    <w:uiPriority w:val="0"/>
    <w:rPr>
      <w:rFonts w:ascii="Tahoma" w:hAnsi="Tahoma"/>
      <w:sz w:val="24"/>
    </w:rPr>
  </w:style>
  <w:style w:type="paragraph" w:customStyle="1" w:styleId="237">
    <w:name w:val="Proposals body"/>
    <w:basedOn w:val="1"/>
    <w:next w:val="1"/>
    <w:qFormat/>
    <w:uiPriority w:val="0"/>
    <w:pPr>
      <w:widowControl/>
      <w:spacing w:line="360" w:lineRule="auto"/>
      <w:jc w:val="left"/>
    </w:pPr>
    <w:rPr>
      <w:rFonts w:ascii="宋体"/>
      <w:color w:val="000000"/>
      <w:kern w:val="0"/>
      <w:sz w:val="24"/>
    </w:rPr>
  </w:style>
  <w:style w:type="paragraph" w:customStyle="1" w:styleId="238">
    <w:name w:val="UserStyle_2"/>
    <w:basedOn w:val="1"/>
    <w:qFormat/>
    <w:uiPriority w:val="0"/>
    <w:pPr>
      <w:widowControl/>
      <w:ind w:firstLine="420" w:firstLineChars="200"/>
      <w:textAlignment w:val="baseline"/>
    </w:pPr>
  </w:style>
  <w:style w:type="paragraph" w:customStyle="1" w:styleId="239">
    <w:name w:val="표준11"/>
    <w:basedOn w:val="1"/>
    <w:qFormat/>
    <w:uiPriority w:val="0"/>
    <w:pPr>
      <w:wordWrap w:val="0"/>
      <w:jc w:val="left"/>
    </w:pPr>
    <w:rPr>
      <w:rFonts w:ascii="Arial" w:hAnsi="Arial" w:eastAsia="BatangChe"/>
      <w:sz w:val="22"/>
      <w:lang w:eastAsia="ko-KR"/>
    </w:rPr>
  </w:style>
  <w:style w:type="character" w:customStyle="1" w:styleId="240">
    <w:name w:val="Anrede1IhrZeichen"/>
    <w:qFormat/>
    <w:uiPriority w:val="0"/>
    <w:rPr>
      <w:rFonts w:ascii="Arial" w:hAnsi="Arial"/>
      <w:sz w:val="20"/>
    </w:rPr>
  </w:style>
  <w:style w:type="paragraph" w:customStyle="1" w:styleId="241">
    <w:name w:val="Char Char Char Char Char Char Char Char Char Char"/>
    <w:basedOn w:val="1"/>
    <w:qFormat/>
    <w:uiPriority w:val="0"/>
    <w:pPr>
      <w:widowControl/>
      <w:spacing w:after="160" w:line="240" w:lineRule="exact"/>
      <w:jc w:val="left"/>
    </w:pPr>
  </w:style>
  <w:style w:type="paragraph" w:customStyle="1" w:styleId="242">
    <w:name w:val="列表段落1"/>
    <w:basedOn w:val="1"/>
    <w:qFormat/>
    <w:uiPriority w:val="34"/>
    <w:pPr>
      <w:ind w:firstLine="420" w:firstLineChars="200"/>
    </w:pPr>
  </w:style>
  <w:style w:type="character" w:customStyle="1" w:styleId="243">
    <w:name w:val="正文文本首行缩进 2 字符"/>
    <w:link w:val="244"/>
    <w:qFormat/>
    <w:uiPriority w:val="0"/>
    <w:rPr>
      <w:rFonts w:ascii="Calibri" w:hAnsi="Calibri" w:eastAsia="幼圆"/>
      <w:szCs w:val="24"/>
    </w:rPr>
  </w:style>
  <w:style w:type="paragraph" w:customStyle="1" w:styleId="244">
    <w:name w:val="_Style 243"/>
    <w:basedOn w:val="13"/>
    <w:next w:val="43"/>
    <w:link w:val="243"/>
    <w:qFormat/>
    <w:uiPriority w:val="0"/>
    <w:pPr>
      <w:tabs>
        <w:tab w:val="left" w:pos="2340"/>
      </w:tabs>
      <w:spacing w:line="300" w:lineRule="auto"/>
      <w:ind w:firstLine="420" w:firstLineChars="200"/>
      <w:jc w:val="left"/>
    </w:pPr>
    <w:rPr>
      <w:rFonts w:ascii="Calibri" w:hAnsi="Calibri" w:eastAsia="幼圆"/>
      <w:kern w:val="0"/>
      <w:sz w:val="20"/>
      <w:szCs w:val="24"/>
    </w:rPr>
  </w:style>
  <w:style w:type="paragraph" w:customStyle="1" w:styleId="245">
    <w:name w:val="段落文字"/>
    <w:basedOn w:val="1"/>
    <w:qFormat/>
    <w:uiPriority w:val="0"/>
    <w:pPr>
      <w:widowControl/>
      <w:spacing w:line="360" w:lineRule="auto"/>
      <w:ind w:firstLine="560" w:firstLineChars="200"/>
    </w:pPr>
    <w:rPr>
      <w:rFonts w:cstheme="minorBidi"/>
      <w:sz w:val="24"/>
      <w:szCs w:val="22"/>
    </w:rPr>
  </w:style>
  <w:style w:type="paragraph" w:customStyle="1" w:styleId="246">
    <w:name w:val="样式3"/>
    <w:basedOn w:val="21"/>
    <w:qFormat/>
    <w:uiPriority w:val="0"/>
    <w:pPr>
      <w:spacing w:line="0" w:lineRule="atLeast"/>
      <w:outlineLvl w:val="0"/>
    </w:pPr>
    <w:rPr>
      <w:sz w:val="28"/>
    </w:rPr>
  </w:style>
  <w:style w:type="paragraph" w:customStyle="1" w:styleId="247">
    <w:name w:val="标书正文"/>
    <w:qFormat/>
    <w:uiPriority w:val="0"/>
    <w:pPr>
      <w:suppressAutoHyphens/>
      <w:spacing w:before="280" w:after="280" w:line="360" w:lineRule="auto"/>
      <w:ind w:firstLine="480"/>
    </w:pPr>
    <w:rPr>
      <w:rFonts w:ascii="Calibri" w:hAnsi="Calibri" w:eastAsia="宋体" w:cs="Times New Roman"/>
      <w:kern w:val="1"/>
      <w:sz w:val="24"/>
      <w:lang w:val="en-US" w:eastAsia="ar-SA" w:bidi="ar-SA"/>
    </w:rPr>
  </w:style>
  <w:style w:type="character" w:customStyle="1" w:styleId="248">
    <w:name w:val="15"/>
    <w:basedOn w:val="46"/>
    <w:qFormat/>
    <w:uiPriority w:val="0"/>
    <w:rPr>
      <w:rFonts w:hint="default" w:ascii="Times New Roman" w:hAnsi="Times New Roman" w:cs="Times New Roman"/>
    </w:rPr>
  </w:style>
  <w:style w:type="paragraph" w:customStyle="1" w:styleId="249">
    <w:name w:val="标题 81"/>
    <w:basedOn w:val="1"/>
    <w:qFormat/>
    <w:uiPriority w:val="1"/>
    <w:pPr>
      <w:ind w:left="700"/>
      <w:outlineLvl w:val="8"/>
    </w:pPr>
    <w:rPr>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57</Pages>
  <Words>16678</Words>
  <Characters>17564</Characters>
  <Lines>247</Lines>
  <Paragraphs>69</Paragraphs>
  <TotalTime>14</TotalTime>
  <ScaleCrop>false</ScaleCrop>
  <LinksUpToDate>false</LinksUpToDate>
  <CharactersWithSpaces>17977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2024-06-26T09:14:00Z</dcterms:created>
  <dc:creator>dyp</dc:creator>
  <cp:lastModifiedBy>Vi o</cp:lastModifiedBy>
  <cp:lastPrinted>2025-07-07T09:42:00Z</cp:lastPrinted>
  <dcterms:modified xsi:type="dcterms:W3CDTF">2025-07-10T07:55:24Z</dcterms:modified>
  <dc:title>第一部分  投标方须知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1ADFEE8862CF4D4CAB1BEE1BF50958D5_13</vt:lpwstr>
  </property>
  <property fmtid="{D5CDD505-2E9C-101B-9397-08002B2CF9AE}" pid="4" name="KSOTemplateDocerSaveRecord">
    <vt:lpwstr>eyJoZGlkIjoiZmRkMDU0ODE1ZjY1NmI5ZjA3MTQ5NjA2NGJkNjBlMTIiLCJ1c2VySWQiOiIyMTMxOTE1NDAifQ==</vt:lpwstr>
  </property>
</Properties>
</file>