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831A8">
      <w:pPr>
        <w:spacing w:line="360" w:lineRule="auto"/>
        <w:jc w:val="center"/>
        <w:rPr>
          <w:rFonts w:hint="eastAsia" w:ascii="宋体" w:hAnsi="宋体" w:eastAsia="宋体" w:cs="宋体"/>
          <w:b/>
          <w:color w:val="auto"/>
          <w:sz w:val="24"/>
          <w:highlight w:val="none"/>
        </w:rPr>
      </w:pPr>
      <w:bookmarkStart w:id="518" w:name="_GoBack"/>
    </w:p>
    <w:p w14:paraId="4D2BED98">
      <w:pPr>
        <w:adjustRightInd/>
        <w:spacing w:line="360" w:lineRule="auto"/>
        <w:jc w:val="center"/>
        <w:rPr>
          <w:rFonts w:hint="eastAsia" w:ascii="宋体" w:hAnsi="宋体" w:eastAsia="宋体" w:cs="宋体"/>
          <w:b/>
          <w:color w:val="auto"/>
          <w:sz w:val="48"/>
          <w:szCs w:val="48"/>
          <w:highlight w:val="none"/>
        </w:rPr>
      </w:pPr>
    </w:p>
    <w:p w14:paraId="1F5458E9">
      <w:pPr>
        <w:adjustRightInd/>
        <w:spacing w:line="360" w:lineRule="auto"/>
        <w:jc w:val="center"/>
        <w:rPr>
          <w:rFonts w:hint="eastAsia" w:ascii="宋体" w:hAnsi="宋体" w:eastAsia="宋体" w:cs="宋体"/>
          <w:b/>
          <w:color w:val="auto"/>
          <w:sz w:val="48"/>
          <w:szCs w:val="48"/>
          <w:highlight w:val="none"/>
          <w:lang w:eastAsia="zh-CN"/>
        </w:rPr>
      </w:pPr>
      <w:r>
        <w:rPr>
          <w:rFonts w:hint="eastAsia" w:ascii="宋体" w:hAnsi="宋体" w:eastAsia="宋体" w:cs="宋体"/>
          <w:b/>
          <w:color w:val="auto"/>
          <w:sz w:val="48"/>
          <w:szCs w:val="48"/>
          <w:highlight w:val="none"/>
          <w:lang w:eastAsia="zh-CN"/>
        </w:rPr>
        <w:t>2025余杭苕溪·浙江马拉松精英赛项目</w:t>
      </w:r>
    </w:p>
    <w:p w14:paraId="55EB657B">
      <w:pPr>
        <w:adjustRightInd/>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 xml:space="preserve">招标文件 </w:t>
      </w:r>
    </w:p>
    <w:p w14:paraId="62284614">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101F684C">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编号:（</w:t>
      </w:r>
      <w:r>
        <w:rPr>
          <w:rFonts w:hint="eastAsia" w:ascii="宋体" w:hAnsi="宋体" w:eastAsia="宋体" w:cs="宋体"/>
          <w:b/>
          <w:color w:val="auto"/>
          <w:sz w:val="32"/>
          <w:szCs w:val="32"/>
          <w:highlight w:val="none"/>
          <w:lang w:val="en-US" w:eastAsia="zh-CN"/>
        </w:rPr>
        <w:t>DW</w:t>
      </w:r>
      <w:r>
        <w:rPr>
          <w:rFonts w:hint="eastAsia" w:ascii="宋体" w:hAnsi="宋体" w:eastAsia="宋体" w:cs="宋体"/>
          <w:b/>
          <w:color w:val="auto"/>
          <w:sz w:val="32"/>
          <w:szCs w:val="32"/>
          <w:highlight w:val="none"/>
        </w:rPr>
        <w:t>ZFCG202</w:t>
      </w:r>
      <w:r>
        <w:rPr>
          <w:rFonts w:hint="eastAsia" w:ascii="宋体" w:hAnsi="宋体" w:eastAsia="宋体" w:cs="宋体"/>
          <w:b/>
          <w:color w:val="auto"/>
          <w:sz w:val="32"/>
          <w:szCs w:val="32"/>
          <w:highlight w:val="none"/>
          <w:lang w:val="en-US" w:eastAsia="zh-CN"/>
        </w:rPr>
        <w:t>5</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003</w:t>
      </w:r>
      <w:r>
        <w:rPr>
          <w:rFonts w:hint="eastAsia" w:ascii="宋体" w:hAnsi="宋体" w:eastAsia="宋体" w:cs="宋体"/>
          <w:b/>
          <w:color w:val="auto"/>
          <w:sz w:val="32"/>
          <w:szCs w:val="32"/>
          <w:highlight w:val="none"/>
        </w:rPr>
        <w:t>）</w:t>
      </w:r>
    </w:p>
    <w:p w14:paraId="3C4A6C0C">
      <w:pPr>
        <w:adjustRightInd/>
        <w:spacing w:line="360" w:lineRule="auto"/>
        <w:jc w:val="center"/>
        <w:rPr>
          <w:rFonts w:hint="eastAsia" w:ascii="宋体" w:hAnsi="宋体" w:eastAsia="宋体" w:cs="宋体"/>
          <w:color w:val="auto"/>
          <w:sz w:val="28"/>
          <w:szCs w:val="20"/>
          <w:highlight w:val="none"/>
        </w:rPr>
      </w:pPr>
    </w:p>
    <w:p w14:paraId="6154D6D0">
      <w:pPr>
        <w:pStyle w:val="2"/>
        <w:rPr>
          <w:rFonts w:hint="eastAsia" w:ascii="宋体" w:hAnsi="宋体" w:eastAsia="宋体" w:cs="宋体"/>
          <w:color w:val="auto"/>
          <w:sz w:val="28"/>
          <w:szCs w:val="20"/>
          <w:highlight w:val="none"/>
        </w:rPr>
      </w:pPr>
    </w:p>
    <w:p w14:paraId="559FF054">
      <w:pPr>
        <w:rPr>
          <w:rFonts w:hint="eastAsia" w:ascii="宋体" w:hAnsi="宋体" w:eastAsia="宋体" w:cs="宋体"/>
          <w:color w:val="auto"/>
          <w:sz w:val="28"/>
          <w:szCs w:val="20"/>
          <w:highlight w:val="none"/>
        </w:rPr>
      </w:pPr>
    </w:p>
    <w:p w14:paraId="38752A38">
      <w:pPr>
        <w:pStyle w:val="2"/>
        <w:rPr>
          <w:rFonts w:hint="eastAsia" w:ascii="宋体" w:hAnsi="宋体" w:eastAsia="宋体" w:cs="宋体"/>
          <w:color w:val="auto"/>
          <w:sz w:val="28"/>
          <w:szCs w:val="20"/>
          <w:highlight w:val="none"/>
        </w:rPr>
      </w:pPr>
    </w:p>
    <w:p w14:paraId="5AC79EB0">
      <w:pPr>
        <w:rPr>
          <w:rFonts w:hint="eastAsia" w:ascii="宋体" w:hAnsi="宋体" w:eastAsia="宋体" w:cs="宋体"/>
          <w:color w:val="auto"/>
          <w:sz w:val="28"/>
          <w:szCs w:val="20"/>
          <w:highlight w:val="none"/>
        </w:rPr>
      </w:pPr>
    </w:p>
    <w:p w14:paraId="3502D364">
      <w:pPr>
        <w:pStyle w:val="2"/>
        <w:rPr>
          <w:rFonts w:hint="eastAsia" w:ascii="宋体" w:hAnsi="宋体" w:eastAsia="宋体" w:cs="宋体"/>
          <w:color w:val="auto"/>
          <w:sz w:val="28"/>
          <w:szCs w:val="20"/>
          <w:highlight w:val="none"/>
        </w:rPr>
      </w:pPr>
    </w:p>
    <w:p w14:paraId="3D245A8F">
      <w:pPr>
        <w:rPr>
          <w:rFonts w:hint="eastAsia" w:ascii="宋体" w:hAnsi="宋体" w:eastAsia="宋体" w:cs="宋体"/>
          <w:color w:val="auto"/>
          <w:sz w:val="28"/>
          <w:szCs w:val="20"/>
          <w:highlight w:val="none"/>
        </w:rPr>
      </w:pPr>
    </w:p>
    <w:p w14:paraId="75946860">
      <w:pPr>
        <w:pStyle w:val="2"/>
        <w:rPr>
          <w:rFonts w:hint="eastAsia" w:ascii="宋体" w:hAnsi="宋体" w:eastAsia="宋体" w:cs="宋体"/>
          <w:color w:val="auto"/>
          <w:sz w:val="28"/>
          <w:szCs w:val="20"/>
          <w:highlight w:val="none"/>
        </w:rPr>
      </w:pPr>
    </w:p>
    <w:p w14:paraId="273397D4">
      <w:pPr>
        <w:rPr>
          <w:rFonts w:hint="eastAsia" w:ascii="宋体" w:hAnsi="宋体" w:eastAsia="宋体" w:cs="宋体"/>
          <w:color w:val="auto"/>
          <w:sz w:val="28"/>
          <w:szCs w:val="20"/>
          <w:highlight w:val="none"/>
        </w:rPr>
      </w:pPr>
    </w:p>
    <w:p w14:paraId="1937B0CF">
      <w:pPr>
        <w:pStyle w:val="2"/>
        <w:rPr>
          <w:rFonts w:hint="eastAsia" w:ascii="宋体" w:hAnsi="宋体" w:eastAsia="宋体" w:cs="宋体"/>
          <w:color w:val="auto"/>
          <w:highlight w:val="none"/>
        </w:rPr>
      </w:pPr>
    </w:p>
    <w:p w14:paraId="7DA4AFA6">
      <w:pPr>
        <w:spacing w:line="360" w:lineRule="auto"/>
        <w:jc w:val="center"/>
        <w:rPr>
          <w:rFonts w:hint="eastAsia" w:ascii="宋体" w:hAnsi="宋体" w:eastAsia="宋体" w:cs="宋体"/>
          <w:color w:val="auto"/>
          <w:sz w:val="24"/>
          <w:highlight w:val="none"/>
        </w:rPr>
      </w:pPr>
    </w:p>
    <w:p w14:paraId="48EBC4A0">
      <w:pPr>
        <w:spacing w:line="360" w:lineRule="auto"/>
        <w:jc w:val="center"/>
        <w:rPr>
          <w:rFonts w:hint="eastAsia" w:ascii="宋体" w:hAnsi="宋体" w:eastAsia="宋体" w:cs="宋体"/>
          <w:color w:val="auto"/>
          <w:sz w:val="24"/>
          <w:highlight w:val="none"/>
        </w:rPr>
      </w:pPr>
    </w:p>
    <w:p w14:paraId="1AB76370">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lang w:eastAsia="zh-CN"/>
        </w:rPr>
        <w:t>杭州市余杭区文化和广电旅游体育局</w:t>
      </w:r>
      <w:r>
        <w:rPr>
          <w:rFonts w:hint="eastAsia" w:ascii="宋体" w:hAnsi="宋体" w:eastAsia="宋体" w:cs="宋体"/>
          <w:color w:val="auto"/>
          <w:sz w:val="32"/>
          <w:szCs w:val="32"/>
          <w:highlight w:val="none"/>
        </w:rPr>
        <w:t xml:space="preserve"> </w:t>
      </w:r>
    </w:p>
    <w:p w14:paraId="45B3BF9D">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lang w:eastAsia="zh-CN"/>
        </w:rPr>
        <w:t>德威工程管理咨询有限公司</w:t>
      </w:r>
    </w:p>
    <w:p w14:paraId="0E32CB93">
      <w:pPr>
        <w:snapToGrid w:val="0"/>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六</w:t>
      </w:r>
      <w:r>
        <w:rPr>
          <w:rFonts w:hint="eastAsia" w:ascii="宋体" w:hAnsi="宋体" w:eastAsia="宋体" w:cs="宋体"/>
          <w:bCs/>
          <w:color w:val="auto"/>
          <w:sz w:val="32"/>
          <w:szCs w:val="32"/>
          <w:highlight w:val="none"/>
        </w:rPr>
        <w:t>月</w:t>
      </w:r>
    </w:p>
    <w:p w14:paraId="12BE521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6C6743AA">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98BB0DD">
      <w:pPr>
        <w:spacing w:line="360" w:lineRule="auto"/>
        <w:rPr>
          <w:rFonts w:hint="eastAsia" w:ascii="宋体" w:hAnsi="宋体" w:eastAsia="宋体" w:cs="宋体"/>
          <w:color w:val="auto"/>
          <w:sz w:val="32"/>
          <w:szCs w:val="32"/>
          <w:highlight w:val="none"/>
        </w:rPr>
      </w:pPr>
    </w:p>
    <w:p w14:paraId="1C3C37D7">
      <w:pPr>
        <w:spacing w:line="360" w:lineRule="auto"/>
        <w:rPr>
          <w:rFonts w:hint="eastAsia" w:ascii="宋体" w:hAnsi="宋体" w:eastAsia="宋体" w:cs="宋体"/>
          <w:color w:val="auto"/>
          <w:sz w:val="32"/>
          <w:szCs w:val="32"/>
          <w:highlight w:val="none"/>
        </w:rPr>
      </w:pPr>
    </w:p>
    <w:p w14:paraId="484FB89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A4FC0A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61C7187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68D5B9B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0F97332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808016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5446CC76">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31B8973C">
      <w:pPr>
        <w:spacing w:line="360" w:lineRule="auto"/>
        <w:ind w:firstLine="549" w:firstLineChars="229"/>
        <w:rPr>
          <w:rFonts w:hint="eastAsia" w:ascii="宋体" w:hAnsi="宋体" w:eastAsia="宋体" w:cs="宋体"/>
          <w:color w:val="auto"/>
          <w:sz w:val="24"/>
          <w:highlight w:val="none"/>
        </w:rPr>
      </w:pPr>
    </w:p>
    <w:p w14:paraId="5FD58A56">
      <w:pPr>
        <w:spacing w:line="360" w:lineRule="auto"/>
        <w:ind w:firstLine="549" w:firstLineChars="229"/>
        <w:rPr>
          <w:rFonts w:hint="eastAsia" w:ascii="宋体" w:hAnsi="宋体" w:eastAsia="宋体" w:cs="宋体"/>
          <w:color w:val="auto"/>
          <w:sz w:val="24"/>
          <w:highlight w:val="none"/>
        </w:rPr>
      </w:pPr>
    </w:p>
    <w:p w14:paraId="7318E10A">
      <w:pPr>
        <w:spacing w:line="360" w:lineRule="auto"/>
        <w:ind w:firstLine="549" w:firstLineChars="229"/>
        <w:rPr>
          <w:rFonts w:hint="eastAsia" w:ascii="宋体" w:hAnsi="宋体" w:eastAsia="宋体" w:cs="宋体"/>
          <w:color w:val="auto"/>
          <w:sz w:val="24"/>
          <w:highlight w:val="none"/>
        </w:rPr>
      </w:pPr>
    </w:p>
    <w:p w14:paraId="21869D76">
      <w:pPr>
        <w:spacing w:line="360" w:lineRule="auto"/>
        <w:ind w:firstLine="549" w:firstLineChars="229"/>
        <w:rPr>
          <w:rFonts w:hint="eastAsia" w:ascii="宋体" w:hAnsi="宋体" w:eastAsia="宋体" w:cs="宋体"/>
          <w:color w:val="auto"/>
          <w:sz w:val="24"/>
          <w:highlight w:val="none"/>
        </w:rPr>
      </w:pPr>
    </w:p>
    <w:p w14:paraId="30D951F1">
      <w:pPr>
        <w:spacing w:line="360" w:lineRule="auto"/>
        <w:ind w:firstLine="549" w:firstLineChars="229"/>
        <w:rPr>
          <w:rFonts w:hint="eastAsia" w:ascii="宋体" w:hAnsi="宋体" w:eastAsia="宋体" w:cs="宋体"/>
          <w:color w:val="auto"/>
          <w:sz w:val="24"/>
          <w:highlight w:val="none"/>
        </w:rPr>
      </w:pPr>
    </w:p>
    <w:p w14:paraId="645B36A2">
      <w:pPr>
        <w:spacing w:line="360" w:lineRule="auto"/>
        <w:ind w:firstLine="549" w:firstLineChars="229"/>
        <w:rPr>
          <w:rFonts w:hint="eastAsia" w:ascii="宋体" w:hAnsi="宋体" w:eastAsia="宋体" w:cs="宋体"/>
          <w:color w:val="auto"/>
          <w:sz w:val="24"/>
          <w:highlight w:val="none"/>
        </w:rPr>
      </w:pPr>
    </w:p>
    <w:p w14:paraId="739859E4">
      <w:pPr>
        <w:spacing w:line="360" w:lineRule="auto"/>
        <w:ind w:firstLine="549" w:firstLineChars="229"/>
        <w:rPr>
          <w:rFonts w:hint="eastAsia" w:ascii="宋体" w:hAnsi="宋体" w:eastAsia="宋体" w:cs="宋体"/>
          <w:color w:val="auto"/>
          <w:sz w:val="24"/>
          <w:highlight w:val="none"/>
        </w:rPr>
      </w:pPr>
    </w:p>
    <w:p w14:paraId="2A4A2870">
      <w:pPr>
        <w:spacing w:line="360" w:lineRule="auto"/>
        <w:ind w:firstLine="549" w:firstLineChars="229"/>
        <w:rPr>
          <w:rFonts w:hint="eastAsia" w:ascii="宋体" w:hAnsi="宋体" w:eastAsia="宋体" w:cs="宋体"/>
          <w:color w:val="auto"/>
          <w:sz w:val="24"/>
          <w:highlight w:val="none"/>
        </w:rPr>
      </w:pPr>
    </w:p>
    <w:p w14:paraId="4904056C">
      <w:pPr>
        <w:spacing w:line="360" w:lineRule="auto"/>
        <w:ind w:firstLine="549" w:firstLineChars="229"/>
        <w:rPr>
          <w:rFonts w:hint="eastAsia" w:ascii="宋体" w:hAnsi="宋体" w:eastAsia="宋体" w:cs="宋体"/>
          <w:color w:val="auto"/>
          <w:sz w:val="24"/>
          <w:highlight w:val="none"/>
        </w:rPr>
      </w:pPr>
    </w:p>
    <w:p w14:paraId="4A4E9A3C">
      <w:pPr>
        <w:spacing w:line="360" w:lineRule="auto"/>
        <w:ind w:firstLine="549" w:firstLineChars="229"/>
        <w:rPr>
          <w:rFonts w:hint="eastAsia" w:ascii="宋体" w:hAnsi="宋体" w:eastAsia="宋体" w:cs="宋体"/>
          <w:color w:val="auto"/>
          <w:sz w:val="24"/>
          <w:highlight w:val="none"/>
        </w:rPr>
      </w:pPr>
    </w:p>
    <w:p w14:paraId="5B153601">
      <w:pPr>
        <w:spacing w:line="360" w:lineRule="auto"/>
        <w:ind w:firstLine="549" w:firstLineChars="229"/>
        <w:rPr>
          <w:rFonts w:hint="eastAsia" w:ascii="宋体" w:hAnsi="宋体" w:eastAsia="宋体" w:cs="宋体"/>
          <w:color w:val="auto"/>
          <w:sz w:val="24"/>
          <w:highlight w:val="none"/>
        </w:rPr>
      </w:pPr>
    </w:p>
    <w:p w14:paraId="46DDD372">
      <w:pPr>
        <w:spacing w:line="360" w:lineRule="auto"/>
        <w:ind w:firstLine="549" w:firstLineChars="229"/>
        <w:rPr>
          <w:rFonts w:hint="eastAsia" w:ascii="宋体" w:hAnsi="宋体" w:eastAsia="宋体" w:cs="宋体"/>
          <w:color w:val="auto"/>
          <w:sz w:val="24"/>
          <w:highlight w:val="none"/>
        </w:rPr>
      </w:pPr>
    </w:p>
    <w:p w14:paraId="79036A65">
      <w:pPr>
        <w:spacing w:line="360" w:lineRule="auto"/>
        <w:rPr>
          <w:rFonts w:hint="eastAsia" w:ascii="宋体" w:hAnsi="宋体" w:eastAsia="宋体" w:cs="宋体"/>
          <w:color w:val="auto"/>
          <w:sz w:val="24"/>
          <w:highlight w:val="none"/>
        </w:rPr>
      </w:pPr>
    </w:p>
    <w:p w14:paraId="2C9A9775">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673AE77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12647F9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2025余杭苕溪·浙江马拉松精英赛项目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"https://www.zcygov.cn/）获取（下载）招标文件，并于202 年 月 日 点 分00秒" </w:instrText>
      </w:r>
      <w:r>
        <w:rPr>
          <w:rFonts w:hint="eastAsia" w:ascii="宋体" w:hAnsi="宋体" w:eastAsia="宋体" w:cs="宋体"/>
          <w:color w:val="auto"/>
          <w:highlight w:val="none"/>
        </w:rPr>
        <w:fldChar w:fldCharType="separate"/>
      </w:r>
      <w:r>
        <w:rPr>
          <w:rStyle w:val="81"/>
          <w:rFonts w:hint="eastAsia" w:ascii="宋体" w:hAnsi="宋体" w:eastAsia="宋体" w:cs="宋体"/>
          <w:color w:val="auto"/>
          <w:kern w:val="2"/>
          <w:sz w:val="24"/>
          <w:szCs w:val="24"/>
          <w:highlight w:val="none"/>
        </w:rPr>
        <w:t>https://www.zcygov.cn/）获取（下载）招标文件，并于</w:t>
      </w:r>
      <w:r>
        <w:rPr>
          <w:rStyle w:val="81"/>
          <w:rFonts w:hint="eastAsia" w:ascii="宋体" w:hAnsi="宋体" w:eastAsia="宋体" w:cs="宋体"/>
          <w:color w:val="auto"/>
          <w:kern w:val="2"/>
          <w:sz w:val="24"/>
          <w:szCs w:val="24"/>
          <w:highlight w:val="none"/>
          <w:lang w:eastAsia="zh-CN"/>
        </w:rPr>
        <w:t>2025年</w:t>
      </w:r>
      <w:r>
        <w:rPr>
          <w:rStyle w:val="81"/>
          <w:rFonts w:hint="eastAsia" w:ascii="宋体" w:hAnsi="宋体" w:cs="宋体"/>
          <w:color w:val="auto"/>
          <w:kern w:val="2"/>
          <w:sz w:val="24"/>
          <w:szCs w:val="24"/>
          <w:highlight w:val="none"/>
          <w:lang w:val="en-US" w:eastAsia="zh-CN"/>
        </w:rPr>
        <w:t>6</w:t>
      </w:r>
      <w:r>
        <w:rPr>
          <w:rStyle w:val="81"/>
          <w:rFonts w:hint="eastAsia" w:ascii="宋体" w:hAnsi="宋体" w:eastAsia="宋体" w:cs="宋体"/>
          <w:color w:val="auto"/>
          <w:kern w:val="2"/>
          <w:sz w:val="24"/>
          <w:szCs w:val="24"/>
          <w:highlight w:val="none"/>
          <w:lang w:eastAsia="zh-CN"/>
        </w:rPr>
        <w:t>月</w:t>
      </w:r>
      <w:r>
        <w:rPr>
          <w:rStyle w:val="81"/>
          <w:rFonts w:hint="eastAsia" w:ascii="宋体" w:hAnsi="宋体" w:cs="宋体"/>
          <w:color w:val="auto"/>
          <w:kern w:val="2"/>
          <w:sz w:val="24"/>
          <w:szCs w:val="24"/>
          <w:highlight w:val="none"/>
          <w:lang w:val="en-US" w:eastAsia="zh-CN"/>
        </w:rPr>
        <w:t>25</w:t>
      </w:r>
      <w:r>
        <w:rPr>
          <w:rStyle w:val="81"/>
          <w:rFonts w:hint="eastAsia" w:ascii="宋体" w:hAnsi="宋体" w:eastAsia="宋体" w:cs="宋体"/>
          <w:color w:val="auto"/>
          <w:kern w:val="2"/>
          <w:sz w:val="24"/>
          <w:szCs w:val="24"/>
          <w:highlight w:val="none"/>
          <w:lang w:eastAsia="zh-CN"/>
        </w:rPr>
        <w:t>日</w:t>
      </w:r>
      <w:r>
        <w:rPr>
          <w:rStyle w:val="81"/>
          <w:rFonts w:hint="eastAsia" w:ascii="宋体" w:hAnsi="宋体" w:eastAsia="宋体" w:cs="宋体"/>
          <w:color w:val="auto"/>
          <w:kern w:val="2"/>
          <w:sz w:val="24"/>
          <w:szCs w:val="24"/>
          <w:highlight w:val="none"/>
          <w:lang w:val="en-US" w:eastAsia="zh-CN"/>
        </w:rPr>
        <w:t>9</w:t>
      </w:r>
      <w:r>
        <w:rPr>
          <w:rStyle w:val="81"/>
          <w:rFonts w:hint="eastAsia" w:ascii="宋体" w:hAnsi="宋体" w:eastAsia="宋体" w:cs="宋体"/>
          <w:color w:val="auto"/>
          <w:kern w:val="2"/>
          <w:sz w:val="24"/>
          <w:szCs w:val="24"/>
          <w:highlight w:val="none"/>
        </w:rPr>
        <w:t>点</w:t>
      </w:r>
      <w:r>
        <w:rPr>
          <w:rStyle w:val="81"/>
          <w:rFonts w:hint="eastAsia" w:ascii="宋体" w:hAnsi="宋体" w:eastAsia="宋体" w:cs="宋体"/>
          <w:color w:val="auto"/>
          <w:kern w:val="2"/>
          <w:sz w:val="24"/>
          <w:szCs w:val="24"/>
          <w:highlight w:val="none"/>
          <w:lang w:val="en-US" w:eastAsia="zh-CN"/>
        </w:rPr>
        <w:t>30</w:t>
      </w:r>
      <w:r>
        <w:rPr>
          <w:rStyle w:val="81"/>
          <w:rFonts w:hint="eastAsia" w:ascii="宋体" w:hAnsi="宋体" w:eastAsia="宋体" w:cs="宋体"/>
          <w:color w:val="auto"/>
          <w:kern w:val="2"/>
          <w:sz w:val="24"/>
          <w:szCs w:val="24"/>
          <w:highlight w:val="none"/>
        </w:rPr>
        <w:t>分</w:t>
      </w:r>
      <w:r>
        <w:rPr>
          <w:rStyle w:val="81"/>
          <w:rFonts w:hint="eastAsia" w:ascii="宋体" w:hAnsi="宋体" w:eastAsia="宋体" w:cs="宋体"/>
          <w:bCs/>
          <w:color w:val="auto"/>
          <w:kern w:val="2"/>
          <w:sz w:val="24"/>
          <w:szCs w:val="24"/>
          <w:highlight w:val="none"/>
        </w:rPr>
        <w:t>00秒</w:t>
      </w:r>
      <w:r>
        <w:rPr>
          <w:rFonts w:hint="eastAsia" w:ascii="宋体" w:hAnsi="宋体" w:eastAsia="宋体" w:cs="宋体"/>
          <w:color w:val="auto"/>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20947BA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12471AE6">
      <w:pPr>
        <w:spacing w:line="360" w:lineRule="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项目编号：</w:t>
      </w:r>
      <w:r>
        <w:rPr>
          <w:rFonts w:hint="eastAsia" w:ascii="宋体" w:hAnsi="宋体" w:eastAsia="宋体" w:cs="宋体"/>
          <w:b/>
          <w:color w:val="auto"/>
          <w:sz w:val="24"/>
          <w:highlight w:val="none"/>
          <w:lang w:eastAsia="zh-CN"/>
        </w:rPr>
        <w:t>DWZFCG2025-003</w:t>
      </w:r>
    </w:p>
    <w:p w14:paraId="2441A782">
      <w:pPr>
        <w:spacing w:line="360" w:lineRule="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eastAsia="宋体" w:cs="宋体"/>
          <w:b/>
          <w:bCs/>
          <w:color w:val="auto"/>
          <w:sz w:val="24"/>
          <w:highlight w:val="none"/>
          <w:lang w:eastAsia="zh-CN"/>
        </w:rPr>
        <w:t>2025余杭苕溪·浙江马拉松精英赛项目</w:t>
      </w:r>
    </w:p>
    <w:p w14:paraId="27B8F409">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28</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0000</w:t>
      </w:r>
    </w:p>
    <w:p w14:paraId="7BD888C5">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280</w:t>
      </w:r>
      <w:r>
        <w:rPr>
          <w:rFonts w:hint="eastAsia" w:ascii="宋体" w:hAnsi="宋体" w:eastAsia="宋体" w:cs="宋体"/>
          <w:b/>
          <w:color w:val="auto"/>
          <w:sz w:val="24"/>
          <w:highlight w:val="none"/>
        </w:rPr>
        <w:t>0000</w:t>
      </w:r>
    </w:p>
    <w:p w14:paraId="5F756CD6">
      <w:pPr>
        <w:pStyle w:val="15"/>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color w:val="auto"/>
          <w:sz w:val="24"/>
          <w:highlight w:val="none"/>
          <w:lang w:eastAsia="zh-CN"/>
        </w:rPr>
        <w:t>2025余杭苕溪·浙江马拉松精英赛项目</w:t>
      </w:r>
      <w:r>
        <w:rPr>
          <w:rFonts w:hint="eastAsia" w:ascii="宋体" w:hAnsi="宋体" w:eastAsia="宋体" w:cs="宋体"/>
          <w:bCs/>
          <w:color w:val="auto"/>
          <w:kern w:val="2"/>
          <w:sz w:val="24"/>
          <w:szCs w:val="24"/>
          <w:highlight w:val="none"/>
        </w:rPr>
        <w:t>主要内容：</w:t>
      </w:r>
      <w:r>
        <w:rPr>
          <w:rFonts w:hint="eastAsia" w:ascii="宋体" w:hAnsi="宋体" w:eastAsia="宋体" w:cs="宋体"/>
          <w:color w:val="auto"/>
          <w:kern w:val="2"/>
          <w:sz w:val="24"/>
          <w:szCs w:val="24"/>
          <w:highlight w:val="none"/>
        </w:rPr>
        <w:t>具体以招标文件第三部分采购需求为准，供应商可点击本公告下方“浏览采购文件”查看采购需求。</w:t>
      </w:r>
    </w:p>
    <w:p w14:paraId="01251D21">
      <w:pPr>
        <w:pStyle w:val="90"/>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合同履约期限：详见招标文件第三部分采购需求</w:t>
      </w:r>
    </w:p>
    <w:p w14:paraId="265E27DC">
      <w:pPr>
        <w:pStyle w:val="1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sym w:font="Wingdings" w:char="F0FE"/>
      </w:r>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5C4B9DE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26FE835D">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BCB63F7">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2.以联合体形式投标的，提供联合协议(本项目不接受联合体投标或者投标人不以联合体形式投标的，则不需要提供) ；</w:t>
      </w:r>
    </w:p>
    <w:p w14:paraId="49125CB6">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024D3C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3486B3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291D2B54">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sz w:val="24"/>
          <w:highlight w:val="none"/>
        </w:rPr>
        <w:t>服务全部由符合政策要求的中小企业承接，提供中小企业声明函；</w:t>
      </w:r>
    </w:p>
    <w:p w14:paraId="561C59FC">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sz w:val="24"/>
          <w:highlight w:val="none"/>
        </w:rPr>
        <w:t xml:space="preserve">服务全部由符合政策要求的小微企业承接，提供中小企业声明函。  </w:t>
      </w:r>
    </w:p>
    <w:p w14:paraId="6609E7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75C810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76AA14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75813A9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11E435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091E830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Style w:val="81"/>
          <w:rFonts w:hint="eastAsia" w:ascii="宋体" w:hAnsi="宋体" w:eastAsia="宋体" w:cs="宋体"/>
          <w:color w:val="auto"/>
          <w:kern w:val="2"/>
          <w:sz w:val="24"/>
          <w:szCs w:val="24"/>
          <w:highlight w:val="none"/>
          <w:u w:val="single"/>
          <w:lang w:eastAsia="zh-CN"/>
        </w:rPr>
        <w:t>2025年</w:t>
      </w:r>
      <w:r>
        <w:rPr>
          <w:rStyle w:val="81"/>
          <w:rFonts w:hint="eastAsia" w:ascii="宋体" w:hAnsi="宋体" w:eastAsia="宋体" w:cs="宋体"/>
          <w:color w:val="auto"/>
          <w:kern w:val="2"/>
          <w:sz w:val="24"/>
          <w:szCs w:val="24"/>
          <w:highlight w:val="none"/>
          <w:u w:val="single"/>
          <w:lang w:val="en-US" w:eastAsia="zh-CN"/>
        </w:rPr>
        <w:t>6</w:t>
      </w:r>
      <w:r>
        <w:rPr>
          <w:rStyle w:val="81"/>
          <w:rFonts w:hint="eastAsia" w:ascii="宋体" w:hAnsi="宋体" w:eastAsia="宋体" w:cs="宋体"/>
          <w:color w:val="auto"/>
          <w:kern w:val="2"/>
          <w:sz w:val="24"/>
          <w:szCs w:val="24"/>
          <w:highlight w:val="none"/>
          <w:u w:val="single"/>
          <w:lang w:eastAsia="zh-CN"/>
        </w:rPr>
        <w:t>月</w:t>
      </w:r>
      <w:r>
        <w:rPr>
          <w:rStyle w:val="81"/>
          <w:rFonts w:hint="eastAsia" w:ascii="宋体" w:hAnsi="宋体" w:eastAsia="宋体" w:cs="宋体"/>
          <w:color w:val="auto"/>
          <w:kern w:val="2"/>
          <w:sz w:val="24"/>
          <w:szCs w:val="24"/>
          <w:highlight w:val="none"/>
          <w:u w:val="single"/>
          <w:lang w:val="en-US" w:eastAsia="zh-CN"/>
        </w:rPr>
        <w:t>25</w:t>
      </w:r>
      <w:r>
        <w:rPr>
          <w:rStyle w:val="81"/>
          <w:rFonts w:hint="eastAsia" w:ascii="宋体" w:hAnsi="宋体" w:eastAsia="宋体" w:cs="宋体"/>
          <w:color w:val="auto"/>
          <w:kern w:val="2"/>
          <w:sz w:val="24"/>
          <w:szCs w:val="24"/>
          <w:highlight w:val="none"/>
          <w:u w:val="single"/>
          <w:lang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6B3CB28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6631B80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1591A57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57A50DF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6B05699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Style w:val="81"/>
          <w:rFonts w:hint="eastAsia" w:ascii="宋体" w:hAnsi="宋体" w:eastAsia="宋体" w:cs="宋体"/>
          <w:color w:val="auto"/>
          <w:kern w:val="2"/>
          <w:sz w:val="24"/>
          <w:szCs w:val="24"/>
          <w:highlight w:val="none"/>
          <w:u w:val="single"/>
          <w:lang w:eastAsia="zh-CN"/>
        </w:rPr>
        <w:t>2025年</w:t>
      </w:r>
      <w:r>
        <w:rPr>
          <w:rStyle w:val="81"/>
          <w:rFonts w:hint="eastAsia" w:ascii="宋体" w:hAnsi="宋体" w:eastAsia="宋体" w:cs="宋体"/>
          <w:color w:val="auto"/>
          <w:kern w:val="2"/>
          <w:sz w:val="24"/>
          <w:szCs w:val="24"/>
          <w:highlight w:val="none"/>
          <w:u w:val="single"/>
          <w:lang w:val="en-US" w:eastAsia="zh-CN"/>
        </w:rPr>
        <w:t>6</w:t>
      </w:r>
      <w:r>
        <w:rPr>
          <w:rStyle w:val="81"/>
          <w:rFonts w:hint="eastAsia" w:ascii="宋体" w:hAnsi="宋体" w:eastAsia="宋体" w:cs="宋体"/>
          <w:color w:val="auto"/>
          <w:kern w:val="2"/>
          <w:sz w:val="24"/>
          <w:szCs w:val="24"/>
          <w:highlight w:val="none"/>
          <w:u w:val="single"/>
          <w:lang w:eastAsia="zh-CN"/>
        </w:rPr>
        <w:t>月</w:t>
      </w:r>
      <w:r>
        <w:rPr>
          <w:rStyle w:val="81"/>
          <w:rFonts w:hint="eastAsia" w:ascii="宋体" w:hAnsi="宋体" w:eastAsia="宋体" w:cs="宋体"/>
          <w:color w:val="auto"/>
          <w:kern w:val="2"/>
          <w:sz w:val="24"/>
          <w:szCs w:val="24"/>
          <w:highlight w:val="none"/>
          <w:u w:val="single"/>
          <w:lang w:val="en-US" w:eastAsia="zh-CN"/>
        </w:rPr>
        <w:t>25</w:t>
      </w:r>
      <w:r>
        <w:rPr>
          <w:rStyle w:val="81"/>
          <w:rFonts w:hint="eastAsia" w:ascii="宋体" w:hAnsi="宋体" w:eastAsia="宋体" w:cs="宋体"/>
          <w:color w:val="auto"/>
          <w:kern w:val="2"/>
          <w:sz w:val="24"/>
          <w:szCs w:val="24"/>
          <w:highlight w:val="none"/>
          <w:u w:val="single"/>
          <w:lang w:eastAsia="zh-CN"/>
        </w:rPr>
        <w:t>日</w:t>
      </w:r>
      <w:r>
        <w:rPr>
          <w:rStyle w:val="81"/>
          <w:rFonts w:hint="eastAsia" w:ascii="宋体" w:hAnsi="宋体" w:eastAsia="宋体" w:cs="宋体"/>
          <w:color w:val="auto"/>
          <w:kern w:val="2"/>
          <w:sz w:val="24"/>
          <w:szCs w:val="24"/>
          <w:highlight w:val="none"/>
          <w:u w:val="single"/>
          <w:lang w:val="en-US" w:eastAsia="zh-CN"/>
        </w:rPr>
        <w:t>9</w:t>
      </w:r>
      <w:r>
        <w:rPr>
          <w:rStyle w:val="81"/>
          <w:rFonts w:hint="eastAsia" w:ascii="宋体" w:hAnsi="宋体" w:eastAsia="宋体" w:cs="宋体"/>
          <w:color w:val="auto"/>
          <w:kern w:val="2"/>
          <w:sz w:val="24"/>
          <w:szCs w:val="24"/>
          <w:highlight w:val="none"/>
          <w:u w:val="single"/>
        </w:rPr>
        <w:t>点</w:t>
      </w:r>
      <w:r>
        <w:rPr>
          <w:rStyle w:val="81"/>
          <w:rFonts w:hint="eastAsia" w:ascii="宋体" w:hAnsi="宋体" w:eastAsia="宋体" w:cs="宋体"/>
          <w:color w:val="auto"/>
          <w:kern w:val="2"/>
          <w:sz w:val="24"/>
          <w:szCs w:val="24"/>
          <w:highlight w:val="none"/>
          <w:u w:val="single"/>
          <w:lang w:val="en-US" w:eastAsia="zh-CN"/>
        </w:rPr>
        <w:t>30</w:t>
      </w:r>
      <w:r>
        <w:rPr>
          <w:rStyle w:val="81"/>
          <w:rFonts w:hint="eastAsia" w:ascii="宋体" w:hAnsi="宋体" w:eastAsia="宋体" w:cs="宋体"/>
          <w:color w:val="auto"/>
          <w:kern w:val="2"/>
          <w:sz w:val="24"/>
          <w:szCs w:val="24"/>
          <w:highlight w:val="none"/>
          <w:u w:val="single"/>
        </w:rPr>
        <w:t>分</w:t>
      </w:r>
      <w:r>
        <w:rPr>
          <w:rStyle w:val="81"/>
          <w:rFonts w:hint="eastAsia" w:ascii="宋体" w:hAnsi="宋体" w:eastAsia="宋体" w:cs="宋体"/>
          <w:bCs/>
          <w:color w:val="auto"/>
          <w:kern w:val="2"/>
          <w:sz w:val="24"/>
          <w:szCs w:val="24"/>
          <w:highlight w:val="none"/>
          <w:u w:val="single"/>
        </w:rPr>
        <w:t>00秒</w:t>
      </w:r>
      <w:r>
        <w:rPr>
          <w:rFonts w:hint="eastAsia" w:ascii="宋体" w:hAnsi="宋体" w:eastAsia="宋体" w:cs="宋体"/>
          <w:color w:val="auto"/>
          <w:sz w:val="24"/>
          <w:highlight w:val="none"/>
        </w:rPr>
        <w:t>（北京时间）</w:t>
      </w:r>
    </w:p>
    <w:p w14:paraId="09EA9BFA">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5A2BABE9">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Style w:val="81"/>
          <w:rFonts w:hint="eastAsia" w:ascii="宋体" w:hAnsi="宋体" w:eastAsia="宋体" w:cs="宋体"/>
          <w:color w:val="auto"/>
          <w:kern w:val="2"/>
          <w:sz w:val="24"/>
          <w:szCs w:val="24"/>
          <w:highlight w:val="none"/>
          <w:u w:val="single"/>
          <w:lang w:eastAsia="zh-CN"/>
        </w:rPr>
        <w:t>2025年</w:t>
      </w:r>
      <w:r>
        <w:rPr>
          <w:rStyle w:val="81"/>
          <w:rFonts w:hint="eastAsia" w:ascii="宋体" w:hAnsi="宋体" w:eastAsia="宋体" w:cs="宋体"/>
          <w:color w:val="auto"/>
          <w:kern w:val="2"/>
          <w:sz w:val="24"/>
          <w:szCs w:val="24"/>
          <w:highlight w:val="none"/>
          <w:u w:val="single"/>
          <w:lang w:val="en-US" w:eastAsia="zh-CN"/>
        </w:rPr>
        <w:t>6</w:t>
      </w:r>
      <w:r>
        <w:rPr>
          <w:rStyle w:val="81"/>
          <w:rFonts w:hint="eastAsia" w:ascii="宋体" w:hAnsi="宋体" w:eastAsia="宋体" w:cs="宋体"/>
          <w:color w:val="auto"/>
          <w:kern w:val="2"/>
          <w:sz w:val="24"/>
          <w:szCs w:val="24"/>
          <w:highlight w:val="none"/>
          <w:u w:val="single"/>
          <w:lang w:eastAsia="zh-CN"/>
        </w:rPr>
        <w:t>月</w:t>
      </w:r>
      <w:r>
        <w:rPr>
          <w:rStyle w:val="81"/>
          <w:rFonts w:hint="eastAsia" w:ascii="宋体" w:hAnsi="宋体" w:eastAsia="宋体" w:cs="宋体"/>
          <w:color w:val="auto"/>
          <w:kern w:val="2"/>
          <w:sz w:val="24"/>
          <w:szCs w:val="24"/>
          <w:highlight w:val="none"/>
          <w:u w:val="single"/>
          <w:lang w:val="en-US" w:eastAsia="zh-CN"/>
        </w:rPr>
        <w:t>25</w:t>
      </w:r>
      <w:r>
        <w:rPr>
          <w:rStyle w:val="81"/>
          <w:rFonts w:hint="eastAsia" w:ascii="宋体" w:hAnsi="宋体" w:eastAsia="宋体" w:cs="宋体"/>
          <w:color w:val="auto"/>
          <w:kern w:val="2"/>
          <w:sz w:val="24"/>
          <w:szCs w:val="24"/>
          <w:highlight w:val="none"/>
          <w:u w:val="single"/>
          <w:lang w:eastAsia="zh-CN"/>
        </w:rPr>
        <w:t>日</w:t>
      </w:r>
      <w:r>
        <w:rPr>
          <w:rStyle w:val="81"/>
          <w:rFonts w:hint="eastAsia" w:ascii="宋体" w:hAnsi="宋体" w:eastAsia="宋体" w:cs="宋体"/>
          <w:color w:val="auto"/>
          <w:kern w:val="2"/>
          <w:sz w:val="24"/>
          <w:szCs w:val="24"/>
          <w:highlight w:val="none"/>
          <w:u w:val="single"/>
          <w:lang w:val="en-US" w:eastAsia="zh-CN"/>
        </w:rPr>
        <w:t>9</w:t>
      </w:r>
      <w:r>
        <w:rPr>
          <w:rStyle w:val="81"/>
          <w:rFonts w:hint="eastAsia" w:ascii="宋体" w:hAnsi="宋体" w:eastAsia="宋体" w:cs="宋体"/>
          <w:color w:val="auto"/>
          <w:kern w:val="2"/>
          <w:sz w:val="24"/>
          <w:szCs w:val="24"/>
          <w:highlight w:val="none"/>
          <w:u w:val="single"/>
        </w:rPr>
        <w:t>点</w:t>
      </w:r>
      <w:r>
        <w:rPr>
          <w:rStyle w:val="81"/>
          <w:rFonts w:hint="eastAsia" w:ascii="宋体" w:hAnsi="宋体" w:eastAsia="宋体" w:cs="宋体"/>
          <w:color w:val="auto"/>
          <w:kern w:val="2"/>
          <w:sz w:val="24"/>
          <w:szCs w:val="24"/>
          <w:highlight w:val="none"/>
          <w:u w:val="single"/>
          <w:lang w:val="en-US" w:eastAsia="zh-CN"/>
        </w:rPr>
        <w:t>30</w:t>
      </w:r>
      <w:r>
        <w:rPr>
          <w:rStyle w:val="81"/>
          <w:rFonts w:hint="eastAsia" w:ascii="宋体" w:hAnsi="宋体" w:eastAsia="宋体" w:cs="宋体"/>
          <w:color w:val="auto"/>
          <w:kern w:val="2"/>
          <w:sz w:val="24"/>
          <w:szCs w:val="24"/>
          <w:highlight w:val="none"/>
          <w:u w:val="single"/>
        </w:rPr>
        <w:t>分</w:t>
      </w:r>
      <w:r>
        <w:rPr>
          <w:rStyle w:val="81"/>
          <w:rFonts w:hint="eastAsia" w:ascii="宋体" w:hAnsi="宋体" w:eastAsia="宋体" w:cs="宋体"/>
          <w:bCs/>
          <w:color w:val="auto"/>
          <w:kern w:val="2"/>
          <w:sz w:val="24"/>
          <w:szCs w:val="24"/>
          <w:highlight w:val="none"/>
          <w:u w:val="single"/>
        </w:rPr>
        <w:t>00秒</w:t>
      </w:r>
    </w:p>
    <w:p w14:paraId="3653140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52985A6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五、采购意向公开链接：</w:t>
      </w:r>
    </w:p>
    <w:p w14:paraId="5238188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https://zfcg.czt.zj.gov.cn/site/detail?parentId=600007&amp;articleId=8bf4cEgoqnZqix5A33875A%3D%3D</w:t>
      </w:r>
    </w:p>
    <w:p w14:paraId="5EB8E1B2">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六、公告期限 </w:t>
      </w:r>
    </w:p>
    <w:p w14:paraId="4EA7C3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2DDDC9A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七、其他补充事宜</w:t>
      </w:r>
    </w:p>
    <w:p w14:paraId="17EC8C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AA3EC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43C2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092E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958AB0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八、对本次采购提出询问、质疑、投诉，请按以下方式联系</w:t>
      </w:r>
    </w:p>
    <w:p w14:paraId="15C5C6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4239C39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杭州市余杭区文化和广电旅游体育局</w:t>
      </w:r>
    </w:p>
    <w:p w14:paraId="60AA13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lang w:val="en-US" w:eastAsia="zh-CN"/>
        </w:rPr>
        <w:t>杭州市余杭区</w:t>
      </w:r>
      <w:r>
        <w:rPr>
          <w:rFonts w:hint="eastAsia" w:ascii="宋体" w:hAnsi="宋体" w:eastAsia="宋体" w:cs="宋体"/>
          <w:color w:val="auto"/>
          <w:sz w:val="24"/>
          <w:highlight w:val="none"/>
        </w:rPr>
        <w:t xml:space="preserve">文一西路1500号8号楼23楼        </w:t>
      </w:r>
    </w:p>
    <w:p w14:paraId="25DDE5A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20E2088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田玲钰</w:t>
      </w:r>
      <w:r>
        <w:rPr>
          <w:rFonts w:hint="eastAsia" w:ascii="宋体" w:hAnsi="宋体" w:eastAsia="宋体" w:cs="宋体"/>
          <w:color w:val="auto"/>
          <w:sz w:val="24"/>
          <w:highlight w:val="none"/>
        </w:rPr>
        <w:t xml:space="preserve"> </w:t>
      </w:r>
    </w:p>
    <w:p w14:paraId="6BF0F619">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项目联系方式（询问）：0571-89516348</w:t>
      </w:r>
      <w:r>
        <w:rPr>
          <w:rFonts w:hint="eastAsia" w:ascii="宋体" w:hAnsi="宋体" w:eastAsia="宋体" w:cs="宋体"/>
          <w:color w:val="auto"/>
          <w:sz w:val="24"/>
          <w:highlight w:val="none"/>
          <w:lang w:val="en-US" w:eastAsia="zh-CN"/>
        </w:rPr>
        <w:t xml:space="preserve"> </w:t>
      </w:r>
    </w:p>
    <w:p w14:paraId="5E25649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质疑联系人：方思晔</w:t>
      </w:r>
      <w:r>
        <w:rPr>
          <w:rFonts w:hint="eastAsia" w:ascii="宋体" w:hAnsi="宋体" w:eastAsia="宋体" w:cs="宋体"/>
          <w:color w:val="auto"/>
          <w:sz w:val="24"/>
          <w:highlight w:val="none"/>
          <w:lang w:val="en-US" w:eastAsia="zh-CN"/>
        </w:rPr>
        <w:t xml:space="preserve"> </w:t>
      </w:r>
    </w:p>
    <w:p w14:paraId="0BDFC738">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质疑联系方式：15381001737</w:t>
      </w:r>
      <w:r>
        <w:rPr>
          <w:rFonts w:hint="eastAsia" w:ascii="宋体" w:hAnsi="宋体" w:eastAsia="宋体" w:cs="宋体"/>
          <w:color w:val="auto"/>
          <w:sz w:val="24"/>
          <w:highlight w:val="none"/>
          <w:lang w:val="en-US" w:eastAsia="zh-CN"/>
        </w:rPr>
        <w:t xml:space="preserve"> </w:t>
      </w:r>
    </w:p>
    <w:p w14:paraId="7F4A50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1B10E3E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德威工程管理咨询有限公司</w:t>
      </w:r>
    </w:p>
    <w:p w14:paraId="24D25871">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址：杭州市临平区星桥街道星源路368号元星大厦9楼</w:t>
      </w:r>
    </w:p>
    <w:p w14:paraId="16106CCD">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 </w:t>
      </w:r>
      <w:r>
        <w:rPr>
          <w:rFonts w:hint="eastAsia" w:ascii="宋体" w:hAnsi="宋体" w:eastAsia="宋体" w:cs="宋体"/>
          <w:color w:val="auto"/>
          <w:sz w:val="24"/>
          <w:highlight w:val="none"/>
          <w:lang w:val="en-US" w:eastAsia="zh-CN"/>
        </w:rPr>
        <w:t>/</w:t>
      </w:r>
    </w:p>
    <w:p w14:paraId="70D7A9A1">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陈先生</w:t>
      </w:r>
    </w:p>
    <w:p w14:paraId="32C0AD73">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15869012073</w:t>
      </w:r>
    </w:p>
    <w:p w14:paraId="1B0E4ED0">
      <w:pPr>
        <w:spacing w:line="360" w:lineRule="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沈先生</w:t>
      </w:r>
    </w:p>
    <w:p w14:paraId="332EAFA4">
      <w:pPr>
        <w:spacing w:line="360" w:lineRule="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val="en-US" w:eastAsia="zh-CN"/>
        </w:rPr>
        <w:t>13516813585</w:t>
      </w:r>
    </w:p>
    <w:p w14:paraId="7B7D0C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6E0F8E03">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名称：杭州市余杭区财政局、浙江省政府采购行政裁决服务中心（杭州）</w:t>
      </w:r>
    </w:p>
    <w:p w14:paraId="547C4CB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地址：杭州市上城区清泰街549号城建综合大楼11楼（快递仅限ems或顺丰）</w:t>
      </w:r>
    </w:p>
    <w:p w14:paraId="545939B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联系人：匡老师</w:t>
      </w:r>
    </w:p>
    <w:p w14:paraId="618F010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监督投诉电话：0571-87807798</w:t>
      </w:r>
    </w:p>
    <w:p w14:paraId="6D1288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1241E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5C0D2F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02C868BA">
      <w:pPr>
        <w:widowControl/>
        <w:adjustRightInd/>
        <w:spacing w:line="360" w:lineRule="auto"/>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20E7A1A6">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36059605">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7"/>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270E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1E37DB4A">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843" w:type="dxa"/>
            <w:vAlign w:val="center"/>
          </w:tcPr>
          <w:p w14:paraId="1CBF9BF2">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事项</w:t>
            </w:r>
          </w:p>
        </w:tc>
        <w:tc>
          <w:tcPr>
            <w:tcW w:w="6095" w:type="dxa"/>
            <w:vAlign w:val="center"/>
          </w:tcPr>
          <w:p w14:paraId="50C20563">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本项目的特别规定</w:t>
            </w:r>
          </w:p>
        </w:tc>
      </w:tr>
      <w:tr w14:paraId="1FE4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6D920486">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51E6CFCA">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w:t>
            </w:r>
          </w:p>
        </w:tc>
        <w:tc>
          <w:tcPr>
            <w:tcW w:w="1843" w:type="dxa"/>
            <w:vAlign w:val="center"/>
          </w:tcPr>
          <w:p w14:paraId="0163AC3C">
            <w:pPr>
              <w:snapToGrid w:val="0"/>
              <w:spacing w:before="0" w:beforeAutospacing="0" w:after="0" w:afterAutospacing="0" w:line="360" w:lineRule="auto"/>
              <w:ind w:left="0" w:right="0"/>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项目属性</w:t>
            </w:r>
          </w:p>
        </w:tc>
        <w:tc>
          <w:tcPr>
            <w:tcW w:w="6095" w:type="dxa"/>
            <w:vAlign w:val="center"/>
          </w:tcPr>
          <w:p w14:paraId="633671BB">
            <w:pPr>
              <w:spacing w:before="0" w:beforeAutospacing="0" w:after="0" w:afterAutospacing="0" w:line="360" w:lineRule="auto"/>
              <w:ind w:left="0" w:right="0"/>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xml:space="preserve">服务类。 </w:t>
            </w:r>
          </w:p>
        </w:tc>
      </w:tr>
      <w:tr w14:paraId="135C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2C50836">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0766D8DB">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2</w:t>
            </w:r>
          </w:p>
        </w:tc>
        <w:tc>
          <w:tcPr>
            <w:tcW w:w="1843" w:type="dxa"/>
            <w:vAlign w:val="center"/>
          </w:tcPr>
          <w:p w14:paraId="662CCDE3">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采购标的及其对应的中小企业划分标准所属行业</w:t>
            </w:r>
          </w:p>
        </w:tc>
        <w:tc>
          <w:tcPr>
            <w:tcW w:w="6095" w:type="dxa"/>
            <w:vAlign w:val="center"/>
          </w:tcPr>
          <w:p w14:paraId="39A45EF2">
            <w:pPr>
              <w:snapToGrid w:val="0"/>
              <w:spacing w:before="0" w:beforeAutospacing="0" w:after="0" w:afterAutospacing="0" w:line="360" w:lineRule="auto"/>
              <w:ind w:left="0" w:right="0"/>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（1）标的：</w:t>
            </w:r>
            <w:r>
              <w:rPr>
                <w:rFonts w:hint="eastAsia" w:ascii="宋体" w:hAnsi="宋体" w:eastAsia="宋体" w:cs="宋体"/>
                <w:b/>
                <w:bCs/>
                <w:color w:val="auto"/>
                <w:sz w:val="24"/>
                <w:szCs w:val="20"/>
                <w:highlight w:val="none"/>
                <w:lang w:eastAsia="zh-CN"/>
              </w:rPr>
              <w:t>2025余杭苕溪·浙江马拉松精英赛项目</w:t>
            </w:r>
            <w:r>
              <w:rPr>
                <w:rFonts w:hint="eastAsia" w:ascii="宋体" w:hAnsi="宋体" w:eastAsia="宋体" w:cs="宋体"/>
                <w:b/>
                <w:color w:val="auto"/>
                <w:kern w:val="0"/>
                <w:sz w:val="24"/>
                <w:szCs w:val="20"/>
                <w:highlight w:val="none"/>
              </w:rPr>
              <w:t>，属于</w:t>
            </w:r>
            <w:r>
              <w:rPr>
                <w:rFonts w:hint="eastAsia" w:ascii="宋体" w:hAnsi="宋体" w:eastAsia="宋体" w:cs="宋体"/>
                <w:b/>
                <w:bCs/>
                <w:kern w:val="0"/>
                <w:sz w:val="24"/>
                <w:highlight w:val="none"/>
                <w:u w:val="single"/>
                <w:lang w:val="en-US" w:eastAsia="zh-CN"/>
              </w:rPr>
              <w:t>租赁和商务服务业</w:t>
            </w:r>
            <w:r>
              <w:rPr>
                <w:rFonts w:hint="eastAsia" w:ascii="宋体" w:hAnsi="宋体" w:eastAsia="宋体" w:cs="宋体"/>
                <w:b/>
                <w:color w:val="auto"/>
                <w:kern w:val="0"/>
                <w:sz w:val="24"/>
                <w:szCs w:val="20"/>
                <w:highlight w:val="none"/>
                <w:lang w:eastAsia="zh-CN"/>
              </w:rPr>
              <w:t>，</w:t>
            </w:r>
            <w:r>
              <w:rPr>
                <w:rFonts w:hint="eastAsia" w:ascii="宋体" w:hAnsi="宋体" w:eastAsia="宋体" w:cs="宋体"/>
                <w:b/>
                <w:color w:val="auto"/>
                <w:kern w:val="0"/>
                <w:sz w:val="24"/>
                <w:szCs w:val="20"/>
                <w:highlight w:val="none"/>
              </w:rPr>
              <w:t>标准详见《中小企业划型标准规定》</w:t>
            </w:r>
          </w:p>
          <w:p w14:paraId="001335CD">
            <w:pPr>
              <w:widowControl/>
              <w:adjustRightInd/>
              <w:snapToGrid w:val="0"/>
              <w:spacing w:before="0" w:beforeAutospacing="0" w:after="0" w:afterAutospacing="0" w:line="312" w:lineRule="auto"/>
              <w:ind w:left="0" w:right="0" w:firstLine="42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szCs w:val="21"/>
                <w:highlight w:val="none"/>
                <w:shd w:val="clear" w:color="auto" w:fill="FFFFFF"/>
                <w:lang w:val="zh-CN" w:bidi="zh-CN"/>
              </w:rPr>
              <w:t xml:space="preserve">说明： </w:t>
            </w:r>
          </w:p>
          <w:p w14:paraId="6EF7F160">
            <w:pPr>
              <w:widowControl/>
              <w:adjustRightInd/>
              <w:snapToGrid w:val="0"/>
              <w:spacing w:before="0" w:beforeAutospacing="0" w:after="0" w:afterAutospacing="0" w:line="312" w:lineRule="auto"/>
              <w:ind w:left="0" w:right="0" w:firstLine="42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kern w:val="0"/>
                <w:szCs w:val="21"/>
                <w:highlight w:val="none"/>
                <w:u w:val="single"/>
                <w:lang w:val="zh-CN"/>
              </w:rPr>
              <w:t>1.大型、中型和小型企业须同时满足所列指标的下限，否则下划一档；微型企业只须满足所列指标中的一项即可。 　　</w:t>
            </w:r>
          </w:p>
          <w:p w14:paraId="3B2070A6">
            <w:pPr>
              <w:widowControl/>
              <w:adjustRightInd/>
              <w:snapToGrid w:val="0"/>
              <w:spacing w:before="0" w:beforeAutospacing="0" w:after="0" w:afterAutospacing="0" w:line="312" w:lineRule="auto"/>
              <w:ind w:left="0" w:right="0" w:firstLine="42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kern w:val="0"/>
                <w:szCs w:val="21"/>
                <w:highlight w:val="none"/>
                <w:u w:val="single"/>
                <w:lang w:val="zh-CN"/>
              </w:rPr>
              <w:t>2.附表中各行业的范围以《国民经济行业分类》（GB/T4754-2017）为准。</w:t>
            </w:r>
          </w:p>
          <w:p w14:paraId="01C8A0BD">
            <w:pPr>
              <w:widowControl/>
              <w:adjustRightInd/>
              <w:snapToGrid w:val="0"/>
              <w:spacing w:before="0" w:beforeAutospacing="0" w:after="0" w:afterAutospacing="0" w:line="312" w:lineRule="auto"/>
              <w:ind w:left="0" w:right="0" w:firstLine="42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kern w:val="0"/>
                <w:szCs w:val="21"/>
                <w:highlight w:val="none"/>
                <w:u w:val="single"/>
                <w:lang w:val="zh-CN"/>
              </w:rPr>
              <w:t>3.企业划分指标以现行统计制度为准。</w:t>
            </w:r>
          </w:p>
          <w:p w14:paraId="3F21DF3D">
            <w:pPr>
              <w:widowControl/>
              <w:adjustRightInd/>
              <w:snapToGrid w:val="0"/>
              <w:spacing w:before="0" w:beforeAutospacing="0" w:after="0" w:afterAutospacing="0" w:line="312" w:lineRule="auto"/>
              <w:ind w:left="0" w:right="0" w:firstLine="42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kern w:val="0"/>
                <w:szCs w:val="21"/>
                <w:highlight w:val="none"/>
                <w:u w:val="single"/>
                <w:lang w:val="zh-CN"/>
              </w:rPr>
              <w:t>1）从业人员，是指期末从业人员数，没有期末从业人员数的，采用全年平均人员数代替。</w:t>
            </w:r>
          </w:p>
          <w:p w14:paraId="5A5BEDBA">
            <w:pPr>
              <w:widowControl/>
              <w:adjustRightInd/>
              <w:snapToGrid w:val="0"/>
              <w:spacing w:before="0" w:beforeAutospacing="0" w:after="0" w:afterAutospacing="0" w:line="312" w:lineRule="auto"/>
              <w:ind w:left="0" w:right="0" w:firstLine="42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5666100">
            <w:pPr>
              <w:snapToGrid w:val="0"/>
              <w:spacing w:before="0" w:beforeAutospacing="0" w:after="0" w:afterAutospacing="0" w:line="312" w:lineRule="auto"/>
              <w:ind w:left="0" w:right="0" w:firstLine="42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kern w:val="0"/>
                <w:szCs w:val="21"/>
                <w:highlight w:val="none"/>
                <w:u w:val="single"/>
                <w:lang w:val="zh-CN"/>
              </w:rPr>
              <w:t>3）资产总额，采用资产总计代替。</w:t>
            </w:r>
          </w:p>
          <w:p w14:paraId="7ED6B592">
            <w:pPr>
              <w:pStyle w:val="617"/>
              <w:widowControl w:val="0"/>
              <w:tabs>
                <w:tab w:val="left" w:pos="1070"/>
              </w:tabs>
              <w:wordWrap/>
              <w:snapToGrid/>
              <w:spacing w:before="0" w:beforeAutospacing="0" w:after="0" w:afterAutospacing="0" w:line="312" w:lineRule="auto"/>
              <w:ind w:left="0" w:right="52" w:firstLine="420" w:firstLineChars="200"/>
              <w:textAlignment w:val="auto"/>
              <w:rPr>
                <w:rFonts w:hint="eastAsia" w:ascii="宋体" w:hAnsi="宋体" w:eastAsia="宋体" w:cs="宋体"/>
                <w:color w:val="000000"/>
                <w:sz w:val="21"/>
                <w:szCs w:val="21"/>
                <w:highlight w:val="none"/>
                <w:u w:val="single"/>
                <w:lang w:val="zh-CN" w:eastAsia="zh-CN"/>
              </w:rPr>
            </w:pPr>
            <w:r>
              <w:rPr>
                <w:rFonts w:hint="eastAsia" w:ascii="宋体" w:hAnsi="宋体" w:eastAsia="宋体" w:cs="宋体"/>
                <w:color w:val="000000"/>
                <w:spacing w:val="0"/>
                <w:sz w:val="21"/>
                <w:szCs w:val="21"/>
                <w:highlight w:val="none"/>
                <w:u w:val="single"/>
                <w:lang w:val="zh-CN" w:eastAsia="zh-CN"/>
              </w:rPr>
              <w:t>(</w:t>
            </w:r>
            <w:r>
              <w:rPr>
                <w:rFonts w:hint="eastAsia" w:ascii="宋体" w:hAnsi="宋体" w:eastAsia="宋体" w:cs="宋体"/>
                <w:color w:val="000000"/>
                <w:spacing w:val="0"/>
                <w:sz w:val="21"/>
                <w:szCs w:val="21"/>
                <w:highlight w:val="none"/>
                <w:u w:val="single"/>
                <w:lang w:val="en-US" w:eastAsia="zh-CN"/>
              </w:rPr>
              <w:t>3</w:t>
            </w:r>
            <w:r>
              <w:rPr>
                <w:rFonts w:hint="eastAsia" w:ascii="宋体" w:hAnsi="宋体" w:eastAsia="宋体" w:cs="宋体"/>
                <w:color w:val="000000"/>
                <w:spacing w:val="0"/>
                <w:sz w:val="21"/>
                <w:szCs w:val="21"/>
                <w:highlight w:val="none"/>
                <w:u w:val="single"/>
                <w:lang w:val="zh-CN" w:eastAsia="zh-CN"/>
              </w:rPr>
              <w:t>)符合小微企业划分标准的个体工商户，视同小微企业。</w:t>
            </w:r>
          </w:p>
          <w:p w14:paraId="0EC2F224">
            <w:pPr>
              <w:pStyle w:val="2"/>
              <w:spacing w:before="0" w:beforeAutospacing="0" w:after="0" w:afterAutospacing="0"/>
              <w:ind w:left="428" w:leftChars="200" w:right="0" w:hanging="8" w:hangingChars="4"/>
              <w:rPr>
                <w:rFonts w:hint="eastAsia" w:ascii="宋体" w:hAnsi="宋体" w:eastAsia="宋体" w:cs="宋体"/>
                <w:highlight w:val="none"/>
              </w:rPr>
            </w:pPr>
            <w:r>
              <w:rPr>
                <w:rFonts w:hint="eastAsia" w:ascii="宋体" w:hAnsi="宋体" w:eastAsia="宋体" w:cs="宋体"/>
                <w:color w:val="000000"/>
                <w:spacing w:val="0"/>
                <w:kern w:val="0"/>
                <w:sz w:val="21"/>
                <w:szCs w:val="21"/>
                <w:highlight w:val="none"/>
                <w:u w:val="single"/>
                <w:lang w:val="zh-CN"/>
              </w:rPr>
              <w:t>(</w:t>
            </w:r>
            <w:r>
              <w:rPr>
                <w:rFonts w:hint="eastAsia" w:ascii="宋体" w:hAnsi="宋体" w:eastAsia="宋体" w:cs="宋体"/>
                <w:color w:val="000000"/>
                <w:spacing w:val="0"/>
                <w:kern w:val="0"/>
                <w:sz w:val="21"/>
                <w:szCs w:val="21"/>
                <w:highlight w:val="none"/>
                <w:u w:val="single"/>
                <w:lang w:val="en-US" w:eastAsia="zh-CN"/>
              </w:rPr>
              <w:t>4</w:t>
            </w:r>
            <w:r>
              <w:rPr>
                <w:rFonts w:hint="eastAsia" w:ascii="宋体" w:hAnsi="宋体" w:eastAsia="宋体" w:cs="宋体"/>
                <w:color w:val="000000"/>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000000"/>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000000"/>
                <w:spacing w:val="0"/>
                <w:kern w:val="0"/>
                <w:sz w:val="21"/>
                <w:szCs w:val="21"/>
                <w:highlight w:val="none"/>
                <w:u w:val="single"/>
                <w:lang w:val="zh-CN"/>
              </w:rPr>
              <w:t>疾人联合会关于促进残疾人就业政府采购政策的通知》</w:t>
            </w:r>
            <w:r>
              <w:rPr>
                <w:rFonts w:hint="eastAsia" w:ascii="宋体" w:hAnsi="宋体" w:eastAsia="宋体" w:cs="宋体"/>
                <w:color w:val="000000"/>
                <w:kern w:val="0"/>
                <w:sz w:val="21"/>
                <w:szCs w:val="21"/>
                <w:highlight w:val="none"/>
                <w:u w:val="single"/>
                <w:lang w:val="zh-CN"/>
              </w:rPr>
              <w:t>（财库〔2017〕141 号）的规定执行。</w:t>
            </w:r>
          </w:p>
        </w:tc>
      </w:tr>
      <w:tr w14:paraId="4988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672D3B19">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58D6F118">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5A41B380">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3</w:t>
            </w:r>
          </w:p>
        </w:tc>
        <w:tc>
          <w:tcPr>
            <w:tcW w:w="1843" w:type="dxa"/>
            <w:vAlign w:val="center"/>
          </w:tcPr>
          <w:p w14:paraId="3F12B2A0">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是否允许采购进口产品</w:t>
            </w:r>
          </w:p>
        </w:tc>
        <w:tc>
          <w:tcPr>
            <w:tcW w:w="6095" w:type="dxa"/>
            <w:vAlign w:val="center"/>
          </w:tcPr>
          <w:p w14:paraId="38D6B835">
            <w:pPr>
              <w:spacing w:before="0" w:beforeAutospacing="0" w:after="0" w:afterAutospacing="0" w:line="360" w:lineRule="auto"/>
              <w:ind w:left="0" w:right="0"/>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sym w:font="Wingdings" w:char="F0FE"/>
            </w:r>
            <w:r>
              <w:rPr>
                <w:rFonts w:hint="eastAsia" w:ascii="宋体" w:hAnsi="宋体" w:eastAsia="宋体" w:cs="宋体"/>
                <w:b/>
                <w:color w:val="auto"/>
                <w:kern w:val="0"/>
                <w:sz w:val="24"/>
                <w:szCs w:val="20"/>
                <w:highlight w:val="none"/>
              </w:rPr>
              <w:t>本项目不允许采购进口产品。</w:t>
            </w:r>
          </w:p>
          <w:p w14:paraId="78CDD1AF">
            <w:pPr>
              <w:spacing w:before="0" w:beforeAutospacing="0" w:after="0" w:afterAutospacing="0" w:line="360" w:lineRule="auto"/>
              <w:ind w:left="0" w:right="0"/>
              <w:rPr>
                <w:rFonts w:hint="eastAsia" w:ascii="宋体" w:hAnsi="宋体" w:eastAsia="宋体" w:cs="宋体"/>
                <w:b/>
                <w:color w:val="auto"/>
                <w:sz w:val="20"/>
                <w:szCs w:val="20"/>
                <w:highlight w:val="none"/>
              </w:rPr>
            </w:pPr>
            <w:r>
              <w:rPr>
                <w:rFonts w:hint="eastAsia" w:ascii="宋体" w:hAnsi="宋体" w:eastAsia="宋体" w:cs="宋体"/>
                <w:b/>
                <w:color w:val="auto"/>
                <w:kern w:val="0"/>
                <w:sz w:val="24"/>
                <w:szCs w:val="20"/>
                <w:highlight w:val="none"/>
              </w:rPr>
              <w:t>☐可以就采购进口产品。</w:t>
            </w:r>
          </w:p>
        </w:tc>
      </w:tr>
      <w:tr w14:paraId="183F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7F632447">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4</w:t>
            </w:r>
          </w:p>
        </w:tc>
        <w:tc>
          <w:tcPr>
            <w:tcW w:w="1843" w:type="dxa"/>
            <w:vAlign w:val="center"/>
          </w:tcPr>
          <w:p w14:paraId="6C9E9C25">
            <w:pPr>
              <w:snapToGrid w:val="0"/>
              <w:spacing w:before="0" w:beforeAutospacing="0" w:after="0" w:afterAutospacing="0" w:line="360" w:lineRule="auto"/>
              <w:ind w:left="0" w:right="0" w:firstLine="482" w:firstLineChars="200"/>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分包</w:t>
            </w:r>
          </w:p>
        </w:tc>
        <w:tc>
          <w:tcPr>
            <w:tcW w:w="6095" w:type="dxa"/>
            <w:vAlign w:val="center"/>
          </w:tcPr>
          <w:p w14:paraId="401E4447">
            <w:pPr>
              <w:spacing w:before="0" w:beforeAutospacing="0" w:after="0" w:afterAutospacing="0" w:line="360" w:lineRule="auto"/>
              <w:ind w:left="0" w:right="0"/>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t>☐ A</w:t>
            </w:r>
            <w:r>
              <w:rPr>
                <w:rFonts w:hint="eastAsia" w:ascii="宋体" w:hAnsi="宋体" w:eastAsia="宋体" w:cs="宋体"/>
                <w:b/>
                <w:color w:val="auto"/>
                <w:sz w:val="24"/>
                <w:szCs w:val="20"/>
                <w:highlight w:val="none"/>
              </w:rPr>
              <w:t>同意将非主体、非关键性的工作分包。</w:t>
            </w:r>
          </w:p>
          <w:p w14:paraId="58F31969">
            <w:pPr>
              <w:spacing w:before="0" w:beforeAutospacing="0" w:after="0" w:afterAutospacing="0" w:line="360" w:lineRule="auto"/>
              <w:ind w:left="0" w:right="0"/>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sym w:font="Wingdings" w:char="F0FE"/>
            </w:r>
            <w:r>
              <w:rPr>
                <w:rFonts w:hint="eastAsia" w:ascii="宋体" w:hAnsi="宋体" w:eastAsia="宋体" w:cs="宋体"/>
                <w:b/>
                <w:color w:val="auto"/>
                <w:kern w:val="0"/>
                <w:sz w:val="24"/>
                <w:szCs w:val="20"/>
                <w:highlight w:val="none"/>
              </w:rPr>
              <w:t xml:space="preserve"> B</w:t>
            </w:r>
            <w:r>
              <w:rPr>
                <w:rFonts w:hint="eastAsia" w:ascii="宋体" w:hAnsi="宋体" w:eastAsia="宋体" w:cs="宋体"/>
                <w:b/>
                <w:color w:val="auto"/>
                <w:sz w:val="24"/>
                <w:szCs w:val="20"/>
                <w:highlight w:val="none"/>
              </w:rPr>
              <w:t>不同意分包。</w:t>
            </w:r>
          </w:p>
        </w:tc>
      </w:tr>
      <w:tr w14:paraId="7A3C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317EF74">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6EAE73F4">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2E14730E">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5</w:t>
            </w:r>
          </w:p>
        </w:tc>
        <w:tc>
          <w:tcPr>
            <w:tcW w:w="1843" w:type="dxa"/>
            <w:vAlign w:val="center"/>
          </w:tcPr>
          <w:p w14:paraId="1C3A440C">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开标前答疑会或现场考察</w:t>
            </w:r>
          </w:p>
        </w:tc>
        <w:tc>
          <w:tcPr>
            <w:tcW w:w="6095" w:type="dxa"/>
            <w:vAlign w:val="center"/>
          </w:tcPr>
          <w:p w14:paraId="516199F6">
            <w:pPr>
              <w:spacing w:before="0" w:beforeAutospacing="0" w:after="0" w:afterAutospacing="0" w:line="360" w:lineRule="auto"/>
              <w:ind w:left="0" w:right="0"/>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sym w:font="Wingdings" w:char="F0FE"/>
            </w:r>
            <w:r>
              <w:rPr>
                <w:rFonts w:hint="eastAsia" w:ascii="宋体" w:hAnsi="宋体" w:eastAsia="宋体" w:cs="宋体"/>
                <w:b/>
                <w:color w:val="auto"/>
                <w:kern w:val="0"/>
                <w:sz w:val="24"/>
                <w:szCs w:val="20"/>
                <w:highlight w:val="none"/>
              </w:rPr>
              <w:t>A</w:t>
            </w:r>
            <w:r>
              <w:rPr>
                <w:rFonts w:hint="eastAsia" w:ascii="宋体" w:hAnsi="宋体" w:eastAsia="宋体" w:cs="宋体"/>
                <w:b/>
                <w:color w:val="auto"/>
                <w:sz w:val="24"/>
                <w:szCs w:val="20"/>
                <w:highlight w:val="none"/>
              </w:rPr>
              <w:t>不组织。</w:t>
            </w:r>
          </w:p>
          <w:p w14:paraId="5F4E217F">
            <w:pPr>
              <w:spacing w:before="0" w:beforeAutospacing="0" w:after="0" w:afterAutospacing="0" w:line="360" w:lineRule="auto"/>
              <w:ind w:left="0" w:right="0"/>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t>☐B组织，</w:t>
            </w:r>
            <w:r>
              <w:rPr>
                <w:rFonts w:hint="eastAsia" w:ascii="宋体" w:hAnsi="宋体" w:eastAsia="宋体" w:cs="宋体"/>
                <w:b/>
                <w:color w:val="auto"/>
                <w:sz w:val="24"/>
                <w:szCs w:val="20"/>
                <w:highlight w:val="none"/>
              </w:rPr>
              <w:t>时间：,地点：，联系人：，联系方式：。</w:t>
            </w:r>
          </w:p>
        </w:tc>
      </w:tr>
      <w:tr w14:paraId="2D1D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0DA186EB">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4147C975">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68C5D31A">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5BFDC91F">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1D9387EE">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074D5BC5">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13C0E652">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4DED31F9">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165F3E64">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1829F7B3">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6</w:t>
            </w:r>
          </w:p>
        </w:tc>
        <w:tc>
          <w:tcPr>
            <w:tcW w:w="1843" w:type="dxa"/>
            <w:vAlign w:val="center"/>
          </w:tcPr>
          <w:p w14:paraId="3AFE0E08">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样品提供</w:t>
            </w:r>
          </w:p>
        </w:tc>
        <w:tc>
          <w:tcPr>
            <w:tcW w:w="6095" w:type="dxa"/>
            <w:vAlign w:val="center"/>
          </w:tcPr>
          <w:p w14:paraId="3B4773B3">
            <w:pPr>
              <w:spacing w:before="0" w:beforeAutospacing="0" w:after="0" w:afterAutospacing="0" w:line="360" w:lineRule="auto"/>
              <w:ind w:left="0" w:right="0"/>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sym w:font="Wingdings" w:char="F0FE"/>
            </w:r>
            <w:r>
              <w:rPr>
                <w:rFonts w:hint="eastAsia" w:ascii="宋体" w:hAnsi="宋体" w:eastAsia="宋体" w:cs="宋体"/>
                <w:b/>
                <w:color w:val="auto"/>
                <w:kern w:val="0"/>
                <w:sz w:val="24"/>
                <w:szCs w:val="20"/>
                <w:highlight w:val="none"/>
              </w:rPr>
              <w:t>A</w:t>
            </w:r>
            <w:r>
              <w:rPr>
                <w:rFonts w:hint="eastAsia" w:ascii="宋体" w:hAnsi="宋体" w:eastAsia="宋体" w:cs="宋体"/>
                <w:b/>
                <w:color w:val="auto"/>
                <w:sz w:val="24"/>
                <w:szCs w:val="20"/>
                <w:highlight w:val="none"/>
              </w:rPr>
              <w:t>不要求提供。</w:t>
            </w:r>
          </w:p>
          <w:p w14:paraId="5169FE45">
            <w:pPr>
              <w:spacing w:before="0" w:beforeAutospacing="0" w:after="0" w:afterAutospacing="0" w:line="360" w:lineRule="auto"/>
              <w:ind w:left="0" w:right="0"/>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☐B要求提供，</w:t>
            </w:r>
          </w:p>
          <w:p w14:paraId="6A3B773E">
            <w:pPr>
              <w:spacing w:before="0" w:beforeAutospacing="0" w:after="0" w:afterAutospacing="0" w:line="360" w:lineRule="auto"/>
              <w:ind w:left="0" w:right="0"/>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（1）</w:t>
            </w:r>
            <w:r>
              <w:rPr>
                <w:rFonts w:hint="eastAsia" w:ascii="宋体" w:hAnsi="宋体" w:eastAsia="宋体" w:cs="宋体"/>
                <w:b/>
                <w:snapToGrid w:val="0"/>
                <w:color w:val="auto"/>
                <w:kern w:val="28"/>
                <w:sz w:val="24"/>
                <w:szCs w:val="20"/>
                <w:highlight w:val="none"/>
              </w:rPr>
              <w:t>样品：</w:t>
            </w:r>
            <w:r>
              <w:rPr>
                <w:rFonts w:hint="eastAsia" w:ascii="宋体" w:hAnsi="宋体" w:eastAsia="宋体" w:cs="宋体"/>
                <w:b/>
                <w:color w:val="auto"/>
                <w:kern w:val="0"/>
                <w:sz w:val="24"/>
                <w:szCs w:val="20"/>
                <w:highlight w:val="none"/>
              </w:rPr>
              <w:t>；</w:t>
            </w:r>
          </w:p>
          <w:p w14:paraId="453BDE8B">
            <w:pPr>
              <w:spacing w:before="0" w:beforeAutospacing="0" w:after="0" w:afterAutospacing="0" w:line="360" w:lineRule="auto"/>
              <w:ind w:left="0" w:right="0"/>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w:t>
            </w:r>
            <w:r>
              <w:rPr>
                <w:rFonts w:hint="eastAsia" w:ascii="宋体" w:hAnsi="宋体" w:eastAsia="宋体" w:cs="宋体"/>
                <w:b/>
                <w:snapToGrid w:val="0"/>
                <w:color w:val="auto"/>
                <w:kern w:val="28"/>
                <w:sz w:val="24"/>
                <w:szCs w:val="20"/>
                <w:highlight w:val="none"/>
              </w:rPr>
              <w:t>样品制作的标准和要求：</w:t>
            </w:r>
            <w:r>
              <w:rPr>
                <w:rFonts w:hint="eastAsia" w:ascii="宋体" w:hAnsi="宋体" w:eastAsia="宋体" w:cs="宋体"/>
                <w:b/>
                <w:color w:val="auto"/>
                <w:kern w:val="0"/>
                <w:sz w:val="24"/>
                <w:szCs w:val="20"/>
                <w:highlight w:val="none"/>
              </w:rPr>
              <w:t>；</w:t>
            </w:r>
          </w:p>
          <w:p w14:paraId="7D4340AE">
            <w:pPr>
              <w:spacing w:before="0" w:beforeAutospacing="0" w:after="0" w:afterAutospacing="0" w:line="360" w:lineRule="auto"/>
              <w:ind w:left="0" w:right="0"/>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（3）样品的评审方法以及评审标准</w:t>
            </w:r>
            <w:r>
              <w:rPr>
                <w:rFonts w:hint="eastAsia" w:ascii="宋体" w:hAnsi="宋体" w:eastAsia="宋体" w:cs="宋体"/>
                <w:b/>
                <w:snapToGrid w:val="0"/>
                <w:color w:val="auto"/>
                <w:kern w:val="28"/>
                <w:sz w:val="24"/>
                <w:szCs w:val="20"/>
                <w:highlight w:val="none"/>
              </w:rPr>
              <w:t>：详见</w:t>
            </w:r>
            <w:r>
              <w:rPr>
                <w:rFonts w:hint="eastAsia" w:ascii="宋体" w:hAnsi="宋体" w:eastAsia="宋体" w:cs="宋体"/>
                <w:b/>
                <w:color w:val="auto"/>
                <w:sz w:val="24"/>
                <w:szCs w:val="20"/>
                <w:highlight w:val="none"/>
                <w:u w:val="single"/>
              </w:rPr>
              <w:t>评标办法</w:t>
            </w:r>
            <w:r>
              <w:rPr>
                <w:rFonts w:hint="eastAsia" w:ascii="宋体" w:hAnsi="宋体" w:eastAsia="宋体" w:cs="宋体"/>
                <w:b/>
                <w:color w:val="auto"/>
                <w:kern w:val="0"/>
                <w:sz w:val="24"/>
                <w:szCs w:val="20"/>
                <w:highlight w:val="none"/>
              </w:rPr>
              <w:t>；</w:t>
            </w:r>
          </w:p>
          <w:p w14:paraId="2BDE6205">
            <w:pPr>
              <w:spacing w:before="0" w:beforeAutospacing="0" w:after="0" w:afterAutospacing="0" w:line="360" w:lineRule="auto"/>
              <w:ind w:left="0" w:right="0"/>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（4）是否需要随样品提交检测报告：</w:t>
            </w:r>
            <w:r>
              <w:rPr>
                <w:rFonts w:hint="eastAsia" w:ascii="宋体" w:hAnsi="宋体" w:eastAsia="宋体" w:cs="宋体"/>
                <w:b/>
                <w:color w:val="auto"/>
                <w:kern w:val="0"/>
                <w:sz w:val="24"/>
                <w:szCs w:val="20"/>
                <w:highlight w:val="none"/>
              </w:rPr>
              <w:sym w:font="Wingdings" w:char="F0FE"/>
            </w:r>
            <w:r>
              <w:rPr>
                <w:rFonts w:hint="eastAsia" w:ascii="宋体" w:hAnsi="宋体" w:eastAsia="宋体" w:cs="宋体"/>
                <w:b/>
                <w:color w:val="auto"/>
                <w:kern w:val="0"/>
                <w:sz w:val="24"/>
                <w:szCs w:val="20"/>
                <w:highlight w:val="none"/>
              </w:rPr>
              <w:t>否；☐是，检测机构的要求</w:t>
            </w:r>
            <w:r>
              <w:rPr>
                <w:rFonts w:hint="eastAsia" w:ascii="宋体" w:hAnsi="宋体" w:eastAsia="宋体" w:cs="宋体"/>
                <w:b/>
                <w:color w:val="auto"/>
                <w:sz w:val="24"/>
                <w:szCs w:val="20"/>
                <w:highlight w:val="none"/>
              </w:rPr>
              <w:t>：</w:t>
            </w:r>
            <w:r>
              <w:rPr>
                <w:rFonts w:hint="eastAsia" w:ascii="宋体" w:hAnsi="宋体" w:eastAsia="宋体" w:cs="宋体"/>
                <w:b/>
                <w:color w:val="auto"/>
                <w:kern w:val="0"/>
                <w:sz w:val="24"/>
                <w:szCs w:val="20"/>
                <w:highlight w:val="none"/>
              </w:rPr>
              <w:t>；检测内容</w:t>
            </w:r>
            <w:r>
              <w:rPr>
                <w:rFonts w:hint="eastAsia" w:ascii="宋体" w:hAnsi="宋体" w:eastAsia="宋体" w:cs="宋体"/>
                <w:b/>
                <w:color w:val="auto"/>
                <w:sz w:val="24"/>
                <w:szCs w:val="20"/>
                <w:highlight w:val="none"/>
              </w:rPr>
              <w:t>：</w:t>
            </w:r>
            <w:r>
              <w:rPr>
                <w:rFonts w:hint="eastAsia" w:ascii="宋体" w:hAnsi="宋体" w:eastAsia="宋体" w:cs="宋体"/>
                <w:b/>
                <w:color w:val="auto"/>
                <w:kern w:val="0"/>
                <w:sz w:val="24"/>
                <w:szCs w:val="20"/>
                <w:highlight w:val="none"/>
              </w:rPr>
              <w:t>。</w:t>
            </w:r>
          </w:p>
          <w:p w14:paraId="2DA89ED6">
            <w:pPr>
              <w:spacing w:before="0" w:beforeAutospacing="0" w:after="0" w:afterAutospacing="0" w:line="360" w:lineRule="auto"/>
              <w:ind w:left="0" w:right="0"/>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（5）提供样品的时间：</w:t>
            </w:r>
            <w:r>
              <w:rPr>
                <w:rFonts w:hint="eastAsia" w:ascii="宋体" w:hAnsi="宋体" w:eastAsia="宋体" w:cs="宋体"/>
                <w:b/>
                <w:color w:val="auto"/>
                <w:kern w:val="0"/>
                <w:sz w:val="24"/>
                <w:szCs w:val="20"/>
                <w:highlight w:val="none"/>
              </w:rPr>
              <w:t>；地点：；联系人</w:t>
            </w:r>
            <w:r>
              <w:rPr>
                <w:rFonts w:hint="eastAsia" w:ascii="宋体" w:hAnsi="宋体" w:eastAsia="宋体" w:cs="宋体"/>
                <w:b/>
                <w:color w:val="auto"/>
                <w:sz w:val="24"/>
                <w:szCs w:val="20"/>
                <w:highlight w:val="none"/>
              </w:rPr>
              <w:t>：，</w:t>
            </w:r>
            <w:r>
              <w:rPr>
                <w:rFonts w:hint="eastAsia" w:ascii="宋体" w:hAnsi="宋体" w:eastAsia="宋体" w:cs="宋体"/>
                <w:b/>
                <w:color w:val="auto"/>
                <w:kern w:val="28"/>
                <w:sz w:val="24"/>
                <w:szCs w:val="20"/>
                <w:highlight w:val="none"/>
              </w:rPr>
              <w:t>联系电话：</w:t>
            </w:r>
            <w:r>
              <w:rPr>
                <w:rFonts w:hint="eastAsia" w:ascii="宋体" w:hAnsi="宋体" w:eastAsia="宋体" w:cs="宋体"/>
                <w:b/>
                <w:color w:val="auto"/>
                <w:sz w:val="24"/>
                <w:szCs w:val="20"/>
                <w:highlight w:val="none"/>
              </w:rPr>
              <w:t>。请投标人在上述时间内提供样品并按规定位置安装完毕。超过截止时间的，采购人或采购代理机构将不予接收，并将清场并封闭样品现场。</w:t>
            </w:r>
          </w:p>
          <w:p w14:paraId="12E11918">
            <w:pPr>
              <w:spacing w:before="0" w:beforeAutospacing="0" w:after="0" w:afterAutospacing="0" w:line="360" w:lineRule="auto"/>
              <w:ind w:left="0" w:right="0"/>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▲（6）本条要求提供样品但投标人不提供样品的则其投标无效。</w:t>
            </w:r>
          </w:p>
          <w:p w14:paraId="61139B3F">
            <w:pPr>
              <w:spacing w:before="0" w:beforeAutospacing="0" w:after="0" w:afterAutospacing="0" w:line="360" w:lineRule="auto"/>
              <w:ind w:left="0" w:right="0"/>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（7）投标人样品提供不全或外观尺寸不符合招标文件要求或技术参数明显不符合招标文件要求的则样品分为0分；</w:t>
            </w:r>
          </w:p>
          <w:p w14:paraId="35037516">
            <w:pPr>
              <w:spacing w:before="0" w:beforeAutospacing="0" w:after="0" w:afterAutospacing="0" w:line="360" w:lineRule="auto"/>
              <w:ind w:left="0" w:right="0"/>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xml:space="preserve"> (8)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6A04726">
            <w:pPr>
              <w:spacing w:before="0" w:beforeAutospacing="0" w:after="0" w:afterAutospacing="0" w:line="360" w:lineRule="auto"/>
              <w:ind w:left="0" w:right="0"/>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（9）制作、运输、安装和保管样品所发生的一切费用由投标人自理。</w:t>
            </w:r>
          </w:p>
        </w:tc>
      </w:tr>
      <w:tr w14:paraId="37E1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628ABD3C">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6809A6B9">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1C477077">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6ABC7435">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4B48F568">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27AAC8A2">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08C2EE32">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069BF2DE">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0186F815">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7</w:t>
            </w:r>
          </w:p>
        </w:tc>
        <w:tc>
          <w:tcPr>
            <w:tcW w:w="1843" w:type="dxa"/>
            <w:vAlign w:val="center"/>
          </w:tcPr>
          <w:p w14:paraId="64EF1796">
            <w:pPr>
              <w:snapToGrid w:val="0"/>
              <w:spacing w:before="0" w:beforeAutospacing="0" w:after="0" w:afterAutospacing="0" w:line="360" w:lineRule="auto"/>
              <w:ind w:left="0" w:right="0"/>
              <w:jc w:val="center"/>
              <w:rPr>
                <w:rFonts w:hint="eastAsia" w:ascii="宋体" w:hAnsi="宋体" w:eastAsia="宋体" w:cs="宋体"/>
                <w:b/>
                <w:bCs/>
                <w:color w:val="auto"/>
                <w:sz w:val="24"/>
                <w:szCs w:val="20"/>
                <w:highlight w:val="none"/>
              </w:rPr>
            </w:pPr>
            <w:r>
              <w:rPr>
                <w:rFonts w:hint="eastAsia" w:ascii="宋体" w:hAnsi="宋体" w:eastAsia="宋体" w:cs="宋体"/>
                <w:b/>
                <w:color w:val="auto"/>
                <w:sz w:val="24"/>
                <w:szCs w:val="20"/>
                <w:highlight w:val="none"/>
              </w:rPr>
              <w:t>方案讲解演示</w:t>
            </w:r>
          </w:p>
        </w:tc>
        <w:tc>
          <w:tcPr>
            <w:tcW w:w="6095" w:type="dxa"/>
            <w:vAlign w:val="center"/>
          </w:tcPr>
          <w:p w14:paraId="0EE33E8A">
            <w:pPr>
              <w:spacing w:before="0" w:beforeAutospacing="0" w:after="0" w:afterAutospacing="0" w:line="360" w:lineRule="auto"/>
              <w:ind w:left="0" w:right="0"/>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sym w:font="Wingdings" w:char="F0FE"/>
            </w:r>
            <w:r>
              <w:rPr>
                <w:rFonts w:hint="eastAsia" w:ascii="宋体" w:hAnsi="宋体" w:eastAsia="宋体" w:cs="宋体"/>
                <w:b/>
                <w:color w:val="auto"/>
                <w:kern w:val="0"/>
                <w:sz w:val="24"/>
                <w:szCs w:val="20"/>
                <w:highlight w:val="none"/>
              </w:rPr>
              <w:t>A</w:t>
            </w:r>
            <w:r>
              <w:rPr>
                <w:rFonts w:hint="eastAsia" w:ascii="宋体" w:hAnsi="宋体" w:eastAsia="宋体" w:cs="宋体"/>
                <w:b/>
                <w:color w:val="auto"/>
                <w:sz w:val="24"/>
                <w:szCs w:val="20"/>
                <w:highlight w:val="none"/>
              </w:rPr>
              <w:t>不组织。</w:t>
            </w:r>
          </w:p>
          <w:p w14:paraId="0E08C9F8">
            <w:pPr>
              <w:spacing w:before="0" w:beforeAutospacing="0" w:after="0" w:afterAutospacing="0" w:line="360" w:lineRule="auto"/>
              <w:ind w:left="0" w:right="0"/>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☐B组织。</w:t>
            </w:r>
          </w:p>
          <w:p w14:paraId="1A3B28E6">
            <w:pPr>
              <w:snapToGrid w:val="0"/>
              <w:spacing w:before="0" w:beforeAutospacing="0" w:after="0" w:afterAutospacing="0" w:line="360" w:lineRule="auto"/>
              <w:ind w:left="0" w:right="0"/>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768C51BC">
            <w:pPr>
              <w:snapToGrid w:val="0"/>
              <w:spacing w:before="0" w:beforeAutospacing="0" w:after="0" w:afterAutospacing="0" w:line="360" w:lineRule="auto"/>
              <w:ind w:left="0" w:right="0"/>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（2）方案讲解演示可选择以下其中一种方式：</w:t>
            </w:r>
          </w:p>
          <w:p w14:paraId="0133F073">
            <w:pPr>
              <w:snapToGrid w:val="0"/>
              <w:spacing w:before="0" w:beforeAutospacing="0" w:after="0" w:afterAutospacing="0" w:line="360" w:lineRule="auto"/>
              <w:ind w:left="0" w:right="0"/>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方式一：政采云平台在线讲解演示。政采云平台在线讲解需投标人根据政采云平台操作要求做好准备工作，提前完善软硬件配置环境。</w:t>
            </w:r>
          </w:p>
          <w:p w14:paraId="0413BCDC">
            <w:pPr>
              <w:snapToGrid w:val="0"/>
              <w:spacing w:before="0" w:beforeAutospacing="0" w:after="0" w:afterAutospacing="0" w:line="360" w:lineRule="auto"/>
              <w:ind w:left="0" w:right="0"/>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方式二：到代理公司现场讲解演示。现场讲解地点为：，讲解演示所用电脑等设备由投标人自备。现场讲解演示人员进场时提供讲解人员名单（加盖公章或授权代表签名）及身份证明，否则不得讲解演示。</w:t>
            </w:r>
          </w:p>
          <w:p w14:paraId="3043BA85">
            <w:pPr>
              <w:snapToGrid w:val="0"/>
              <w:spacing w:before="0" w:beforeAutospacing="0" w:after="0" w:afterAutospacing="0" w:line="360" w:lineRule="auto"/>
              <w:ind w:left="0" w:right="0"/>
              <w:rPr>
                <w:rFonts w:hint="eastAsia" w:ascii="宋体" w:hAnsi="宋体" w:eastAsia="宋体" w:cs="宋体"/>
                <w:b/>
                <w:color w:val="auto"/>
                <w:kern w:val="0"/>
                <w:sz w:val="24"/>
                <w:szCs w:val="20"/>
                <w:highlight w:val="none"/>
                <w:lang w:val="zh-CN"/>
              </w:rPr>
            </w:pPr>
            <w:r>
              <w:rPr>
                <w:rFonts w:hint="eastAsia" w:ascii="宋体" w:hAnsi="宋体" w:eastAsia="宋体" w:cs="宋体"/>
                <w:b/>
                <w:color w:val="auto"/>
                <w:kern w:val="0"/>
                <w:sz w:val="24"/>
                <w:szCs w:val="20"/>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295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665BE6E0">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2689AB1F">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55123F7A">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8</w:t>
            </w:r>
          </w:p>
        </w:tc>
        <w:tc>
          <w:tcPr>
            <w:tcW w:w="1843" w:type="dxa"/>
            <w:vMerge w:val="restart"/>
            <w:vAlign w:val="center"/>
          </w:tcPr>
          <w:p w14:paraId="0D176623">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投标人应当提供的资格、资信证明文件</w:t>
            </w:r>
          </w:p>
        </w:tc>
        <w:tc>
          <w:tcPr>
            <w:tcW w:w="6095" w:type="dxa"/>
            <w:vAlign w:val="center"/>
          </w:tcPr>
          <w:p w14:paraId="286DE874">
            <w:pPr>
              <w:spacing w:before="0" w:beforeAutospacing="0" w:after="0" w:afterAutospacing="0" w:line="360" w:lineRule="auto"/>
              <w:ind w:left="0" w:right="0"/>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（1）资格证明文件：见招标文件第二部分11.1。</w:t>
            </w:r>
          </w:p>
          <w:p w14:paraId="7B087B86">
            <w:pPr>
              <w:spacing w:before="0" w:beforeAutospacing="0" w:after="0" w:afterAutospacing="0" w:line="360" w:lineRule="auto"/>
              <w:ind w:left="0" w:right="0"/>
              <w:rPr>
                <w:rFonts w:hint="eastAsia" w:ascii="宋体" w:hAnsi="宋体" w:eastAsia="宋体" w:cs="宋体"/>
                <w:b/>
                <w:snapToGrid w:val="0"/>
                <w:color w:val="auto"/>
                <w:kern w:val="0"/>
                <w:sz w:val="20"/>
                <w:szCs w:val="21"/>
                <w:highlight w:val="none"/>
              </w:rPr>
            </w:pPr>
            <w:r>
              <w:rPr>
                <w:rFonts w:hint="eastAsia" w:ascii="宋体" w:hAnsi="宋体" w:eastAsia="宋体" w:cs="宋体"/>
                <w:b/>
                <w:color w:val="auto"/>
                <w:kern w:val="0"/>
                <w:sz w:val="24"/>
                <w:szCs w:val="20"/>
                <w:highlight w:val="none"/>
                <w:lang w:val="zh-CN"/>
              </w:rPr>
              <w:t>投标人未提供有效的资格证明文件的，视为投标人不具备招标文件中规定的资格要求，投标无效。</w:t>
            </w:r>
          </w:p>
        </w:tc>
      </w:tr>
      <w:tr w14:paraId="522B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5DB7ADCB">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c>
          <w:tcPr>
            <w:tcW w:w="1843" w:type="dxa"/>
            <w:vMerge w:val="continue"/>
            <w:vAlign w:val="center"/>
          </w:tcPr>
          <w:p w14:paraId="62C6B6BF">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c>
          <w:tcPr>
            <w:tcW w:w="6095" w:type="dxa"/>
            <w:vAlign w:val="center"/>
          </w:tcPr>
          <w:p w14:paraId="6E82BC14">
            <w:pPr>
              <w:spacing w:before="0" w:beforeAutospacing="0" w:after="0" w:afterAutospacing="0" w:line="360" w:lineRule="auto"/>
              <w:ind w:left="0" w:right="0"/>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（2）资信证明文件：根据招标文件第四部分评标标准提供。</w:t>
            </w:r>
          </w:p>
        </w:tc>
      </w:tr>
      <w:tr w14:paraId="3F68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28867BA7">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6D2F25DC">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353F177B">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9</w:t>
            </w:r>
          </w:p>
        </w:tc>
        <w:tc>
          <w:tcPr>
            <w:tcW w:w="1843" w:type="dxa"/>
            <w:vAlign w:val="center"/>
          </w:tcPr>
          <w:p w14:paraId="6BFCD35B">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节能产品、环境标志产品</w:t>
            </w:r>
          </w:p>
        </w:tc>
        <w:tc>
          <w:tcPr>
            <w:tcW w:w="6095" w:type="dxa"/>
            <w:vAlign w:val="center"/>
          </w:tcPr>
          <w:p w14:paraId="24F64F98">
            <w:pPr>
              <w:snapToGrid w:val="0"/>
              <w:spacing w:before="0" w:beforeAutospacing="0" w:after="0" w:afterAutospacing="0" w:line="360" w:lineRule="auto"/>
              <w:ind w:left="0" w:right="0"/>
              <w:rPr>
                <w:rFonts w:hint="eastAsia" w:ascii="宋体" w:hAnsi="宋体" w:eastAsia="宋体" w:cs="宋体"/>
                <w:b/>
                <w:color w:val="auto"/>
                <w:sz w:val="20"/>
                <w:szCs w:val="20"/>
                <w:highlight w:val="none"/>
              </w:rPr>
            </w:pPr>
            <w:r>
              <w:rPr>
                <w:rFonts w:hint="eastAsia" w:ascii="宋体" w:hAnsi="宋体" w:eastAsia="宋体" w:cs="宋体"/>
                <w:b/>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FA3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3529C4FB">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35AED123">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08F7832A">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74A6C94C">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79F7B501">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2AA592D5">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10</w:t>
            </w:r>
          </w:p>
        </w:tc>
        <w:tc>
          <w:tcPr>
            <w:tcW w:w="1843" w:type="dxa"/>
            <w:vAlign w:val="center"/>
          </w:tcPr>
          <w:p w14:paraId="0B6C63C0">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报价要求</w:t>
            </w:r>
          </w:p>
        </w:tc>
        <w:tc>
          <w:tcPr>
            <w:tcW w:w="6095" w:type="dxa"/>
            <w:vAlign w:val="center"/>
          </w:tcPr>
          <w:p w14:paraId="1B1B3221">
            <w:pPr>
              <w:snapToGrid w:val="0"/>
              <w:spacing w:before="0" w:beforeAutospacing="0" w:after="0" w:afterAutospacing="0" w:line="360" w:lineRule="auto"/>
              <w:ind w:left="0" w:right="0"/>
              <w:jc w:val="left"/>
              <w:rPr>
                <w:rFonts w:hint="eastAsia" w:ascii="宋体" w:hAnsi="宋体" w:eastAsia="宋体" w:cs="宋体"/>
                <w:b/>
                <w:color w:val="auto"/>
                <w:kern w:val="0"/>
                <w:sz w:val="24"/>
                <w:szCs w:val="20"/>
                <w:highlight w:val="none"/>
                <w:lang w:val="zh-CN"/>
              </w:rPr>
            </w:pPr>
            <w:r>
              <w:rPr>
                <w:rFonts w:hint="eastAsia" w:ascii="宋体" w:hAnsi="宋体" w:eastAsia="宋体" w:cs="宋体"/>
                <w:b/>
                <w:color w:val="auto"/>
                <w:kern w:val="0"/>
                <w:sz w:val="24"/>
                <w:szCs w:val="20"/>
                <w:highlight w:val="none"/>
                <w:lang w:val="zh-CN"/>
              </w:rPr>
              <w:t>有关本项目实施所需的所有费用（含税费）均计入报价。</w:t>
            </w:r>
            <w:r>
              <w:rPr>
                <w:rFonts w:hint="eastAsia" w:ascii="宋体" w:hAnsi="宋体" w:eastAsia="宋体" w:cs="宋体"/>
                <w:b/>
                <w:bCs/>
                <w:color w:val="auto"/>
                <w:kern w:val="0"/>
                <w:sz w:val="24"/>
                <w:szCs w:val="20"/>
                <w:highlight w:val="none"/>
                <w:lang w:val="zh-CN"/>
              </w:rPr>
              <w:t>投标文件</w:t>
            </w:r>
            <w:r>
              <w:rPr>
                <w:rFonts w:hint="eastAsia" w:ascii="宋体" w:hAnsi="宋体" w:eastAsia="宋体" w:cs="宋体"/>
                <w:b/>
                <w:bCs/>
                <w:color w:val="auto"/>
                <w:sz w:val="24"/>
                <w:szCs w:val="20"/>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b/>
                <w:color w:val="auto"/>
                <w:kern w:val="0"/>
                <w:sz w:val="24"/>
                <w:szCs w:val="20"/>
                <w:highlight w:val="none"/>
                <w:lang w:val="zh-CN"/>
              </w:rPr>
              <w:t>投标文件中价格全部采用人民币报价。招标文件未列明，而投标人认为必需的费用也需列入报价。提醒：验收时检测费用由采购人承担，不包含在投标总价中。</w:t>
            </w:r>
          </w:p>
          <w:p w14:paraId="6E0605AA">
            <w:pPr>
              <w:snapToGrid w:val="0"/>
              <w:spacing w:before="0" w:beforeAutospacing="0" w:after="0" w:afterAutospacing="0" w:line="360" w:lineRule="auto"/>
              <w:ind w:left="0" w:right="0"/>
              <w:jc w:val="left"/>
              <w:rPr>
                <w:rFonts w:hint="eastAsia" w:ascii="宋体" w:hAnsi="宋体" w:eastAsia="宋体" w:cs="宋体"/>
                <w:b/>
                <w:color w:val="auto"/>
                <w:kern w:val="0"/>
                <w:sz w:val="24"/>
                <w:szCs w:val="20"/>
                <w:highlight w:val="none"/>
                <w:lang w:val="zh-CN"/>
              </w:rPr>
            </w:pPr>
            <w:r>
              <w:rPr>
                <w:rFonts w:hint="eastAsia" w:ascii="宋体" w:hAnsi="宋体" w:eastAsia="宋体" w:cs="宋体"/>
                <w:b/>
                <w:color w:val="auto"/>
                <w:kern w:val="0"/>
                <w:sz w:val="24"/>
                <w:szCs w:val="20"/>
                <w:highlight w:val="none"/>
                <w:lang w:val="zh-CN"/>
              </w:rPr>
              <w:t>投标报价出现下列情形的，投标无效：</w:t>
            </w:r>
          </w:p>
          <w:p w14:paraId="4901F605">
            <w:pPr>
              <w:snapToGrid w:val="0"/>
              <w:spacing w:before="0" w:beforeAutospacing="0" w:after="0" w:afterAutospacing="0" w:line="360" w:lineRule="auto"/>
              <w:ind w:left="0" w:right="0" w:firstLine="241" w:firstLineChars="100"/>
              <w:jc w:val="left"/>
              <w:rPr>
                <w:rFonts w:hint="eastAsia" w:ascii="宋体" w:hAnsi="宋体" w:eastAsia="宋体" w:cs="宋体"/>
                <w:b/>
                <w:color w:val="auto"/>
                <w:kern w:val="0"/>
                <w:sz w:val="24"/>
                <w:szCs w:val="20"/>
                <w:highlight w:val="none"/>
                <w:lang w:val="zh-CN"/>
              </w:rPr>
            </w:pPr>
            <w:r>
              <w:rPr>
                <w:rFonts w:hint="eastAsia" w:ascii="宋体" w:hAnsi="宋体" w:eastAsia="宋体" w:cs="宋体"/>
                <w:b/>
                <w:color w:val="auto"/>
                <w:kern w:val="0"/>
                <w:sz w:val="24"/>
                <w:szCs w:val="20"/>
                <w:highlight w:val="none"/>
                <w:lang w:val="zh-CN"/>
              </w:rPr>
              <w:t>投标文件出现不是唯一的、有选择性投标报价的；</w:t>
            </w:r>
          </w:p>
          <w:p w14:paraId="70684566">
            <w:pPr>
              <w:snapToGrid w:val="0"/>
              <w:spacing w:before="0" w:beforeAutospacing="0" w:after="0" w:afterAutospacing="0" w:line="360" w:lineRule="auto"/>
              <w:ind w:left="0" w:right="0" w:firstLine="241" w:firstLineChars="100"/>
              <w:jc w:val="left"/>
              <w:rPr>
                <w:rFonts w:hint="eastAsia" w:ascii="宋体" w:hAnsi="宋体" w:eastAsia="宋体" w:cs="宋体"/>
                <w:b/>
                <w:color w:val="auto"/>
                <w:kern w:val="0"/>
                <w:sz w:val="24"/>
                <w:szCs w:val="20"/>
                <w:highlight w:val="none"/>
                <w:lang w:val="zh-CN"/>
              </w:rPr>
            </w:pPr>
            <w:r>
              <w:rPr>
                <w:rFonts w:hint="eastAsia" w:ascii="宋体" w:hAnsi="宋体" w:eastAsia="宋体" w:cs="宋体"/>
                <w:b/>
                <w:color w:val="auto"/>
                <w:kern w:val="0"/>
                <w:sz w:val="24"/>
                <w:szCs w:val="20"/>
                <w:highlight w:val="none"/>
                <w:lang w:val="zh-CN"/>
              </w:rPr>
              <w:t>投标报价超过招标文件中规定的预算金额或者最高限价的;</w:t>
            </w:r>
          </w:p>
          <w:p w14:paraId="7A15FECB">
            <w:pPr>
              <w:spacing w:before="0" w:beforeAutospacing="0" w:after="0" w:afterAutospacing="0" w:line="360" w:lineRule="auto"/>
              <w:ind w:left="0" w:right="0" w:firstLine="241" w:firstLineChars="100"/>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6B22CF3C">
            <w:pPr>
              <w:spacing w:before="0" w:beforeAutospacing="0" w:after="0" w:afterAutospacing="0" w:line="360" w:lineRule="auto"/>
              <w:ind w:left="0" w:right="0" w:firstLine="241" w:firstLineChars="100"/>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t>投标人对根据修正原则修正后的报价不确认的</w:t>
            </w:r>
            <w:r>
              <w:rPr>
                <w:rFonts w:hint="eastAsia" w:ascii="宋体" w:hAnsi="宋体" w:eastAsia="宋体" w:cs="宋体"/>
                <w:b/>
                <w:color w:val="auto"/>
                <w:sz w:val="24"/>
                <w:szCs w:val="20"/>
                <w:highlight w:val="none"/>
              </w:rPr>
              <w:t>。</w:t>
            </w:r>
          </w:p>
        </w:tc>
      </w:tr>
      <w:tr w14:paraId="5EA0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top"/>
          </w:tcPr>
          <w:p w14:paraId="6263E0B1">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0ABE2196">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11</w:t>
            </w:r>
          </w:p>
        </w:tc>
        <w:tc>
          <w:tcPr>
            <w:tcW w:w="1843" w:type="dxa"/>
            <w:vAlign w:val="center"/>
          </w:tcPr>
          <w:p w14:paraId="1749226C">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中小企业信用融资</w:t>
            </w:r>
          </w:p>
        </w:tc>
        <w:tc>
          <w:tcPr>
            <w:tcW w:w="6095" w:type="dxa"/>
            <w:vAlign w:val="center"/>
          </w:tcPr>
          <w:p w14:paraId="4E722BEF">
            <w:pPr>
              <w:spacing w:before="0" w:beforeAutospacing="0" w:after="0" w:afterAutospacing="0" w:line="360" w:lineRule="auto"/>
              <w:ind w:left="0" w:right="0" w:firstLine="482" w:firstLineChars="200"/>
              <w:rPr>
                <w:rFonts w:hint="eastAsia" w:ascii="宋体" w:hAnsi="宋体" w:eastAsia="宋体" w:cs="宋体"/>
                <w:b/>
                <w:color w:val="auto"/>
                <w:sz w:val="24"/>
                <w:szCs w:val="20"/>
                <w:highlight w:val="none"/>
              </w:rPr>
            </w:pPr>
            <w:r>
              <w:rPr>
                <w:rFonts w:hint="eastAsia" w:ascii="宋体" w:hAnsi="宋体" w:eastAsia="宋体" w:cs="宋体"/>
                <w:b/>
                <w:snapToGrid w:val="0"/>
                <w:color w:val="auto"/>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FBC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284E5E6A">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12</w:t>
            </w:r>
          </w:p>
        </w:tc>
        <w:tc>
          <w:tcPr>
            <w:tcW w:w="1843" w:type="dxa"/>
            <w:vAlign w:val="center"/>
          </w:tcPr>
          <w:p w14:paraId="3EF01C7B">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xml:space="preserve">备份投标文件送达地点和签收人员 </w:t>
            </w:r>
          </w:p>
        </w:tc>
        <w:tc>
          <w:tcPr>
            <w:tcW w:w="6095" w:type="dxa"/>
            <w:vAlign w:val="center"/>
          </w:tcPr>
          <w:p w14:paraId="5A59ED50">
            <w:pPr>
              <w:pStyle w:val="36"/>
              <w:spacing w:before="0" w:beforeAutospacing="0" w:after="0" w:afterAutospacing="0" w:line="360" w:lineRule="auto"/>
              <w:ind w:left="0" w:right="0"/>
              <w:rPr>
                <w:rFonts w:hint="eastAsia" w:ascii="宋体" w:hAnsi="宋体" w:eastAsia="宋体" w:cs="宋体"/>
                <w:b/>
                <w:color w:val="auto"/>
                <w:kern w:val="28"/>
                <w:sz w:val="24"/>
                <w:szCs w:val="20"/>
                <w:highlight w:val="none"/>
              </w:rPr>
            </w:pPr>
            <w:r>
              <w:rPr>
                <w:rFonts w:hint="eastAsia" w:ascii="宋体" w:hAnsi="宋体" w:eastAsia="宋体" w:cs="宋体"/>
                <w:b/>
                <w:color w:val="auto"/>
                <w:kern w:val="28"/>
                <w:sz w:val="24"/>
                <w:szCs w:val="24"/>
                <w:highlight w:val="none"/>
              </w:rPr>
              <w:t>备份投标文件送达地点：</w:t>
            </w:r>
            <w:r>
              <w:rPr>
                <w:rFonts w:hint="eastAsia" w:ascii="宋体" w:hAnsi="宋体" w:eastAsia="宋体" w:cs="宋体"/>
                <w:b/>
                <w:color w:val="auto"/>
                <w:kern w:val="28"/>
                <w:sz w:val="24"/>
                <w:szCs w:val="24"/>
                <w:highlight w:val="none"/>
                <w:lang w:eastAsia="zh-CN"/>
              </w:rPr>
              <w:t>杭州市临平区星桥街道星源路368号元星大厦9楼</w:t>
            </w:r>
            <w:r>
              <w:rPr>
                <w:rFonts w:hint="eastAsia" w:ascii="宋体" w:hAnsi="宋体" w:eastAsia="宋体" w:cs="宋体"/>
                <w:b/>
                <w:color w:val="auto"/>
                <w:kern w:val="28"/>
                <w:sz w:val="24"/>
                <w:szCs w:val="24"/>
                <w:highlight w:val="none"/>
              </w:rPr>
              <w:t>；备份投标文件签收人员联系电话：</w:t>
            </w:r>
            <w:r>
              <w:rPr>
                <w:rFonts w:hint="eastAsia" w:ascii="宋体" w:hAnsi="宋体" w:eastAsia="宋体" w:cs="宋体"/>
                <w:b/>
                <w:color w:val="auto"/>
                <w:kern w:val="28"/>
                <w:sz w:val="24"/>
                <w:szCs w:val="24"/>
                <w:highlight w:val="none"/>
                <w:lang w:val="en-US" w:eastAsia="zh-CN"/>
              </w:rPr>
              <w:t>15869012073</w:t>
            </w:r>
            <w:r>
              <w:rPr>
                <w:rFonts w:hint="eastAsia" w:ascii="宋体" w:hAnsi="宋体" w:eastAsia="宋体" w:cs="宋体"/>
                <w:b/>
                <w:color w:val="auto"/>
                <w:kern w:val="28"/>
                <w:sz w:val="24"/>
                <w:szCs w:val="24"/>
                <w:highlight w:val="none"/>
              </w:rPr>
              <w:t>。采购人、采购机构不强制或变相强制投标人提交备份投标文件。</w:t>
            </w:r>
          </w:p>
        </w:tc>
      </w:tr>
      <w:tr w14:paraId="729E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14:paraId="169815A1">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13</w:t>
            </w:r>
          </w:p>
        </w:tc>
        <w:tc>
          <w:tcPr>
            <w:tcW w:w="1843" w:type="dxa"/>
            <w:vMerge w:val="restart"/>
            <w:vAlign w:val="center"/>
          </w:tcPr>
          <w:p w14:paraId="53C3A1D8">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特别说明</w:t>
            </w:r>
          </w:p>
        </w:tc>
        <w:tc>
          <w:tcPr>
            <w:tcW w:w="6095" w:type="dxa"/>
            <w:vAlign w:val="center"/>
          </w:tcPr>
          <w:p w14:paraId="761ABBF0">
            <w:pPr>
              <w:spacing w:before="0" w:beforeAutospacing="0" w:after="0" w:afterAutospacing="0" w:line="360" w:lineRule="auto"/>
              <w:ind w:left="0" w:right="0"/>
              <w:rPr>
                <w:rFonts w:hint="eastAsia" w:ascii="宋体" w:hAnsi="宋体" w:eastAsia="宋体" w:cs="宋体"/>
                <w:b/>
                <w:snapToGrid w:val="0"/>
                <w:color w:val="auto"/>
                <w:kern w:val="28"/>
                <w:sz w:val="24"/>
                <w:szCs w:val="20"/>
                <w:highlight w:val="none"/>
              </w:rPr>
            </w:pPr>
            <w:r>
              <w:rPr>
                <w:rFonts w:hint="eastAsia" w:ascii="宋体" w:hAnsi="宋体" w:eastAsia="宋体" w:cs="宋体"/>
                <w:b/>
                <w:snapToGrid w:val="0"/>
                <w:color w:val="auto"/>
                <w:kern w:val="28"/>
                <w:sz w:val="24"/>
                <w:szCs w:val="20"/>
                <w:highlight w:val="none"/>
              </w:rPr>
              <w:t>联合体投标的，联合体各方按要求分别提供与联合体协议中规定的分工内容相应的业绩证明材料，业绩数量以提供材料较少的一方为准。</w:t>
            </w:r>
          </w:p>
        </w:tc>
      </w:tr>
      <w:tr w14:paraId="1D0F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6BB57F5A">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c>
          <w:tcPr>
            <w:tcW w:w="1843" w:type="dxa"/>
            <w:vMerge w:val="continue"/>
            <w:vAlign w:val="center"/>
          </w:tcPr>
          <w:p w14:paraId="1913CBCF">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c>
          <w:tcPr>
            <w:tcW w:w="6095" w:type="dxa"/>
            <w:vAlign w:val="center"/>
          </w:tcPr>
          <w:p w14:paraId="7877ECB0">
            <w:pPr>
              <w:spacing w:before="0" w:beforeAutospacing="0" w:after="0" w:afterAutospacing="0" w:line="360" w:lineRule="auto"/>
              <w:ind w:left="0" w:right="0"/>
              <w:rPr>
                <w:rFonts w:hint="eastAsia" w:ascii="宋体" w:hAnsi="宋体" w:eastAsia="宋体" w:cs="宋体"/>
                <w:b/>
                <w:snapToGrid w:val="0"/>
                <w:color w:val="auto"/>
                <w:kern w:val="28"/>
                <w:sz w:val="24"/>
                <w:szCs w:val="20"/>
                <w:highlight w:val="none"/>
              </w:rPr>
            </w:pPr>
            <w:r>
              <w:rPr>
                <w:rFonts w:hint="eastAsia" w:ascii="宋体" w:hAnsi="宋体" w:eastAsia="宋体" w:cs="宋体"/>
                <w:b/>
                <w:color w:val="auto"/>
                <w:kern w:val="0"/>
                <w:sz w:val="24"/>
                <w:szCs w:val="20"/>
                <w:highlight w:val="none"/>
              </w:rPr>
              <w:t>☐</w:t>
            </w:r>
            <w:r>
              <w:rPr>
                <w:rFonts w:hint="eastAsia" w:ascii="宋体" w:hAnsi="宋体" w:eastAsia="宋体" w:cs="宋体"/>
                <w:b/>
                <w:snapToGrid w:val="0"/>
                <w:color w:val="auto"/>
                <w:kern w:val="28"/>
                <w:sz w:val="24"/>
                <w:szCs w:val="20"/>
                <w:highlight w:val="none"/>
              </w:rPr>
              <w:t>联合体投标的，联合体各方均需按招标文件第四部分评标标准要求提供资信证明文件，否则视为不符合相关要求。</w:t>
            </w:r>
          </w:p>
          <w:p w14:paraId="24CDED20">
            <w:pPr>
              <w:spacing w:before="0" w:beforeAutospacing="0" w:after="0" w:afterAutospacing="0" w:line="360" w:lineRule="auto"/>
              <w:ind w:left="0" w:right="0"/>
              <w:rPr>
                <w:rFonts w:hint="eastAsia" w:ascii="宋体" w:hAnsi="宋体" w:eastAsia="宋体" w:cs="宋体"/>
                <w:b/>
                <w:snapToGrid w:val="0"/>
                <w:color w:val="auto"/>
                <w:kern w:val="28"/>
                <w:sz w:val="24"/>
                <w:szCs w:val="20"/>
                <w:highlight w:val="none"/>
              </w:rPr>
            </w:pPr>
            <w:r>
              <w:rPr>
                <w:rFonts w:hint="eastAsia" w:ascii="宋体" w:hAnsi="宋体" w:eastAsia="宋体" w:cs="宋体"/>
                <w:b/>
                <w:color w:val="auto"/>
                <w:kern w:val="0"/>
                <w:sz w:val="24"/>
                <w:szCs w:val="20"/>
                <w:highlight w:val="none"/>
              </w:rPr>
              <w:sym w:font="Wingdings" w:char="F0FE"/>
            </w:r>
            <w:r>
              <w:rPr>
                <w:rFonts w:hint="eastAsia" w:ascii="宋体" w:hAnsi="宋体" w:eastAsia="宋体" w:cs="宋体"/>
                <w:b/>
                <w:snapToGrid w:val="0"/>
                <w:color w:val="auto"/>
                <w:kern w:val="28"/>
                <w:sz w:val="24"/>
                <w:szCs w:val="20"/>
                <w:highlight w:val="none"/>
              </w:rPr>
              <w:t>联合体投标的，联合体中有一方或者联合体成员根据分工按招标文件第四部分评标标准要求提供资信证明文件的，视为符合了相关要求。</w:t>
            </w:r>
          </w:p>
        </w:tc>
      </w:tr>
      <w:tr w14:paraId="00F1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2E7C4470">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c>
          <w:tcPr>
            <w:tcW w:w="1843" w:type="dxa"/>
            <w:vMerge w:val="continue"/>
            <w:vAlign w:val="center"/>
          </w:tcPr>
          <w:p w14:paraId="1BC7444E">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c>
          <w:tcPr>
            <w:tcW w:w="6095" w:type="dxa"/>
            <w:vAlign w:val="center"/>
          </w:tcPr>
          <w:p w14:paraId="755C52C7">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▲供应商以联合体形式投标的：在按招标文件要求提供联合协议，联合体投标的联合体各方承担连带责任。</w:t>
            </w:r>
          </w:p>
          <w:p w14:paraId="7268C7B1">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54285A1A">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633081D">
            <w:pPr>
              <w:spacing w:before="0" w:beforeAutospacing="0" w:after="0" w:afterAutospacing="0" w:line="360" w:lineRule="auto"/>
              <w:ind w:left="0" w:right="0"/>
              <w:rPr>
                <w:rFonts w:hint="eastAsia" w:ascii="宋体" w:hAnsi="宋体" w:eastAsia="宋体" w:cs="宋体"/>
                <w:b/>
                <w:color w:val="auto"/>
                <w:kern w:val="0"/>
                <w:sz w:val="24"/>
                <w:szCs w:val="20"/>
                <w:highlight w:val="none"/>
              </w:rPr>
            </w:pPr>
            <w:r>
              <w:rPr>
                <w:rFonts w:hint="eastAsia" w:ascii="宋体" w:hAnsi="宋体" w:eastAsia="宋体" w:cs="宋体"/>
                <w:color w:val="auto"/>
                <w:sz w:val="24"/>
                <w:szCs w:val="20"/>
                <w:highlight w:val="none"/>
              </w:rPr>
              <w:t>▲联合体中有同类资质的供应商按照联合体分工承担相同工作的，应当按照资质等级较低的供应商确定资质等级。</w:t>
            </w:r>
          </w:p>
        </w:tc>
      </w:tr>
      <w:tr w14:paraId="24C8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63E0A54F">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14</w:t>
            </w:r>
          </w:p>
        </w:tc>
        <w:tc>
          <w:tcPr>
            <w:tcW w:w="1843" w:type="dxa"/>
            <w:vAlign w:val="center"/>
          </w:tcPr>
          <w:p w14:paraId="5EBB8751">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代理服务费</w:t>
            </w:r>
          </w:p>
        </w:tc>
        <w:tc>
          <w:tcPr>
            <w:tcW w:w="6095" w:type="dxa"/>
            <w:vAlign w:val="center"/>
          </w:tcPr>
          <w:p w14:paraId="08998697">
            <w:pPr>
              <w:spacing w:before="0" w:beforeAutospacing="0" w:after="0" w:afterAutospacing="0" w:line="360" w:lineRule="auto"/>
              <w:ind w:left="0" w:right="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中标人在领取中标通知书时需向招标代理机构</w:t>
            </w:r>
            <w:r>
              <w:rPr>
                <w:rFonts w:hint="eastAsia" w:ascii="宋体" w:hAnsi="宋体" w:eastAsia="宋体" w:cs="宋体"/>
                <w:snapToGrid w:val="0"/>
                <w:color w:val="auto"/>
                <w:kern w:val="28"/>
                <w:sz w:val="24"/>
                <w:szCs w:val="20"/>
                <w:highlight w:val="none"/>
                <w:lang w:eastAsia="zh-CN"/>
              </w:rPr>
              <w:t>代理服务费，代理服务费按照国家计委印发的《招标代理服务收费管理暂行办法》计价格[2002]1980号、发改办价格[2003]857号计取</w:t>
            </w:r>
            <w:r>
              <w:rPr>
                <w:rFonts w:hint="eastAsia" w:ascii="宋体" w:hAnsi="宋体" w:eastAsia="宋体" w:cs="宋体"/>
                <w:snapToGrid w:val="0"/>
                <w:color w:val="auto"/>
                <w:kern w:val="28"/>
                <w:sz w:val="24"/>
                <w:szCs w:val="20"/>
                <w:highlight w:val="none"/>
              </w:rPr>
              <w:t>，费用包含在总报价中，不单独列项报价。</w:t>
            </w:r>
          </w:p>
          <w:p w14:paraId="3F658A5B">
            <w:pPr>
              <w:spacing w:before="0" w:beforeAutospacing="0" w:after="0" w:afterAutospacing="0" w:line="360" w:lineRule="auto"/>
              <w:ind w:left="0" w:right="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eastAsia="zh-CN"/>
              </w:rPr>
              <w:t>代理服务费</w:t>
            </w:r>
            <w:r>
              <w:rPr>
                <w:rFonts w:hint="eastAsia" w:ascii="宋体" w:hAnsi="宋体" w:eastAsia="宋体" w:cs="宋体"/>
                <w:snapToGrid w:val="0"/>
                <w:color w:val="auto"/>
                <w:kern w:val="28"/>
                <w:sz w:val="24"/>
                <w:szCs w:val="20"/>
                <w:highlight w:val="none"/>
              </w:rPr>
              <w:t>的交纳方式：以转帐或支票的形式支付，开户名：</w:t>
            </w:r>
            <w:r>
              <w:rPr>
                <w:rFonts w:hint="eastAsia" w:ascii="宋体" w:hAnsi="宋体" w:eastAsia="宋体" w:cs="宋体"/>
                <w:snapToGrid w:val="0"/>
                <w:color w:val="auto"/>
                <w:kern w:val="28"/>
                <w:sz w:val="24"/>
                <w:szCs w:val="20"/>
                <w:highlight w:val="none"/>
                <w:lang w:eastAsia="zh-CN"/>
              </w:rPr>
              <w:t>德威工程管理咨询有限公司余杭分公司</w:t>
            </w:r>
            <w:r>
              <w:rPr>
                <w:rFonts w:hint="eastAsia" w:ascii="宋体" w:hAnsi="宋体" w:eastAsia="宋体" w:cs="宋体"/>
                <w:snapToGrid w:val="0"/>
                <w:color w:val="auto"/>
                <w:kern w:val="28"/>
                <w:sz w:val="24"/>
                <w:szCs w:val="20"/>
                <w:highlight w:val="none"/>
              </w:rPr>
              <w:t>；</w:t>
            </w:r>
          </w:p>
          <w:p w14:paraId="132C583A">
            <w:pPr>
              <w:spacing w:before="0" w:beforeAutospacing="0" w:after="0" w:afterAutospacing="0" w:line="360" w:lineRule="auto"/>
              <w:ind w:left="0" w:right="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开户行名称：杭州银行乔司小微综合支行 </w:t>
            </w:r>
          </w:p>
          <w:p w14:paraId="275C9C1F">
            <w:pPr>
              <w:spacing w:before="0" w:beforeAutospacing="0" w:after="0" w:afterAutospacing="0" w:line="360" w:lineRule="auto"/>
              <w:ind w:left="0" w:right="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帐号：3301041060003520677</w:t>
            </w:r>
          </w:p>
          <w:p w14:paraId="370F5F1D">
            <w:pPr>
              <w:spacing w:before="0" w:beforeAutospacing="0" w:after="0" w:afterAutospacing="0" w:line="360" w:lineRule="auto"/>
              <w:ind w:left="0" w:right="0"/>
              <w:rPr>
                <w:rFonts w:hint="eastAsia" w:ascii="宋体" w:hAnsi="宋体" w:eastAsia="宋体" w:cs="宋体"/>
                <w:b/>
                <w:color w:val="auto"/>
                <w:kern w:val="0"/>
                <w:sz w:val="24"/>
                <w:szCs w:val="20"/>
                <w:highlight w:val="none"/>
              </w:rPr>
            </w:pPr>
            <w:r>
              <w:rPr>
                <w:rFonts w:hint="eastAsia" w:ascii="宋体" w:hAnsi="宋体" w:eastAsia="宋体" w:cs="宋体"/>
                <w:snapToGrid w:val="0"/>
                <w:color w:val="auto"/>
                <w:kern w:val="28"/>
                <w:sz w:val="24"/>
                <w:szCs w:val="20"/>
                <w:highlight w:val="none"/>
              </w:rPr>
              <w:t>中标单位需在领取中标通知书时缴纳</w:t>
            </w:r>
            <w:r>
              <w:rPr>
                <w:rFonts w:hint="eastAsia" w:ascii="宋体" w:hAnsi="宋体" w:eastAsia="宋体" w:cs="宋体"/>
                <w:snapToGrid w:val="0"/>
                <w:color w:val="auto"/>
                <w:kern w:val="28"/>
                <w:sz w:val="24"/>
                <w:szCs w:val="20"/>
                <w:highlight w:val="none"/>
                <w:lang w:eastAsia="zh-CN"/>
              </w:rPr>
              <w:t>代理服务费</w:t>
            </w:r>
            <w:r>
              <w:rPr>
                <w:rFonts w:hint="eastAsia" w:ascii="宋体" w:hAnsi="宋体" w:eastAsia="宋体" w:cs="宋体"/>
                <w:snapToGrid w:val="0"/>
                <w:color w:val="auto"/>
                <w:kern w:val="28"/>
                <w:sz w:val="24"/>
                <w:szCs w:val="20"/>
                <w:highlight w:val="none"/>
              </w:rPr>
              <w:t>，缴纳时注明招标编号。</w:t>
            </w:r>
          </w:p>
        </w:tc>
      </w:tr>
      <w:tr w14:paraId="5F53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433A18A0">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15</w:t>
            </w:r>
          </w:p>
        </w:tc>
        <w:tc>
          <w:tcPr>
            <w:tcW w:w="1843" w:type="dxa"/>
            <w:vAlign w:val="center"/>
          </w:tcPr>
          <w:p w14:paraId="46315AB0">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snapToGrid w:val="0"/>
                <w:color w:val="auto"/>
                <w:kern w:val="28"/>
                <w:sz w:val="24"/>
                <w:szCs w:val="20"/>
                <w:highlight w:val="none"/>
              </w:rPr>
              <w:t>纸质投标文件</w:t>
            </w:r>
          </w:p>
        </w:tc>
        <w:tc>
          <w:tcPr>
            <w:tcW w:w="6095" w:type="dxa"/>
            <w:vAlign w:val="center"/>
          </w:tcPr>
          <w:p w14:paraId="761ACFC9">
            <w:pPr>
              <w:spacing w:before="0" w:beforeAutospacing="0" w:after="0" w:afterAutospacing="0" w:line="360" w:lineRule="auto"/>
              <w:ind w:left="0" w:right="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63AE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7ABCE620">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16</w:t>
            </w:r>
          </w:p>
        </w:tc>
        <w:tc>
          <w:tcPr>
            <w:tcW w:w="1843" w:type="dxa"/>
            <w:vAlign w:val="center"/>
          </w:tcPr>
          <w:p w14:paraId="370E2DCB">
            <w:pPr>
              <w:snapToGrid w:val="0"/>
              <w:spacing w:before="0" w:beforeAutospacing="0" w:after="0" w:afterAutospacing="0" w:line="360" w:lineRule="auto"/>
              <w:ind w:left="0" w:leftChars="0" w:right="0"/>
              <w:jc w:val="center"/>
              <w:rPr>
                <w:rFonts w:hint="eastAsia" w:ascii="宋体" w:hAnsi="宋体" w:eastAsia="宋体" w:cs="宋体"/>
                <w:b/>
                <w:snapToGrid w:val="0"/>
                <w:color w:val="auto"/>
                <w:kern w:val="28"/>
                <w:sz w:val="24"/>
                <w:szCs w:val="20"/>
                <w:highlight w:val="none"/>
                <w:lang w:val="en-US" w:eastAsia="zh-CN" w:bidi="ar-SA"/>
              </w:rPr>
            </w:pPr>
            <w:r>
              <w:rPr>
                <w:rFonts w:hint="eastAsia" w:ascii="宋体" w:hAnsi="宋体" w:eastAsia="宋体" w:cs="宋体"/>
                <w:color w:val="auto"/>
                <w:kern w:val="2"/>
                <w:sz w:val="24"/>
                <w:szCs w:val="24"/>
                <w:highlight w:val="none"/>
                <w:lang w:val="en-US" w:eastAsia="zh-CN" w:bidi="ar-SA"/>
              </w:rPr>
              <w:t>评标委员会推荐中标候选人的人数</w:t>
            </w:r>
          </w:p>
        </w:tc>
        <w:tc>
          <w:tcPr>
            <w:tcW w:w="6095" w:type="dxa"/>
            <w:vAlign w:val="center"/>
          </w:tcPr>
          <w:p w14:paraId="7BAA248C">
            <w:pPr>
              <w:spacing w:before="0" w:beforeAutospacing="0" w:after="0" w:afterAutospacing="0" w:line="360" w:lineRule="auto"/>
              <w:ind w:left="0" w:leftChars="0" w:right="0"/>
              <w:rPr>
                <w:rFonts w:hint="eastAsia" w:ascii="宋体" w:hAnsi="宋体" w:eastAsia="宋体" w:cs="宋体"/>
                <w:snapToGrid w:val="0"/>
                <w:color w:val="auto"/>
                <w:kern w:val="28"/>
                <w:sz w:val="24"/>
                <w:szCs w:val="20"/>
                <w:highlight w:val="none"/>
                <w:lang w:val="en-US" w:eastAsia="zh-CN" w:bidi="ar-SA"/>
              </w:rPr>
            </w:pPr>
            <w:r>
              <w:rPr>
                <w:rFonts w:hint="eastAsia" w:ascii="宋体" w:hAnsi="宋体" w:eastAsia="宋体" w:cs="宋体"/>
                <w:color w:val="auto"/>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1个；排名第一的中标候选人放弃中标、因不可抗力不能履行合同、不按照招标文件要求提交履约保证金担保，或者被查实存在影响中标结果的违法行为等情形，不符合中标条件的，招标人将重新招标。</w:t>
            </w:r>
          </w:p>
        </w:tc>
      </w:tr>
      <w:bookmarkEnd w:id="10"/>
    </w:tbl>
    <w:p w14:paraId="1B556D82">
      <w:pPr>
        <w:rPr>
          <w:rFonts w:hint="eastAsia" w:ascii="宋体" w:hAnsi="宋体" w:eastAsia="宋体" w:cs="宋体"/>
          <w:b/>
          <w:color w:val="auto"/>
          <w:sz w:val="32"/>
          <w:szCs w:val="20"/>
          <w:highlight w:val="none"/>
        </w:rPr>
      </w:pPr>
      <w:bookmarkStart w:id="11" w:name="_Toc164416483"/>
      <w:bookmarkStart w:id="12" w:name="第三部分"/>
      <w:r>
        <w:rPr>
          <w:rFonts w:hint="eastAsia" w:ascii="宋体" w:hAnsi="宋体" w:eastAsia="宋体" w:cs="宋体"/>
          <w:b/>
          <w:color w:val="auto"/>
          <w:sz w:val="32"/>
          <w:szCs w:val="20"/>
          <w:highlight w:val="none"/>
        </w:rPr>
        <w:br w:type="page"/>
      </w:r>
    </w:p>
    <w:p w14:paraId="475B41AA">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527C30D9">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5FB3C947">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7FAF9FD9">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003D34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78AD907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5573D7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703843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1B3525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07503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79743F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b/>
          <w:color w:val="auto"/>
          <w:kern w:val="0"/>
          <w:sz w:val="24"/>
          <w:highlight w:val="none"/>
        </w:rPr>
        <w:sym w:font="Wingdings" w:char="F0FE"/>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14:paraId="76E7E005">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14:paraId="6230F17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FD24C9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58EC1B1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206AA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3.2.2修缮、装修类项目采购建材的，采购人应将绿色建筑和绿色建材性能、指标等作为实质性条件纳入招标文件和合同。</w:t>
      </w:r>
    </w:p>
    <w:p w14:paraId="78860C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520EAA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4C447F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836FE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D80003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4CAB2B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1AC7C6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68ED4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D26E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9162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B6F76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27A9E7C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349135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171CB8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0D557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3DDBE943">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2CF58F1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15F25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2998FCF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FA609D">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64012602">
      <w:pPr>
        <w:pStyle w:val="3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0FE987E9">
      <w:pPr>
        <w:pStyle w:val="3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F570C52">
      <w:pPr>
        <w:pStyle w:val="15"/>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3D261B38">
      <w:pPr>
        <w:pStyle w:val="36"/>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2E73F6D5">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7DC3ED68">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330C7879">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7942547E">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43883EE5">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5D7552A5">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5B60FD82">
      <w:pPr>
        <w:pStyle w:val="36"/>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11AEFBC3">
      <w:pPr>
        <w:pStyle w:val="57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E872D75">
      <w:pPr>
        <w:pStyle w:val="57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56B6206E">
      <w:pPr>
        <w:pStyle w:val="57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45EDDC47">
      <w:pPr>
        <w:pStyle w:val="57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9685171">
      <w:pPr>
        <w:pStyle w:val="57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14F7ABD0">
      <w:pPr>
        <w:pStyle w:val="575"/>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0F894A5B">
      <w:pPr>
        <w:pStyle w:val="57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2BA1FD6">
      <w:pPr>
        <w:pStyle w:val="57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333B1067">
      <w:pPr>
        <w:pStyle w:val="57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5F523B45">
      <w:pPr>
        <w:pStyle w:val="57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7501196B">
      <w:pPr>
        <w:pStyle w:val="57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13EA8AEE">
      <w:pPr>
        <w:pStyle w:val="90"/>
        <w:snapToGrid w:val="0"/>
        <w:spacing w:before="0"/>
        <w:ind w:firstLine="360"/>
        <w:rPr>
          <w:rFonts w:hint="eastAsia" w:ascii="宋体" w:hAnsi="宋体" w:eastAsia="宋体" w:cs="宋体"/>
          <w:color w:val="auto"/>
          <w:sz w:val="18"/>
          <w:szCs w:val="18"/>
          <w:highlight w:val="none"/>
        </w:rPr>
      </w:pPr>
    </w:p>
    <w:p w14:paraId="23FA9022">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45DA11D0">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28465574">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12BF515">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61598F55">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64CD89CA">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08D27FE4">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037CF8FB">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2EC0E7EA">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7461B9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579A6B73">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3E7D9324">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03CF5952">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E0773EF">
      <w:pPr>
        <w:pStyle w:val="23"/>
        <w:rPr>
          <w:rFonts w:hint="eastAsia" w:ascii="宋体" w:hAnsi="宋体" w:eastAsia="宋体" w:cs="宋体"/>
          <w:color w:val="auto"/>
          <w:sz w:val="18"/>
          <w:szCs w:val="18"/>
          <w:highlight w:val="none"/>
          <w:lang w:val="en-US"/>
        </w:rPr>
      </w:pPr>
    </w:p>
    <w:p w14:paraId="78119E69">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3BCC5ED6">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692224A1">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25BCD8E2">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31DDE99A">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2A0FDE">
      <w:pPr>
        <w:pStyle w:val="36"/>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193D58A3">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1AEB4C30">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17214805">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044A38D6">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02B1258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42FBF4D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24C717F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5DAD524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7663F3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2336D6A">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1608209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p>
    <w:p w14:paraId="32CC70E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1BA8C05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842A98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4ED5740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2B88729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3049EC4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4B73D570">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172B1D6B">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p>
    <w:p w14:paraId="00D5B40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561A53F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CFE4C01">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3B1E2137">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73F9AE7B">
      <w:pPr>
        <w:pStyle w:val="9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2CF7ADA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9EC6C0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05F2FAE">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EA53475">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629760DC">
      <w:pPr>
        <w:pStyle w:val="9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7CD649C5">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0540802">
      <w:pPr>
        <w:pStyle w:val="9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284F4A40">
      <w:pPr>
        <w:pStyle w:val="9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14D783DA">
      <w:pPr>
        <w:pStyle w:val="9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70ECB34">
      <w:pPr>
        <w:pStyle w:val="9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5CFB3CC">
      <w:pPr>
        <w:pStyle w:val="9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59D4F88">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395386C0">
      <w:pPr>
        <w:pStyle w:val="36"/>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1A6FF300">
      <w:pPr>
        <w:pStyle w:val="36"/>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1F7B179D">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6510B55">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C25B1FA">
      <w:pPr>
        <w:pStyle w:val="36"/>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1F6944B2">
      <w:pPr>
        <w:pStyle w:val="9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372E650E">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4B11A9F2">
      <w:pPr>
        <w:pStyle w:val="9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24F7DE47">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0712AAD7">
      <w:pPr>
        <w:pStyle w:val="9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5032B735">
      <w:pPr>
        <w:pStyle w:val="9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B0734C8">
      <w:pPr>
        <w:pStyle w:val="90"/>
        <w:spacing w:before="0"/>
        <w:ind w:firstLine="643"/>
        <w:rPr>
          <w:rFonts w:hint="eastAsia" w:ascii="宋体" w:hAnsi="宋体" w:eastAsia="宋体" w:cs="宋体"/>
          <w:b/>
          <w:color w:val="auto"/>
          <w:sz w:val="32"/>
          <w:highlight w:val="none"/>
        </w:rPr>
      </w:pPr>
    </w:p>
    <w:p w14:paraId="74AED992">
      <w:pPr>
        <w:pStyle w:val="90"/>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682C64E2">
      <w:pPr>
        <w:pStyle w:val="245"/>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p>
    <w:p w14:paraId="0FD048A7">
      <w:pPr>
        <w:pStyle w:val="24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1A62EAEC">
      <w:pPr>
        <w:pStyle w:val="24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636BA99">
      <w:pPr>
        <w:pStyle w:val="24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w:t>
      </w:r>
      <w:r>
        <w:rPr>
          <w:rFonts w:hint="eastAsia" w:ascii="宋体" w:hAnsi="宋体" w:eastAsia="宋体" w:cs="宋体"/>
          <w:b/>
          <w:color w:val="auto"/>
          <w:sz w:val="24"/>
          <w:highlight w:val="none"/>
        </w:rPr>
        <w:t>18.3投标文件未按时解密，投标人提供了备份投标文件的，以备份投标文件作为依据，否则视为投标文件撤回。投标文件已按时解密的，备份投标文件自动失效。</w:t>
      </w:r>
    </w:p>
    <w:p w14:paraId="06786ECC">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1679D925">
      <w:pPr>
        <w:pStyle w:val="9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19.1采购人或采购代理机构依据法律法规和招标文件的规定，对投标人的资格进行审查。</w:t>
      </w:r>
    </w:p>
    <w:p w14:paraId="24E4074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投标人未按照招标文件要求提供与资格条件相应的有效资格证明材料的，视为投标人不具备招标文件中规定的资格要求，其投标无效。</w:t>
      </w:r>
    </w:p>
    <w:p w14:paraId="10123416">
      <w:pPr>
        <w:pStyle w:val="9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19.3对未通过资格审查的投标人，采购人或采购代理机构告知其未通过的原因。</w:t>
      </w:r>
    </w:p>
    <w:p w14:paraId="40EEBDA5">
      <w:pPr>
        <w:pStyle w:val="9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7DB61B00">
      <w:pPr>
        <w:pStyle w:val="9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6AADAD0D">
      <w:pPr>
        <w:pStyle w:val="9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19BA9BBD">
      <w:pPr>
        <w:pStyle w:val="9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1E348A7C">
      <w:pPr>
        <w:pStyle w:val="9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A394143">
      <w:pPr>
        <w:pStyle w:val="9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0E4E1D97">
      <w:pPr>
        <w:pStyle w:val="90"/>
        <w:spacing w:before="0"/>
        <w:ind w:firstLine="0" w:firstLineChars="0"/>
        <w:rPr>
          <w:rFonts w:hint="eastAsia" w:ascii="宋体" w:hAnsi="宋体" w:eastAsia="宋体" w:cs="宋体"/>
          <w:color w:val="auto"/>
          <w:kern w:val="0"/>
          <w:szCs w:val="24"/>
          <w:highlight w:val="none"/>
        </w:rPr>
      </w:pPr>
    </w:p>
    <w:p w14:paraId="7B39EE37">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4A0018B0">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730DEEB2">
      <w:pPr>
        <w:spacing w:line="360" w:lineRule="auto"/>
        <w:rPr>
          <w:rFonts w:hint="eastAsia" w:ascii="宋体" w:hAnsi="宋体" w:eastAsia="宋体" w:cs="宋体"/>
          <w:b/>
          <w:color w:val="auto"/>
          <w:sz w:val="24"/>
          <w:highlight w:val="none"/>
        </w:rPr>
      </w:pPr>
    </w:p>
    <w:p w14:paraId="1CD5862B">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6EBCF5FB">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5031FBE3">
      <w:pPr>
        <w:pStyle w:val="90"/>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ECC971F">
      <w:pPr>
        <w:pStyle w:val="9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663564FB">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C561131">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476F2BE">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68741FEA">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3DAE4B6C">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32B5C826">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441C4889">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2F2856C9">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4753EC9">
      <w:pPr>
        <w:pStyle w:val="9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37AD766">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540D126C">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177A902">
      <w:pPr>
        <w:pStyle w:val="9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7CC18C5F">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05D6FFFC">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B8E5E02">
      <w:pPr>
        <w:pStyle w:val="2"/>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E9B5E0A">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27.预付款</w:t>
      </w:r>
    </w:p>
    <w:p w14:paraId="61030690">
      <w:pPr>
        <w:snapToGrid w:val="0"/>
        <w:spacing w:line="360" w:lineRule="auto"/>
        <w:ind w:firstLine="480" w:firstLineChars="200"/>
        <w:rPr>
          <w:rFonts w:hint="eastAsia" w:ascii="宋体" w:hAnsi="宋体" w:eastAsia="宋体" w:cs="宋体"/>
          <w:snapToGrid w:val="0"/>
          <w:color w:val="auto"/>
          <w:kern w:val="28"/>
          <w:sz w:val="24"/>
          <w:szCs w:val="32"/>
          <w:highlight w:val="none"/>
          <w:lang w:val="zh-CN"/>
        </w:rPr>
      </w:pPr>
      <w:r>
        <w:rPr>
          <w:rFonts w:hint="eastAsia" w:ascii="宋体" w:hAnsi="宋体" w:eastAsia="宋体" w:cs="宋体"/>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512EC8B">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5A41ADCC">
      <w:pPr>
        <w:tabs>
          <w:tab w:val="left" w:pos="0"/>
        </w:tabs>
        <w:spacing w:line="360" w:lineRule="auto"/>
        <w:rPr>
          <w:rFonts w:hint="eastAsia" w:ascii="宋体" w:hAnsi="宋体" w:eastAsia="宋体" w:cs="宋体"/>
          <w:color w:val="auto"/>
          <w:sz w:val="24"/>
          <w:szCs w:val="20"/>
          <w:highlight w:val="none"/>
        </w:rPr>
      </w:pPr>
      <w:r>
        <w:rPr>
          <w:rFonts w:hint="eastAsia" w:ascii="宋体" w:hAnsi="宋体" w:eastAsia="宋体" w:cs="宋体"/>
          <w:b/>
          <w:color w:val="auto"/>
          <w:sz w:val="24"/>
          <w:szCs w:val="20"/>
          <w:highlight w:val="none"/>
        </w:rPr>
        <w:t>28. 电子交易活动的中止。</w:t>
      </w:r>
      <w:r>
        <w:rPr>
          <w:rFonts w:hint="eastAsia" w:ascii="宋体" w:hAnsi="宋体" w:eastAsia="宋体" w:cs="宋体"/>
          <w:color w:val="auto"/>
          <w:sz w:val="24"/>
          <w:szCs w:val="20"/>
          <w:highlight w:val="none"/>
        </w:rPr>
        <w:t>采购过程中出现以下情形，导致电子交易平台无法正常运行，或者无法保证电子交易的公平、公正和安全时，采购代理机构可中止电子交易活动：</w:t>
      </w:r>
    </w:p>
    <w:p w14:paraId="3155571B">
      <w:pPr>
        <w:tabs>
          <w:tab w:val="left" w:pos="0"/>
        </w:tabs>
        <w:spacing w:line="360" w:lineRule="auto"/>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28.1电子交易平台发生故障而无法登录访问的； </w:t>
      </w:r>
    </w:p>
    <w:p w14:paraId="36E72AA9">
      <w:pPr>
        <w:tabs>
          <w:tab w:val="left" w:pos="0"/>
        </w:tabs>
        <w:spacing w:line="360" w:lineRule="auto"/>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28.2电子交易平台应用或数据库出现错误，不能进行正常操作的；</w:t>
      </w:r>
    </w:p>
    <w:p w14:paraId="4F4F57C2">
      <w:pPr>
        <w:tabs>
          <w:tab w:val="left" w:pos="0"/>
        </w:tabs>
        <w:spacing w:line="360" w:lineRule="auto"/>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28.3电子交易平台发现严重安全漏洞，有潜在泄密危险的；</w:t>
      </w:r>
    </w:p>
    <w:p w14:paraId="49A36083">
      <w:pPr>
        <w:tabs>
          <w:tab w:val="left" w:pos="0"/>
        </w:tabs>
        <w:spacing w:line="360" w:lineRule="auto"/>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28.4病毒发作导致不能进行正常操作的； </w:t>
      </w:r>
    </w:p>
    <w:p w14:paraId="539C8BA1">
      <w:pPr>
        <w:tabs>
          <w:tab w:val="left" w:pos="0"/>
        </w:tabs>
        <w:spacing w:line="360" w:lineRule="auto"/>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28.5其他无法保证电子交易的公平、公正和安全的情况。</w:t>
      </w:r>
    </w:p>
    <w:p w14:paraId="41E7CB02">
      <w:pPr>
        <w:tabs>
          <w:tab w:val="left" w:pos="0"/>
        </w:tabs>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szCs w:val="20"/>
          <w:highlight w:val="none"/>
        </w:rPr>
        <w:t>29.出现以上情形，</w:t>
      </w:r>
      <w:r>
        <w:rPr>
          <w:rFonts w:hint="eastAsia" w:ascii="宋体" w:hAnsi="宋体" w:eastAsia="宋体" w:cs="宋体"/>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16A5E33E">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71EDB83E">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6F6EF6F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04B2DB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8589B6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1ECE44">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78C0245">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29768"/>
      <w:bookmarkEnd w:id="14"/>
      <w:bookmarkStart w:id="15" w:name="_Hlt68403820"/>
      <w:bookmarkEnd w:id="15"/>
      <w:bookmarkStart w:id="16" w:name="_Hlt68057669"/>
      <w:bookmarkEnd w:id="16"/>
      <w:bookmarkStart w:id="17" w:name="_Hlt75236290"/>
      <w:bookmarkEnd w:id="17"/>
      <w:bookmarkStart w:id="18" w:name="_Hlt75236101"/>
      <w:bookmarkEnd w:id="18"/>
      <w:bookmarkStart w:id="19" w:name="_Hlt74730295"/>
      <w:bookmarkEnd w:id="19"/>
      <w:bookmarkStart w:id="20" w:name="_Hlt68073093"/>
      <w:bookmarkEnd w:id="20"/>
      <w:bookmarkStart w:id="21" w:name="_Hlt74707468"/>
      <w:bookmarkEnd w:id="21"/>
      <w:bookmarkStart w:id="22" w:name="_Hlt68072998"/>
      <w:bookmarkEnd w:id="22"/>
      <w:bookmarkStart w:id="23" w:name="_Hlt75236011"/>
      <w:bookmarkEnd w:id="23"/>
      <w:bookmarkStart w:id="24" w:name="_Hlt68072990"/>
      <w:bookmarkEnd w:id="24"/>
      <w:bookmarkStart w:id="25" w:name="_Hlt74714665"/>
      <w:bookmarkEnd w:id="25"/>
    </w:p>
    <w:bookmarkEnd w:id="11"/>
    <w:bookmarkEnd w:id="12"/>
    <w:p w14:paraId="6F9020A5">
      <w:pPr>
        <w:pStyle w:val="2"/>
        <w:numPr>
          <w:ilvl w:val="0"/>
          <w:numId w:val="1"/>
        </w:numPr>
        <w:ind w:firstLine="562"/>
        <w:jc w:val="center"/>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 xml:space="preserve">  采购需求</w:t>
      </w:r>
      <w:r>
        <w:rPr>
          <w:rFonts w:hint="eastAsia" w:ascii="宋体" w:hAnsi="宋体" w:eastAsia="宋体" w:cs="宋体"/>
          <w:b/>
          <w:color w:val="auto"/>
          <w:sz w:val="36"/>
          <w:szCs w:val="36"/>
          <w:highlight w:val="none"/>
        </w:rPr>
        <w:br w:type="textWrapping"/>
      </w:r>
    </w:p>
    <w:p w14:paraId="6C848815">
      <w:pPr>
        <w:spacing w:line="360" w:lineRule="auto"/>
        <w:rPr>
          <w:rFonts w:hint="eastAsia" w:ascii="宋体" w:hAnsi="宋体" w:eastAsia="宋体" w:cs="宋体"/>
          <w:b/>
          <w:bCs/>
          <w:color w:val="000000" w:themeColor="text1"/>
          <w:kern w:val="0"/>
          <w:sz w:val="24"/>
          <w:highlight w:val="none"/>
        </w:rPr>
      </w:pPr>
      <w:r>
        <w:rPr>
          <w:rFonts w:hint="eastAsia" w:ascii="宋体" w:hAnsi="宋体" w:eastAsia="宋体" w:cs="宋体"/>
          <w:b/>
          <w:bCs/>
          <w:color w:val="000000" w:themeColor="text1"/>
          <w:kern w:val="0"/>
          <w:sz w:val="24"/>
          <w:highlight w:val="none"/>
        </w:rPr>
        <w:t>一、本项目赛事活动时间：</w:t>
      </w:r>
    </w:p>
    <w:p w14:paraId="6FED40D5">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FF0000"/>
          <w:kern w:val="0"/>
          <w:sz w:val="24"/>
          <w:highlight w:val="none"/>
        </w:rPr>
        <w:t>2025年1</w:t>
      </w:r>
      <w:r>
        <w:rPr>
          <w:rFonts w:hint="eastAsia" w:ascii="宋体" w:hAnsi="宋体" w:cs="宋体"/>
          <w:color w:val="FF0000"/>
          <w:kern w:val="0"/>
          <w:sz w:val="24"/>
          <w:highlight w:val="none"/>
          <w:lang w:val="en-US" w:eastAsia="zh-CN"/>
        </w:rPr>
        <w:t>1</w:t>
      </w:r>
      <w:r>
        <w:rPr>
          <w:rFonts w:hint="eastAsia" w:ascii="宋体" w:hAnsi="宋体" w:eastAsia="宋体" w:cs="宋体"/>
          <w:color w:val="FF0000"/>
          <w:kern w:val="0"/>
          <w:sz w:val="24"/>
          <w:highlight w:val="none"/>
        </w:rPr>
        <w:t>月</w:t>
      </w:r>
      <w:r>
        <w:rPr>
          <w:rFonts w:hint="eastAsia" w:ascii="宋体" w:hAnsi="宋体" w:eastAsia="宋体" w:cs="宋体"/>
          <w:color w:val="000000" w:themeColor="text1"/>
          <w:kern w:val="0"/>
          <w:sz w:val="24"/>
          <w:highlight w:val="none"/>
        </w:rPr>
        <w:t>，</w:t>
      </w:r>
      <w:r>
        <w:rPr>
          <w:rFonts w:hint="eastAsia" w:ascii="宋体" w:hAnsi="宋体" w:eastAsia="宋体" w:cs="宋体"/>
          <w:color w:val="000000" w:themeColor="text1"/>
          <w:sz w:val="24"/>
          <w:szCs w:val="20"/>
          <w:highlight w:val="none"/>
        </w:rPr>
        <w:t>按照</w:t>
      </w:r>
      <w:r>
        <w:rPr>
          <w:rFonts w:hint="eastAsia" w:ascii="宋体" w:hAnsi="宋体" w:eastAsia="宋体" w:cs="宋体"/>
          <w:color w:val="000000" w:themeColor="text1"/>
          <w:sz w:val="24"/>
          <w:szCs w:val="20"/>
          <w:highlight w:val="none"/>
          <w:lang w:val="en-US" w:eastAsia="zh-CN"/>
        </w:rPr>
        <w:t>招标人</w:t>
      </w:r>
      <w:r>
        <w:rPr>
          <w:rFonts w:hint="eastAsia" w:ascii="宋体" w:hAnsi="宋体" w:eastAsia="宋体" w:cs="宋体"/>
          <w:color w:val="000000" w:themeColor="text1"/>
          <w:sz w:val="24"/>
          <w:szCs w:val="20"/>
          <w:highlight w:val="none"/>
        </w:rPr>
        <w:t>要求时间内完成布置的各时间段节点任务（</w:t>
      </w:r>
      <w:r>
        <w:rPr>
          <w:rFonts w:hint="eastAsia" w:ascii="宋体" w:hAnsi="宋体" w:eastAsia="宋体" w:cs="宋体"/>
          <w:color w:val="000000" w:themeColor="text1"/>
          <w:kern w:val="0"/>
          <w:sz w:val="24"/>
          <w:highlight w:val="none"/>
        </w:rPr>
        <w:t>具体时间以招标人要求为准）。</w:t>
      </w:r>
    </w:p>
    <w:p w14:paraId="57B77492">
      <w:pPr>
        <w:spacing w:line="360" w:lineRule="auto"/>
        <w:rPr>
          <w:rFonts w:hint="eastAsia" w:ascii="宋体" w:hAnsi="宋体" w:eastAsia="宋体" w:cs="宋体"/>
          <w:b/>
          <w:bCs/>
          <w:color w:val="000000" w:themeColor="text1"/>
          <w:kern w:val="0"/>
          <w:sz w:val="24"/>
          <w:highlight w:val="none"/>
        </w:rPr>
      </w:pPr>
      <w:r>
        <w:rPr>
          <w:rFonts w:hint="eastAsia" w:ascii="宋体" w:hAnsi="宋体" w:eastAsia="宋体" w:cs="宋体"/>
          <w:b/>
          <w:bCs/>
          <w:color w:val="000000" w:themeColor="text1"/>
          <w:kern w:val="0"/>
          <w:sz w:val="24"/>
          <w:highlight w:val="none"/>
        </w:rPr>
        <w:t>二、招标内容：</w:t>
      </w:r>
    </w:p>
    <w:p w14:paraId="0E6F7C4F">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（一）赛事概况</w:t>
      </w:r>
    </w:p>
    <w:p w14:paraId="7456ADF5">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kern w:val="0"/>
          <w:sz w:val="24"/>
          <w:highlight w:val="none"/>
        </w:rPr>
        <w:t>1、赛事</w:t>
      </w:r>
      <w:r>
        <w:rPr>
          <w:rFonts w:hint="eastAsia" w:ascii="宋体" w:hAnsi="宋体" w:eastAsia="宋体" w:cs="宋体"/>
          <w:color w:val="000000" w:themeColor="text1"/>
          <w:kern w:val="0"/>
          <w:sz w:val="24"/>
          <w:highlight w:val="none"/>
        </w:rPr>
        <w:t>项目设置：</w:t>
      </w:r>
    </w:p>
    <w:p w14:paraId="3580C778">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男女子组：马拉松（</w:t>
      </w:r>
      <w:bookmarkStart w:id="27" w:name="OLE_LINK1"/>
      <w:bookmarkStart w:id="28" w:name="OLE_LINK2"/>
      <w:r>
        <w:rPr>
          <w:rFonts w:hint="eastAsia" w:ascii="宋体" w:hAnsi="宋体" w:eastAsia="宋体" w:cs="宋体"/>
          <w:color w:val="000000" w:themeColor="text1"/>
          <w:kern w:val="0"/>
          <w:sz w:val="24"/>
          <w:highlight w:val="none"/>
        </w:rPr>
        <w:t>42.195公里</w:t>
      </w:r>
      <w:bookmarkEnd w:id="27"/>
      <w:bookmarkEnd w:id="28"/>
      <w:r>
        <w:rPr>
          <w:rFonts w:hint="eastAsia" w:ascii="宋体" w:hAnsi="宋体" w:eastAsia="宋体" w:cs="宋体"/>
          <w:color w:val="000000" w:themeColor="text1"/>
          <w:kern w:val="0"/>
          <w:sz w:val="24"/>
          <w:highlight w:val="none"/>
        </w:rPr>
        <w:t>）</w:t>
      </w:r>
    </w:p>
    <w:p w14:paraId="6AB4E182">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2、赛事规模：</w:t>
      </w:r>
    </w:p>
    <w:p w14:paraId="6CADA70B">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参赛总人数2000人，通过网上个人报名和团体报名。</w:t>
      </w:r>
    </w:p>
    <w:p w14:paraId="1B2ABA94">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3、比赛线路：</w:t>
      </w:r>
    </w:p>
    <w:p w14:paraId="4F6F5AEB">
      <w:pPr>
        <w:spacing w:line="360" w:lineRule="auto"/>
        <w:ind w:firstLine="480" w:firstLineChars="200"/>
        <w:rPr>
          <w:rFonts w:hint="eastAsia" w:ascii="宋体" w:hAnsi="宋体" w:eastAsia="宋体" w:cs="宋体"/>
          <w:color w:val="FF0000"/>
          <w:kern w:val="0"/>
          <w:sz w:val="24"/>
          <w:highlight w:val="none"/>
        </w:rPr>
      </w:pPr>
      <w:r>
        <w:rPr>
          <w:rFonts w:hint="eastAsia" w:ascii="宋体" w:hAnsi="宋体" w:eastAsia="宋体" w:cs="宋体"/>
          <w:color w:val="FF0000"/>
          <w:kern w:val="0"/>
          <w:sz w:val="24"/>
          <w:highlight w:val="none"/>
        </w:rPr>
        <w:t>马拉松路线（42.195公里）</w:t>
      </w:r>
      <w:r>
        <w:rPr>
          <w:rFonts w:hint="eastAsia" w:ascii="宋体" w:hAnsi="宋体" w:cs="宋体"/>
          <w:color w:val="FF0000"/>
          <w:kern w:val="0"/>
          <w:sz w:val="24"/>
          <w:highlight w:val="none"/>
          <w:lang w:eastAsia="zh-CN"/>
        </w:rPr>
        <w:t>，</w:t>
      </w:r>
      <w:r>
        <w:rPr>
          <w:rFonts w:hint="eastAsia" w:ascii="宋体" w:hAnsi="宋体" w:eastAsia="宋体" w:cs="宋体"/>
          <w:color w:val="FF0000"/>
          <w:kern w:val="0"/>
          <w:sz w:val="24"/>
          <w:highlight w:val="none"/>
        </w:rPr>
        <w:t>地点：余杭西险大塘绿道。起点：仁和智荟动力公园，途经：西险大塘，终点：南湖公园。</w:t>
      </w:r>
      <w:r>
        <w:rPr>
          <w:rFonts w:hint="eastAsia" w:ascii="宋体" w:hAnsi="宋体" w:cs="宋体"/>
          <w:color w:val="FF0000"/>
          <w:kern w:val="0"/>
          <w:sz w:val="24"/>
          <w:highlight w:val="none"/>
          <w:lang w:val="en-US" w:eastAsia="zh-CN"/>
        </w:rPr>
        <w:t>具体线路</w:t>
      </w:r>
      <w:r>
        <w:rPr>
          <w:rFonts w:hint="eastAsia" w:ascii="宋体" w:hAnsi="宋体" w:eastAsia="宋体" w:cs="宋体"/>
          <w:color w:val="FF0000"/>
          <w:kern w:val="0"/>
          <w:sz w:val="24"/>
          <w:highlight w:val="none"/>
        </w:rPr>
        <w:t>根据余杭区实际情况规划设计。</w:t>
      </w:r>
    </w:p>
    <w:p w14:paraId="5360A783">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（二）服务内容（包括不限于）</w:t>
      </w:r>
    </w:p>
    <w:p w14:paraId="3FD197CB">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1、负责做好赛事总体思路策划，包括但不限于赛事主题口号、主题等和通过赛事举办所要达到的目标及其实施路径、赛事形象设计、本次赛事线路特征描述等，要求能充分展现马拉松赛事特点、易于传播。赛事总体思路策划经</w:t>
      </w:r>
      <w:r>
        <w:rPr>
          <w:rFonts w:hint="eastAsia" w:ascii="宋体" w:hAnsi="宋体" w:eastAsia="宋体" w:cs="宋体"/>
          <w:color w:val="000000" w:themeColor="text1"/>
          <w:kern w:val="0"/>
          <w:sz w:val="24"/>
          <w:highlight w:val="none"/>
          <w:lang w:val="en-US" w:eastAsia="zh-CN"/>
        </w:rPr>
        <w:t>招标人</w:t>
      </w:r>
      <w:r>
        <w:rPr>
          <w:rFonts w:hint="eastAsia" w:ascii="宋体" w:hAnsi="宋体" w:eastAsia="宋体" w:cs="宋体"/>
          <w:color w:val="000000" w:themeColor="text1"/>
          <w:kern w:val="0"/>
          <w:sz w:val="24"/>
          <w:highlight w:val="none"/>
        </w:rPr>
        <w:t>和赛事组委会确认后由</w:t>
      </w:r>
      <w:r>
        <w:rPr>
          <w:rFonts w:hint="eastAsia" w:ascii="宋体" w:hAnsi="宋体" w:eastAsia="宋体" w:cs="宋体"/>
          <w:color w:val="000000" w:themeColor="text1"/>
          <w:kern w:val="0"/>
          <w:sz w:val="24"/>
          <w:highlight w:val="none"/>
          <w:lang w:val="en-US" w:eastAsia="zh-CN"/>
        </w:rPr>
        <w:t>中标单位</w:t>
      </w:r>
      <w:r>
        <w:rPr>
          <w:rFonts w:hint="eastAsia" w:ascii="宋体" w:hAnsi="宋体" w:eastAsia="宋体" w:cs="宋体"/>
          <w:color w:val="000000" w:themeColor="text1"/>
          <w:kern w:val="0"/>
          <w:sz w:val="24"/>
          <w:highlight w:val="none"/>
        </w:rPr>
        <w:t>组织实施。</w:t>
      </w:r>
    </w:p>
    <w:p w14:paraId="2EB99F11">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2、负责整个赛事的竞赛工作，落实裁判员、器材等竞赛保障。</w:t>
      </w:r>
    </w:p>
    <w:p w14:paraId="503371E5">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2.1、负责提供马拉松男女组前3名获奖运动员的奖杯，并现场颁奖；根据中国田径协会赛会标准设置项目获得者的奖金。承担赛事其他奖项的奖金，具体奖励名次、金额及发放时间由</w:t>
      </w:r>
      <w:r>
        <w:rPr>
          <w:rFonts w:hint="eastAsia" w:ascii="宋体" w:hAnsi="宋体" w:eastAsia="宋体" w:cs="宋体"/>
          <w:color w:val="000000" w:themeColor="text1"/>
          <w:kern w:val="0"/>
          <w:sz w:val="24"/>
          <w:highlight w:val="none"/>
          <w:lang w:val="en-US" w:eastAsia="zh-CN"/>
        </w:rPr>
        <w:t>招标人</w:t>
      </w:r>
      <w:r>
        <w:rPr>
          <w:rFonts w:hint="eastAsia" w:ascii="宋体" w:hAnsi="宋体" w:eastAsia="宋体" w:cs="宋体"/>
          <w:color w:val="000000" w:themeColor="text1"/>
          <w:kern w:val="0"/>
          <w:sz w:val="24"/>
          <w:highlight w:val="none"/>
        </w:rPr>
        <w:t>确认的赛事规程设定；</w:t>
      </w:r>
    </w:p>
    <w:p w14:paraId="5365A2A2">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2.2、负责提供参赛选手数量相匹配的参赛包及基础物资（雨衣、盐丸等）、赛事服、号码布、完赛奖牌、毛巾、完赛包及完赛补给（运动饮料、食物等）。</w:t>
      </w:r>
    </w:p>
    <w:p w14:paraId="60059566">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2.3、负责赛事报名和运动员资格审查，</w:t>
      </w:r>
      <w:r>
        <w:rPr>
          <w:rFonts w:hint="eastAsia" w:ascii="宋体" w:hAnsi="宋体" w:eastAsia="宋体" w:cs="宋体"/>
          <w:kern w:val="0"/>
          <w:sz w:val="24"/>
          <w:highlight w:val="none"/>
        </w:rPr>
        <w:t>报名收入归中标单位所有（赛事报名费150元/人）</w:t>
      </w:r>
      <w:r>
        <w:rPr>
          <w:rFonts w:hint="eastAsia" w:ascii="宋体" w:hAnsi="宋体" w:eastAsia="宋体" w:cs="宋体"/>
          <w:color w:val="000000" w:themeColor="text1"/>
          <w:kern w:val="0"/>
          <w:sz w:val="24"/>
          <w:highlight w:val="none"/>
        </w:rPr>
        <w:t>；提供符合赛事要求的感应器计时系统和参赛选手感应计时芯片；提供满足比赛要求的无线通讯系统和设备；提供计时所需的电脑、打印机和相应耗材。</w:t>
      </w:r>
    </w:p>
    <w:p w14:paraId="1BC2525F">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2.4、负责根据主办方赛事需求提供赛事策划并执行，确保执行方案的安全性和可操作性；</w:t>
      </w:r>
      <w:r>
        <w:rPr>
          <w:rFonts w:hint="eastAsia" w:ascii="宋体" w:hAnsi="宋体" w:eastAsia="宋体" w:cs="宋体"/>
          <w:kern w:val="0"/>
          <w:sz w:val="24"/>
          <w:highlight w:val="none"/>
        </w:rPr>
        <w:t>中标单位</w:t>
      </w:r>
      <w:r>
        <w:rPr>
          <w:rFonts w:hint="eastAsia" w:ascii="宋体" w:hAnsi="宋体" w:eastAsia="宋体" w:cs="宋体"/>
          <w:color w:val="000000" w:themeColor="text1"/>
          <w:kern w:val="0"/>
          <w:sz w:val="24"/>
          <w:highlight w:val="none"/>
        </w:rPr>
        <w:t>负责为所有参赛选手、裁判员、志愿者、工作人员投保人身意外险。</w:t>
      </w:r>
    </w:p>
    <w:p w14:paraId="5147E11C">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2.5、负责设计制作提供各类证件、印刷资料，数量必须满足赛事实际需要。</w:t>
      </w:r>
    </w:p>
    <w:p w14:paraId="1009CCA5">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lang w:val="en-US" w:eastAsia="zh-CN"/>
        </w:rPr>
        <w:t>中标单位</w:t>
      </w:r>
      <w:r>
        <w:rPr>
          <w:rFonts w:hint="eastAsia" w:ascii="宋体" w:hAnsi="宋体" w:eastAsia="宋体" w:cs="宋体"/>
          <w:color w:val="000000" w:themeColor="text1"/>
          <w:kern w:val="0"/>
          <w:sz w:val="24"/>
          <w:highlight w:val="none"/>
        </w:rPr>
        <w:t>需制订满足上述需求（不可低于上述需求）的竞赛和器材保障方案，并根据比赛时间节点明确倒计时实施进度计划，以及配备相应的工作人员。</w:t>
      </w:r>
    </w:p>
    <w:p w14:paraId="0B75E87E">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3、负责志愿者分配管理（包含志愿者装备，培训，演练等工作）。本次赛事需要</w:t>
      </w:r>
      <w:r>
        <w:rPr>
          <w:rFonts w:hint="eastAsia" w:ascii="宋体" w:hAnsi="宋体" w:eastAsia="宋体" w:cs="宋体"/>
          <w:color w:val="FF0000"/>
          <w:kern w:val="0"/>
          <w:sz w:val="24"/>
          <w:highlight w:val="none"/>
        </w:rPr>
        <w:t>志愿者总人数约600名</w:t>
      </w:r>
      <w:r>
        <w:rPr>
          <w:rFonts w:hint="eastAsia" w:ascii="宋体" w:hAnsi="宋体" w:eastAsia="宋体" w:cs="宋体"/>
          <w:color w:val="000000" w:themeColor="text1"/>
          <w:kern w:val="0"/>
          <w:sz w:val="24"/>
          <w:highlight w:val="none"/>
        </w:rPr>
        <w:t>（最终根据实际需求确定），由主办方协助招募。</w:t>
      </w:r>
    </w:p>
    <w:p w14:paraId="2A3C8E60">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4、媒体宣传推广。须扩大宣传，整合宣传资源，运用多种手段，调动各种积极性，加强工作力度，构建形式多样、全方位、多角度的宣传格局，为赛事顺利举办营造良好舆论环境，同时做好市场推广，提高赛事的知名度与影响力，甲乙双方整合相应资源。</w:t>
      </w:r>
    </w:p>
    <w:p w14:paraId="1D2AAF03">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4.1、负责报名前（具体时间以竞赛规程为准）、赛前、赛中、赛后在本地媒体、省级媒体、全国性媒体、社会类实体广告的具体宣传推广（各级平面、电视、广播、网络媒体的名称要确定）。</w:t>
      </w:r>
    </w:p>
    <w:p w14:paraId="2B142809">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4.2、负责在2天内完成赛事视频拍摄及成品制作，赛事照片拍摄。</w:t>
      </w:r>
    </w:p>
    <w:p w14:paraId="3DE070BC">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4.3、负责在2天内完成赛事运动员照片免费下载服务。</w:t>
      </w:r>
    </w:p>
    <w:p w14:paraId="6B6221D1">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5、后勤保障。应配合</w:t>
      </w:r>
      <w:r>
        <w:rPr>
          <w:rFonts w:hint="eastAsia" w:ascii="宋体" w:hAnsi="宋体" w:eastAsia="宋体" w:cs="宋体"/>
          <w:color w:val="000000" w:themeColor="text1"/>
          <w:kern w:val="0"/>
          <w:sz w:val="24"/>
          <w:highlight w:val="none"/>
          <w:lang w:val="en-US" w:eastAsia="zh-CN"/>
        </w:rPr>
        <w:t>招标人</w:t>
      </w:r>
      <w:r>
        <w:rPr>
          <w:rFonts w:hint="eastAsia" w:ascii="宋体" w:hAnsi="宋体" w:eastAsia="宋体" w:cs="宋体"/>
          <w:color w:val="000000" w:themeColor="text1"/>
          <w:kern w:val="0"/>
          <w:sz w:val="24"/>
          <w:highlight w:val="none"/>
        </w:rPr>
        <w:t>提供以下后勤保障，包括但不限于：</w:t>
      </w:r>
    </w:p>
    <w:p w14:paraId="25E07259">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5.1、负责提供和参赛选手数量相匹配的各类补给品，包括但不限于饮用水、功能饮料、一次性杯子、运动员补给食品（面包、香蕉等）。</w:t>
      </w:r>
    </w:p>
    <w:p w14:paraId="30086599">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5.2、提供符合赛事要求的运动员、裁判员、工作人员的接送、摆渡、收容大客车，商务车或小轿车以及电动车，具体根据赛事需求确定。</w:t>
      </w:r>
    </w:p>
    <w:p w14:paraId="15E7DBCE">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5.3、需按照上述需求制订后勤保障方案并具体实施，确保饮用水、饮料和食品质量安全，明确各类食品分装、发放流程、各类车辆分配和运输线路安排等。</w:t>
      </w:r>
    </w:p>
    <w:p w14:paraId="55B31C0A">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6、负责赛道和场地布置。要按照马拉松比赛的标准要求进行赛道和场地布置，具体包括但不限于主背景墙、起点拱门、终点拱门、主舞台和颁奖台、音响、起点检录区、终点成绩统计区、终点物品发放区、终点衣物领取区、里程提示牌、补给提示牌、导引提示牌、地贴指示、沿线饮用水和饮料食品补给站、隔离带、冲刺带、活动桌椅、各类宣传广告牌和道旗、注水旗、移动厕所等。</w:t>
      </w:r>
      <w:r>
        <w:rPr>
          <w:rFonts w:hint="eastAsia" w:ascii="宋体" w:hAnsi="宋体" w:eastAsia="宋体" w:cs="宋体"/>
          <w:color w:val="000000" w:themeColor="text1"/>
          <w:kern w:val="0"/>
          <w:sz w:val="24"/>
          <w:highlight w:val="none"/>
          <w:lang w:val="en-US" w:eastAsia="zh-CN"/>
        </w:rPr>
        <w:t>中标单位</w:t>
      </w:r>
      <w:r>
        <w:rPr>
          <w:rFonts w:hint="eastAsia" w:ascii="宋体" w:hAnsi="宋体" w:eastAsia="宋体" w:cs="宋体"/>
          <w:color w:val="000000" w:themeColor="text1"/>
          <w:kern w:val="0"/>
          <w:sz w:val="24"/>
          <w:highlight w:val="none"/>
        </w:rPr>
        <w:t>应制订赛道和场地布置方案，包含形象设计、各类平面布置图、效果图，以及各类物品的数量和总体施工计划安排。赛道和场地布置方案须经</w:t>
      </w:r>
      <w:r>
        <w:rPr>
          <w:rFonts w:hint="eastAsia" w:ascii="宋体" w:hAnsi="宋体" w:eastAsia="宋体" w:cs="宋体"/>
          <w:color w:val="000000" w:themeColor="text1"/>
          <w:kern w:val="0"/>
          <w:sz w:val="24"/>
          <w:highlight w:val="none"/>
          <w:lang w:val="en-US" w:eastAsia="zh-CN"/>
        </w:rPr>
        <w:t>招标人</w:t>
      </w:r>
      <w:r>
        <w:rPr>
          <w:rFonts w:hint="eastAsia" w:ascii="宋体" w:hAnsi="宋体" w:eastAsia="宋体" w:cs="宋体"/>
          <w:color w:val="000000" w:themeColor="text1"/>
          <w:kern w:val="0"/>
          <w:sz w:val="24"/>
          <w:highlight w:val="none"/>
        </w:rPr>
        <w:t>和组委会同意后组织实施。</w:t>
      </w:r>
    </w:p>
    <w:p w14:paraId="365BE26D">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7、负责应急预案。需针对竞赛和器材保障、志愿者招募管理、媒体宣传推广、后勤保障、赛道和场地布置等工作可能遇到的突发性情况制订并落实应急预案。</w:t>
      </w:r>
    </w:p>
    <w:p w14:paraId="387A565D">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8、负责做好赛事商业运作和市场开发，扩大赛事品牌知名度。商业运作和市场开发由中标单位负责，全部收益向</w:t>
      </w:r>
      <w:r>
        <w:rPr>
          <w:rFonts w:hint="eastAsia" w:ascii="宋体" w:hAnsi="宋体" w:eastAsia="宋体" w:cs="宋体"/>
          <w:kern w:val="0"/>
          <w:sz w:val="24"/>
          <w:highlight w:val="none"/>
          <w:lang w:val="en-US" w:eastAsia="zh-CN"/>
        </w:rPr>
        <w:t>招标人</w:t>
      </w:r>
      <w:r>
        <w:rPr>
          <w:rFonts w:hint="eastAsia" w:ascii="宋体" w:hAnsi="宋体" w:eastAsia="宋体" w:cs="宋体"/>
          <w:kern w:val="0"/>
          <w:sz w:val="24"/>
          <w:highlight w:val="none"/>
        </w:rPr>
        <w:t>报备。收益首先用于赛事增值服务和赞助商权益回报（现场物料、广告位的制作、秩序册彩页等）。</w:t>
      </w:r>
    </w:p>
    <w:p w14:paraId="5DC43139">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9、负责制定赛事安保方案，并报公安备案；负责落实现场安全保障方案，并负责相关费用。</w:t>
      </w:r>
    </w:p>
    <w:p w14:paraId="426ABA7C">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10、负责赛事医疗方案制定；负责配备马拉松赛事医疗急救社会团队，并组织招募、培训、急救团队药材配备、通信设备、急救团队装备等，并负责相关费用。</w:t>
      </w:r>
      <w:r>
        <w:rPr>
          <w:rFonts w:hint="eastAsia" w:ascii="宋体" w:hAnsi="宋体" w:eastAsia="宋体" w:cs="宋体"/>
          <w:color w:val="000000" w:themeColor="text1"/>
          <w:kern w:val="0"/>
          <w:sz w:val="24"/>
          <w:highlight w:val="none"/>
          <w:lang w:val="en-US" w:eastAsia="zh-CN"/>
        </w:rPr>
        <w:t>招标人</w:t>
      </w:r>
      <w:r>
        <w:rPr>
          <w:rFonts w:hint="eastAsia" w:ascii="宋体" w:hAnsi="宋体" w:eastAsia="宋体" w:cs="宋体"/>
          <w:color w:val="000000" w:themeColor="text1"/>
          <w:kern w:val="0"/>
          <w:sz w:val="24"/>
          <w:highlight w:val="none"/>
        </w:rPr>
        <w:t>配合协调当地相关医疗资源（救护车、医务人员）。</w:t>
      </w:r>
    </w:p>
    <w:p w14:paraId="6DA15772">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11、负责开／闭幕式仪式工作，方案需征得主办方和组委会确认。</w:t>
      </w:r>
    </w:p>
    <w:p w14:paraId="549B9BE7">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12、包括但不限于上述工作内容所涉及的费用，均由中标单位负责。</w:t>
      </w:r>
    </w:p>
    <w:p w14:paraId="287EC0A6">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13、整体策划运营方案的实施以实际工作要求为准。</w:t>
      </w:r>
    </w:p>
    <w:p w14:paraId="67A4BAEC">
      <w:pPr>
        <w:spacing w:line="360" w:lineRule="auto"/>
        <w:rPr>
          <w:rFonts w:hint="eastAsia" w:ascii="宋体" w:hAnsi="宋体" w:eastAsia="宋体" w:cs="宋体"/>
          <w:b/>
          <w:bCs/>
          <w:color w:val="000000" w:themeColor="text1"/>
          <w:kern w:val="0"/>
          <w:sz w:val="24"/>
          <w:highlight w:val="none"/>
        </w:rPr>
      </w:pPr>
      <w:r>
        <w:rPr>
          <w:rFonts w:hint="eastAsia" w:ascii="宋体" w:hAnsi="宋体" w:eastAsia="宋体" w:cs="宋体"/>
          <w:b/>
          <w:bCs/>
          <w:color w:val="000000" w:themeColor="text1"/>
          <w:kern w:val="0"/>
          <w:sz w:val="24"/>
          <w:highlight w:val="none"/>
        </w:rPr>
        <w:t>三、付款方式</w:t>
      </w:r>
    </w:p>
    <w:p w14:paraId="66A41D9B">
      <w:pPr>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合同签订后支付合同总价的50%作为预付款；赛事安全顺利结束后，中标方应向</w:t>
      </w:r>
      <w:r>
        <w:rPr>
          <w:rFonts w:hint="eastAsia" w:ascii="宋体" w:hAnsi="宋体" w:eastAsia="宋体" w:cs="宋体"/>
          <w:color w:val="000000" w:themeColor="text1"/>
          <w:kern w:val="0"/>
          <w:sz w:val="24"/>
          <w:highlight w:val="none"/>
          <w:lang w:val="en-US" w:eastAsia="zh-CN"/>
        </w:rPr>
        <w:t>招标人</w:t>
      </w:r>
      <w:r>
        <w:rPr>
          <w:rFonts w:hint="eastAsia" w:ascii="宋体" w:hAnsi="宋体" w:eastAsia="宋体" w:cs="宋体"/>
          <w:color w:val="000000" w:themeColor="text1"/>
          <w:kern w:val="0"/>
          <w:sz w:val="24"/>
          <w:highlight w:val="none"/>
        </w:rPr>
        <w:t>提供比赛所有资料后支付合同总价40%，赛后中标方向招标人提交赛事总结报告，招标人向中标方支剩余合同价款。</w:t>
      </w:r>
    </w:p>
    <w:p w14:paraId="0C24B6C1">
      <w:pPr>
        <w:adjustRightInd/>
        <w:spacing w:line="360" w:lineRule="auto"/>
        <w:jc w:val="center"/>
        <w:outlineLvl w:val="0"/>
        <w:rPr>
          <w:rFonts w:hint="eastAsia" w:ascii="宋体" w:hAnsi="宋体" w:eastAsia="宋体" w:cs="宋体"/>
          <w:b/>
          <w:sz w:val="36"/>
          <w:szCs w:val="36"/>
          <w:highlight w:val="none"/>
        </w:rPr>
        <w:sectPr>
          <w:headerReference r:id="rId8" w:type="default"/>
          <w:footerReference r:id="rId9" w:type="default"/>
          <w:pgSz w:w="11907" w:h="16840"/>
          <w:pgMar w:top="1474" w:right="1814" w:bottom="1474" w:left="1814" w:header="851" w:footer="851" w:gutter="0"/>
          <w:cols w:space="720" w:num="1"/>
        </w:sectPr>
      </w:pPr>
    </w:p>
    <w:p w14:paraId="16FDC7AC">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9" w:name="_Toc184308048"/>
      <w:bookmarkEnd w:id="29"/>
      <w:bookmarkStart w:id="30" w:name="_Toc184312131"/>
      <w:bookmarkEnd w:id="30"/>
      <w:bookmarkStart w:id="31" w:name="_Toc184308102"/>
      <w:bookmarkEnd w:id="31"/>
      <w:bookmarkStart w:id="32" w:name="_Toc184312103"/>
      <w:bookmarkEnd w:id="32"/>
      <w:bookmarkStart w:id="33" w:name="_Toc184314456"/>
      <w:bookmarkEnd w:id="33"/>
      <w:bookmarkStart w:id="34" w:name="_Toc184310327"/>
      <w:bookmarkEnd w:id="34"/>
      <w:bookmarkStart w:id="35" w:name="_Toc184314451"/>
      <w:bookmarkEnd w:id="35"/>
      <w:bookmarkStart w:id="36" w:name="_Toc184312112"/>
      <w:bookmarkEnd w:id="36"/>
      <w:bookmarkStart w:id="37" w:name="_Toc184312107"/>
      <w:bookmarkEnd w:id="37"/>
      <w:bookmarkStart w:id="38" w:name="_Toc184312077"/>
      <w:bookmarkEnd w:id="38"/>
      <w:bookmarkStart w:id="39" w:name="_Toc184312114"/>
      <w:bookmarkEnd w:id="39"/>
      <w:bookmarkStart w:id="40" w:name="_Toc184310317"/>
      <w:bookmarkEnd w:id="40"/>
      <w:bookmarkStart w:id="41" w:name="_Toc184314464"/>
      <w:bookmarkEnd w:id="41"/>
      <w:bookmarkStart w:id="42" w:name="_Toc184310307"/>
      <w:bookmarkEnd w:id="42"/>
      <w:bookmarkStart w:id="43" w:name="_Toc184314475"/>
      <w:bookmarkEnd w:id="43"/>
      <w:bookmarkStart w:id="44" w:name="_Toc184310275"/>
      <w:bookmarkEnd w:id="44"/>
      <w:bookmarkStart w:id="45" w:name="_Toc184314437"/>
      <w:bookmarkEnd w:id="45"/>
      <w:bookmarkStart w:id="46" w:name="_Toc184314443"/>
      <w:bookmarkEnd w:id="46"/>
      <w:bookmarkStart w:id="47" w:name="_Toc184313306"/>
      <w:bookmarkEnd w:id="47"/>
      <w:bookmarkStart w:id="48" w:name="_Toc184312128"/>
      <w:bookmarkEnd w:id="48"/>
      <w:bookmarkStart w:id="49" w:name="_Toc184314424"/>
      <w:bookmarkEnd w:id="49"/>
      <w:bookmarkStart w:id="50" w:name="_Toc184310306"/>
      <w:bookmarkEnd w:id="50"/>
      <w:bookmarkStart w:id="51" w:name="_Toc184314458"/>
      <w:bookmarkEnd w:id="51"/>
      <w:bookmarkStart w:id="52" w:name="_Toc184312108"/>
      <w:bookmarkEnd w:id="52"/>
      <w:bookmarkStart w:id="53" w:name="_Toc184312082"/>
      <w:bookmarkEnd w:id="53"/>
      <w:bookmarkStart w:id="54" w:name="_Toc184308076"/>
      <w:bookmarkEnd w:id="54"/>
      <w:bookmarkStart w:id="55" w:name="_Toc184308098"/>
      <w:bookmarkEnd w:id="55"/>
      <w:bookmarkStart w:id="56" w:name="_Toc184314419"/>
      <w:bookmarkEnd w:id="56"/>
      <w:bookmarkStart w:id="57" w:name="_Toc184313268"/>
      <w:bookmarkEnd w:id="57"/>
      <w:bookmarkStart w:id="58" w:name="_Toc184313302"/>
      <w:bookmarkEnd w:id="58"/>
      <w:bookmarkStart w:id="59" w:name="_Toc184313265"/>
      <w:bookmarkEnd w:id="59"/>
      <w:bookmarkStart w:id="60" w:name="_Toc184312115"/>
      <w:bookmarkEnd w:id="60"/>
      <w:bookmarkStart w:id="61" w:name="_Toc184308047"/>
      <w:bookmarkEnd w:id="61"/>
      <w:bookmarkStart w:id="62" w:name="_Toc184310338"/>
      <w:bookmarkEnd w:id="62"/>
      <w:bookmarkStart w:id="63" w:name="_Toc184312122"/>
      <w:bookmarkEnd w:id="63"/>
      <w:bookmarkStart w:id="64" w:name="_Toc184312096"/>
      <w:bookmarkEnd w:id="64"/>
      <w:bookmarkStart w:id="65" w:name="_Toc184314469"/>
      <w:bookmarkEnd w:id="65"/>
      <w:bookmarkStart w:id="66" w:name="_Toc184310291"/>
      <w:bookmarkEnd w:id="66"/>
      <w:bookmarkStart w:id="67" w:name="_Toc184310302"/>
      <w:bookmarkEnd w:id="67"/>
      <w:bookmarkStart w:id="68" w:name="_Toc184308075"/>
      <w:bookmarkEnd w:id="68"/>
      <w:bookmarkStart w:id="69" w:name="_Toc184308036"/>
      <w:bookmarkEnd w:id="69"/>
      <w:bookmarkStart w:id="70" w:name="_Toc184313269"/>
      <w:bookmarkEnd w:id="70"/>
      <w:bookmarkStart w:id="71" w:name="_Toc184313252"/>
      <w:bookmarkEnd w:id="71"/>
      <w:bookmarkStart w:id="72" w:name="_Toc184310321"/>
      <w:bookmarkEnd w:id="72"/>
      <w:bookmarkStart w:id="73" w:name="_Toc184313297"/>
      <w:bookmarkEnd w:id="73"/>
      <w:bookmarkStart w:id="74" w:name="_Toc184314413"/>
      <w:bookmarkEnd w:id="74"/>
      <w:bookmarkStart w:id="75" w:name="_Toc184308084"/>
      <w:bookmarkEnd w:id="75"/>
      <w:bookmarkStart w:id="76" w:name="_Toc184313276"/>
      <w:bookmarkEnd w:id="76"/>
      <w:bookmarkStart w:id="77" w:name="_Toc184312118"/>
      <w:bookmarkEnd w:id="77"/>
      <w:bookmarkStart w:id="78" w:name="_Toc184310295"/>
      <w:bookmarkEnd w:id="78"/>
      <w:bookmarkStart w:id="79" w:name="_Toc184313242"/>
      <w:bookmarkEnd w:id="79"/>
      <w:bookmarkStart w:id="80" w:name="_Toc184314452"/>
      <w:bookmarkEnd w:id="80"/>
      <w:bookmarkStart w:id="81" w:name="_Toc184308058"/>
      <w:bookmarkEnd w:id="81"/>
      <w:bookmarkStart w:id="82" w:name="_Toc184310312"/>
      <w:bookmarkEnd w:id="82"/>
      <w:bookmarkStart w:id="83" w:name="_Toc184314410"/>
      <w:bookmarkEnd w:id="83"/>
      <w:bookmarkStart w:id="84" w:name="_Toc184312092"/>
      <w:bookmarkEnd w:id="84"/>
      <w:bookmarkStart w:id="85" w:name="_Toc184310326"/>
      <w:bookmarkEnd w:id="85"/>
      <w:bookmarkStart w:id="86" w:name="_Toc184314430"/>
      <w:bookmarkEnd w:id="86"/>
      <w:bookmarkStart w:id="87" w:name="_Toc184308080"/>
      <w:bookmarkEnd w:id="87"/>
      <w:bookmarkStart w:id="88" w:name="_Toc184313247"/>
      <w:bookmarkEnd w:id="88"/>
      <w:bookmarkStart w:id="89" w:name="_Toc184308050"/>
      <w:bookmarkEnd w:id="89"/>
      <w:bookmarkStart w:id="90" w:name="_Toc184313254"/>
      <w:bookmarkEnd w:id="90"/>
      <w:bookmarkStart w:id="91" w:name="_Toc184310286"/>
      <w:bookmarkEnd w:id="91"/>
      <w:bookmarkStart w:id="92" w:name="_Toc184314432"/>
      <w:bookmarkEnd w:id="92"/>
      <w:bookmarkStart w:id="93" w:name="_Toc184308078"/>
      <w:bookmarkEnd w:id="93"/>
      <w:bookmarkStart w:id="94" w:name="_Toc184308051"/>
      <w:bookmarkEnd w:id="94"/>
      <w:bookmarkStart w:id="95" w:name="_Toc184313287"/>
      <w:bookmarkEnd w:id="95"/>
      <w:bookmarkStart w:id="96" w:name="_Toc184313263"/>
      <w:bookmarkEnd w:id="96"/>
      <w:bookmarkStart w:id="97" w:name="_Toc184312101"/>
      <w:bookmarkEnd w:id="97"/>
      <w:bookmarkStart w:id="98" w:name="_Toc184312078"/>
      <w:bookmarkEnd w:id="98"/>
      <w:bookmarkStart w:id="99" w:name="_Toc184308093"/>
      <w:bookmarkEnd w:id="99"/>
      <w:bookmarkStart w:id="100" w:name="_Toc184310300"/>
      <w:bookmarkEnd w:id="100"/>
      <w:bookmarkStart w:id="101" w:name="_Toc184310311"/>
      <w:bookmarkEnd w:id="101"/>
      <w:bookmarkStart w:id="102" w:name="_Toc184314422"/>
      <w:bookmarkEnd w:id="102"/>
      <w:bookmarkStart w:id="103" w:name="_Toc184310342"/>
      <w:bookmarkEnd w:id="103"/>
      <w:bookmarkStart w:id="104" w:name="_Toc184312071"/>
      <w:bookmarkEnd w:id="104"/>
      <w:bookmarkStart w:id="105" w:name="_Toc184308037"/>
      <w:bookmarkEnd w:id="105"/>
      <w:bookmarkStart w:id="106" w:name="_Toc184314468"/>
      <w:bookmarkEnd w:id="106"/>
      <w:bookmarkStart w:id="107" w:name="_Toc184313249"/>
      <w:bookmarkEnd w:id="107"/>
      <w:bookmarkStart w:id="108" w:name="_Toc184312121"/>
      <w:bookmarkEnd w:id="108"/>
      <w:bookmarkStart w:id="109" w:name="_Toc184308045"/>
      <w:bookmarkEnd w:id="109"/>
      <w:bookmarkStart w:id="110" w:name="_Toc184313305"/>
      <w:bookmarkEnd w:id="110"/>
      <w:bookmarkStart w:id="111" w:name="_Toc184308072"/>
      <w:bookmarkEnd w:id="111"/>
      <w:bookmarkStart w:id="112" w:name="_Toc184312069"/>
      <w:bookmarkEnd w:id="112"/>
      <w:bookmarkStart w:id="113" w:name="_Toc184308092"/>
      <w:bookmarkEnd w:id="113"/>
      <w:bookmarkStart w:id="114" w:name="_Toc184313262"/>
      <w:bookmarkEnd w:id="114"/>
      <w:bookmarkStart w:id="115" w:name="_Toc184313283"/>
      <w:bookmarkEnd w:id="115"/>
      <w:bookmarkStart w:id="116" w:name="_Toc184310329"/>
      <w:bookmarkEnd w:id="116"/>
      <w:bookmarkStart w:id="117" w:name="_Toc184314439"/>
      <w:bookmarkEnd w:id="117"/>
      <w:bookmarkStart w:id="118" w:name="_Toc184314425"/>
      <w:bookmarkEnd w:id="118"/>
      <w:bookmarkStart w:id="119" w:name="_Toc184312097"/>
      <w:bookmarkEnd w:id="119"/>
      <w:bookmarkStart w:id="120" w:name="_Toc184310324"/>
      <w:bookmarkEnd w:id="120"/>
      <w:bookmarkStart w:id="121" w:name="_Toc184314436"/>
      <w:bookmarkEnd w:id="121"/>
      <w:bookmarkStart w:id="122" w:name="_Toc184310336"/>
      <w:bookmarkEnd w:id="122"/>
      <w:bookmarkStart w:id="123" w:name="_Toc184308087"/>
      <w:bookmarkEnd w:id="123"/>
      <w:bookmarkStart w:id="124" w:name="_Toc184314442"/>
      <w:bookmarkEnd w:id="124"/>
      <w:bookmarkStart w:id="125" w:name="_Toc184310344"/>
      <w:bookmarkEnd w:id="125"/>
      <w:bookmarkStart w:id="126" w:name="_Toc184308066"/>
      <w:bookmarkEnd w:id="126"/>
      <w:bookmarkStart w:id="127" w:name="_Toc184308057"/>
      <w:bookmarkEnd w:id="127"/>
      <w:bookmarkStart w:id="128" w:name="_Toc184310341"/>
      <w:bookmarkEnd w:id="128"/>
      <w:bookmarkStart w:id="129" w:name="_Toc184312130"/>
      <w:bookmarkEnd w:id="129"/>
      <w:bookmarkStart w:id="130" w:name="_Toc184312127"/>
      <w:bookmarkEnd w:id="130"/>
      <w:bookmarkStart w:id="131" w:name="_Toc184313256"/>
      <w:bookmarkEnd w:id="131"/>
      <w:bookmarkStart w:id="132" w:name="_Toc184308053"/>
      <w:bookmarkEnd w:id="132"/>
      <w:bookmarkStart w:id="133" w:name="_Toc184314479"/>
      <w:bookmarkEnd w:id="133"/>
      <w:bookmarkStart w:id="134" w:name="_Toc184312099"/>
      <w:bookmarkEnd w:id="134"/>
      <w:bookmarkStart w:id="135" w:name="_Toc184312072"/>
      <w:bookmarkEnd w:id="135"/>
      <w:bookmarkStart w:id="136" w:name="_Toc184308096"/>
      <w:bookmarkEnd w:id="136"/>
      <w:bookmarkStart w:id="137" w:name="_Toc184308061"/>
      <w:bookmarkEnd w:id="137"/>
      <w:bookmarkStart w:id="138" w:name="_Toc184312100"/>
      <w:bookmarkEnd w:id="138"/>
      <w:bookmarkStart w:id="139" w:name="_Toc184313271"/>
      <w:bookmarkEnd w:id="139"/>
      <w:bookmarkStart w:id="140" w:name="_Toc184312116"/>
      <w:bookmarkEnd w:id="140"/>
      <w:bookmarkStart w:id="141" w:name="_Toc184312094"/>
      <w:bookmarkEnd w:id="141"/>
      <w:bookmarkStart w:id="142" w:name="_Toc184314450"/>
      <w:bookmarkEnd w:id="142"/>
      <w:bookmarkStart w:id="143" w:name="_Toc184310272"/>
      <w:bookmarkEnd w:id="143"/>
      <w:bookmarkStart w:id="144" w:name="_Toc184310320"/>
      <w:bookmarkEnd w:id="144"/>
      <w:bookmarkStart w:id="145" w:name="_Toc184312075"/>
      <w:bookmarkEnd w:id="145"/>
      <w:bookmarkStart w:id="146" w:name="_Toc184313293"/>
      <w:bookmarkEnd w:id="146"/>
      <w:bookmarkStart w:id="147" w:name="_Toc184310280"/>
      <w:bookmarkEnd w:id="147"/>
      <w:bookmarkStart w:id="148" w:name="_Toc184314463"/>
      <w:bookmarkEnd w:id="148"/>
      <w:bookmarkStart w:id="149" w:name="_Toc184308089"/>
      <w:bookmarkEnd w:id="149"/>
      <w:bookmarkStart w:id="150" w:name="_Toc184308062"/>
      <w:bookmarkEnd w:id="150"/>
      <w:bookmarkStart w:id="151" w:name="_Toc184314423"/>
      <w:bookmarkEnd w:id="151"/>
      <w:bookmarkStart w:id="152" w:name="_Toc184310301"/>
      <w:bookmarkEnd w:id="152"/>
      <w:bookmarkStart w:id="153" w:name="_Toc184313261"/>
      <w:bookmarkEnd w:id="153"/>
      <w:bookmarkStart w:id="154" w:name="_Toc184314446"/>
      <w:bookmarkEnd w:id="154"/>
      <w:bookmarkStart w:id="155" w:name="_Toc184313266"/>
      <w:bookmarkEnd w:id="155"/>
      <w:bookmarkStart w:id="156" w:name="_Toc184312125"/>
      <w:bookmarkEnd w:id="156"/>
      <w:bookmarkStart w:id="157" w:name="_Toc184308101"/>
      <w:bookmarkEnd w:id="157"/>
      <w:bookmarkStart w:id="158" w:name="_Toc184313296"/>
      <w:bookmarkEnd w:id="158"/>
      <w:bookmarkStart w:id="159" w:name="_Toc184314465"/>
      <w:bookmarkEnd w:id="159"/>
      <w:bookmarkStart w:id="160" w:name="_Toc184310278"/>
      <w:bookmarkEnd w:id="160"/>
      <w:bookmarkStart w:id="161" w:name="_Toc184310316"/>
      <w:bookmarkEnd w:id="161"/>
      <w:bookmarkStart w:id="162" w:name="_Toc184312102"/>
      <w:bookmarkEnd w:id="162"/>
      <w:bookmarkStart w:id="163" w:name="_Toc184308085"/>
      <w:bookmarkEnd w:id="163"/>
      <w:bookmarkStart w:id="164" w:name="_Toc184312070"/>
      <w:bookmarkEnd w:id="164"/>
      <w:bookmarkStart w:id="165" w:name="_Toc184308046"/>
      <w:bookmarkEnd w:id="165"/>
      <w:bookmarkStart w:id="166" w:name="_Toc184310334"/>
      <w:bookmarkEnd w:id="166"/>
      <w:bookmarkStart w:id="167" w:name="_Toc184308055"/>
      <w:bookmarkEnd w:id="167"/>
      <w:bookmarkStart w:id="168" w:name="_Toc184308064"/>
      <w:bookmarkEnd w:id="168"/>
      <w:bookmarkStart w:id="169" w:name="_Toc184314435"/>
      <w:bookmarkEnd w:id="169"/>
      <w:bookmarkStart w:id="170" w:name="_Toc184313255"/>
      <w:bookmarkEnd w:id="170"/>
      <w:bookmarkStart w:id="171" w:name="_Toc184312080"/>
      <w:bookmarkEnd w:id="171"/>
      <w:bookmarkStart w:id="172" w:name="_Toc184313238"/>
      <w:bookmarkEnd w:id="172"/>
      <w:bookmarkStart w:id="173" w:name="_Toc184313290"/>
      <w:bookmarkEnd w:id="173"/>
      <w:bookmarkStart w:id="174" w:name="_Toc184312126"/>
      <w:bookmarkEnd w:id="174"/>
      <w:bookmarkStart w:id="175" w:name="_Toc184312117"/>
      <w:bookmarkEnd w:id="175"/>
      <w:bookmarkStart w:id="176" w:name="_Toc184314480"/>
      <w:bookmarkEnd w:id="176"/>
      <w:bookmarkStart w:id="177" w:name="_Toc184313291"/>
      <w:bookmarkEnd w:id="177"/>
      <w:bookmarkStart w:id="178" w:name="_Toc184314429"/>
      <w:bookmarkEnd w:id="178"/>
      <w:bookmarkStart w:id="179" w:name="_Toc184312076"/>
      <w:bookmarkEnd w:id="179"/>
      <w:bookmarkStart w:id="180" w:name="_Toc184314454"/>
      <w:bookmarkEnd w:id="180"/>
      <w:bookmarkStart w:id="181" w:name="_Toc184308088"/>
      <w:bookmarkEnd w:id="181"/>
      <w:bookmarkStart w:id="182" w:name="_Toc184313250"/>
      <w:bookmarkEnd w:id="182"/>
      <w:bookmarkStart w:id="183" w:name="_Toc184313257"/>
      <w:bookmarkEnd w:id="183"/>
      <w:bookmarkStart w:id="184" w:name="_Toc184308063"/>
      <w:bookmarkEnd w:id="184"/>
      <w:bookmarkStart w:id="185" w:name="_Toc184308070"/>
      <w:bookmarkEnd w:id="185"/>
      <w:bookmarkStart w:id="186" w:name="_Toc184308069"/>
      <w:bookmarkEnd w:id="186"/>
      <w:bookmarkStart w:id="187" w:name="_Toc184310340"/>
      <w:bookmarkEnd w:id="187"/>
      <w:bookmarkStart w:id="188" w:name="_Toc184314426"/>
      <w:bookmarkEnd w:id="188"/>
      <w:bookmarkStart w:id="189" w:name="_Toc184312138"/>
      <w:bookmarkEnd w:id="189"/>
      <w:bookmarkStart w:id="190" w:name="_Toc184308081"/>
      <w:bookmarkEnd w:id="190"/>
      <w:bookmarkStart w:id="191" w:name="_Toc184308082"/>
      <w:bookmarkEnd w:id="191"/>
      <w:bookmarkStart w:id="192" w:name="_Toc184314466"/>
      <w:bookmarkEnd w:id="192"/>
      <w:bookmarkStart w:id="193" w:name="_Toc184308068"/>
      <w:bookmarkEnd w:id="193"/>
      <w:bookmarkStart w:id="194" w:name="_Toc184312109"/>
      <w:bookmarkEnd w:id="194"/>
      <w:bookmarkStart w:id="195" w:name="_Toc184312068"/>
      <w:bookmarkEnd w:id="195"/>
      <w:bookmarkStart w:id="196" w:name="_Toc184314449"/>
      <w:bookmarkEnd w:id="196"/>
      <w:bookmarkStart w:id="197" w:name="_Toc184310282"/>
      <w:bookmarkEnd w:id="197"/>
      <w:bookmarkStart w:id="198" w:name="_Toc184313303"/>
      <w:bookmarkEnd w:id="198"/>
      <w:bookmarkStart w:id="199" w:name="_Toc184310281"/>
      <w:bookmarkEnd w:id="199"/>
      <w:bookmarkStart w:id="200" w:name="_Toc184308103"/>
      <w:bookmarkEnd w:id="200"/>
      <w:bookmarkStart w:id="201" w:name="_Toc184314448"/>
      <w:bookmarkEnd w:id="201"/>
      <w:bookmarkStart w:id="202" w:name="_Toc184314459"/>
      <w:bookmarkEnd w:id="202"/>
      <w:bookmarkStart w:id="203" w:name="_Toc184308052"/>
      <w:bookmarkEnd w:id="203"/>
      <w:bookmarkStart w:id="204" w:name="_Toc184314470"/>
      <w:bookmarkEnd w:id="204"/>
      <w:bookmarkStart w:id="205" w:name="_Toc184313304"/>
      <w:bookmarkEnd w:id="205"/>
      <w:bookmarkStart w:id="206" w:name="_Toc184308097"/>
      <w:bookmarkEnd w:id="206"/>
      <w:bookmarkStart w:id="207" w:name="_Toc184313273"/>
      <w:bookmarkEnd w:id="207"/>
      <w:bookmarkStart w:id="208" w:name="_Toc184310299"/>
      <w:bookmarkEnd w:id="208"/>
      <w:bookmarkStart w:id="209" w:name="_Toc184308056"/>
      <w:bookmarkEnd w:id="209"/>
      <w:bookmarkStart w:id="210" w:name="_Toc184310315"/>
      <w:bookmarkEnd w:id="210"/>
      <w:bookmarkStart w:id="211" w:name="_Toc184314476"/>
      <w:bookmarkEnd w:id="211"/>
      <w:bookmarkStart w:id="212" w:name="_Toc184308040"/>
      <w:bookmarkEnd w:id="212"/>
      <w:bookmarkStart w:id="213" w:name="_Toc184310305"/>
      <w:bookmarkEnd w:id="213"/>
      <w:bookmarkStart w:id="214" w:name="_Toc184310313"/>
      <w:bookmarkEnd w:id="214"/>
      <w:bookmarkStart w:id="215" w:name="_Toc184313307"/>
      <w:bookmarkEnd w:id="215"/>
      <w:bookmarkStart w:id="216" w:name="_Toc184312136"/>
      <w:bookmarkEnd w:id="216"/>
      <w:bookmarkStart w:id="217" w:name="_Toc184310308"/>
      <w:bookmarkEnd w:id="217"/>
      <w:bookmarkStart w:id="218" w:name="_Toc184313264"/>
      <w:bookmarkEnd w:id="218"/>
      <w:bookmarkStart w:id="219" w:name="_Toc184310298"/>
      <w:bookmarkEnd w:id="219"/>
      <w:bookmarkStart w:id="220" w:name="_Toc184312129"/>
      <w:bookmarkEnd w:id="220"/>
      <w:bookmarkStart w:id="221" w:name="_Toc184308073"/>
      <w:bookmarkEnd w:id="221"/>
      <w:bookmarkStart w:id="222" w:name="_Toc184310323"/>
      <w:bookmarkEnd w:id="222"/>
      <w:bookmarkStart w:id="223" w:name="_Toc184313289"/>
      <w:bookmarkEnd w:id="223"/>
      <w:bookmarkStart w:id="224" w:name="_Toc184310285"/>
      <w:bookmarkEnd w:id="224"/>
      <w:bookmarkStart w:id="225" w:name="_Toc184312090"/>
      <w:bookmarkEnd w:id="225"/>
      <w:bookmarkStart w:id="226" w:name="_Toc184314445"/>
      <w:bookmarkEnd w:id="226"/>
      <w:bookmarkStart w:id="227" w:name="_Toc184310303"/>
      <w:bookmarkEnd w:id="227"/>
      <w:bookmarkStart w:id="228" w:name="_Toc184313280"/>
      <w:bookmarkEnd w:id="228"/>
      <w:bookmarkStart w:id="229" w:name="_Toc184308077"/>
      <w:bookmarkEnd w:id="229"/>
      <w:bookmarkStart w:id="230" w:name="_Toc184313274"/>
      <w:bookmarkEnd w:id="230"/>
      <w:bookmarkStart w:id="231" w:name="_Toc184314481"/>
      <w:bookmarkEnd w:id="231"/>
      <w:bookmarkStart w:id="232" w:name="_Toc184314471"/>
      <w:bookmarkEnd w:id="232"/>
      <w:bookmarkStart w:id="233" w:name="_Toc184313292"/>
      <w:bookmarkEnd w:id="233"/>
      <w:bookmarkStart w:id="234" w:name="_Toc184310318"/>
      <w:bookmarkEnd w:id="234"/>
      <w:bookmarkStart w:id="235" w:name="_Toc184308090"/>
      <w:bookmarkEnd w:id="235"/>
      <w:bookmarkStart w:id="236" w:name="_Toc184308059"/>
      <w:bookmarkEnd w:id="236"/>
      <w:bookmarkStart w:id="237" w:name="_Toc184312119"/>
      <w:bookmarkEnd w:id="237"/>
      <w:bookmarkStart w:id="238" w:name="_Toc184313309"/>
      <w:bookmarkEnd w:id="238"/>
      <w:bookmarkStart w:id="239" w:name="_Toc184310289"/>
      <w:bookmarkEnd w:id="239"/>
      <w:bookmarkStart w:id="240" w:name="_Toc184314455"/>
      <w:bookmarkEnd w:id="240"/>
      <w:bookmarkStart w:id="241" w:name="_Toc184313272"/>
      <w:bookmarkEnd w:id="241"/>
      <w:bookmarkStart w:id="242" w:name="_Toc184308039"/>
      <w:bookmarkEnd w:id="242"/>
      <w:bookmarkStart w:id="243" w:name="_Toc184313241"/>
      <w:bookmarkEnd w:id="243"/>
      <w:bookmarkStart w:id="244" w:name="_Toc184312110"/>
      <w:bookmarkEnd w:id="244"/>
      <w:bookmarkStart w:id="245" w:name="_Toc184308099"/>
      <w:bookmarkEnd w:id="245"/>
      <w:bookmarkStart w:id="246" w:name="_Toc184313285"/>
      <w:bookmarkEnd w:id="246"/>
      <w:bookmarkStart w:id="247" w:name="_Toc184313286"/>
      <w:bookmarkEnd w:id="247"/>
      <w:bookmarkStart w:id="248" w:name="_Toc184312137"/>
      <w:bookmarkEnd w:id="248"/>
      <w:bookmarkStart w:id="249" w:name="_Toc184314441"/>
      <w:bookmarkEnd w:id="249"/>
      <w:bookmarkStart w:id="250" w:name="_Toc184314444"/>
      <w:bookmarkEnd w:id="250"/>
      <w:bookmarkStart w:id="251" w:name="_Toc184310339"/>
      <w:bookmarkEnd w:id="251"/>
      <w:bookmarkStart w:id="252" w:name="_Toc184308044"/>
      <w:bookmarkEnd w:id="252"/>
      <w:bookmarkStart w:id="253" w:name="_Toc184314421"/>
      <w:bookmarkEnd w:id="253"/>
      <w:bookmarkStart w:id="254" w:name="_Toc184313310"/>
      <w:bookmarkEnd w:id="254"/>
      <w:bookmarkStart w:id="255" w:name="_Toc184312074"/>
      <w:bookmarkEnd w:id="255"/>
      <w:bookmarkStart w:id="256" w:name="_Toc184314415"/>
      <w:bookmarkEnd w:id="256"/>
      <w:bookmarkStart w:id="257" w:name="_Toc184310331"/>
      <w:bookmarkEnd w:id="257"/>
      <w:bookmarkStart w:id="258" w:name="_Toc184310284"/>
      <w:bookmarkEnd w:id="258"/>
      <w:bookmarkStart w:id="259" w:name="_Toc184313253"/>
      <w:bookmarkEnd w:id="259"/>
      <w:bookmarkStart w:id="260" w:name="_Toc184310314"/>
      <w:bookmarkEnd w:id="260"/>
      <w:bookmarkStart w:id="261" w:name="_Toc184312073"/>
      <w:bookmarkEnd w:id="261"/>
      <w:bookmarkStart w:id="262" w:name="_Toc184314472"/>
      <w:bookmarkEnd w:id="262"/>
      <w:bookmarkStart w:id="263" w:name="_Toc184310332"/>
      <w:bookmarkEnd w:id="263"/>
      <w:bookmarkStart w:id="264" w:name="_Toc184310276"/>
      <w:bookmarkEnd w:id="264"/>
      <w:bookmarkStart w:id="265" w:name="_Toc184313279"/>
      <w:bookmarkEnd w:id="265"/>
      <w:bookmarkStart w:id="266" w:name="_Toc184310319"/>
      <w:bookmarkEnd w:id="266"/>
      <w:bookmarkStart w:id="267" w:name="_Toc184313259"/>
      <w:bookmarkEnd w:id="267"/>
      <w:bookmarkStart w:id="268" w:name="_Toc184308106"/>
      <w:bookmarkEnd w:id="268"/>
      <w:bookmarkStart w:id="269" w:name="_Toc184314447"/>
      <w:bookmarkEnd w:id="269"/>
      <w:bookmarkStart w:id="270" w:name="_Toc184314428"/>
      <w:bookmarkEnd w:id="270"/>
      <w:bookmarkStart w:id="271" w:name="_Toc184312123"/>
      <w:bookmarkEnd w:id="271"/>
      <w:bookmarkStart w:id="272" w:name="_Toc184308071"/>
      <w:bookmarkEnd w:id="272"/>
      <w:bookmarkStart w:id="273" w:name="_Toc184312084"/>
      <w:bookmarkEnd w:id="273"/>
      <w:bookmarkStart w:id="274" w:name="_Toc184308083"/>
      <w:bookmarkEnd w:id="274"/>
      <w:bookmarkStart w:id="275" w:name="_Toc184308042"/>
      <w:bookmarkEnd w:id="275"/>
      <w:bookmarkStart w:id="276" w:name="_Toc184308067"/>
      <w:bookmarkEnd w:id="276"/>
      <w:bookmarkStart w:id="277" w:name="_Toc184308049"/>
      <w:bookmarkEnd w:id="277"/>
      <w:bookmarkStart w:id="278" w:name="_Toc184313251"/>
      <w:bookmarkEnd w:id="278"/>
      <w:bookmarkStart w:id="279" w:name="_Toc184314478"/>
      <w:bookmarkEnd w:id="279"/>
      <w:bookmarkStart w:id="280" w:name="_Toc184312104"/>
      <w:bookmarkEnd w:id="280"/>
      <w:bookmarkStart w:id="281" w:name="_Toc184308100"/>
      <w:bookmarkEnd w:id="281"/>
      <w:bookmarkStart w:id="282" w:name="_Toc184314411"/>
      <w:bookmarkEnd w:id="282"/>
      <w:bookmarkStart w:id="283" w:name="_Toc184313260"/>
      <w:bookmarkEnd w:id="283"/>
      <w:bookmarkStart w:id="284" w:name="_Toc184314477"/>
      <w:bookmarkEnd w:id="284"/>
      <w:bookmarkStart w:id="285" w:name="_Toc184310328"/>
      <w:bookmarkEnd w:id="285"/>
      <w:bookmarkStart w:id="286" w:name="_Toc184312093"/>
      <w:bookmarkEnd w:id="286"/>
      <w:bookmarkStart w:id="287" w:name="_Toc184313294"/>
      <w:bookmarkEnd w:id="287"/>
      <w:bookmarkStart w:id="288" w:name="_Toc184313308"/>
      <w:bookmarkEnd w:id="288"/>
      <w:bookmarkStart w:id="289" w:name="_Toc184310288"/>
      <w:bookmarkEnd w:id="289"/>
      <w:bookmarkStart w:id="290" w:name="_Toc184313243"/>
      <w:bookmarkEnd w:id="290"/>
      <w:bookmarkStart w:id="291" w:name="_Toc184313299"/>
      <w:bookmarkEnd w:id="291"/>
      <w:bookmarkStart w:id="292" w:name="_Toc184312086"/>
      <w:bookmarkEnd w:id="292"/>
      <w:bookmarkStart w:id="293" w:name="_Toc184314416"/>
      <w:bookmarkEnd w:id="293"/>
      <w:bookmarkStart w:id="294" w:name="_Toc184308105"/>
      <w:bookmarkEnd w:id="294"/>
      <w:bookmarkStart w:id="295" w:name="_Toc184308041"/>
      <w:bookmarkEnd w:id="295"/>
      <w:bookmarkStart w:id="296" w:name="_Toc184313240"/>
      <w:bookmarkEnd w:id="296"/>
      <w:bookmarkStart w:id="297" w:name="_Toc184313282"/>
      <w:bookmarkEnd w:id="297"/>
      <w:bookmarkStart w:id="298" w:name="_Toc184313248"/>
      <w:bookmarkEnd w:id="298"/>
      <w:bookmarkStart w:id="299" w:name="_Toc184312081"/>
      <w:bookmarkEnd w:id="299"/>
      <w:bookmarkStart w:id="300" w:name="_Toc184314414"/>
      <w:bookmarkEnd w:id="300"/>
      <w:bookmarkStart w:id="301" w:name="_Toc184314473"/>
      <w:bookmarkEnd w:id="301"/>
      <w:bookmarkStart w:id="302" w:name="_Toc184314460"/>
      <w:bookmarkEnd w:id="302"/>
      <w:bookmarkStart w:id="303" w:name="_Toc184312111"/>
      <w:bookmarkEnd w:id="303"/>
      <w:bookmarkStart w:id="304" w:name="_Toc184310294"/>
      <w:bookmarkEnd w:id="304"/>
      <w:bookmarkStart w:id="305" w:name="_Toc184314457"/>
      <w:bookmarkEnd w:id="305"/>
      <w:bookmarkStart w:id="306" w:name="_Toc184314418"/>
      <w:bookmarkEnd w:id="306"/>
      <w:bookmarkStart w:id="307" w:name="_Toc184310283"/>
      <w:bookmarkEnd w:id="307"/>
      <w:bookmarkStart w:id="308" w:name="_Toc184314482"/>
      <w:bookmarkEnd w:id="308"/>
      <w:bookmarkStart w:id="309" w:name="_Toc184313277"/>
      <w:bookmarkEnd w:id="309"/>
      <w:bookmarkStart w:id="310" w:name="_Toc184314438"/>
      <w:bookmarkEnd w:id="310"/>
      <w:bookmarkStart w:id="311" w:name="_Toc184313258"/>
      <w:bookmarkEnd w:id="311"/>
      <w:bookmarkStart w:id="312" w:name="_Toc184314433"/>
      <w:bookmarkEnd w:id="312"/>
      <w:bookmarkStart w:id="313" w:name="_Toc184310322"/>
      <w:bookmarkEnd w:id="313"/>
      <w:bookmarkStart w:id="314" w:name="_Toc184312095"/>
      <w:bookmarkEnd w:id="314"/>
      <w:bookmarkStart w:id="315" w:name="_Toc184312113"/>
      <w:bookmarkEnd w:id="315"/>
      <w:bookmarkStart w:id="316" w:name="_Toc184312083"/>
      <w:bookmarkEnd w:id="316"/>
      <w:bookmarkStart w:id="317" w:name="_Toc184313270"/>
      <w:bookmarkEnd w:id="317"/>
      <w:bookmarkStart w:id="318" w:name="_Toc184314467"/>
      <w:bookmarkEnd w:id="318"/>
      <w:bookmarkStart w:id="319" w:name="_Toc184313239"/>
      <w:bookmarkEnd w:id="319"/>
      <w:bookmarkStart w:id="320" w:name="_Toc184310287"/>
      <w:bookmarkEnd w:id="320"/>
      <w:bookmarkStart w:id="321" w:name="_Toc184313267"/>
      <w:bookmarkEnd w:id="321"/>
      <w:bookmarkStart w:id="322" w:name="_Toc184310297"/>
      <w:bookmarkEnd w:id="322"/>
      <w:bookmarkStart w:id="323" w:name="_Toc184310310"/>
      <w:bookmarkEnd w:id="323"/>
      <w:bookmarkStart w:id="324" w:name="_Toc184310337"/>
      <w:bookmarkEnd w:id="324"/>
      <w:bookmarkStart w:id="325" w:name="_Toc184313301"/>
      <w:bookmarkEnd w:id="325"/>
      <w:bookmarkStart w:id="326" w:name="_Toc184314417"/>
      <w:bookmarkEnd w:id="326"/>
      <w:bookmarkStart w:id="327" w:name="_Toc184313284"/>
      <w:bookmarkEnd w:id="327"/>
      <w:bookmarkStart w:id="328" w:name="_Toc184310296"/>
      <w:bookmarkEnd w:id="328"/>
      <w:bookmarkStart w:id="329" w:name="_Toc184312079"/>
      <w:bookmarkEnd w:id="329"/>
      <w:bookmarkStart w:id="330" w:name="_Toc184308091"/>
      <w:bookmarkEnd w:id="330"/>
      <w:bookmarkStart w:id="331" w:name="_Toc184314461"/>
      <w:bookmarkEnd w:id="331"/>
      <w:bookmarkStart w:id="332" w:name="_Toc184312133"/>
      <w:bookmarkEnd w:id="332"/>
      <w:bookmarkStart w:id="333" w:name="_Toc184313245"/>
      <w:bookmarkEnd w:id="333"/>
      <w:bookmarkStart w:id="334" w:name="_Toc184310333"/>
      <w:bookmarkEnd w:id="334"/>
      <w:bookmarkStart w:id="335" w:name="_Toc184314420"/>
      <w:bookmarkEnd w:id="335"/>
      <w:bookmarkStart w:id="336" w:name="_Toc184310309"/>
      <w:bookmarkEnd w:id="336"/>
      <w:bookmarkStart w:id="337" w:name="_Toc184308060"/>
      <w:bookmarkEnd w:id="337"/>
      <w:bookmarkStart w:id="338" w:name="_Toc184312124"/>
      <w:bookmarkEnd w:id="338"/>
      <w:bookmarkStart w:id="339" w:name="_Toc184308043"/>
      <w:bookmarkEnd w:id="339"/>
      <w:bookmarkStart w:id="340" w:name="_Toc184312132"/>
      <w:bookmarkEnd w:id="340"/>
      <w:bookmarkStart w:id="341" w:name="_Toc184308038"/>
      <w:bookmarkEnd w:id="341"/>
      <w:bookmarkStart w:id="342" w:name="_Toc184312135"/>
      <w:bookmarkEnd w:id="342"/>
      <w:bookmarkStart w:id="343" w:name="_Toc184308086"/>
      <w:bookmarkEnd w:id="343"/>
      <w:bookmarkStart w:id="344" w:name="_Toc184313244"/>
      <w:bookmarkEnd w:id="344"/>
      <w:bookmarkStart w:id="345" w:name="_Toc184308104"/>
      <w:bookmarkEnd w:id="345"/>
      <w:bookmarkStart w:id="346" w:name="_Toc184310279"/>
      <w:bookmarkEnd w:id="346"/>
      <w:bookmarkStart w:id="347" w:name="_Toc184310292"/>
      <w:bookmarkEnd w:id="347"/>
      <w:bookmarkStart w:id="348" w:name="_Toc184314434"/>
      <w:bookmarkEnd w:id="348"/>
      <w:bookmarkStart w:id="349" w:name="_Toc184308107"/>
      <w:bookmarkEnd w:id="349"/>
      <w:bookmarkStart w:id="350" w:name="_Toc184310274"/>
      <w:bookmarkEnd w:id="350"/>
      <w:bookmarkStart w:id="351" w:name="_Toc184313278"/>
      <w:bookmarkEnd w:id="351"/>
      <w:bookmarkStart w:id="352" w:name="_Toc184312120"/>
      <w:bookmarkEnd w:id="352"/>
      <w:bookmarkStart w:id="353" w:name="_Toc184314453"/>
      <w:bookmarkEnd w:id="353"/>
      <w:bookmarkStart w:id="354" w:name="_Toc184308054"/>
      <w:bookmarkEnd w:id="354"/>
      <w:bookmarkStart w:id="355" w:name="_Toc184312106"/>
      <w:bookmarkEnd w:id="355"/>
      <w:bookmarkStart w:id="356" w:name="_Toc184313288"/>
      <w:bookmarkEnd w:id="356"/>
      <w:bookmarkStart w:id="357" w:name="_Toc184312087"/>
      <w:bookmarkEnd w:id="357"/>
      <w:bookmarkStart w:id="358" w:name="_Toc184310325"/>
      <w:bookmarkEnd w:id="358"/>
      <w:bookmarkStart w:id="359" w:name="_Toc184314412"/>
      <w:bookmarkEnd w:id="359"/>
      <w:bookmarkStart w:id="360" w:name="_Toc184312139"/>
      <w:bookmarkEnd w:id="360"/>
      <w:bookmarkStart w:id="361" w:name="_Toc184313246"/>
      <w:bookmarkEnd w:id="361"/>
      <w:bookmarkStart w:id="362" w:name="_Toc184308065"/>
      <w:bookmarkEnd w:id="362"/>
      <w:bookmarkStart w:id="363" w:name="_Toc184308108"/>
      <w:bookmarkEnd w:id="363"/>
      <w:bookmarkStart w:id="364" w:name="_Toc184308095"/>
      <w:bookmarkEnd w:id="364"/>
      <w:bookmarkStart w:id="365" w:name="_Toc184310335"/>
      <w:bookmarkEnd w:id="365"/>
      <w:bookmarkStart w:id="366" w:name="_Toc184314474"/>
      <w:bookmarkEnd w:id="366"/>
      <w:bookmarkStart w:id="367" w:name="_Toc184314462"/>
      <w:bookmarkEnd w:id="367"/>
      <w:bookmarkStart w:id="368" w:name="_Toc184313298"/>
      <w:bookmarkEnd w:id="368"/>
      <w:bookmarkStart w:id="369" w:name="_Toc184308079"/>
      <w:bookmarkEnd w:id="369"/>
      <w:bookmarkStart w:id="370" w:name="_Toc184314431"/>
      <w:bookmarkEnd w:id="370"/>
      <w:bookmarkStart w:id="371" w:name="_Toc184310277"/>
      <w:bookmarkEnd w:id="371"/>
      <w:bookmarkStart w:id="372" w:name="_Toc184312105"/>
      <w:bookmarkEnd w:id="372"/>
      <w:bookmarkStart w:id="373" w:name="_Toc184310273"/>
      <w:bookmarkEnd w:id="373"/>
      <w:bookmarkStart w:id="374" w:name="_Toc184308074"/>
      <w:bookmarkEnd w:id="374"/>
      <w:bookmarkStart w:id="375" w:name="_Toc184312089"/>
      <w:bookmarkEnd w:id="375"/>
      <w:bookmarkStart w:id="376" w:name="_Toc184313300"/>
      <w:bookmarkEnd w:id="376"/>
      <w:bookmarkStart w:id="377" w:name="_Toc184308094"/>
      <w:bookmarkEnd w:id="377"/>
      <w:bookmarkStart w:id="378" w:name="_Toc184310293"/>
      <w:bookmarkEnd w:id="378"/>
      <w:bookmarkStart w:id="379" w:name="_Toc184314427"/>
      <w:bookmarkEnd w:id="379"/>
      <w:bookmarkStart w:id="380" w:name="_Toc184310330"/>
      <w:bookmarkEnd w:id="380"/>
      <w:bookmarkStart w:id="381" w:name="_Toc184310304"/>
      <w:bookmarkEnd w:id="381"/>
      <w:bookmarkStart w:id="382" w:name="_Toc184312134"/>
      <w:bookmarkEnd w:id="382"/>
      <w:bookmarkStart w:id="383" w:name="_Toc184314440"/>
      <w:bookmarkEnd w:id="383"/>
      <w:bookmarkStart w:id="384" w:name="_Toc184313275"/>
      <w:bookmarkEnd w:id="384"/>
      <w:bookmarkStart w:id="385" w:name="_Toc184312091"/>
      <w:bookmarkEnd w:id="385"/>
      <w:bookmarkStart w:id="386" w:name="_Toc184312098"/>
      <w:bookmarkEnd w:id="386"/>
      <w:bookmarkStart w:id="387" w:name="_Toc184312088"/>
      <w:bookmarkEnd w:id="387"/>
      <w:bookmarkStart w:id="388" w:name="_Toc184310343"/>
      <w:bookmarkEnd w:id="388"/>
      <w:bookmarkStart w:id="389" w:name="_Toc184312085"/>
      <w:bookmarkEnd w:id="389"/>
      <w:bookmarkStart w:id="390" w:name="_Toc184313295"/>
      <w:bookmarkEnd w:id="390"/>
      <w:bookmarkStart w:id="391" w:name="_Toc184310290"/>
      <w:bookmarkEnd w:id="391"/>
      <w:bookmarkStart w:id="392" w:name="_Toc184313281"/>
      <w:bookmarkEnd w:id="392"/>
      <w:bookmarkStart w:id="393" w:name="_Toc184312067"/>
      <w:bookmarkEnd w:id="393"/>
      <w:r>
        <w:rPr>
          <w:rFonts w:hint="eastAsia" w:ascii="宋体" w:hAnsi="宋体" w:eastAsia="宋体" w:cs="宋体"/>
          <w:b/>
          <w:color w:val="auto"/>
          <w:sz w:val="36"/>
          <w:szCs w:val="36"/>
          <w:highlight w:val="none"/>
        </w:rPr>
        <w:t>评标办法</w:t>
      </w:r>
    </w:p>
    <w:p w14:paraId="628373E9">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6082"/>
        <w:gridCol w:w="934"/>
        <w:gridCol w:w="1417"/>
      </w:tblGrid>
      <w:tr w14:paraId="2597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5FA0E0F">
            <w:pPr>
              <w:snapToGrid w:val="0"/>
              <w:spacing w:before="0" w:beforeAutospacing="0" w:after="0" w:afterAutospacing="0" w:line="360" w:lineRule="auto"/>
              <w:ind w:left="0" w:right="0"/>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序号</w:t>
            </w:r>
          </w:p>
        </w:tc>
        <w:tc>
          <w:tcPr>
            <w:tcW w:w="6082" w:type="dxa"/>
            <w:vAlign w:val="center"/>
          </w:tcPr>
          <w:p w14:paraId="7E1F49B8">
            <w:pPr>
              <w:snapToGrid w:val="0"/>
              <w:spacing w:before="0" w:beforeAutospacing="0" w:after="0" w:afterAutospacing="0" w:line="360" w:lineRule="auto"/>
              <w:ind w:left="0" w:right="0"/>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评标标准</w:t>
            </w:r>
          </w:p>
        </w:tc>
        <w:tc>
          <w:tcPr>
            <w:tcW w:w="934" w:type="dxa"/>
            <w:vAlign w:val="center"/>
          </w:tcPr>
          <w:p w14:paraId="3A63BBEE">
            <w:pPr>
              <w:snapToGrid w:val="0"/>
              <w:spacing w:before="0" w:beforeAutospacing="0" w:after="0" w:afterAutospacing="0" w:line="360" w:lineRule="auto"/>
              <w:ind w:left="0" w:right="0"/>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分值/权重（分）</w:t>
            </w:r>
          </w:p>
        </w:tc>
        <w:tc>
          <w:tcPr>
            <w:tcW w:w="1417" w:type="dxa"/>
            <w:vAlign w:val="center"/>
          </w:tcPr>
          <w:p w14:paraId="26668E33">
            <w:pPr>
              <w:snapToGrid w:val="0"/>
              <w:spacing w:before="0" w:beforeAutospacing="0" w:after="0" w:afterAutospacing="0" w:line="360" w:lineRule="auto"/>
              <w:ind w:left="0" w:right="0"/>
              <w:jc w:val="center"/>
              <w:rPr>
                <w:rFonts w:hint="eastAsia"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主观分/客观分属性</w:t>
            </w:r>
          </w:p>
        </w:tc>
      </w:tr>
      <w:tr w14:paraId="71F0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A6F1FDB">
            <w:pPr>
              <w:numPr>
                <w:ilvl w:val="0"/>
                <w:numId w:val="2"/>
              </w:numPr>
              <w:snapToGrid w:val="0"/>
              <w:spacing w:before="0" w:beforeAutospacing="0" w:after="0" w:afterAutospacing="0" w:line="360" w:lineRule="auto"/>
              <w:ind w:right="0"/>
              <w:jc w:val="center"/>
              <w:rPr>
                <w:rFonts w:hint="eastAsia" w:ascii="宋体" w:hAnsi="宋体" w:eastAsia="宋体" w:cs="宋体"/>
                <w:color w:val="000000" w:themeColor="text1"/>
                <w:sz w:val="24"/>
                <w:highlight w:val="none"/>
              </w:rPr>
            </w:pPr>
          </w:p>
        </w:tc>
        <w:tc>
          <w:tcPr>
            <w:tcW w:w="6082" w:type="dxa"/>
            <w:shd w:val="clear" w:color="auto" w:fill="auto"/>
            <w:vAlign w:val="top"/>
          </w:tcPr>
          <w:p w14:paraId="4CEC6892">
            <w:pPr>
              <w:spacing w:before="0" w:beforeAutospacing="0" w:after="0" w:afterAutospacing="0" w:line="360" w:lineRule="auto"/>
              <w:ind w:left="0" w:right="0"/>
              <w:outlineLvl w:val="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投标人拟投入项目组人员具有中国田径协会颁发的“中国马拉松竞赛组织管理”职业技能资格证书的，每提供一人得1分，最高得4分，未提供不计分。</w:t>
            </w:r>
          </w:p>
          <w:p w14:paraId="08E2EA4C">
            <w:pPr>
              <w:spacing w:before="0" w:beforeAutospacing="0" w:after="0" w:afterAutospacing="0" w:line="360" w:lineRule="auto"/>
              <w:ind w:left="0" w:right="0"/>
              <w:outlineLvl w:val="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须同时提供以下证明文件，否则不计分：</w:t>
            </w:r>
          </w:p>
          <w:p w14:paraId="4CAE3385">
            <w:pPr>
              <w:spacing w:before="0" w:beforeAutospacing="0" w:after="0" w:afterAutospacing="0" w:line="360" w:lineRule="auto"/>
              <w:ind w:left="0" w:right="0"/>
              <w:outlineLvl w:val="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（1）相关人员有效证书复制件；</w:t>
            </w:r>
          </w:p>
          <w:p w14:paraId="7AE9C444">
            <w:pPr>
              <w:spacing w:before="0" w:beforeAutospacing="0" w:after="0" w:afterAutospacing="0" w:line="360" w:lineRule="auto"/>
              <w:ind w:left="0" w:right="0"/>
              <w:outlineLvl w:val="0"/>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b/>
                <w:color w:val="000000" w:themeColor="text1"/>
                <w:sz w:val="24"/>
                <w:highlight w:val="none"/>
              </w:rPr>
              <w:t>（2）</w:t>
            </w:r>
            <w:r>
              <w:rPr>
                <w:rFonts w:hint="eastAsia" w:ascii="宋体" w:hAnsi="宋体" w:eastAsia="宋体" w:cs="宋体"/>
                <w:b/>
                <w:bCs/>
                <w:color w:val="auto"/>
                <w:spacing w:val="-6"/>
                <w:kern w:val="0"/>
                <w:sz w:val="24"/>
                <w:szCs w:val="24"/>
                <w:highlight w:val="none"/>
                <w:lang w:val="en-US" w:eastAsia="zh-CN"/>
              </w:rPr>
              <w:t>提供项目人员在投标单位的社保缴纳记录[落款时间在本项目招标公告发布之日（含发布之日）后社保部门出具的单位或个人社保证明]复制件，否则不得分</w:t>
            </w:r>
            <w:r>
              <w:rPr>
                <w:rFonts w:hint="eastAsia" w:ascii="宋体" w:hAnsi="宋体" w:eastAsia="宋体" w:cs="宋体"/>
                <w:b/>
                <w:color w:val="000000" w:themeColor="text1"/>
                <w:sz w:val="24"/>
                <w:highlight w:val="none"/>
              </w:rPr>
              <w:t>。</w:t>
            </w:r>
          </w:p>
        </w:tc>
        <w:tc>
          <w:tcPr>
            <w:tcW w:w="934" w:type="dxa"/>
            <w:shd w:val="clear" w:color="auto" w:fill="auto"/>
            <w:vAlign w:val="center"/>
          </w:tcPr>
          <w:p w14:paraId="779CBA20">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4</w:t>
            </w:r>
          </w:p>
        </w:tc>
        <w:tc>
          <w:tcPr>
            <w:tcW w:w="1417" w:type="dxa"/>
            <w:shd w:val="clear" w:color="auto" w:fill="auto"/>
            <w:vAlign w:val="center"/>
          </w:tcPr>
          <w:p w14:paraId="5DCF74E9">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客观分</w:t>
            </w:r>
          </w:p>
        </w:tc>
      </w:tr>
      <w:tr w14:paraId="7D31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6388A66">
            <w:pPr>
              <w:numPr>
                <w:ilvl w:val="0"/>
                <w:numId w:val="2"/>
              </w:numPr>
              <w:snapToGrid w:val="0"/>
              <w:spacing w:before="0" w:beforeAutospacing="0" w:after="0" w:afterAutospacing="0" w:line="360" w:lineRule="auto"/>
              <w:ind w:right="0"/>
              <w:jc w:val="center"/>
              <w:rPr>
                <w:rFonts w:hint="eastAsia" w:ascii="宋体" w:hAnsi="宋体" w:eastAsia="宋体" w:cs="宋体"/>
                <w:color w:val="000000" w:themeColor="text1"/>
                <w:sz w:val="24"/>
                <w:highlight w:val="none"/>
              </w:rPr>
            </w:pPr>
          </w:p>
        </w:tc>
        <w:tc>
          <w:tcPr>
            <w:tcW w:w="6082" w:type="dxa"/>
            <w:shd w:val="clear" w:color="auto" w:fill="auto"/>
            <w:vAlign w:val="top"/>
          </w:tcPr>
          <w:p w14:paraId="454A9673">
            <w:pPr>
              <w:spacing w:before="0" w:beforeAutospacing="0" w:after="0" w:afterAutospacing="0" w:line="360" w:lineRule="auto"/>
              <w:ind w:left="0" w:right="0"/>
              <w:outlineLvl w:val="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投标人拟投入项目组人员具有中国田径协会颁发的“路跑赛事医疗体系构建与急救管理专题培训班”证书的，每提供一人得1分，最高得3分，未提供不计分。</w:t>
            </w:r>
          </w:p>
          <w:p w14:paraId="18C0BCD8">
            <w:pPr>
              <w:spacing w:before="0" w:beforeAutospacing="0" w:after="0" w:afterAutospacing="0" w:line="360" w:lineRule="auto"/>
              <w:ind w:left="0" w:right="0"/>
              <w:outlineLvl w:val="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须同时提供以下证明文件，否则不计分：</w:t>
            </w:r>
          </w:p>
          <w:p w14:paraId="3EA3941D">
            <w:pPr>
              <w:spacing w:before="0" w:beforeAutospacing="0" w:after="0" w:afterAutospacing="0" w:line="360" w:lineRule="auto"/>
              <w:ind w:left="0" w:right="0"/>
              <w:outlineLvl w:val="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（1）相关人员有效证书复制件；</w:t>
            </w:r>
          </w:p>
          <w:p w14:paraId="087E90A8">
            <w:pPr>
              <w:pStyle w:val="65"/>
              <w:spacing w:before="0" w:beforeAutospacing="0" w:after="0" w:afterAutospacing="0"/>
              <w:ind w:left="0" w:right="0" w:firstLine="0" w:firstLineChars="0"/>
              <w:rPr>
                <w:rFonts w:hint="eastAsia" w:ascii="宋体" w:hAnsi="宋体" w:eastAsia="宋体" w:cs="宋体"/>
                <w:snapToGrid w:val="0"/>
                <w:color w:val="000000" w:themeColor="text1"/>
                <w:kern w:val="2"/>
                <w:sz w:val="24"/>
                <w:szCs w:val="24"/>
                <w:highlight w:val="none"/>
                <w:lang w:val="en-US" w:eastAsia="zh-CN" w:bidi="ar-SA"/>
              </w:rPr>
            </w:pPr>
            <w:r>
              <w:rPr>
                <w:rFonts w:hint="eastAsia" w:ascii="宋体" w:hAnsi="宋体" w:eastAsia="宋体" w:cs="宋体"/>
                <w:b/>
                <w:color w:val="000000" w:themeColor="text1"/>
                <w:highlight w:val="none"/>
              </w:rPr>
              <w:t>（2）</w:t>
            </w:r>
            <w:r>
              <w:rPr>
                <w:rFonts w:hint="eastAsia" w:ascii="宋体" w:hAnsi="宋体" w:eastAsia="宋体" w:cs="宋体"/>
                <w:b/>
                <w:bCs/>
                <w:color w:val="auto"/>
                <w:spacing w:val="-6"/>
                <w:kern w:val="0"/>
                <w:sz w:val="24"/>
                <w:szCs w:val="24"/>
                <w:highlight w:val="none"/>
                <w:lang w:val="en-US" w:eastAsia="zh-CN"/>
              </w:rPr>
              <w:t>提供项目人员在投标单位的社保缴纳记录[落款时间在本项目招标公告发布之日（含发布之日）后社保部门出具的单位或个人社保证明]复制件，否则不得分</w:t>
            </w:r>
            <w:r>
              <w:rPr>
                <w:rFonts w:hint="eastAsia" w:ascii="宋体" w:hAnsi="宋体" w:eastAsia="宋体" w:cs="宋体"/>
                <w:b/>
                <w:color w:val="000000" w:themeColor="text1"/>
                <w:highlight w:val="none"/>
              </w:rPr>
              <w:t>。</w:t>
            </w:r>
          </w:p>
        </w:tc>
        <w:tc>
          <w:tcPr>
            <w:tcW w:w="934" w:type="dxa"/>
            <w:shd w:val="clear" w:color="auto" w:fill="auto"/>
            <w:vAlign w:val="center"/>
          </w:tcPr>
          <w:p w14:paraId="42489C1A">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3</w:t>
            </w:r>
          </w:p>
        </w:tc>
        <w:tc>
          <w:tcPr>
            <w:tcW w:w="1417" w:type="dxa"/>
            <w:shd w:val="clear" w:color="auto" w:fill="auto"/>
            <w:vAlign w:val="center"/>
          </w:tcPr>
          <w:p w14:paraId="610C04D4">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客观分</w:t>
            </w:r>
          </w:p>
        </w:tc>
      </w:tr>
      <w:tr w14:paraId="53B2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D206589">
            <w:pPr>
              <w:numPr>
                <w:ilvl w:val="0"/>
                <w:numId w:val="2"/>
              </w:numPr>
              <w:snapToGrid w:val="0"/>
              <w:spacing w:before="0" w:beforeAutospacing="0" w:after="0" w:afterAutospacing="0" w:line="360" w:lineRule="auto"/>
              <w:ind w:right="0"/>
              <w:jc w:val="center"/>
              <w:rPr>
                <w:rFonts w:hint="eastAsia" w:ascii="宋体" w:hAnsi="宋体" w:eastAsia="宋体" w:cs="宋体"/>
                <w:color w:val="000000" w:themeColor="text1"/>
                <w:sz w:val="24"/>
                <w:highlight w:val="none"/>
              </w:rPr>
            </w:pPr>
          </w:p>
        </w:tc>
        <w:tc>
          <w:tcPr>
            <w:tcW w:w="6082" w:type="dxa"/>
            <w:shd w:val="clear" w:color="auto" w:fill="auto"/>
            <w:vAlign w:val="top"/>
          </w:tcPr>
          <w:p w14:paraId="22AC24D9">
            <w:pPr>
              <w:spacing w:before="0" w:beforeAutospacing="0" w:after="0" w:afterAutospacing="0" w:line="360" w:lineRule="auto"/>
              <w:ind w:left="0" w:right="0"/>
              <w:outlineLvl w:val="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投标人拟投入项目组人员具有中国田径协会颁发的“路跑赛事媒体传播专题培训班”证书的，每提供一人得1分，最高得3分，未提供不计分。</w:t>
            </w:r>
          </w:p>
          <w:p w14:paraId="107A070E">
            <w:pPr>
              <w:spacing w:before="0" w:beforeAutospacing="0" w:after="0" w:afterAutospacing="0" w:line="360" w:lineRule="auto"/>
              <w:ind w:left="0" w:right="0"/>
              <w:outlineLvl w:val="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须同时提供以下证明文件，否则不计分：</w:t>
            </w:r>
          </w:p>
          <w:p w14:paraId="210F73E3">
            <w:pPr>
              <w:spacing w:before="0" w:beforeAutospacing="0" w:after="0" w:afterAutospacing="0" w:line="360" w:lineRule="auto"/>
              <w:ind w:left="0" w:right="0"/>
              <w:outlineLvl w:val="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（1）相关人员有效证书复制件；</w:t>
            </w:r>
          </w:p>
          <w:p w14:paraId="07C66351">
            <w:pPr>
              <w:spacing w:before="0" w:beforeAutospacing="0" w:after="0" w:afterAutospacing="0" w:line="360" w:lineRule="auto"/>
              <w:ind w:left="0" w:right="0"/>
              <w:outlineLvl w:val="0"/>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b/>
                <w:color w:val="000000" w:themeColor="text1"/>
                <w:sz w:val="24"/>
                <w:highlight w:val="none"/>
              </w:rPr>
              <w:t>（2）</w:t>
            </w:r>
            <w:r>
              <w:rPr>
                <w:rFonts w:hint="eastAsia" w:ascii="宋体" w:hAnsi="宋体" w:eastAsia="宋体" w:cs="宋体"/>
                <w:b/>
                <w:bCs/>
                <w:color w:val="auto"/>
                <w:spacing w:val="-6"/>
                <w:kern w:val="0"/>
                <w:sz w:val="24"/>
                <w:szCs w:val="24"/>
                <w:highlight w:val="none"/>
                <w:lang w:val="en-US" w:eastAsia="zh-CN"/>
              </w:rPr>
              <w:t>提供项目人员在投标单位的社保缴纳记录[落款时间在本项目招标公告发布之日（含发布之日）后社保部门出具的单位或个人社保证明]复制件，否则不得分</w:t>
            </w:r>
            <w:r>
              <w:rPr>
                <w:rFonts w:hint="eastAsia" w:ascii="宋体" w:hAnsi="宋体" w:eastAsia="宋体" w:cs="宋体"/>
                <w:b/>
                <w:color w:val="000000" w:themeColor="text1"/>
                <w:sz w:val="24"/>
                <w:highlight w:val="none"/>
              </w:rPr>
              <w:t>。</w:t>
            </w:r>
          </w:p>
        </w:tc>
        <w:tc>
          <w:tcPr>
            <w:tcW w:w="934" w:type="dxa"/>
            <w:shd w:val="clear" w:color="auto" w:fill="auto"/>
            <w:vAlign w:val="center"/>
          </w:tcPr>
          <w:p w14:paraId="5D4C9E7F">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3</w:t>
            </w:r>
          </w:p>
        </w:tc>
        <w:tc>
          <w:tcPr>
            <w:tcW w:w="1417" w:type="dxa"/>
            <w:shd w:val="clear" w:color="auto" w:fill="auto"/>
            <w:vAlign w:val="center"/>
          </w:tcPr>
          <w:p w14:paraId="4F7773A7">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客观分</w:t>
            </w:r>
          </w:p>
        </w:tc>
      </w:tr>
      <w:tr w14:paraId="0DAF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7D93B23">
            <w:pPr>
              <w:numPr>
                <w:ilvl w:val="0"/>
                <w:numId w:val="2"/>
              </w:numPr>
              <w:snapToGrid w:val="0"/>
              <w:spacing w:before="0" w:beforeAutospacing="0" w:after="0" w:afterAutospacing="0" w:line="360" w:lineRule="auto"/>
              <w:ind w:right="0"/>
              <w:jc w:val="center"/>
              <w:rPr>
                <w:rFonts w:hint="eastAsia" w:ascii="宋体" w:hAnsi="宋体" w:eastAsia="宋体" w:cs="宋体"/>
                <w:color w:val="000000" w:themeColor="text1"/>
                <w:sz w:val="24"/>
                <w:highlight w:val="none"/>
              </w:rPr>
            </w:pPr>
          </w:p>
        </w:tc>
        <w:tc>
          <w:tcPr>
            <w:tcW w:w="6082" w:type="dxa"/>
            <w:shd w:val="clear" w:color="auto" w:fill="auto"/>
            <w:vAlign w:val="top"/>
          </w:tcPr>
          <w:p w14:paraId="2B4F2BBE">
            <w:pPr>
              <w:spacing w:before="0" w:beforeAutospacing="0" w:after="0" w:afterAutospacing="0" w:line="360" w:lineRule="auto"/>
              <w:ind w:left="0" w:right="0"/>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投标人拟投入本项目人员不得少于10人，并根据拟投入人员的相关赛事能力和岗位匹配程度进行评审，需提供项目人员相关证书、证明材料，包含但不限于方案策划、赛事执行、宣传推广等方面，</w:t>
            </w:r>
            <w:r>
              <w:rPr>
                <w:rFonts w:hint="eastAsia" w:ascii="宋体" w:hAnsi="宋体" w:eastAsia="宋体" w:cs="宋体"/>
                <w:color w:val="000000"/>
                <w:sz w:val="24"/>
                <w:highlight w:val="none"/>
                <w:lang w:val="en-US" w:eastAsia="zh-CN"/>
              </w:rPr>
              <w:t>人员安排合理，团队力量充足的得5分</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人员安排较为合理，团队力量比较充足的得3分，人员安排不够合理，团队力量不够充分的得1分，未提供相关材料的</w:t>
            </w:r>
            <w:r>
              <w:rPr>
                <w:rFonts w:hint="eastAsia" w:ascii="宋体" w:hAnsi="宋体" w:eastAsia="宋体" w:cs="宋体"/>
                <w:color w:val="000000"/>
                <w:sz w:val="24"/>
                <w:highlight w:val="none"/>
              </w:rPr>
              <w:t>不得分。</w:t>
            </w:r>
          </w:p>
          <w:p w14:paraId="09CE831B">
            <w:pPr>
              <w:spacing w:before="0" w:beforeAutospacing="0" w:after="0" w:afterAutospacing="0" w:line="360" w:lineRule="auto"/>
              <w:ind w:left="0" w:right="0"/>
              <w:outlineLvl w:val="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须同时提供以下证明文件，否则不计分：</w:t>
            </w:r>
          </w:p>
          <w:p w14:paraId="536FF5D2">
            <w:pPr>
              <w:spacing w:before="0" w:beforeAutospacing="0" w:after="0" w:afterAutospacing="0" w:line="360" w:lineRule="auto"/>
              <w:ind w:left="0" w:right="0"/>
              <w:outlineLvl w:val="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（1）提供承诺函，承诺拟投入本项目人员不少于10人，格式自拟；</w:t>
            </w:r>
          </w:p>
          <w:p w14:paraId="23896470">
            <w:pPr>
              <w:spacing w:before="0" w:beforeAutospacing="0" w:after="0" w:afterAutospacing="0" w:line="360" w:lineRule="auto"/>
              <w:ind w:left="0" w:right="0"/>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b/>
                <w:color w:val="000000" w:themeColor="text1"/>
                <w:sz w:val="24"/>
                <w:highlight w:val="none"/>
              </w:rPr>
              <w:t>（2）</w:t>
            </w:r>
            <w:r>
              <w:rPr>
                <w:rFonts w:hint="eastAsia" w:ascii="宋体" w:hAnsi="宋体" w:eastAsia="宋体" w:cs="宋体"/>
                <w:b/>
                <w:bCs/>
                <w:color w:val="auto"/>
                <w:spacing w:val="-6"/>
                <w:kern w:val="0"/>
                <w:sz w:val="24"/>
                <w:szCs w:val="24"/>
                <w:highlight w:val="none"/>
                <w:lang w:val="en-US" w:eastAsia="zh-CN"/>
              </w:rPr>
              <w:t>提供项目人员相关证书、证明材料复制件及其在投标单位的社保缴纳记录[落款时间在本项目招标公告发布之日（含发布之日）后社保部门出具的单位或个人社保证明]复制件，否则不得分</w:t>
            </w:r>
            <w:r>
              <w:rPr>
                <w:rFonts w:hint="eastAsia" w:ascii="宋体" w:hAnsi="宋体" w:eastAsia="宋体" w:cs="宋体"/>
                <w:b/>
                <w:color w:val="000000" w:themeColor="text1"/>
                <w:sz w:val="24"/>
                <w:highlight w:val="none"/>
              </w:rPr>
              <w:t>。</w:t>
            </w:r>
          </w:p>
        </w:tc>
        <w:tc>
          <w:tcPr>
            <w:tcW w:w="934" w:type="dxa"/>
            <w:shd w:val="clear" w:color="auto" w:fill="auto"/>
            <w:vAlign w:val="center"/>
          </w:tcPr>
          <w:p w14:paraId="5B0966F3">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lang w:val="en-US" w:eastAsia="zh-CN"/>
              </w:rPr>
              <w:t>5</w:t>
            </w:r>
          </w:p>
        </w:tc>
        <w:tc>
          <w:tcPr>
            <w:tcW w:w="1417" w:type="dxa"/>
            <w:shd w:val="clear" w:color="auto" w:fill="auto"/>
            <w:vAlign w:val="center"/>
          </w:tcPr>
          <w:p w14:paraId="4B247066">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lang w:val="en-US" w:eastAsia="zh-CN"/>
              </w:rPr>
              <w:t>主</w:t>
            </w:r>
            <w:r>
              <w:rPr>
                <w:rFonts w:hint="eastAsia" w:ascii="宋体" w:hAnsi="宋体" w:eastAsia="宋体" w:cs="宋体"/>
                <w:color w:val="000000" w:themeColor="text1"/>
                <w:sz w:val="24"/>
                <w:highlight w:val="none"/>
              </w:rPr>
              <w:t>观分</w:t>
            </w:r>
          </w:p>
        </w:tc>
      </w:tr>
      <w:tr w14:paraId="7CA4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C1FB7AE">
            <w:pPr>
              <w:numPr>
                <w:ilvl w:val="0"/>
                <w:numId w:val="2"/>
              </w:numPr>
              <w:snapToGrid w:val="0"/>
              <w:spacing w:before="0" w:beforeAutospacing="0" w:after="0" w:afterAutospacing="0" w:line="360" w:lineRule="auto"/>
              <w:ind w:right="0"/>
              <w:jc w:val="center"/>
              <w:rPr>
                <w:rFonts w:hint="eastAsia" w:ascii="宋体" w:hAnsi="宋体" w:eastAsia="宋体" w:cs="宋体"/>
                <w:color w:val="000000" w:themeColor="text1"/>
                <w:sz w:val="24"/>
                <w:highlight w:val="none"/>
              </w:rPr>
            </w:pPr>
          </w:p>
        </w:tc>
        <w:tc>
          <w:tcPr>
            <w:tcW w:w="6082" w:type="dxa"/>
            <w:shd w:val="clear" w:color="auto" w:fill="auto"/>
            <w:vAlign w:val="top"/>
          </w:tcPr>
          <w:p w14:paraId="0CFDDB3F">
            <w:pPr>
              <w:spacing w:before="0" w:beforeAutospacing="0" w:after="0" w:afterAutospacing="0" w:line="360" w:lineRule="auto"/>
              <w:ind w:left="0" w:right="0"/>
              <w:outlineLvl w:val="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投标人具有</w:t>
            </w:r>
            <w:r>
              <w:rPr>
                <w:rFonts w:hint="eastAsia" w:ascii="宋体" w:hAnsi="宋体" w:eastAsia="宋体" w:cs="宋体"/>
                <w:color w:val="000000" w:themeColor="text1"/>
                <w:sz w:val="24"/>
                <w:highlight w:val="none"/>
                <w:lang w:val="en-US" w:eastAsia="zh-CN"/>
              </w:rPr>
              <w:t>与</w:t>
            </w:r>
            <w:r>
              <w:rPr>
                <w:rFonts w:hint="eastAsia" w:ascii="宋体" w:hAnsi="宋体" w:eastAsia="宋体" w:cs="宋体"/>
                <w:color w:val="000000" w:themeColor="text1"/>
                <w:sz w:val="24"/>
                <w:highlight w:val="none"/>
              </w:rPr>
              <w:t>马拉松赛的策划及所涉及的相关管理活动</w:t>
            </w:r>
            <w:r>
              <w:rPr>
                <w:rFonts w:hint="eastAsia" w:ascii="宋体" w:hAnsi="宋体" w:eastAsia="宋体" w:cs="宋体"/>
                <w:color w:val="000000" w:themeColor="text1"/>
                <w:sz w:val="24"/>
                <w:highlight w:val="none"/>
                <w:lang w:val="en-US" w:eastAsia="zh-CN"/>
              </w:rPr>
              <w:t>相关</w:t>
            </w:r>
            <w:r>
              <w:rPr>
                <w:rFonts w:hint="eastAsia" w:ascii="宋体" w:hAnsi="宋体" w:eastAsia="宋体" w:cs="宋体"/>
                <w:color w:val="000000" w:themeColor="text1"/>
                <w:sz w:val="24"/>
                <w:highlight w:val="none"/>
              </w:rPr>
              <w:t>的质量管理体系认证证书的，得</w:t>
            </w:r>
            <w:r>
              <w:rPr>
                <w:rFonts w:hint="eastAsia" w:ascii="宋体" w:hAnsi="宋体" w:eastAsia="宋体" w:cs="宋体"/>
                <w:color w:val="000000" w:themeColor="text1"/>
                <w:sz w:val="24"/>
                <w:highlight w:val="none"/>
                <w:lang w:val="en-US" w:eastAsia="zh-CN"/>
              </w:rPr>
              <w:t>5</w:t>
            </w:r>
            <w:r>
              <w:rPr>
                <w:rFonts w:hint="eastAsia" w:ascii="宋体" w:hAnsi="宋体" w:eastAsia="宋体" w:cs="宋体"/>
                <w:color w:val="000000" w:themeColor="text1"/>
                <w:sz w:val="24"/>
                <w:highlight w:val="none"/>
              </w:rPr>
              <w:t>分，未提供不计分。</w:t>
            </w:r>
          </w:p>
          <w:p w14:paraId="7A0718D7">
            <w:pPr>
              <w:pStyle w:val="548"/>
              <w:spacing w:before="0" w:beforeAutospacing="0" w:after="0" w:afterAutospacing="0"/>
              <w:ind w:left="0" w:right="238" w:rightChars="0" w:firstLine="0" w:firstLineChars="0"/>
              <w:outlineLvl w:val="0"/>
              <w:rPr>
                <w:rFonts w:hint="eastAsia" w:ascii="宋体" w:hAnsi="宋体" w:eastAsia="宋体" w:cs="宋体"/>
                <w:b/>
                <w:bCs/>
                <w:color w:val="000000" w:themeColor="text1"/>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投标文件中提供证书复制件或扫描件并加盖公章，否则不得分。</w:t>
            </w:r>
          </w:p>
        </w:tc>
        <w:tc>
          <w:tcPr>
            <w:tcW w:w="934" w:type="dxa"/>
            <w:shd w:val="clear" w:color="auto" w:fill="auto"/>
            <w:vAlign w:val="center"/>
          </w:tcPr>
          <w:p w14:paraId="5D970A75">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lang w:val="en-US" w:eastAsia="zh-CN"/>
              </w:rPr>
              <w:t>5</w:t>
            </w:r>
          </w:p>
        </w:tc>
        <w:tc>
          <w:tcPr>
            <w:tcW w:w="1417" w:type="dxa"/>
            <w:shd w:val="clear" w:color="auto" w:fill="auto"/>
            <w:vAlign w:val="center"/>
          </w:tcPr>
          <w:p w14:paraId="74B8CC57">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客观分</w:t>
            </w:r>
          </w:p>
        </w:tc>
      </w:tr>
      <w:tr w14:paraId="758C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D51BA0A">
            <w:pPr>
              <w:numPr>
                <w:ilvl w:val="0"/>
                <w:numId w:val="2"/>
              </w:numPr>
              <w:snapToGrid w:val="0"/>
              <w:spacing w:before="0" w:beforeAutospacing="0" w:after="0" w:afterAutospacing="0" w:line="360" w:lineRule="auto"/>
              <w:ind w:right="0"/>
              <w:jc w:val="center"/>
              <w:rPr>
                <w:rFonts w:hint="eastAsia" w:ascii="宋体" w:hAnsi="宋体" w:eastAsia="宋体" w:cs="宋体"/>
                <w:color w:val="000000" w:themeColor="text1"/>
                <w:sz w:val="24"/>
                <w:highlight w:val="none"/>
              </w:rPr>
            </w:pPr>
          </w:p>
        </w:tc>
        <w:tc>
          <w:tcPr>
            <w:tcW w:w="6082" w:type="dxa"/>
            <w:shd w:val="clear" w:color="auto" w:fill="auto"/>
            <w:vAlign w:val="center"/>
          </w:tcPr>
          <w:p w14:paraId="7B4700E8">
            <w:pPr>
              <w:spacing w:before="0" w:beforeAutospacing="0" w:after="0" w:afterAutospacing="0" w:line="360" w:lineRule="auto"/>
              <w:ind w:left="0" w:right="0"/>
              <w:outlineLvl w:val="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202</w:t>
            </w:r>
            <w:r>
              <w:rPr>
                <w:rFonts w:hint="eastAsia" w:ascii="宋体" w:hAnsi="宋体" w:eastAsia="宋体" w:cs="宋体"/>
                <w:color w:val="000000" w:themeColor="text1"/>
                <w:sz w:val="24"/>
                <w:highlight w:val="none"/>
                <w:lang w:val="en-US" w:eastAsia="zh-CN"/>
              </w:rPr>
              <w:t>2</w:t>
            </w:r>
            <w:r>
              <w:rPr>
                <w:rFonts w:hint="eastAsia" w:ascii="宋体" w:hAnsi="宋体" w:eastAsia="宋体" w:cs="宋体"/>
                <w:color w:val="000000" w:themeColor="text1"/>
                <w:sz w:val="24"/>
                <w:highlight w:val="none"/>
              </w:rPr>
              <w:t>年</w:t>
            </w:r>
            <w:r>
              <w:rPr>
                <w:rFonts w:hint="eastAsia" w:ascii="宋体" w:hAnsi="宋体" w:eastAsia="宋体" w:cs="宋体"/>
                <w:color w:val="000000" w:themeColor="text1"/>
                <w:sz w:val="24"/>
                <w:highlight w:val="none"/>
                <w:lang w:val="en-US" w:eastAsia="zh-CN"/>
              </w:rPr>
              <w:t>6</w:t>
            </w:r>
            <w:r>
              <w:rPr>
                <w:rFonts w:hint="eastAsia" w:ascii="宋体" w:hAnsi="宋体" w:eastAsia="宋体" w:cs="宋体"/>
                <w:color w:val="000000" w:themeColor="text1"/>
                <w:sz w:val="24"/>
                <w:highlight w:val="none"/>
              </w:rPr>
              <w:t>月1日</w:t>
            </w:r>
            <w:r>
              <w:rPr>
                <w:rFonts w:hint="eastAsia" w:ascii="宋体" w:hAnsi="宋体" w:eastAsia="宋体" w:cs="宋体"/>
                <w:color w:val="auto"/>
                <w:kern w:val="0"/>
                <w:sz w:val="24"/>
                <w:szCs w:val="24"/>
                <w:highlight w:val="none"/>
                <w:lang w:val="en-US" w:eastAsia="zh-CN" w:bidi="ar-SA"/>
              </w:rPr>
              <w:t>（时间以中标通知书时间或合同签订时间为准）以来完成过的类似赛事运营业绩，每具有一个业绩可得0.5分，最多可得1分</w:t>
            </w:r>
            <w:r>
              <w:rPr>
                <w:rFonts w:hint="eastAsia" w:ascii="宋体" w:hAnsi="宋体" w:eastAsia="宋体" w:cs="宋体"/>
                <w:color w:val="000000" w:themeColor="text1"/>
                <w:sz w:val="24"/>
                <w:highlight w:val="none"/>
              </w:rPr>
              <w:t>，未提供不计分；同一赛事不得重复记分。</w:t>
            </w:r>
          </w:p>
          <w:p w14:paraId="7B96A7A8">
            <w:pPr>
              <w:spacing w:before="0" w:beforeAutospacing="0" w:after="0" w:afterAutospacing="0" w:line="360" w:lineRule="auto"/>
              <w:ind w:left="0" w:right="0"/>
              <w:outlineLvl w:val="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须同时提供以下证明文件，否则不计分：</w:t>
            </w:r>
          </w:p>
          <w:p w14:paraId="5BBB5CA6">
            <w:pPr>
              <w:spacing w:before="0" w:beforeAutospacing="0" w:after="0" w:afterAutospacing="0" w:line="360" w:lineRule="auto"/>
              <w:ind w:left="0" w:right="0"/>
              <w:outlineLvl w:val="0"/>
              <w:rPr>
                <w:rFonts w:hint="eastAsia" w:ascii="宋体" w:hAnsi="宋体" w:eastAsia="宋体" w:cs="宋体"/>
                <w:b/>
                <w:color w:val="000000" w:themeColor="text1"/>
                <w:kern w:val="2"/>
                <w:sz w:val="24"/>
                <w:szCs w:val="24"/>
                <w:highlight w:val="none"/>
                <w:lang w:val="en-US" w:eastAsia="zh-CN" w:bidi="ar-SA"/>
              </w:rPr>
            </w:pPr>
            <w:r>
              <w:rPr>
                <w:rFonts w:hint="eastAsia" w:ascii="宋体" w:hAnsi="宋体" w:eastAsia="宋体" w:cs="宋体"/>
                <w:b/>
                <w:color w:val="000000" w:themeColor="text1"/>
                <w:sz w:val="24"/>
                <w:highlight w:val="none"/>
              </w:rPr>
              <w:t>中标通知书及运营合同复制件，并加盖单位公章</w:t>
            </w:r>
          </w:p>
        </w:tc>
        <w:tc>
          <w:tcPr>
            <w:tcW w:w="934" w:type="dxa"/>
            <w:shd w:val="clear" w:color="auto" w:fill="auto"/>
            <w:vAlign w:val="center"/>
          </w:tcPr>
          <w:p w14:paraId="0562C1CD">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lang w:val="en-US" w:eastAsia="zh-CN"/>
              </w:rPr>
              <w:t>1</w:t>
            </w:r>
          </w:p>
        </w:tc>
        <w:tc>
          <w:tcPr>
            <w:tcW w:w="1417" w:type="dxa"/>
            <w:shd w:val="clear" w:color="auto" w:fill="auto"/>
            <w:vAlign w:val="center"/>
          </w:tcPr>
          <w:p w14:paraId="5134D422">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客观分</w:t>
            </w:r>
          </w:p>
        </w:tc>
      </w:tr>
      <w:tr w14:paraId="4FB5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69F6306">
            <w:pPr>
              <w:numPr>
                <w:ilvl w:val="0"/>
                <w:numId w:val="2"/>
              </w:numPr>
              <w:snapToGrid w:val="0"/>
              <w:spacing w:before="0" w:beforeAutospacing="0" w:after="0" w:afterAutospacing="0" w:line="360" w:lineRule="auto"/>
              <w:ind w:right="0"/>
              <w:jc w:val="center"/>
              <w:rPr>
                <w:rFonts w:hint="eastAsia" w:ascii="宋体" w:hAnsi="宋体" w:eastAsia="宋体" w:cs="宋体"/>
                <w:color w:val="000000" w:themeColor="text1"/>
                <w:sz w:val="24"/>
                <w:highlight w:val="none"/>
              </w:rPr>
            </w:pPr>
          </w:p>
        </w:tc>
        <w:tc>
          <w:tcPr>
            <w:tcW w:w="6082" w:type="dxa"/>
            <w:shd w:val="clear" w:color="auto" w:fill="auto"/>
            <w:vAlign w:val="center"/>
          </w:tcPr>
          <w:p w14:paraId="1546E38D">
            <w:pPr>
              <w:widowControl/>
              <w:adjustRightInd/>
              <w:spacing w:before="0" w:beforeAutospacing="0" w:after="0" w:afterAutospacing="0" w:line="360" w:lineRule="auto"/>
              <w:ind w:left="0" w:right="0"/>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根据投标人可调动的媒体宣传报道能力进行评审。</w:t>
            </w:r>
          </w:p>
          <w:p w14:paraId="1A1AE03B">
            <w:pPr>
              <w:widowControl/>
              <w:adjustRightInd/>
              <w:spacing w:before="0" w:beforeAutospacing="0" w:after="0" w:afterAutospacing="0" w:line="360" w:lineRule="auto"/>
              <w:ind w:left="0" w:right="0"/>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 xml:space="preserve">①提供中央级（国家级）电视直播案例的，每提供一个得2分，最高6分； </w:t>
            </w:r>
          </w:p>
          <w:p w14:paraId="5209CF68">
            <w:pPr>
              <w:widowControl/>
              <w:adjustRightInd/>
              <w:spacing w:before="0" w:beforeAutospacing="0" w:after="0" w:afterAutospacing="0" w:line="360" w:lineRule="auto"/>
              <w:ind w:left="0" w:right="0"/>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②提供中央级（国家级）媒体报道案例的（除电视直播外的），每提供一个得1分，最高3分；</w:t>
            </w:r>
          </w:p>
          <w:p w14:paraId="4FF08885">
            <w:pPr>
              <w:widowControl/>
              <w:adjustRightInd/>
              <w:spacing w:before="0" w:beforeAutospacing="0" w:after="0" w:afterAutospacing="0" w:line="360" w:lineRule="auto"/>
              <w:ind w:left="0" w:right="0"/>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③提供省市级媒体报道案例的（除电视直播外的），每提供一个计0.5分，最高1分。</w:t>
            </w:r>
          </w:p>
          <w:p w14:paraId="6DB868AC">
            <w:pPr>
              <w:widowControl/>
              <w:adjustRightInd/>
              <w:spacing w:before="0" w:beforeAutospacing="0" w:after="0" w:afterAutospacing="0" w:line="360" w:lineRule="auto"/>
              <w:ind w:left="0" w:right="0"/>
              <w:jc w:val="left"/>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kern w:val="0"/>
                <w:sz w:val="24"/>
                <w:highlight w:val="none"/>
              </w:rPr>
              <w:t>须提供以下证明文件，否则不计分：</w:t>
            </w:r>
          </w:p>
          <w:p w14:paraId="1F322AC8">
            <w:pPr>
              <w:widowControl/>
              <w:adjustRightInd/>
              <w:spacing w:before="0" w:beforeAutospacing="0" w:after="0" w:afterAutospacing="0" w:line="360" w:lineRule="auto"/>
              <w:ind w:left="0" w:right="0"/>
              <w:jc w:val="left"/>
              <w:rPr>
                <w:rFonts w:hint="eastAsia" w:ascii="宋体" w:hAnsi="宋体" w:eastAsia="宋体" w:cs="宋体"/>
                <w:color w:val="000000" w:themeColor="text1"/>
                <w:kern w:val="0"/>
                <w:sz w:val="24"/>
                <w:szCs w:val="24"/>
                <w:highlight w:val="none"/>
                <w:lang w:val="zh-CN" w:eastAsia="zh-CN" w:bidi="ar-SA"/>
              </w:rPr>
            </w:pPr>
            <w:r>
              <w:rPr>
                <w:rFonts w:hint="eastAsia" w:ascii="宋体" w:hAnsi="宋体" w:eastAsia="宋体" w:cs="宋体"/>
                <w:b/>
                <w:color w:val="000000" w:themeColor="text1"/>
                <w:kern w:val="0"/>
                <w:sz w:val="24"/>
                <w:highlight w:val="none"/>
              </w:rPr>
              <w:t>提供赛事运营合同复制件或赛事直播合同复制件，并提供案例的相关证明材料复制件，否则不计分。</w:t>
            </w:r>
          </w:p>
        </w:tc>
        <w:tc>
          <w:tcPr>
            <w:tcW w:w="934" w:type="dxa"/>
            <w:shd w:val="clear" w:color="auto" w:fill="auto"/>
            <w:vAlign w:val="center"/>
          </w:tcPr>
          <w:p w14:paraId="54652F5A">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10</w:t>
            </w:r>
          </w:p>
        </w:tc>
        <w:tc>
          <w:tcPr>
            <w:tcW w:w="1417" w:type="dxa"/>
            <w:shd w:val="clear" w:color="auto" w:fill="auto"/>
            <w:vAlign w:val="center"/>
          </w:tcPr>
          <w:p w14:paraId="0AD2DD67">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客观分</w:t>
            </w:r>
          </w:p>
        </w:tc>
      </w:tr>
      <w:tr w14:paraId="5BCA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5302830">
            <w:pPr>
              <w:numPr>
                <w:ilvl w:val="0"/>
                <w:numId w:val="2"/>
              </w:numPr>
              <w:snapToGrid w:val="0"/>
              <w:spacing w:before="0" w:beforeAutospacing="0" w:after="0" w:afterAutospacing="0" w:line="360" w:lineRule="auto"/>
              <w:ind w:right="0"/>
              <w:jc w:val="center"/>
              <w:rPr>
                <w:rFonts w:hint="eastAsia" w:ascii="宋体" w:hAnsi="宋体" w:eastAsia="宋体" w:cs="宋体"/>
                <w:color w:val="000000" w:themeColor="text1"/>
                <w:sz w:val="24"/>
                <w:highlight w:val="none"/>
              </w:rPr>
            </w:pPr>
          </w:p>
        </w:tc>
        <w:tc>
          <w:tcPr>
            <w:tcW w:w="6082" w:type="dxa"/>
            <w:shd w:val="clear" w:color="auto" w:fill="auto"/>
            <w:vAlign w:val="center"/>
          </w:tcPr>
          <w:p w14:paraId="1749C7ED">
            <w:pPr>
              <w:adjustRightInd/>
              <w:spacing w:before="0" w:beforeAutospacing="0" w:after="0" w:afterAutospacing="0" w:line="360" w:lineRule="auto"/>
              <w:ind w:left="0" w:right="0"/>
              <w:jc w:val="left"/>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制定赛事整体组织方案，</w:t>
            </w:r>
            <w:r>
              <w:rPr>
                <w:rFonts w:hint="eastAsia" w:ascii="宋体" w:hAnsi="宋体" w:eastAsia="宋体" w:cs="宋体"/>
                <w:color w:val="000000" w:themeColor="text1"/>
                <w:kern w:val="0"/>
                <w:sz w:val="24"/>
                <w:highlight w:val="none"/>
              </w:rPr>
              <w:t>评审委员会</w:t>
            </w:r>
            <w:r>
              <w:rPr>
                <w:rFonts w:hint="eastAsia" w:ascii="宋体" w:hAnsi="宋体" w:eastAsia="宋体" w:cs="宋体"/>
                <w:bCs/>
                <w:color w:val="000000" w:themeColor="text1"/>
                <w:kern w:val="44"/>
                <w:sz w:val="24"/>
                <w:highlight w:val="none"/>
              </w:rPr>
              <w:t>需</w:t>
            </w:r>
            <w:r>
              <w:rPr>
                <w:rFonts w:hint="eastAsia" w:ascii="宋体" w:hAnsi="宋体" w:eastAsia="宋体" w:cs="宋体"/>
                <w:color w:val="000000" w:themeColor="text1"/>
                <w:sz w:val="24"/>
                <w:highlight w:val="none"/>
              </w:rPr>
              <w:t>与赛事要求相结合并根据赛事组委会部门设置及职责划分合理性、可行性</w:t>
            </w:r>
            <w:r>
              <w:rPr>
                <w:rFonts w:hint="eastAsia" w:ascii="宋体" w:hAnsi="宋体" w:eastAsia="宋体" w:cs="宋体"/>
                <w:color w:val="000000" w:themeColor="text1"/>
                <w:kern w:val="0"/>
                <w:sz w:val="24"/>
                <w:highlight w:val="none"/>
              </w:rPr>
              <w:t>进行综合评审。</w:t>
            </w:r>
            <w:r>
              <w:rPr>
                <w:rFonts w:hint="eastAsia" w:ascii="宋体" w:hAnsi="宋体" w:eastAsia="宋体" w:cs="宋体"/>
                <w:color w:val="000000" w:themeColor="text1"/>
                <w:sz w:val="24"/>
                <w:highlight w:val="none"/>
              </w:rPr>
              <w:t>分值（5分、4分、3分、2分、1分、0分），未提供方案不得分。</w:t>
            </w:r>
          </w:p>
        </w:tc>
        <w:tc>
          <w:tcPr>
            <w:tcW w:w="934" w:type="dxa"/>
            <w:shd w:val="clear" w:color="auto" w:fill="auto"/>
            <w:vAlign w:val="center"/>
          </w:tcPr>
          <w:p w14:paraId="3D4F4B48">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5</w:t>
            </w:r>
          </w:p>
        </w:tc>
        <w:tc>
          <w:tcPr>
            <w:tcW w:w="1417" w:type="dxa"/>
            <w:shd w:val="clear" w:color="auto" w:fill="auto"/>
            <w:vAlign w:val="center"/>
          </w:tcPr>
          <w:p w14:paraId="40B3203A">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主观分</w:t>
            </w:r>
          </w:p>
        </w:tc>
      </w:tr>
      <w:tr w14:paraId="3E6B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3DD16C2">
            <w:pPr>
              <w:numPr>
                <w:ilvl w:val="0"/>
                <w:numId w:val="2"/>
              </w:numPr>
              <w:snapToGrid w:val="0"/>
              <w:spacing w:before="0" w:beforeAutospacing="0" w:after="0" w:afterAutospacing="0" w:line="360" w:lineRule="auto"/>
              <w:ind w:right="0"/>
              <w:jc w:val="center"/>
              <w:rPr>
                <w:rFonts w:hint="eastAsia" w:ascii="宋体" w:hAnsi="宋体" w:eastAsia="宋体" w:cs="宋体"/>
                <w:color w:val="000000" w:themeColor="text1"/>
                <w:sz w:val="24"/>
                <w:highlight w:val="none"/>
              </w:rPr>
            </w:pPr>
          </w:p>
        </w:tc>
        <w:tc>
          <w:tcPr>
            <w:tcW w:w="6082" w:type="dxa"/>
            <w:shd w:val="clear" w:color="auto" w:fill="auto"/>
            <w:vAlign w:val="center"/>
          </w:tcPr>
          <w:p w14:paraId="63BEE6B8">
            <w:pPr>
              <w:adjustRightInd/>
              <w:spacing w:before="0" w:beforeAutospacing="0" w:after="0" w:afterAutospacing="0" w:line="360" w:lineRule="auto"/>
              <w:ind w:left="0" w:right="0"/>
              <w:jc w:val="left"/>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制定赛事起终点场地布置方案，</w:t>
            </w:r>
            <w:r>
              <w:rPr>
                <w:rFonts w:hint="eastAsia" w:ascii="宋体" w:hAnsi="宋体" w:eastAsia="宋体" w:cs="宋体"/>
                <w:color w:val="000000" w:themeColor="text1"/>
                <w:kern w:val="0"/>
                <w:sz w:val="24"/>
                <w:highlight w:val="none"/>
              </w:rPr>
              <w:t>评审委员会</w:t>
            </w:r>
            <w:r>
              <w:rPr>
                <w:rFonts w:hint="eastAsia" w:ascii="宋体" w:hAnsi="宋体" w:eastAsia="宋体" w:cs="宋体"/>
                <w:bCs/>
                <w:color w:val="000000" w:themeColor="text1"/>
                <w:kern w:val="44"/>
                <w:sz w:val="24"/>
                <w:highlight w:val="none"/>
              </w:rPr>
              <w:t>需</w:t>
            </w:r>
            <w:r>
              <w:rPr>
                <w:rFonts w:hint="eastAsia" w:ascii="宋体" w:hAnsi="宋体" w:eastAsia="宋体" w:cs="宋体"/>
                <w:color w:val="000000" w:themeColor="text1"/>
                <w:sz w:val="24"/>
                <w:highlight w:val="none"/>
              </w:rPr>
              <w:t>与赛事要求相结合并根据赛事起终点规划方案完善程度、流线通畅度及可行性</w:t>
            </w:r>
            <w:r>
              <w:rPr>
                <w:rFonts w:hint="eastAsia" w:ascii="宋体" w:hAnsi="宋体" w:eastAsia="宋体" w:cs="宋体"/>
                <w:color w:val="000000" w:themeColor="text1"/>
                <w:kern w:val="0"/>
                <w:sz w:val="24"/>
                <w:highlight w:val="none"/>
              </w:rPr>
              <w:t>进行综合评审。</w:t>
            </w:r>
            <w:r>
              <w:rPr>
                <w:rFonts w:hint="eastAsia" w:ascii="宋体" w:hAnsi="宋体" w:eastAsia="宋体" w:cs="宋体"/>
                <w:color w:val="000000" w:themeColor="text1"/>
                <w:sz w:val="24"/>
                <w:highlight w:val="none"/>
              </w:rPr>
              <w:t>分值（5分、4分、3分、2分、1分、0分），未提供方案不得分。</w:t>
            </w:r>
          </w:p>
        </w:tc>
        <w:tc>
          <w:tcPr>
            <w:tcW w:w="934" w:type="dxa"/>
            <w:shd w:val="clear" w:color="auto" w:fill="auto"/>
            <w:vAlign w:val="center"/>
          </w:tcPr>
          <w:p w14:paraId="2DA5FD4F">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5</w:t>
            </w:r>
          </w:p>
        </w:tc>
        <w:tc>
          <w:tcPr>
            <w:tcW w:w="1417" w:type="dxa"/>
            <w:shd w:val="clear" w:color="auto" w:fill="auto"/>
            <w:vAlign w:val="center"/>
          </w:tcPr>
          <w:p w14:paraId="53F378B8">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主观分</w:t>
            </w:r>
          </w:p>
        </w:tc>
      </w:tr>
      <w:tr w14:paraId="715B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01ED304">
            <w:pPr>
              <w:numPr>
                <w:ilvl w:val="0"/>
                <w:numId w:val="2"/>
              </w:numPr>
              <w:snapToGrid w:val="0"/>
              <w:spacing w:before="0" w:beforeAutospacing="0" w:after="0" w:afterAutospacing="0" w:line="360" w:lineRule="auto"/>
              <w:ind w:right="0"/>
              <w:jc w:val="center"/>
              <w:rPr>
                <w:rFonts w:hint="eastAsia" w:ascii="宋体" w:hAnsi="宋体" w:eastAsia="宋体" w:cs="宋体"/>
                <w:color w:val="000000" w:themeColor="text1"/>
                <w:sz w:val="24"/>
                <w:highlight w:val="none"/>
              </w:rPr>
            </w:pPr>
          </w:p>
        </w:tc>
        <w:tc>
          <w:tcPr>
            <w:tcW w:w="6082" w:type="dxa"/>
            <w:shd w:val="clear" w:color="auto" w:fill="auto"/>
            <w:vAlign w:val="center"/>
          </w:tcPr>
          <w:p w14:paraId="1992332C">
            <w:pPr>
              <w:widowControl/>
              <w:adjustRightInd/>
              <w:spacing w:before="0" w:beforeAutospacing="0" w:after="0" w:afterAutospacing="0" w:line="360" w:lineRule="auto"/>
              <w:ind w:left="0" w:right="0"/>
              <w:jc w:val="left"/>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bCs/>
                <w:color w:val="000000" w:themeColor="text1"/>
                <w:kern w:val="44"/>
                <w:sz w:val="24"/>
                <w:highlight w:val="none"/>
              </w:rPr>
              <w:t>制定赛道规划方案，需</w:t>
            </w:r>
            <w:r>
              <w:rPr>
                <w:rFonts w:hint="eastAsia" w:ascii="宋体" w:hAnsi="宋体" w:eastAsia="宋体" w:cs="宋体"/>
                <w:color w:val="000000" w:themeColor="text1"/>
                <w:sz w:val="24"/>
                <w:highlight w:val="none"/>
              </w:rPr>
              <w:t>与赛事要求相结合并</w:t>
            </w:r>
            <w:r>
              <w:rPr>
                <w:rFonts w:hint="eastAsia" w:ascii="宋体" w:hAnsi="宋体" w:eastAsia="宋体" w:cs="宋体"/>
                <w:bCs/>
                <w:color w:val="000000" w:themeColor="text1"/>
                <w:kern w:val="44"/>
                <w:sz w:val="24"/>
                <w:highlight w:val="none"/>
              </w:rPr>
              <w:t>根据</w:t>
            </w:r>
            <w:r>
              <w:rPr>
                <w:rFonts w:hint="eastAsia" w:ascii="宋体" w:hAnsi="宋体" w:eastAsia="宋体" w:cs="宋体"/>
                <w:color w:val="000000" w:themeColor="text1"/>
                <w:sz w:val="24"/>
                <w:highlight w:val="none"/>
              </w:rPr>
              <w:t>赛道补给站设置合理性、赛道计时点位及移动厕所设置合理性、赛道指示牌设置合理性</w:t>
            </w:r>
            <w:r>
              <w:rPr>
                <w:rFonts w:hint="eastAsia" w:ascii="宋体" w:hAnsi="宋体" w:eastAsia="宋体" w:cs="宋体"/>
                <w:color w:val="000000" w:themeColor="text1"/>
                <w:kern w:val="0"/>
                <w:sz w:val="24"/>
                <w:highlight w:val="none"/>
              </w:rPr>
              <w:t>进行综合评审。</w:t>
            </w:r>
            <w:r>
              <w:rPr>
                <w:rFonts w:hint="eastAsia" w:ascii="宋体" w:hAnsi="宋体" w:eastAsia="宋体" w:cs="宋体"/>
                <w:color w:val="000000" w:themeColor="text1"/>
                <w:sz w:val="24"/>
                <w:highlight w:val="none"/>
              </w:rPr>
              <w:t>分值（5分、4分、3分、2分、1分、0分），未提供方案不得分。</w:t>
            </w:r>
          </w:p>
        </w:tc>
        <w:tc>
          <w:tcPr>
            <w:tcW w:w="934" w:type="dxa"/>
            <w:shd w:val="clear" w:color="auto" w:fill="auto"/>
            <w:vAlign w:val="center"/>
          </w:tcPr>
          <w:p w14:paraId="18C1D5FC">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5</w:t>
            </w:r>
          </w:p>
        </w:tc>
        <w:tc>
          <w:tcPr>
            <w:tcW w:w="1417" w:type="dxa"/>
            <w:shd w:val="clear" w:color="auto" w:fill="auto"/>
            <w:vAlign w:val="center"/>
          </w:tcPr>
          <w:p w14:paraId="5F3AE476">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主观分</w:t>
            </w:r>
          </w:p>
        </w:tc>
      </w:tr>
      <w:tr w14:paraId="7C8C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624289F">
            <w:pPr>
              <w:numPr>
                <w:ilvl w:val="0"/>
                <w:numId w:val="2"/>
              </w:numPr>
              <w:snapToGrid w:val="0"/>
              <w:spacing w:before="0" w:beforeAutospacing="0" w:after="0" w:afterAutospacing="0" w:line="360" w:lineRule="auto"/>
              <w:ind w:right="0"/>
              <w:jc w:val="center"/>
              <w:rPr>
                <w:rFonts w:hint="eastAsia" w:ascii="宋体" w:hAnsi="宋体" w:eastAsia="宋体" w:cs="宋体"/>
                <w:color w:val="000000" w:themeColor="text1"/>
                <w:sz w:val="24"/>
                <w:highlight w:val="none"/>
              </w:rPr>
            </w:pPr>
          </w:p>
        </w:tc>
        <w:tc>
          <w:tcPr>
            <w:tcW w:w="6082" w:type="dxa"/>
            <w:shd w:val="clear" w:color="auto" w:fill="auto"/>
            <w:vAlign w:val="center"/>
          </w:tcPr>
          <w:p w14:paraId="64374BB4">
            <w:pPr>
              <w:adjustRightInd/>
              <w:spacing w:before="0" w:beforeAutospacing="0" w:after="0" w:afterAutospacing="0" w:line="360" w:lineRule="auto"/>
              <w:ind w:left="0" w:right="0"/>
              <w:jc w:val="left"/>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制定赛事志愿者工作方案，</w:t>
            </w:r>
            <w:r>
              <w:rPr>
                <w:rFonts w:hint="eastAsia" w:ascii="宋体" w:hAnsi="宋体" w:eastAsia="宋体" w:cs="宋体"/>
                <w:color w:val="000000" w:themeColor="text1"/>
                <w:kern w:val="0"/>
                <w:sz w:val="24"/>
                <w:highlight w:val="none"/>
              </w:rPr>
              <w:t>评审委员会</w:t>
            </w:r>
            <w:r>
              <w:rPr>
                <w:rFonts w:hint="eastAsia" w:ascii="宋体" w:hAnsi="宋体" w:eastAsia="宋体" w:cs="宋体"/>
                <w:bCs/>
                <w:color w:val="000000" w:themeColor="text1"/>
                <w:kern w:val="44"/>
                <w:sz w:val="24"/>
                <w:highlight w:val="none"/>
              </w:rPr>
              <w:t>需</w:t>
            </w:r>
            <w:r>
              <w:rPr>
                <w:rFonts w:hint="eastAsia" w:ascii="宋体" w:hAnsi="宋体" w:eastAsia="宋体" w:cs="宋体"/>
                <w:color w:val="000000" w:themeColor="text1"/>
                <w:sz w:val="24"/>
                <w:highlight w:val="none"/>
              </w:rPr>
              <w:t>与赛事要求相结合并根据赛事志愿者相关工作时间安排合理性、岗位划分方案合理性、志愿者布点及撤离方案合理性</w:t>
            </w:r>
            <w:r>
              <w:rPr>
                <w:rFonts w:hint="eastAsia" w:ascii="宋体" w:hAnsi="宋体" w:eastAsia="宋体" w:cs="宋体"/>
                <w:color w:val="000000" w:themeColor="text1"/>
                <w:kern w:val="0"/>
                <w:sz w:val="24"/>
                <w:highlight w:val="none"/>
              </w:rPr>
              <w:t>进行综合评审。</w:t>
            </w:r>
            <w:r>
              <w:rPr>
                <w:rFonts w:hint="eastAsia" w:ascii="宋体" w:hAnsi="宋体" w:eastAsia="宋体" w:cs="宋体"/>
                <w:color w:val="000000" w:themeColor="text1"/>
                <w:sz w:val="24"/>
                <w:highlight w:val="none"/>
              </w:rPr>
              <w:t>分值（5分、4分、3分、2分、1分、0分），未提供方案不得分。</w:t>
            </w:r>
          </w:p>
        </w:tc>
        <w:tc>
          <w:tcPr>
            <w:tcW w:w="934" w:type="dxa"/>
            <w:shd w:val="clear" w:color="auto" w:fill="auto"/>
            <w:vAlign w:val="center"/>
          </w:tcPr>
          <w:p w14:paraId="3860209E">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5</w:t>
            </w:r>
          </w:p>
        </w:tc>
        <w:tc>
          <w:tcPr>
            <w:tcW w:w="1417" w:type="dxa"/>
            <w:shd w:val="clear" w:color="auto" w:fill="auto"/>
            <w:vAlign w:val="center"/>
          </w:tcPr>
          <w:p w14:paraId="5AD01A46">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主观分</w:t>
            </w:r>
          </w:p>
        </w:tc>
      </w:tr>
      <w:tr w14:paraId="79E0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C49863D">
            <w:pPr>
              <w:numPr>
                <w:ilvl w:val="0"/>
                <w:numId w:val="2"/>
              </w:numPr>
              <w:snapToGrid w:val="0"/>
              <w:spacing w:before="0" w:beforeAutospacing="0" w:after="0" w:afterAutospacing="0" w:line="360" w:lineRule="auto"/>
              <w:ind w:right="0"/>
              <w:jc w:val="center"/>
              <w:rPr>
                <w:rFonts w:hint="eastAsia" w:ascii="宋体" w:hAnsi="宋体" w:eastAsia="宋体" w:cs="宋体"/>
                <w:color w:val="000000" w:themeColor="text1"/>
                <w:sz w:val="24"/>
                <w:highlight w:val="none"/>
              </w:rPr>
            </w:pPr>
          </w:p>
        </w:tc>
        <w:tc>
          <w:tcPr>
            <w:tcW w:w="6082" w:type="dxa"/>
            <w:shd w:val="clear" w:color="auto" w:fill="auto"/>
            <w:vAlign w:val="center"/>
          </w:tcPr>
          <w:p w14:paraId="6D6E5724">
            <w:pPr>
              <w:adjustRightInd/>
              <w:spacing w:before="0" w:beforeAutospacing="0" w:after="0" w:afterAutospacing="0" w:line="360" w:lineRule="auto"/>
              <w:ind w:left="0" w:right="0"/>
              <w:jc w:val="left"/>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制定赛事安保工作方案，</w:t>
            </w:r>
            <w:r>
              <w:rPr>
                <w:rFonts w:hint="eastAsia" w:ascii="宋体" w:hAnsi="宋体" w:eastAsia="宋体" w:cs="宋体"/>
                <w:color w:val="000000" w:themeColor="text1"/>
                <w:kern w:val="0"/>
                <w:sz w:val="24"/>
                <w:highlight w:val="none"/>
              </w:rPr>
              <w:t>评审委员会</w:t>
            </w:r>
            <w:r>
              <w:rPr>
                <w:rFonts w:hint="eastAsia" w:ascii="宋体" w:hAnsi="宋体" w:eastAsia="宋体" w:cs="宋体"/>
                <w:bCs/>
                <w:color w:val="000000" w:themeColor="text1"/>
                <w:kern w:val="44"/>
                <w:sz w:val="24"/>
                <w:highlight w:val="none"/>
              </w:rPr>
              <w:t>需</w:t>
            </w:r>
            <w:r>
              <w:rPr>
                <w:rFonts w:hint="eastAsia" w:ascii="宋体" w:hAnsi="宋体" w:eastAsia="宋体" w:cs="宋体"/>
                <w:color w:val="000000" w:themeColor="text1"/>
                <w:sz w:val="24"/>
                <w:highlight w:val="none"/>
              </w:rPr>
              <w:t>与赛事要求相结合并根据赛事安保职责划、安保人员配置合理性</w:t>
            </w:r>
            <w:r>
              <w:rPr>
                <w:rFonts w:hint="eastAsia" w:ascii="宋体" w:hAnsi="宋体" w:eastAsia="宋体" w:cs="宋体"/>
                <w:color w:val="000000" w:themeColor="text1"/>
                <w:kern w:val="0"/>
                <w:sz w:val="24"/>
                <w:highlight w:val="none"/>
              </w:rPr>
              <w:t>进行综合评审。</w:t>
            </w:r>
            <w:r>
              <w:rPr>
                <w:rFonts w:hint="eastAsia" w:ascii="宋体" w:hAnsi="宋体" w:eastAsia="宋体" w:cs="宋体"/>
                <w:color w:val="000000" w:themeColor="text1"/>
                <w:sz w:val="24"/>
                <w:highlight w:val="none"/>
              </w:rPr>
              <w:t>分值（5分、4分、3分、2分、1分、0分），未提供方案不得分。</w:t>
            </w:r>
          </w:p>
        </w:tc>
        <w:tc>
          <w:tcPr>
            <w:tcW w:w="934" w:type="dxa"/>
            <w:shd w:val="clear" w:color="auto" w:fill="auto"/>
            <w:vAlign w:val="center"/>
          </w:tcPr>
          <w:p w14:paraId="7C8A189A">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5</w:t>
            </w:r>
          </w:p>
        </w:tc>
        <w:tc>
          <w:tcPr>
            <w:tcW w:w="1417" w:type="dxa"/>
            <w:shd w:val="clear" w:color="auto" w:fill="auto"/>
            <w:vAlign w:val="center"/>
          </w:tcPr>
          <w:p w14:paraId="444BD87A">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主观分</w:t>
            </w:r>
          </w:p>
        </w:tc>
      </w:tr>
      <w:tr w14:paraId="452D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9BFB1C1">
            <w:pPr>
              <w:numPr>
                <w:ilvl w:val="0"/>
                <w:numId w:val="2"/>
              </w:numPr>
              <w:snapToGrid w:val="0"/>
              <w:spacing w:before="0" w:beforeAutospacing="0" w:after="0" w:afterAutospacing="0" w:line="360" w:lineRule="auto"/>
              <w:ind w:right="0"/>
              <w:jc w:val="center"/>
              <w:rPr>
                <w:rFonts w:hint="eastAsia" w:ascii="宋体" w:hAnsi="宋体" w:eastAsia="宋体" w:cs="宋体"/>
                <w:color w:val="000000" w:themeColor="text1"/>
                <w:sz w:val="24"/>
                <w:highlight w:val="none"/>
              </w:rPr>
            </w:pPr>
          </w:p>
        </w:tc>
        <w:tc>
          <w:tcPr>
            <w:tcW w:w="6082" w:type="dxa"/>
            <w:shd w:val="clear" w:color="auto" w:fill="auto"/>
            <w:vAlign w:val="center"/>
          </w:tcPr>
          <w:p w14:paraId="6BD80E79">
            <w:pPr>
              <w:widowControl/>
              <w:adjustRightInd/>
              <w:spacing w:before="0" w:beforeAutospacing="0" w:after="0" w:afterAutospacing="0" w:line="360" w:lineRule="auto"/>
              <w:ind w:left="0" w:right="0"/>
              <w:jc w:val="left"/>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制定赛事医疗急救执行工作方案，</w:t>
            </w:r>
            <w:r>
              <w:rPr>
                <w:rFonts w:hint="eastAsia" w:ascii="宋体" w:hAnsi="宋体" w:eastAsia="宋体" w:cs="宋体"/>
                <w:color w:val="000000" w:themeColor="text1"/>
                <w:kern w:val="0"/>
                <w:sz w:val="24"/>
                <w:highlight w:val="none"/>
              </w:rPr>
              <w:t>评审委员会</w:t>
            </w:r>
            <w:r>
              <w:rPr>
                <w:rFonts w:hint="eastAsia" w:ascii="宋体" w:hAnsi="宋体" w:eastAsia="宋体" w:cs="宋体"/>
                <w:bCs/>
                <w:color w:val="000000" w:themeColor="text1"/>
                <w:kern w:val="44"/>
                <w:sz w:val="24"/>
                <w:highlight w:val="none"/>
              </w:rPr>
              <w:t>需</w:t>
            </w:r>
            <w:r>
              <w:rPr>
                <w:rFonts w:hint="eastAsia" w:ascii="宋体" w:hAnsi="宋体" w:eastAsia="宋体" w:cs="宋体"/>
                <w:color w:val="000000" w:themeColor="text1"/>
                <w:sz w:val="24"/>
                <w:highlight w:val="none"/>
              </w:rPr>
              <w:t>与赛事要求相结合并根据赛事医疗人员安排合理性、急救车辆安排合理性、医疗急救流程合理性</w:t>
            </w:r>
            <w:r>
              <w:rPr>
                <w:rFonts w:hint="eastAsia" w:ascii="宋体" w:hAnsi="宋体" w:eastAsia="宋体" w:cs="宋体"/>
                <w:color w:val="000000" w:themeColor="text1"/>
                <w:kern w:val="0"/>
                <w:sz w:val="24"/>
                <w:highlight w:val="none"/>
              </w:rPr>
              <w:t>进行综合评审。</w:t>
            </w:r>
            <w:r>
              <w:rPr>
                <w:rFonts w:hint="eastAsia" w:ascii="宋体" w:hAnsi="宋体" w:eastAsia="宋体" w:cs="宋体"/>
                <w:color w:val="000000" w:themeColor="text1"/>
                <w:sz w:val="24"/>
                <w:highlight w:val="none"/>
              </w:rPr>
              <w:t>分值（5分、4分、3分、2分、1分、0分），未提供方案不得分。</w:t>
            </w:r>
          </w:p>
        </w:tc>
        <w:tc>
          <w:tcPr>
            <w:tcW w:w="934" w:type="dxa"/>
            <w:shd w:val="clear" w:color="auto" w:fill="auto"/>
            <w:vAlign w:val="center"/>
          </w:tcPr>
          <w:p w14:paraId="6D0B891F">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5</w:t>
            </w:r>
          </w:p>
        </w:tc>
        <w:tc>
          <w:tcPr>
            <w:tcW w:w="1417" w:type="dxa"/>
            <w:shd w:val="clear" w:color="auto" w:fill="auto"/>
            <w:vAlign w:val="center"/>
          </w:tcPr>
          <w:p w14:paraId="2CE4A4C7">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主观分</w:t>
            </w:r>
          </w:p>
        </w:tc>
      </w:tr>
      <w:tr w14:paraId="6A2A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289867D">
            <w:pPr>
              <w:numPr>
                <w:ilvl w:val="0"/>
                <w:numId w:val="2"/>
              </w:numPr>
              <w:snapToGrid w:val="0"/>
              <w:spacing w:before="0" w:beforeAutospacing="0" w:after="0" w:afterAutospacing="0" w:line="360" w:lineRule="auto"/>
              <w:ind w:right="0"/>
              <w:jc w:val="center"/>
              <w:rPr>
                <w:rFonts w:hint="eastAsia" w:ascii="宋体" w:hAnsi="宋体" w:eastAsia="宋体" w:cs="宋体"/>
                <w:color w:val="000000" w:themeColor="text1"/>
                <w:sz w:val="24"/>
                <w:highlight w:val="none"/>
              </w:rPr>
            </w:pPr>
          </w:p>
        </w:tc>
        <w:tc>
          <w:tcPr>
            <w:tcW w:w="6082" w:type="dxa"/>
            <w:shd w:val="clear" w:color="auto" w:fill="auto"/>
            <w:vAlign w:val="center"/>
          </w:tcPr>
          <w:p w14:paraId="2FCB6824">
            <w:pPr>
              <w:widowControl/>
              <w:adjustRightInd/>
              <w:spacing w:before="0" w:beforeAutospacing="0" w:after="0" w:afterAutospacing="0" w:line="360" w:lineRule="auto"/>
              <w:ind w:left="0" w:right="0"/>
              <w:jc w:val="left"/>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制定赛事选手服务方案，</w:t>
            </w:r>
            <w:r>
              <w:rPr>
                <w:rFonts w:hint="eastAsia" w:ascii="宋体" w:hAnsi="宋体" w:eastAsia="宋体" w:cs="宋体"/>
                <w:color w:val="000000" w:themeColor="text1"/>
                <w:kern w:val="0"/>
                <w:sz w:val="24"/>
                <w:highlight w:val="none"/>
              </w:rPr>
              <w:t>评审委员会</w:t>
            </w:r>
            <w:r>
              <w:rPr>
                <w:rFonts w:hint="eastAsia" w:ascii="宋体" w:hAnsi="宋体" w:eastAsia="宋体" w:cs="宋体"/>
                <w:bCs/>
                <w:color w:val="000000" w:themeColor="text1"/>
                <w:kern w:val="44"/>
                <w:sz w:val="24"/>
                <w:highlight w:val="none"/>
              </w:rPr>
              <w:t>需</w:t>
            </w:r>
            <w:r>
              <w:rPr>
                <w:rFonts w:hint="eastAsia" w:ascii="宋体" w:hAnsi="宋体" w:eastAsia="宋体" w:cs="宋体"/>
                <w:color w:val="000000" w:themeColor="text1"/>
                <w:sz w:val="24"/>
                <w:highlight w:val="none"/>
              </w:rPr>
              <w:t>与赛事要求相结合并从参赛选手接驳方案、参赛物资发放方案与赛时存取衣方案的合理性进行综合</w:t>
            </w:r>
            <w:r>
              <w:rPr>
                <w:rFonts w:hint="eastAsia" w:ascii="宋体" w:hAnsi="宋体" w:eastAsia="宋体" w:cs="宋体"/>
                <w:color w:val="000000" w:themeColor="text1"/>
                <w:kern w:val="0"/>
                <w:sz w:val="24"/>
                <w:highlight w:val="none"/>
              </w:rPr>
              <w:t>评审。</w:t>
            </w:r>
            <w:r>
              <w:rPr>
                <w:rFonts w:hint="eastAsia" w:ascii="宋体" w:hAnsi="宋体" w:eastAsia="宋体" w:cs="宋体"/>
                <w:color w:val="000000" w:themeColor="text1"/>
                <w:sz w:val="24"/>
                <w:highlight w:val="none"/>
              </w:rPr>
              <w:t>分值（5分、4分、3分、2分、1分、0分），未提供方案不得分。</w:t>
            </w:r>
          </w:p>
        </w:tc>
        <w:tc>
          <w:tcPr>
            <w:tcW w:w="934" w:type="dxa"/>
            <w:shd w:val="clear" w:color="auto" w:fill="auto"/>
            <w:vAlign w:val="center"/>
          </w:tcPr>
          <w:p w14:paraId="15178E41">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5</w:t>
            </w:r>
          </w:p>
        </w:tc>
        <w:tc>
          <w:tcPr>
            <w:tcW w:w="1417" w:type="dxa"/>
            <w:shd w:val="clear" w:color="auto" w:fill="auto"/>
            <w:vAlign w:val="center"/>
          </w:tcPr>
          <w:p w14:paraId="347EB173">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主观分</w:t>
            </w:r>
          </w:p>
        </w:tc>
      </w:tr>
      <w:tr w14:paraId="7B3E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9FB02F5">
            <w:pPr>
              <w:numPr>
                <w:ilvl w:val="0"/>
                <w:numId w:val="2"/>
              </w:numPr>
              <w:snapToGrid w:val="0"/>
              <w:spacing w:before="0" w:beforeAutospacing="0" w:after="0" w:afterAutospacing="0" w:line="360" w:lineRule="auto"/>
              <w:ind w:right="0"/>
              <w:jc w:val="center"/>
              <w:rPr>
                <w:rFonts w:hint="eastAsia" w:ascii="宋体" w:hAnsi="宋体" w:eastAsia="宋体" w:cs="宋体"/>
                <w:color w:val="000000" w:themeColor="text1"/>
                <w:sz w:val="24"/>
                <w:highlight w:val="none"/>
              </w:rPr>
            </w:pPr>
          </w:p>
        </w:tc>
        <w:tc>
          <w:tcPr>
            <w:tcW w:w="6082" w:type="dxa"/>
            <w:shd w:val="clear" w:color="auto" w:fill="auto"/>
            <w:vAlign w:val="center"/>
          </w:tcPr>
          <w:p w14:paraId="43D3791A">
            <w:pPr>
              <w:widowControl/>
              <w:adjustRightInd/>
              <w:spacing w:before="0" w:beforeAutospacing="0" w:after="0" w:afterAutospacing="0" w:line="360" w:lineRule="auto"/>
              <w:ind w:left="0" w:right="0"/>
              <w:jc w:val="left"/>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制定应急处理方案，</w:t>
            </w:r>
            <w:r>
              <w:rPr>
                <w:rFonts w:hint="eastAsia" w:ascii="宋体" w:hAnsi="宋体" w:eastAsia="宋体" w:cs="宋体"/>
                <w:color w:val="000000" w:themeColor="text1"/>
                <w:kern w:val="0"/>
                <w:sz w:val="24"/>
                <w:highlight w:val="none"/>
              </w:rPr>
              <w:t>评审委员会</w:t>
            </w:r>
            <w:r>
              <w:rPr>
                <w:rFonts w:hint="eastAsia" w:ascii="宋体" w:hAnsi="宋体" w:eastAsia="宋体" w:cs="宋体"/>
                <w:bCs/>
                <w:color w:val="000000" w:themeColor="text1"/>
                <w:kern w:val="44"/>
                <w:sz w:val="24"/>
                <w:highlight w:val="none"/>
              </w:rPr>
              <w:t>需</w:t>
            </w:r>
            <w:r>
              <w:rPr>
                <w:rFonts w:hint="eastAsia" w:ascii="宋体" w:hAnsi="宋体" w:eastAsia="宋体" w:cs="宋体"/>
                <w:color w:val="000000" w:themeColor="text1"/>
                <w:sz w:val="24"/>
                <w:highlight w:val="none"/>
              </w:rPr>
              <w:t>与赛事要求相结合并根据应急方案可操作性、针对性</w:t>
            </w:r>
            <w:r>
              <w:rPr>
                <w:rFonts w:hint="eastAsia" w:ascii="宋体" w:hAnsi="宋体" w:eastAsia="宋体" w:cs="宋体"/>
                <w:color w:val="000000" w:themeColor="text1"/>
                <w:kern w:val="0"/>
                <w:sz w:val="24"/>
                <w:highlight w:val="none"/>
              </w:rPr>
              <w:t>进行综合评审。</w:t>
            </w:r>
            <w:r>
              <w:rPr>
                <w:rFonts w:hint="eastAsia" w:ascii="宋体" w:hAnsi="宋体" w:eastAsia="宋体" w:cs="宋体"/>
                <w:color w:val="000000" w:themeColor="text1"/>
                <w:sz w:val="24"/>
                <w:highlight w:val="none"/>
              </w:rPr>
              <w:t>分值（5分、4分、3分、2分、1分、0分），未提供方案不得分。</w:t>
            </w:r>
          </w:p>
        </w:tc>
        <w:tc>
          <w:tcPr>
            <w:tcW w:w="934" w:type="dxa"/>
            <w:shd w:val="clear" w:color="auto" w:fill="auto"/>
            <w:vAlign w:val="center"/>
          </w:tcPr>
          <w:p w14:paraId="29A29CE5">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5</w:t>
            </w:r>
          </w:p>
        </w:tc>
        <w:tc>
          <w:tcPr>
            <w:tcW w:w="1417" w:type="dxa"/>
            <w:shd w:val="clear" w:color="auto" w:fill="auto"/>
            <w:vAlign w:val="center"/>
          </w:tcPr>
          <w:p w14:paraId="744A39B2">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主观分</w:t>
            </w:r>
          </w:p>
        </w:tc>
      </w:tr>
      <w:tr w14:paraId="6676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0C4D518">
            <w:pPr>
              <w:numPr>
                <w:ilvl w:val="0"/>
                <w:numId w:val="2"/>
              </w:numPr>
              <w:snapToGrid w:val="0"/>
              <w:spacing w:before="0" w:beforeAutospacing="0" w:after="0" w:afterAutospacing="0" w:line="360" w:lineRule="auto"/>
              <w:ind w:right="0"/>
              <w:jc w:val="center"/>
              <w:rPr>
                <w:rFonts w:hint="eastAsia" w:ascii="宋体" w:hAnsi="宋体" w:eastAsia="宋体" w:cs="宋体"/>
                <w:color w:val="000000" w:themeColor="text1"/>
                <w:sz w:val="24"/>
                <w:highlight w:val="none"/>
              </w:rPr>
            </w:pPr>
          </w:p>
        </w:tc>
        <w:tc>
          <w:tcPr>
            <w:tcW w:w="6082" w:type="dxa"/>
            <w:shd w:val="clear" w:color="auto" w:fill="auto"/>
            <w:vAlign w:val="center"/>
          </w:tcPr>
          <w:p w14:paraId="092C47C4">
            <w:pPr>
              <w:widowControl/>
              <w:adjustRightInd/>
              <w:spacing w:before="0" w:beforeAutospacing="0" w:after="0" w:afterAutospacing="0" w:line="360" w:lineRule="auto"/>
              <w:ind w:left="0" w:right="0"/>
              <w:jc w:val="left"/>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制定安全风险防控方案，</w:t>
            </w:r>
            <w:r>
              <w:rPr>
                <w:rFonts w:hint="eastAsia" w:ascii="宋体" w:hAnsi="宋体" w:eastAsia="宋体" w:cs="宋体"/>
                <w:color w:val="000000" w:themeColor="text1"/>
                <w:kern w:val="0"/>
                <w:sz w:val="24"/>
                <w:highlight w:val="none"/>
              </w:rPr>
              <w:t>评审委员会</w:t>
            </w:r>
            <w:r>
              <w:rPr>
                <w:rFonts w:hint="eastAsia" w:ascii="宋体" w:hAnsi="宋体" w:eastAsia="宋体" w:cs="宋体"/>
                <w:bCs/>
                <w:color w:val="000000" w:themeColor="text1"/>
                <w:kern w:val="44"/>
                <w:sz w:val="24"/>
                <w:highlight w:val="none"/>
              </w:rPr>
              <w:t>需</w:t>
            </w:r>
            <w:r>
              <w:rPr>
                <w:rFonts w:hint="eastAsia" w:ascii="宋体" w:hAnsi="宋体" w:eastAsia="宋体" w:cs="宋体"/>
                <w:color w:val="000000" w:themeColor="text1"/>
                <w:sz w:val="24"/>
                <w:highlight w:val="none"/>
              </w:rPr>
              <w:t>与赛事要求相结合并根据方案的完整性、风险可控性及处理方法</w:t>
            </w:r>
            <w:r>
              <w:rPr>
                <w:rFonts w:hint="eastAsia" w:ascii="宋体" w:hAnsi="宋体" w:eastAsia="宋体" w:cs="宋体"/>
                <w:color w:val="000000" w:themeColor="text1"/>
                <w:kern w:val="0"/>
                <w:sz w:val="24"/>
                <w:highlight w:val="none"/>
              </w:rPr>
              <w:t>进行综合评审。</w:t>
            </w:r>
            <w:r>
              <w:rPr>
                <w:rFonts w:hint="eastAsia" w:ascii="宋体" w:hAnsi="宋体" w:eastAsia="宋体" w:cs="宋体"/>
                <w:color w:val="000000" w:themeColor="text1"/>
                <w:sz w:val="24"/>
                <w:highlight w:val="none"/>
              </w:rPr>
              <w:t>分值（5分、4分、3分、2分、1分、0分），未提供方案不得分。</w:t>
            </w:r>
          </w:p>
        </w:tc>
        <w:tc>
          <w:tcPr>
            <w:tcW w:w="934" w:type="dxa"/>
            <w:shd w:val="clear" w:color="auto" w:fill="auto"/>
            <w:vAlign w:val="center"/>
          </w:tcPr>
          <w:p w14:paraId="331DB172">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5</w:t>
            </w:r>
          </w:p>
        </w:tc>
        <w:tc>
          <w:tcPr>
            <w:tcW w:w="1417" w:type="dxa"/>
            <w:shd w:val="clear" w:color="auto" w:fill="auto"/>
            <w:vAlign w:val="center"/>
          </w:tcPr>
          <w:p w14:paraId="3BEE0F8C">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主观分</w:t>
            </w:r>
          </w:p>
        </w:tc>
      </w:tr>
      <w:tr w14:paraId="2DC6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01F150F">
            <w:pPr>
              <w:numPr>
                <w:ilvl w:val="0"/>
                <w:numId w:val="2"/>
              </w:numPr>
              <w:snapToGrid w:val="0"/>
              <w:spacing w:before="0" w:beforeAutospacing="0" w:after="0" w:afterAutospacing="0" w:line="360" w:lineRule="auto"/>
              <w:ind w:right="0"/>
              <w:jc w:val="center"/>
              <w:rPr>
                <w:rFonts w:hint="eastAsia" w:ascii="宋体" w:hAnsi="宋体" w:eastAsia="宋体" w:cs="宋体"/>
                <w:color w:val="000000" w:themeColor="text1"/>
                <w:sz w:val="24"/>
                <w:highlight w:val="none"/>
              </w:rPr>
            </w:pPr>
          </w:p>
        </w:tc>
        <w:tc>
          <w:tcPr>
            <w:tcW w:w="6082" w:type="dxa"/>
            <w:shd w:val="clear" w:color="auto" w:fill="auto"/>
            <w:vAlign w:val="center"/>
          </w:tcPr>
          <w:p w14:paraId="29945A1E">
            <w:pPr>
              <w:widowControl/>
              <w:adjustRightInd/>
              <w:spacing w:before="0" w:beforeAutospacing="0" w:after="0" w:afterAutospacing="0" w:line="360" w:lineRule="auto"/>
              <w:ind w:left="0" w:right="0"/>
              <w:jc w:val="left"/>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highlight w:val="none"/>
              </w:rPr>
              <w:t>制定赛事宣传推广方案，评审委员会</w:t>
            </w:r>
            <w:r>
              <w:rPr>
                <w:rFonts w:hint="eastAsia" w:ascii="宋体" w:hAnsi="宋体" w:eastAsia="宋体" w:cs="宋体"/>
                <w:bCs/>
                <w:color w:val="000000" w:themeColor="text1"/>
                <w:kern w:val="44"/>
                <w:sz w:val="24"/>
                <w:highlight w:val="none"/>
              </w:rPr>
              <w:t>需</w:t>
            </w:r>
            <w:r>
              <w:rPr>
                <w:rFonts w:hint="eastAsia" w:ascii="宋体" w:hAnsi="宋体" w:eastAsia="宋体" w:cs="宋体"/>
                <w:color w:val="000000" w:themeColor="text1"/>
                <w:sz w:val="24"/>
                <w:highlight w:val="none"/>
              </w:rPr>
              <w:t>与赛事要求相结合并根据</w:t>
            </w:r>
            <w:r>
              <w:rPr>
                <w:rFonts w:hint="eastAsia" w:ascii="宋体" w:hAnsi="宋体" w:eastAsia="宋体" w:cs="宋体"/>
                <w:color w:val="000000" w:themeColor="text1"/>
                <w:kern w:val="0"/>
                <w:sz w:val="24"/>
                <w:highlight w:val="none"/>
              </w:rPr>
              <w:t>活动宣传推广方案宣传力度、宣传维度等多方面因素进行综合评审。</w:t>
            </w:r>
            <w:r>
              <w:rPr>
                <w:rFonts w:hint="eastAsia" w:ascii="宋体" w:hAnsi="宋体" w:eastAsia="宋体" w:cs="宋体"/>
                <w:color w:val="000000" w:themeColor="text1"/>
                <w:sz w:val="24"/>
                <w:highlight w:val="none"/>
              </w:rPr>
              <w:t>分值（5分、4分、3分、2分、1分、0分），未提供方案不得分。</w:t>
            </w:r>
          </w:p>
        </w:tc>
        <w:tc>
          <w:tcPr>
            <w:tcW w:w="934" w:type="dxa"/>
            <w:shd w:val="clear" w:color="auto" w:fill="auto"/>
            <w:vAlign w:val="center"/>
          </w:tcPr>
          <w:p w14:paraId="4F25302C">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5</w:t>
            </w:r>
          </w:p>
        </w:tc>
        <w:tc>
          <w:tcPr>
            <w:tcW w:w="1417" w:type="dxa"/>
            <w:shd w:val="clear" w:color="auto" w:fill="auto"/>
            <w:vAlign w:val="center"/>
          </w:tcPr>
          <w:p w14:paraId="0BC8DE6B">
            <w:pPr>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主观分</w:t>
            </w:r>
          </w:p>
        </w:tc>
      </w:tr>
      <w:tr w14:paraId="0D94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0E5E67C">
            <w:pPr>
              <w:numPr>
                <w:ilvl w:val="0"/>
                <w:numId w:val="2"/>
              </w:numPr>
              <w:snapToGrid w:val="0"/>
              <w:spacing w:before="0" w:beforeAutospacing="0" w:after="0" w:afterAutospacing="0" w:line="360" w:lineRule="auto"/>
              <w:ind w:right="0"/>
              <w:jc w:val="center"/>
              <w:rPr>
                <w:rFonts w:hint="eastAsia" w:ascii="宋体" w:hAnsi="宋体" w:eastAsia="宋体" w:cs="宋体"/>
                <w:color w:val="000000" w:themeColor="text1"/>
                <w:sz w:val="24"/>
                <w:highlight w:val="none"/>
              </w:rPr>
            </w:pPr>
          </w:p>
        </w:tc>
        <w:tc>
          <w:tcPr>
            <w:tcW w:w="6082" w:type="dxa"/>
            <w:shd w:val="clear" w:color="auto" w:fill="auto"/>
            <w:vAlign w:val="center"/>
          </w:tcPr>
          <w:p w14:paraId="2C7D1873">
            <w:pPr>
              <w:pStyle w:val="967"/>
              <w:spacing w:before="0" w:beforeAutospacing="0" w:after="0" w:afterAutospacing="0" w:line="360" w:lineRule="auto"/>
              <w:ind w:left="0" w:right="0" w:firstLine="0" w:firstLineChars="0"/>
              <w:jc w:val="both"/>
              <w:rPr>
                <w:rFonts w:hint="eastAsia" w:ascii="宋体" w:hAnsi="宋体" w:eastAsia="宋体" w:cs="宋体"/>
                <w:color w:val="000000" w:themeColor="text1"/>
                <w:kern w:val="0"/>
                <w:sz w:val="24"/>
                <w:szCs w:val="22"/>
                <w:highlight w:val="none"/>
                <w:lang w:val="en-US" w:eastAsia="zh-CN" w:bidi="ar-SA"/>
              </w:rPr>
            </w:pPr>
            <w:r>
              <w:rPr>
                <w:rFonts w:hint="eastAsia" w:ascii="宋体" w:hAnsi="宋体" w:eastAsia="宋体" w:cs="宋体"/>
                <w:color w:val="000000" w:themeColor="text1"/>
                <w:sz w:val="24"/>
                <w:szCs w:val="24"/>
                <w:highlight w:val="none"/>
                <w:lang w:bidi="en-US"/>
              </w:rPr>
              <w:t>对本项目的合理化建议，对本项目的合理化建议内容是否合理、可行、具有操作性等情况进行综合评审。</w:t>
            </w:r>
            <w:r>
              <w:rPr>
                <w:rFonts w:hint="eastAsia" w:ascii="宋体" w:hAnsi="宋体" w:eastAsia="宋体" w:cs="宋体"/>
                <w:color w:val="000000" w:themeColor="text1"/>
                <w:sz w:val="24"/>
                <w:szCs w:val="24"/>
                <w:highlight w:val="none"/>
              </w:rPr>
              <w:t>分值</w:t>
            </w:r>
            <w:r>
              <w:rPr>
                <w:rFonts w:hint="eastAsia" w:ascii="宋体" w:hAnsi="宋体" w:eastAsia="宋体" w:cs="宋体"/>
                <w:color w:val="000000" w:themeColor="text1"/>
                <w:sz w:val="24"/>
                <w:highlight w:val="none"/>
              </w:rPr>
              <w:t>（5分、4分、3分、2分、1分、0分）</w:t>
            </w:r>
            <w:r>
              <w:rPr>
                <w:rFonts w:hint="eastAsia" w:ascii="宋体" w:hAnsi="宋体" w:eastAsia="宋体" w:cs="宋体"/>
                <w:color w:val="000000" w:themeColor="text1"/>
                <w:sz w:val="24"/>
                <w:szCs w:val="24"/>
                <w:highlight w:val="none"/>
              </w:rPr>
              <w:t>，未提供方案不得分。</w:t>
            </w:r>
          </w:p>
        </w:tc>
        <w:tc>
          <w:tcPr>
            <w:tcW w:w="934" w:type="dxa"/>
            <w:shd w:val="clear" w:color="auto" w:fill="auto"/>
            <w:vAlign w:val="center"/>
          </w:tcPr>
          <w:p w14:paraId="3B756EB6">
            <w:pPr>
              <w:pStyle w:val="967"/>
              <w:spacing w:before="0" w:beforeAutospacing="0" w:after="0" w:afterAutospacing="0" w:line="360" w:lineRule="auto"/>
              <w:ind w:left="0" w:right="0" w:firstLine="0" w:firstLineChars="0"/>
              <w:jc w:val="center"/>
              <w:rPr>
                <w:rFonts w:hint="eastAsia" w:ascii="宋体" w:hAnsi="宋体" w:eastAsia="宋体" w:cs="宋体"/>
                <w:color w:val="000000" w:themeColor="text1"/>
                <w:kern w:val="0"/>
                <w:sz w:val="24"/>
                <w:szCs w:val="22"/>
                <w:highlight w:val="none"/>
                <w:lang w:val="en-US" w:eastAsia="zh-CN" w:bidi="ar-SA"/>
              </w:rPr>
            </w:pPr>
            <w:r>
              <w:rPr>
                <w:rFonts w:hint="eastAsia" w:ascii="宋体" w:hAnsi="宋体" w:eastAsia="宋体" w:cs="宋体"/>
                <w:color w:val="000000" w:themeColor="text1"/>
                <w:sz w:val="24"/>
                <w:szCs w:val="24"/>
                <w:highlight w:val="none"/>
                <w:lang w:val="en-US" w:eastAsia="zh-CN" w:bidi="en-US"/>
              </w:rPr>
              <w:t>5</w:t>
            </w:r>
          </w:p>
        </w:tc>
        <w:tc>
          <w:tcPr>
            <w:tcW w:w="1417" w:type="dxa"/>
            <w:shd w:val="clear" w:color="auto" w:fill="auto"/>
            <w:vAlign w:val="center"/>
          </w:tcPr>
          <w:p w14:paraId="60AE5249">
            <w:pPr>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lang w:bidi="en-US"/>
              </w:rPr>
              <w:t>主观分</w:t>
            </w:r>
          </w:p>
        </w:tc>
      </w:tr>
      <w:tr w14:paraId="001B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7ED1FEE">
            <w:pPr>
              <w:numPr>
                <w:ilvl w:val="0"/>
                <w:numId w:val="2"/>
              </w:numPr>
              <w:snapToGrid w:val="0"/>
              <w:spacing w:before="0" w:beforeAutospacing="0" w:after="0" w:afterAutospacing="0" w:line="360" w:lineRule="auto"/>
              <w:ind w:right="0"/>
              <w:jc w:val="center"/>
              <w:rPr>
                <w:rFonts w:hint="eastAsia" w:ascii="宋体" w:hAnsi="宋体" w:eastAsia="宋体" w:cs="宋体"/>
                <w:color w:val="000000" w:themeColor="text1"/>
                <w:sz w:val="24"/>
                <w:highlight w:val="none"/>
              </w:rPr>
            </w:pPr>
          </w:p>
        </w:tc>
        <w:tc>
          <w:tcPr>
            <w:tcW w:w="6082" w:type="dxa"/>
            <w:vAlign w:val="center"/>
          </w:tcPr>
          <w:p w14:paraId="0E7F2EE6">
            <w:pPr>
              <w:widowControl/>
              <w:adjustRightInd/>
              <w:spacing w:before="0" w:beforeAutospacing="0" w:after="0" w:afterAutospacing="0" w:line="360" w:lineRule="auto"/>
              <w:ind w:left="0" w:right="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根据供应商可以向采购人提供的额外服务或其他资源</w:t>
            </w:r>
            <w:r>
              <w:rPr>
                <w:rFonts w:hint="eastAsia" w:ascii="宋体" w:hAnsi="宋体" w:eastAsia="宋体" w:cs="宋体"/>
                <w:color w:val="000000" w:themeColor="text1"/>
                <w:sz w:val="24"/>
                <w:szCs w:val="24"/>
                <w:highlight w:val="none"/>
                <w:lang w:bidi="en-US"/>
              </w:rPr>
              <w:t>是否合理、可行、具有操作性等情况进行综合评审。</w:t>
            </w:r>
            <w:r>
              <w:rPr>
                <w:rFonts w:hint="eastAsia" w:ascii="宋体" w:hAnsi="宋体" w:eastAsia="宋体" w:cs="宋体"/>
                <w:color w:val="000000" w:themeColor="text1"/>
                <w:sz w:val="24"/>
                <w:szCs w:val="24"/>
                <w:highlight w:val="none"/>
              </w:rPr>
              <w:t>分值</w:t>
            </w:r>
            <w:r>
              <w:rPr>
                <w:rFonts w:hint="eastAsia" w:ascii="宋体" w:hAnsi="宋体" w:eastAsia="宋体" w:cs="宋体"/>
                <w:color w:val="000000" w:themeColor="text1"/>
                <w:sz w:val="24"/>
                <w:highlight w:val="none"/>
              </w:rPr>
              <w:t>（4分、3分、2分、1分、0分）</w:t>
            </w:r>
            <w:r>
              <w:rPr>
                <w:rFonts w:hint="eastAsia" w:ascii="宋体" w:hAnsi="宋体" w:eastAsia="宋体" w:cs="宋体"/>
                <w:color w:val="000000" w:themeColor="text1"/>
                <w:sz w:val="24"/>
                <w:szCs w:val="24"/>
                <w:highlight w:val="none"/>
              </w:rPr>
              <w:t>，未提供方案不得分。</w:t>
            </w:r>
          </w:p>
        </w:tc>
        <w:tc>
          <w:tcPr>
            <w:tcW w:w="934" w:type="dxa"/>
            <w:shd w:val="clear" w:color="auto" w:fill="auto"/>
            <w:vAlign w:val="center"/>
          </w:tcPr>
          <w:p w14:paraId="2096E3AF">
            <w:pPr>
              <w:pStyle w:val="967"/>
              <w:spacing w:before="0" w:beforeAutospacing="0" w:after="0" w:afterAutospacing="0" w:line="360" w:lineRule="auto"/>
              <w:ind w:left="0" w:right="0" w:firstLine="0" w:firstLineChars="0"/>
              <w:jc w:val="center"/>
              <w:rPr>
                <w:rFonts w:hint="eastAsia" w:ascii="宋体" w:hAnsi="宋体" w:eastAsia="宋体" w:cs="宋体"/>
                <w:color w:val="000000" w:themeColor="text1"/>
                <w:kern w:val="0"/>
                <w:sz w:val="24"/>
                <w:szCs w:val="22"/>
                <w:highlight w:val="none"/>
                <w:lang w:val="en-US" w:eastAsia="zh-CN" w:bidi="ar-SA"/>
              </w:rPr>
            </w:pPr>
            <w:r>
              <w:rPr>
                <w:rFonts w:hint="eastAsia" w:ascii="宋体" w:hAnsi="宋体" w:eastAsia="宋体" w:cs="宋体"/>
                <w:color w:val="000000" w:themeColor="text1"/>
                <w:sz w:val="24"/>
                <w:szCs w:val="24"/>
                <w:highlight w:val="none"/>
                <w:lang w:val="en-US" w:eastAsia="zh-CN" w:bidi="en-US"/>
              </w:rPr>
              <w:t>4</w:t>
            </w:r>
          </w:p>
        </w:tc>
        <w:tc>
          <w:tcPr>
            <w:tcW w:w="1417" w:type="dxa"/>
            <w:shd w:val="clear" w:color="auto" w:fill="auto"/>
            <w:vAlign w:val="center"/>
          </w:tcPr>
          <w:p w14:paraId="3AB46BDF">
            <w:pPr>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lang w:bidi="en-US"/>
              </w:rPr>
              <w:t>主观分</w:t>
            </w:r>
          </w:p>
        </w:tc>
      </w:tr>
      <w:tr w14:paraId="6CEE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26ACA14">
            <w:pPr>
              <w:numPr>
                <w:ilvl w:val="0"/>
                <w:numId w:val="2"/>
              </w:numPr>
              <w:snapToGrid w:val="0"/>
              <w:spacing w:before="0" w:beforeAutospacing="0" w:after="0" w:afterAutospacing="0" w:line="360" w:lineRule="auto"/>
              <w:ind w:right="0"/>
              <w:jc w:val="center"/>
              <w:rPr>
                <w:rFonts w:hint="eastAsia" w:ascii="宋体" w:hAnsi="宋体" w:eastAsia="宋体" w:cs="宋体"/>
                <w:color w:val="000000" w:themeColor="text1"/>
                <w:sz w:val="24"/>
                <w:highlight w:val="none"/>
              </w:rPr>
            </w:pPr>
          </w:p>
        </w:tc>
        <w:tc>
          <w:tcPr>
            <w:tcW w:w="6082" w:type="dxa"/>
          </w:tcPr>
          <w:p w14:paraId="0E5546ED">
            <w:pPr>
              <w:spacing w:before="0" w:beforeAutospacing="0" w:after="0" w:afterAutospacing="0" w:line="360" w:lineRule="auto"/>
              <w:ind w:left="0" w:right="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有效投标报价的最低价作为评标基准价，其最低报价为满分；按［投标报价得分=（评标基准价/投标报价）*权重］的计算公式计算（报价得分保留两位小数，后一位四舍五入）。</w:t>
            </w:r>
          </w:p>
        </w:tc>
        <w:tc>
          <w:tcPr>
            <w:tcW w:w="934" w:type="dxa"/>
            <w:vAlign w:val="center"/>
          </w:tcPr>
          <w:p w14:paraId="2E25DE28">
            <w:pPr>
              <w:spacing w:before="0" w:beforeAutospacing="0" w:after="0" w:afterAutospacing="0" w:line="360" w:lineRule="auto"/>
              <w:ind w:left="0" w:right="0"/>
              <w:jc w:val="center"/>
              <w:outlineLvl w:val="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10</w:t>
            </w:r>
          </w:p>
        </w:tc>
        <w:tc>
          <w:tcPr>
            <w:tcW w:w="1417" w:type="dxa"/>
            <w:vAlign w:val="center"/>
          </w:tcPr>
          <w:p w14:paraId="3A3E68C6">
            <w:pPr>
              <w:spacing w:before="0" w:beforeAutospacing="0" w:after="0" w:afterAutospacing="0" w:line="360" w:lineRule="auto"/>
              <w:ind w:left="0" w:right="0"/>
              <w:jc w:val="center"/>
              <w:outlineLvl w:val="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w:t>
            </w:r>
          </w:p>
        </w:tc>
      </w:tr>
    </w:tbl>
    <w:p w14:paraId="08E032BF">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7EAB30F1">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7FBFDB81">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2A6C37C9">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7BA53BFB">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见评标办法前附表。</w:t>
      </w:r>
    </w:p>
    <w:p w14:paraId="7705979A">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7846616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56D450A">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1D82C0FA">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r>
        <w:rPr>
          <w:rFonts w:hint="eastAsia" w:ascii="宋体" w:hAnsi="宋体" w:eastAsia="宋体" w:cs="宋体"/>
          <w:b/>
          <w:color w:val="auto"/>
          <w:kern w:val="0"/>
          <w:sz w:val="24"/>
          <w:highlight w:val="none"/>
        </w:rPr>
        <w:t>（评标委员会各成员评分的算术平均值，保留两位小数，后一位四舍五入）</w:t>
      </w:r>
      <w:r>
        <w:rPr>
          <w:rFonts w:hint="eastAsia" w:ascii="宋体" w:hAnsi="宋体" w:eastAsia="宋体" w:cs="宋体"/>
          <w:color w:val="auto"/>
          <w:kern w:val="0"/>
          <w:sz w:val="24"/>
          <w:highlight w:val="none"/>
        </w:rPr>
        <w:t>。</w:t>
      </w:r>
    </w:p>
    <w:p w14:paraId="02607CC6">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3.4报价评审（电子交易平台客户端里开标一览表录入的投标报价信息与扫描上传的报价文件不一致的，以扫描上传的报价文件中的报价为准）。</w:t>
      </w:r>
    </w:p>
    <w:p w14:paraId="4555C9F3">
      <w:pPr>
        <w:pStyle w:val="90"/>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7362E2B9">
      <w:pPr>
        <w:pStyle w:val="9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2C42DB0E">
      <w:pPr>
        <w:pStyle w:val="9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0D90D9DC">
      <w:pPr>
        <w:pStyle w:val="9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055BA79C">
      <w:pPr>
        <w:pStyle w:val="9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01BDEE8C">
      <w:pPr>
        <w:pStyle w:val="9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6F7BFDA">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48CEDDC2">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48D20E5D">
      <w:pPr>
        <w:pStyle w:val="9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18DE800">
      <w:pPr>
        <w:pStyle w:val="9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DC4A5DA">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6BA31E">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E45D2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D90F9EE">
      <w:pPr>
        <w:widowControl/>
        <w:shd w:val="clear" w:color="auto" w:fill="FFFFFF"/>
        <w:adjustRightInd/>
        <w:spacing w:after="225" w:line="360" w:lineRule="auto"/>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6DFD99FE">
      <w:pPr>
        <w:pStyle w:val="90"/>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8EFE0AA">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671FCD6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6AC0238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6AFD873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F686F7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53C3110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6D8256B9">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68F194B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41EDC5A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5CCD10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6DA1144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07E48B16">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0CC13BC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1489A63B">
      <w:pPr>
        <w:pStyle w:val="2"/>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7B66879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74C645A5">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598F19F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2AAEAD23">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62E04A73">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706AFC3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552C6E2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14:paraId="1DAA025A">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6202355">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347DC90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5E9D0D96">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6470C3E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5B5E42FC">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4778289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8E5AAF7">
      <w:pPr>
        <w:pStyle w:val="24"/>
        <w:snapToGrid w:val="0"/>
        <w:spacing w:line="360" w:lineRule="auto"/>
        <w:ind w:firstLine="0" w:firstLineChars="0"/>
        <w:rPr>
          <w:rFonts w:hint="eastAsia" w:ascii="宋体" w:hAnsi="宋体" w:eastAsia="宋体" w:cs="宋体"/>
          <w:color w:val="auto"/>
          <w:highlight w:val="none"/>
        </w:rPr>
      </w:pPr>
    </w:p>
    <w:bookmarkEnd w:id="26"/>
    <w:p w14:paraId="3F45D2CA">
      <w:pPr>
        <w:rPr>
          <w:rFonts w:hint="eastAsia" w:ascii="宋体" w:hAnsi="宋体" w:eastAsia="宋体" w:cs="宋体"/>
          <w:b/>
          <w:color w:val="auto"/>
          <w:sz w:val="36"/>
          <w:szCs w:val="36"/>
          <w:highlight w:val="none"/>
        </w:rPr>
      </w:pPr>
      <w:bookmarkStart w:id="394" w:name="_Toc86217003"/>
      <w:bookmarkStart w:id="395" w:name="第五部分"/>
      <w:r>
        <w:rPr>
          <w:rFonts w:hint="eastAsia" w:ascii="宋体" w:hAnsi="宋体" w:eastAsia="宋体" w:cs="宋体"/>
          <w:b/>
          <w:color w:val="auto"/>
          <w:sz w:val="36"/>
          <w:szCs w:val="36"/>
          <w:highlight w:val="none"/>
        </w:rPr>
        <w:br w:type="page"/>
      </w:r>
    </w:p>
    <w:p w14:paraId="0EDFE6B3">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4119360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p>
    <w:p w14:paraId="46C6E71D">
      <w:pPr>
        <w:spacing w:line="360" w:lineRule="auto"/>
        <w:jc w:val="center"/>
        <w:rPr>
          <w:rFonts w:hint="eastAsia" w:ascii="宋体" w:hAnsi="宋体" w:eastAsia="宋体" w:cs="宋体"/>
          <w:b/>
          <w:color w:val="auto"/>
          <w:sz w:val="28"/>
          <w:szCs w:val="28"/>
          <w:highlight w:val="none"/>
        </w:rPr>
      </w:pPr>
    </w:p>
    <w:p w14:paraId="1B7ACCB8">
      <w:pPr>
        <w:spacing w:line="360" w:lineRule="auto"/>
        <w:jc w:val="center"/>
        <w:rPr>
          <w:rFonts w:hint="eastAsia" w:ascii="宋体" w:hAnsi="宋体" w:eastAsia="宋体" w:cs="宋体"/>
          <w:b/>
          <w:color w:val="auto"/>
          <w:sz w:val="24"/>
          <w:highlight w:val="none"/>
        </w:rPr>
      </w:pPr>
    </w:p>
    <w:p w14:paraId="14F34566">
      <w:pPr>
        <w:spacing w:line="360" w:lineRule="auto"/>
        <w:jc w:val="center"/>
        <w:rPr>
          <w:rFonts w:hint="eastAsia" w:ascii="宋体" w:hAnsi="宋体" w:eastAsia="宋体" w:cs="宋体"/>
          <w:b/>
          <w:color w:val="auto"/>
          <w:sz w:val="24"/>
          <w:highlight w:val="none"/>
        </w:rPr>
      </w:pPr>
    </w:p>
    <w:p w14:paraId="62FF60F1">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264B08CD">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3579DA9A">
      <w:pPr>
        <w:pStyle w:val="26"/>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55B32EC6">
      <w:pPr>
        <w:spacing w:before="120" w:line="360" w:lineRule="auto"/>
        <w:rPr>
          <w:rFonts w:hint="eastAsia" w:ascii="宋体" w:hAnsi="宋体" w:eastAsia="宋体" w:cs="宋体"/>
          <w:color w:val="auto"/>
          <w:sz w:val="24"/>
          <w:highlight w:val="none"/>
        </w:rPr>
      </w:pPr>
    </w:p>
    <w:p w14:paraId="5ACA6DF9">
      <w:pPr>
        <w:pStyle w:val="2"/>
        <w:rPr>
          <w:rFonts w:hint="eastAsia" w:ascii="宋体" w:hAnsi="宋体" w:eastAsia="宋体" w:cs="宋体"/>
          <w:color w:val="auto"/>
          <w:highlight w:val="none"/>
        </w:rPr>
      </w:pPr>
    </w:p>
    <w:p w14:paraId="362323C0">
      <w:pPr>
        <w:spacing w:before="120" w:line="360" w:lineRule="auto"/>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41077B88">
      <w:pPr>
        <w:pStyle w:val="287"/>
        <w:spacing w:before="120"/>
        <w:rPr>
          <w:rFonts w:hint="eastAsia" w:ascii="宋体" w:hAnsi="宋体" w:eastAsia="宋体" w:cs="宋体"/>
          <w:color w:val="auto"/>
          <w:szCs w:val="24"/>
          <w:highlight w:val="none"/>
        </w:rPr>
      </w:pPr>
    </w:p>
    <w:p w14:paraId="75F695F1">
      <w:pPr>
        <w:pStyle w:val="287"/>
        <w:spacing w:before="120"/>
        <w:rPr>
          <w:rFonts w:hint="eastAsia" w:ascii="宋体" w:hAnsi="宋体" w:eastAsia="宋体" w:cs="宋体"/>
          <w:color w:val="auto"/>
          <w:szCs w:val="24"/>
          <w:highlight w:val="none"/>
        </w:rPr>
      </w:pPr>
    </w:p>
    <w:p w14:paraId="4BB5729C">
      <w:pPr>
        <w:spacing w:line="360" w:lineRule="auto"/>
        <w:rPr>
          <w:rFonts w:hint="eastAsia" w:ascii="宋体" w:hAnsi="宋体" w:eastAsia="宋体" w:cs="宋体"/>
          <w:color w:val="auto"/>
          <w:sz w:val="24"/>
          <w:highlight w:val="none"/>
        </w:rPr>
      </w:pPr>
    </w:p>
    <w:p w14:paraId="27FAC22F">
      <w:pP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p>
    <w:p w14:paraId="37F949C4">
      <w:pPr>
        <w:spacing w:before="120" w:line="360" w:lineRule="auto"/>
        <w:rPr>
          <w:rFonts w:hint="eastAsia" w:ascii="宋体" w:hAnsi="宋体" w:eastAsia="宋体" w:cs="宋体"/>
          <w:color w:val="auto"/>
          <w:sz w:val="24"/>
          <w:highlight w:val="none"/>
        </w:rPr>
      </w:pPr>
    </w:p>
    <w:p w14:paraId="758C1265">
      <w:pP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p>
    <w:p w14:paraId="4F560294">
      <w:pPr>
        <w:spacing w:before="120" w:line="360" w:lineRule="auto"/>
        <w:rPr>
          <w:rFonts w:hint="eastAsia" w:ascii="宋体" w:hAnsi="宋体" w:eastAsia="宋体" w:cs="宋体"/>
          <w:color w:val="auto"/>
          <w:sz w:val="24"/>
          <w:highlight w:val="none"/>
        </w:rPr>
      </w:pPr>
    </w:p>
    <w:p w14:paraId="4D596B62">
      <w:pP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p>
    <w:p w14:paraId="06626E19">
      <w:pPr>
        <w:spacing w:before="120" w:line="360" w:lineRule="auto"/>
        <w:rPr>
          <w:rFonts w:hint="eastAsia" w:ascii="宋体" w:hAnsi="宋体" w:eastAsia="宋体" w:cs="宋体"/>
          <w:color w:val="auto"/>
          <w:sz w:val="24"/>
          <w:highlight w:val="none"/>
        </w:rPr>
      </w:pPr>
    </w:p>
    <w:p w14:paraId="21E02F73">
      <w:pP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签订日期：年月日</w:t>
      </w:r>
    </w:p>
    <w:p w14:paraId="704681A5">
      <w:pPr>
        <w:widowControl/>
        <w:spacing w:line="360" w:lineRule="auto"/>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14:paraId="35B9A7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年月日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rPr>
        <w:t>为该项目中标供应商。现于中标通知书发出之日起10个工作日内，按照采购文件确定的事项签订本合同。</w:t>
      </w:r>
    </w:p>
    <w:p w14:paraId="4F5EFA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21256C8B">
      <w:pPr>
        <w:spacing w:line="360" w:lineRule="auto"/>
        <w:ind w:firstLine="482" w:firstLineChars="200"/>
        <w:outlineLvl w:val="0"/>
        <w:rPr>
          <w:rFonts w:hint="eastAsia" w:ascii="宋体" w:hAnsi="宋体" w:eastAsia="宋体" w:cs="宋体"/>
          <w:color w:val="auto"/>
          <w:sz w:val="24"/>
          <w:highlight w:val="none"/>
        </w:rPr>
      </w:pPr>
      <w:bookmarkStart w:id="396" w:name="_Toc22967"/>
      <w:bookmarkStart w:id="397" w:name="_Toc19273"/>
      <w:bookmarkStart w:id="398" w:name="_Toc28855"/>
      <w:bookmarkStart w:id="399" w:name="_Toc20421"/>
      <w:bookmarkStart w:id="400" w:name="_Toc15367"/>
      <w:r>
        <w:rPr>
          <w:rFonts w:hint="eastAsia" w:ascii="宋体" w:hAnsi="宋体" w:eastAsia="宋体" w:cs="宋体"/>
          <w:b/>
          <w:color w:val="auto"/>
          <w:sz w:val="24"/>
          <w:highlight w:val="none"/>
        </w:rPr>
        <w:t>1.1 合同组成部分</w:t>
      </w:r>
      <w:bookmarkEnd w:id="396"/>
      <w:bookmarkEnd w:id="397"/>
      <w:bookmarkEnd w:id="398"/>
      <w:bookmarkEnd w:id="399"/>
      <w:bookmarkEnd w:id="400"/>
    </w:p>
    <w:p w14:paraId="57EB43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5DF35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05EC2B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中标通知书；</w:t>
      </w:r>
    </w:p>
    <w:p w14:paraId="285BC9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投标文件（含澄清或者说明文件）；</w:t>
      </w:r>
    </w:p>
    <w:p w14:paraId="723C5F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招标文件（含澄清或者修改文件）；</w:t>
      </w:r>
    </w:p>
    <w:p w14:paraId="293DD6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49B77641">
      <w:pPr>
        <w:spacing w:line="360" w:lineRule="auto"/>
        <w:ind w:firstLine="482" w:firstLineChars="200"/>
        <w:outlineLvl w:val="0"/>
        <w:rPr>
          <w:rFonts w:hint="eastAsia" w:ascii="宋体" w:hAnsi="宋体" w:eastAsia="宋体" w:cs="宋体"/>
          <w:b/>
          <w:color w:val="auto"/>
          <w:sz w:val="24"/>
          <w:highlight w:val="none"/>
        </w:rPr>
      </w:pPr>
      <w:bookmarkStart w:id="401" w:name="_Toc6311"/>
      <w:bookmarkStart w:id="402" w:name="_Toc18585"/>
      <w:bookmarkStart w:id="403" w:name="_Toc2918"/>
      <w:bookmarkStart w:id="404" w:name="_Toc22185"/>
      <w:bookmarkStart w:id="405" w:name="_Toc6773"/>
      <w:r>
        <w:rPr>
          <w:rFonts w:hint="eastAsia" w:ascii="宋体" w:hAnsi="宋体" w:eastAsia="宋体" w:cs="宋体"/>
          <w:b/>
          <w:color w:val="auto"/>
          <w:sz w:val="24"/>
          <w:highlight w:val="none"/>
        </w:rPr>
        <w:t>1.2 标的</w:t>
      </w:r>
      <w:bookmarkEnd w:id="401"/>
      <w:bookmarkEnd w:id="402"/>
      <w:bookmarkEnd w:id="403"/>
      <w:bookmarkEnd w:id="404"/>
      <w:bookmarkEnd w:id="405"/>
    </w:p>
    <w:p w14:paraId="4A1B047D">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标的名称：；</w:t>
      </w:r>
    </w:p>
    <w:p w14:paraId="6A4EC2D6">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标的数量：；</w:t>
      </w:r>
    </w:p>
    <w:p w14:paraId="3A04FF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 标的质量：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EEEB2F4">
      <w:pPr>
        <w:spacing w:line="360" w:lineRule="auto"/>
        <w:ind w:firstLine="482" w:firstLineChars="200"/>
        <w:outlineLvl w:val="0"/>
        <w:rPr>
          <w:rFonts w:hint="eastAsia" w:ascii="宋体" w:hAnsi="宋体" w:eastAsia="宋体" w:cs="宋体"/>
          <w:b/>
          <w:color w:val="auto"/>
          <w:sz w:val="24"/>
          <w:highlight w:val="none"/>
        </w:rPr>
      </w:pPr>
      <w:bookmarkStart w:id="406" w:name="_Toc1386"/>
      <w:bookmarkStart w:id="407" w:name="_Toc4929"/>
      <w:bookmarkStart w:id="408" w:name="_Toc21124"/>
      <w:bookmarkStart w:id="409" w:name="_Toc5635"/>
      <w:bookmarkStart w:id="410" w:name="_Toc13918"/>
      <w:r>
        <w:rPr>
          <w:rFonts w:hint="eastAsia" w:ascii="宋体" w:hAnsi="宋体" w:eastAsia="宋体" w:cs="宋体"/>
          <w:b/>
          <w:color w:val="auto"/>
          <w:sz w:val="24"/>
          <w:highlight w:val="none"/>
        </w:rPr>
        <w:t>1.3 价款</w:t>
      </w:r>
      <w:bookmarkEnd w:id="406"/>
      <w:bookmarkEnd w:id="407"/>
      <w:bookmarkEnd w:id="408"/>
      <w:bookmarkEnd w:id="409"/>
      <w:bookmarkEnd w:id="410"/>
    </w:p>
    <w:p w14:paraId="01B2F5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本合同总价为：￥元（大写：元人民币）。</w:t>
      </w:r>
    </w:p>
    <w:p w14:paraId="296D43CC">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D7E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2CD533">
            <w:pPr>
              <w:pStyle w:val="11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466338CA">
            <w:pPr>
              <w:pStyle w:val="11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67B53ACE">
            <w:pPr>
              <w:pStyle w:val="11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012A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FFB95D">
            <w:pPr>
              <w:pStyle w:val="11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3402" w:type="dxa"/>
            <w:vAlign w:val="center"/>
          </w:tcPr>
          <w:p w14:paraId="66FEC596">
            <w:pPr>
              <w:pStyle w:val="11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2552" w:type="dxa"/>
            <w:vAlign w:val="center"/>
          </w:tcPr>
          <w:p w14:paraId="50924183">
            <w:pPr>
              <w:pStyle w:val="11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r>
      <w:tr w14:paraId="1B08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B959A9">
            <w:pPr>
              <w:pStyle w:val="11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3402" w:type="dxa"/>
            <w:vAlign w:val="center"/>
          </w:tcPr>
          <w:p w14:paraId="380B66EB">
            <w:pPr>
              <w:pStyle w:val="11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2552" w:type="dxa"/>
            <w:vAlign w:val="center"/>
          </w:tcPr>
          <w:p w14:paraId="1D2224B9">
            <w:pPr>
              <w:pStyle w:val="11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r>
      <w:tr w14:paraId="74A7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2F6370">
            <w:pPr>
              <w:pStyle w:val="11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3402" w:type="dxa"/>
            <w:vAlign w:val="center"/>
          </w:tcPr>
          <w:p w14:paraId="3612EBB5">
            <w:pPr>
              <w:pStyle w:val="11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2552" w:type="dxa"/>
            <w:vAlign w:val="center"/>
          </w:tcPr>
          <w:p w14:paraId="49BE8B07">
            <w:pPr>
              <w:pStyle w:val="11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r>
      <w:tr w14:paraId="2B91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192FBE">
            <w:pPr>
              <w:pStyle w:val="11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3402" w:type="dxa"/>
            <w:vAlign w:val="center"/>
          </w:tcPr>
          <w:p w14:paraId="6773D730">
            <w:pPr>
              <w:pStyle w:val="11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2552" w:type="dxa"/>
            <w:vAlign w:val="center"/>
          </w:tcPr>
          <w:p w14:paraId="54BE4E00">
            <w:pPr>
              <w:pStyle w:val="11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r>
      <w:tr w14:paraId="3590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29681AC">
            <w:pPr>
              <w:pStyle w:val="11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2BD803B0">
            <w:pPr>
              <w:pStyle w:val="11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r>
    </w:tbl>
    <w:p w14:paraId="3A804210">
      <w:pPr>
        <w:spacing w:line="360" w:lineRule="auto"/>
        <w:ind w:firstLine="482" w:firstLineChars="200"/>
        <w:outlineLvl w:val="0"/>
        <w:rPr>
          <w:rFonts w:hint="eastAsia" w:ascii="宋体" w:hAnsi="宋体" w:eastAsia="宋体" w:cs="宋体"/>
          <w:b/>
          <w:color w:val="auto"/>
          <w:sz w:val="24"/>
          <w:highlight w:val="none"/>
        </w:rPr>
      </w:pPr>
      <w:bookmarkStart w:id="411" w:name="_Toc30506"/>
      <w:bookmarkStart w:id="412" w:name="_Toc30158"/>
      <w:bookmarkStart w:id="413" w:name="_Toc26916"/>
      <w:bookmarkStart w:id="414" w:name="_Toc14993"/>
      <w:bookmarkStart w:id="415" w:name="_Toc3654"/>
      <w:r>
        <w:rPr>
          <w:rFonts w:hint="eastAsia" w:ascii="宋体" w:hAnsi="宋体" w:eastAsia="宋体" w:cs="宋体"/>
          <w:b/>
          <w:color w:val="auto"/>
          <w:sz w:val="24"/>
          <w:highlight w:val="none"/>
        </w:rPr>
        <w:t>1.4 付款方式和发票开具方式</w:t>
      </w:r>
      <w:bookmarkEnd w:id="411"/>
      <w:bookmarkEnd w:id="412"/>
      <w:bookmarkEnd w:id="413"/>
      <w:bookmarkEnd w:id="414"/>
      <w:bookmarkEnd w:id="415"/>
    </w:p>
    <w:p w14:paraId="708EA239">
      <w:pPr>
        <w:pStyle w:val="62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72F7D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合同预付款比例为不低于合同金额的40％；项目分年安排预算的，每年预付款比例为不低于项目年度计划支付资金额的40％；采购项目实施以人工投入为主的，预付款比例为不低于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288293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113A956B">
      <w:pPr>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1.4.4资金支付的方式、时间和条件详见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199BD23">
      <w:pPr>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73A082B7">
      <w:pPr>
        <w:spacing w:line="360" w:lineRule="auto"/>
        <w:ind w:firstLine="482" w:firstLineChars="200"/>
        <w:outlineLvl w:val="0"/>
        <w:rPr>
          <w:rFonts w:hint="eastAsia" w:ascii="宋体" w:hAnsi="宋体" w:eastAsia="宋体" w:cs="宋体"/>
          <w:b/>
          <w:color w:val="auto"/>
          <w:sz w:val="24"/>
          <w:highlight w:val="none"/>
        </w:rPr>
      </w:pPr>
      <w:bookmarkStart w:id="416" w:name="_Toc8772"/>
      <w:bookmarkStart w:id="417" w:name="_Toc4760"/>
      <w:bookmarkStart w:id="418" w:name="_Toc11108"/>
      <w:bookmarkStart w:id="419" w:name="_Toc31421"/>
      <w:bookmarkStart w:id="420" w:name="_Toc3625"/>
      <w:r>
        <w:rPr>
          <w:rFonts w:hint="eastAsia" w:ascii="宋体" w:hAnsi="宋体" w:eastAsia="宋体" w:cs="宋体"/>
          <w:b/>
          <w:color w:val="auto"/>
          <w:sz w:val="24"/>
          <w:highlight w:val="none"/>
        </w:rPr>
        <w:t>1.5 履行期限、地点和方式</w:t>
      </w:r>
      <w:bookmarkEnd w:id="416"/>
      <w:bookmarkEnd w:id="417"/>
      <w:bookmarkEnd w:id="418"/>
      <w:bookmarkEnd w:id="419"/>
      <w:bookmarkEnd w:id="420"/>
    </w:p>
    <w:p w14:paraId="29825C84">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履行期限：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7B4D8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履行地点：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033FD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履行方式：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F1F9EB6">
      <w:pPr>
        <w:spacing w:line="360" w:lineRule="auto"/>
        <w:ind w:firstLine="482" w:firstLineChars="200"/>
        <w:outlineLvl w:val="0"/>
        <w:rPr>
          <w:rFonts w:hint="eastAsia" w:ascii="宋体" w:hAnsi="宋体" w:eastAsia="宋体" w:cs="宋体"/>
          <w:color w:val="auto"/>
          <w:sz w:val="24"/>
          <w:highlight w:val="none"/>
          <w:u w:val="single"/>
        </w:rPr>
      </w:pPr>
      <w:bookmarkStart w:id="421" w:name="_Toc3079"/>
      <w:bookmarkStart w:id="422" w:name="_Toc8586"/>
      <w:bookmarkStart w:id="423" w:name="_Toc2375"/>
      <w:bookmarkStart w:id="424" w:name="_Toc5698"/>
      <w:bookmarkStart w:id="425" w:name="_Toc24662"/>
      <w:r>
        <w:rPr>
          <w:rFonts w:hint="eastAsia" w:ascii="宋体" w:hAnsi="宋体" w:eastAsia="宋体" w:cs="宋体"/>
          <w:b/>
          <w:color w:val="auto"/>
          <w:sz w:val="24"/>
          <w:highlight w:val="none"/>
        </w:rPr>
        <w:t>1.6 违约责任</w:t>
      </w:r>
      <w:bookmarkEnd w:id="421"/>
      <w:bookmarkEnd w:id="422"/>
      <w:bookmarkEnd w:id="423"/>
      <w:bookmarkEnd w:id="424"/>
      <w:bookmarkEnd w:id="425"/>
    </w:p>
    <w:p w14:paraId="5B09CD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421B0A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71E6A9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EA420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59BED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9DC0C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181F55D9">
      <w:pPr>
        <w:spacing w:line="360" w:lineRule="auto"/>
        <w:ind w:left="-420" w:leftChars="-200" w:right="-420" w:rightChars="-200" w:firstLine="720" w:firstLineChars="300"/>
        <w:rPr>
          <w:rFonts w:hint="eastAsia" w:ascii="宋体" w:hAnsi="宋体" w:eastAsia="宋体" w:cs="宋体"/>
          <w:color w:val="auto"/>
          <w:highlight w:val="none"/>
        </w:rPr>
      </w:pPr>
      <w:r>
        <w:rPr>
          <w:rFonts w:hint="eastAsia" w:ascii="宋体" w:hAnsi="宋体" w:eastAsia="宋体" w:cs="宋体"/>
          <w:color w:val="auto"/>
          <w:sz w:val="24"/>
          <w:highlight w:val="none"/>
        </w:rPr>
        <w:t>1.6.7违约责任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14:paraId="3A3A83CF">
      <w:pPr>
        <w:spacing w:line="360" w:lineRule="auto"/>
        <w:ind w:firstLine="482" w:firstLineChars="200"/>
        <w:outlineLvl w:val="0"/>
        <w:rPr>
          <w:rFonts w:hint="eastAsia" w:ascii="宋体" w:hAnsi="宋体" w:eastAsia="宋体" w:cs="宋体"/>
          <w:b/>
          <w:color w:val="auto"/>
          <w:sz w:val="24"/>
          <w:highlight w:val="none"/>
        </w:rPr>
      </w:pPr>
      <w:bookmarkStart w:id="426" w:name="_Toc32454"/>
      <w:bookmarkStart w:id="427" w:name="_Toc9497"/>
      <w:bookmarkStart w:id="428" w:name="_Toc18683"/>
      <w:bookmarkStart w:id="429" w:name="_Toc26807"/>
      <w:bookmarkStart w:id="430" w:name="_Toc30329"/>
      <w:r>
        <w:rPr>
          <w:rFonts w:hint="eastAsia" w:ascii="宋体" w:hAnsi="宋体" w:eastAsia="宋体" w:cs="宋体"/>
          <w:b/>
          <w:color w:val="auto"/>
          <w:sz w:val="24"/>
          <w:highlight w:val="none"/>
        </w:rPr>
        <w:t>1.7 合同争议的解决</w:t>
      </w:r>
      <w:bookmarkEnd w:id="426"/>
      <w:bookmarkEnd w:id="427"/>
      <w:bookmarkEnd w:id="428"/>
      <w:bookmarkEnd w:id="429"/>
      <w:bookmarkEnd w:id="430"/>
    </w:p>
    <w:p w14:paraId="34F5CDF6">
      <w:pPr>
        <w:spacing w:line="360" w:lineRule="auto"/>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合同专用条款  </w:t>
      </w:r>
      <w:r>
        <w:rPr>
          <w:rFonts w:hint="eastAsia" w:ascii="宋体" w:hAnsi="宋体" w:eastAsia="宋体" w:cs="宋体"/>
          <w:color w:val="auto"/>
          <w:sz w:val="24"/>
          <w:highlight w:val="none"/>
        </w:rPr>
        <w:t>条款规定的方式解决：</w:t>
      </w:r>
    </w:p>
    <w:p w14:paraId="1C28B1B8">
      <w:pPr>
        <w:spacing w:line="360" w:lineRule="auto"/>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72B038D9">
      <w:pPr>
        <w:spacing w:line="360" w:lineRule="auto"/>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7C841778">
      <w:pPr>
        <w:spacing w:line="360" w:lineRule="auto"/>
        <w:ind w:firstLine="241" w:firstLineChars="100"/>
        <w:outlineLvl w:val="0"/>
        <w:rPr>
          <w:rFonts w:hint="eastAsia" w:ascii="宋体" w:hAnsi="宋体" w:eastAsia="宋体" w:cs="宋体"/>
          <w:b/>
          <w:color w:val="auto"/>
          <w:sz w:val="24"/>
          <w:highlight w:val="none"/>
        </w:rPr>
      </w:pPr>
      <w:bookmarkStart w:id="431" w:name="_Toc15827"/>
      <w:bookmarkStart w:id="432" w:name="_Toc26227"/>
      <w:bookmarkStart w:id="433" w:name="_Toc16417"/>
      <w:bookmarkStart w:id="434" w:name="_Toc23784"/>
      <w:bookmarkStart w:id="435" w:name="_Toc12273"/>
      <w:r>
        <w:rPr>
          <w:rFonts w:hint="eastAsia" w:ascii="宋体" w:hAnsi="宋体" w:eastAsia="宋体" w:cs="宋体"/>
          <w:b/>
          <w:color w:val="auto"/>
          <w:sz w:val="24"/>
          <w:highlight w:val="none"/>
        </w:rPr>
        <w:t>1.8 合同生效</w:t>
      </w:r>
      <w:bookmarkEnd w:id="431"/>
      <w:bookmarkEnd w:id="432"/>
      <w:bookmarkEnd w:id="433"/>
      <w:bookmarkEnd w:id="434"/>
      <w:bookmarkEnd w:id="435"/>
    </w:p>
    <w:p w14:paraId="0287282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本合同自双方当事人盖章或者签字时生效。</w:t>
      </w:r>
    </w:p>
    <w:p w14:paraId="40935238">
      <w:pPr>
        <w:autoSpaceDE w:val="0"/>
        <w:autoSpaceDN w:val="0"/>
        <w:spacing w:line="360" w:lineRule="auto"/>
        <w:rPr>
          <w:rFonts w:hint="eastAsia" w:ascii="宋体" w:hAnsi="宋体" w:eastAsia="宋体" w:cs="宋体"/>
          <w:color w:val="auto"/>
          <w:sz w:val="24"/>
          <w:highlight w:val="none"/>
          <w:lang w:val="zh-CN"/>
        </w:rPr>
      </w:pPr>
    </w:p>
    <w:p w14:paraId="76FD406A">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31BC46E2">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4C58B7C7">
      <w:pPr>
        <w:autoSpaceDE w:val="0"/>
        <w:autoSpaceDN w:val="0"/>
        <w:spacing w:line="360" w:lineRule="auto"/>
        <w:rPr>
          <w:rFonts w:hint="eastAsia" w:ascii="宋体" w:hAnsi="宋体" w:eastAsia="宋体" w:cs="宋体"/>
          <w:color w:val="auto"/>
          <w:sz w:val="24"/>
          <w:highlight w:val="none"/>
          <w:lang w:val="zh-CN"/>
        </w:rPr>
      </w:pPr>
    </w:p>
    <w:p w14:paraId="239E40BB">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41C264B6">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0FFA04CB">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252B2724">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1D34AF0D">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3957E396">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430012BA">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59487B83">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4FDFA849">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27FDE426">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4189EAC0">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217174AA">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                               开户账号：</w:t>
      </w:r>
    </w:p>
    <w:p w14:paraId="2F40ED14">
      <w:pPr>
        <w:widowControl/>
        <w:spacing w:line="360" w:lineRule="auto"/>
        <w:jc w:val="left"/>
        <w:rPr>
          <w:rFonts w:hint="eastAsia" w:ascii="宋体" w:hAnsi="宋体" w:eastAsia="宋体" w:cs="宋体"/>
          <w:b/>
          <w:color w:val="auto"/>
          <w:sz w:val="24"/>
          <w:highlight w:val="none"/>
        </w:rPr>
      </w:pPr>
    </w:p>
    <w:p w14:paraId="4F0C28BA">
      <w:pPr>
        <w:widowControl/>
        <w:adjustRightInd/>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5F8DC960">
      <w:pPr>
        <w:pStyle w:val="26"/>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第二部分合同一般条款</w:t>
      </w:r>
    </w:p>
    <w:p w14:paraId="73734B05">
      <w:pPr>
        <w:spacing w:line="360" w:lineRule="auto"/>
        <w:ind w:firstLine="482" w:firstLineChars="200"/>
        <w:outlineLvl w:val="0"/>
        <w:rPr>
          <w:rFonts w:hint="eastAsia" w:ascii="宋体" w:hAnsi="宋体" w:eastAsia="宋体" w:cs="宋体"/>
          <w:b/>
          <w:color w:val="auto"/>
          <w:sz w:val="24"/>
          <w:highlight w:val="none"/>
        </w:rPr>
      </w:pPr>
      <w:bookmarkStart w:id="436" w:name="_Toc5228"/>
      <w:bookmarkStart w:id="437" w:name="_Toc25079"/>
      <w:bookmarkStart w:id="438" w:name="_Toc31297"/>
      <w:bookmarkStart w:id="439" w:name="_Toc19680"/>
      <w:bookmarkStart w:id="440" w:name="_Toc14021"/>
      <w:r>
        <w:rPr>
          <w:rFonts w:hint="eastAsia" w:ascii="宋体" w:hAnsi="宋体" w:eastAsia="宋体" w:cs="宋体"/>
          <w:b/>
          <w:color w:val="auto"/>
          <w:sz w:val="24"/>
          <w:highlight w:val="none"/>
        </w:rPr>
        <w:t>2.1 定义</w:t>
      </w:r>
      <w:bookmarkEnd w:id="436"/>
      <w:bookmarkEnd w:id="437"/>
      <w:bookmarkEnd w:id="438"/>
      <w:bookmarkEnd w:id="439"/>
      <w:bookmarkEnd w:id="440"/>
    </w:p>
    <w:p w14:paraId="29E702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56A42E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“合同”系指采购人和中标供应商签订的载明双方当事人所达成的协议，并包括所有的附件、附录和构成合同的其他文件。</w:t>
      </w:r>
    </w:p>
    <w:p w14:paraId="735DBA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“合同价”系指根据合同约定，中标供应商在完全履行合同义务后，采购人应支付给中标供应商的价格。</w:t>
      </w:r>
    </w:p>
    <w:p w14:paraId="704583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“服务”系指中标供应商根据合同约定应向采购人履行的除货物和工程以外的其他政府采购对象，包括采购人自身需要的服务和向社会公众提供的公共服务。</w:t>
      </w:r>
    </w:p>
    <w:p w14:paraId="1D52DB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“甲方”系指与中标供应商签署合同的采购人；采购人委托采购代理机构代表其与乙方签订合同的，采购人的授权委托书作为合同附件。</w:t>
      </w:r>
    </w:p>
    <w:p w14:paraId="53E680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B12E7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1E124F1D">
      <w:pPr>
        <w:spacing w:line="360" w:lineRule="auto"/>
        <w:ind w:firstLine="482" w:firstLineChars="200"/>
        <w:outlineLvl w:val="0"/>
        <w:rPr>
          <w:rFonts w:hint="eastAsia" w:ascii="宋体" w:hAnsi="宋体" w:eastAsia="宋体" w:cs="宋体"/>
          <w:b/>
          <w:color w:val="auto"/>
          <w:sz w:val="24"/>
          <w:highlight w:val="none"/>
        </w:rPr>
      </w:pPr>
      <w:bookmarkStart w:id="441" w:name="_Toc23289"/>
      <w:bookmarkStart w:id="442" w:name="_Toc19539"/>
      <w:bookmarkStart w:id="443" w:name="_Toc16752"/>
      <w:bookmarkStart w:id="444" w:name="_Toc3769"/>
      <w:bookmarkStart w:id="445" w:name="_Toc31402"/>
      <w:r>
        <w:rPr>
          <w:rFonts w:hint="eastAsia" w:ascii="宋体" w:hAnsi="宋体" w:eastAsia="宋体" w:cs="宋体"/>
          <w:b/>
          <w:color w:val="auto"/>
          <w:sz w:val="24"/>
          <w:highlight w:val="none"/>
        </w:rPr>
        <w:t>2.2 技术规范</w:t>
      </w:r>
      <w:bookmarkEnd w:id="441"/>
      <w:bookmarkEnd w:id="442"/>
      <w:bookmarkEnd w:id="443"/>
      <w:bookmarkEnd w:id="444"/>
      <w:bookmarkEnd w:id="445"/>
    </w:p>
    <w:p w14:paraId="1BDBBE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29DE6D8">
      <w:pPr>
        <w:spacing w:line="360" w:lineRule="auto"/>
        <w:ind w:firstLine="482" w:firstLineChars="200"/>
        <w:outlineLvl w:val="0"/>
        <w:rPr>
          <w:rFonts w:hint="eastAsia" w:ascii="宋体" w:hAnsi="宋体" w:eastAsia="宋体" w:cs="宋体"/>
          <w:b/>
          <w:color w:val="auto"/>
          <w:sz w:val="24"/>
          <w:highlight w:val="none"/>
        </w:rPr>
      </w:pPr>
      <w:bookmarkStart w:id="446" w:name="_Toc9161"/>
      <w:bookmarkStart w:id="447" w:name="_Toc12412"/>
      <w:bookmarkStart w:id="448" w:name="_Toc27945"/>
      <w:bookmarkStart w:id="449" w:name="_Toc4133"/>
      <w:bookmarkStart w:id="450" w:name="_Toc13673"/>
      <w:r>
        <w:rPr>
          <w:rFonts w:hint="eastAsia" w:ascii="宋体" w:hAnsi="宋体" w:eastAsia="宋体" w:cs="宋体"/>
          <w:b/>
          <w:color w:val="auto"/>
          <w:sz w:val="24"/>
          <w:highlight w:val="none"/>
        </w:rPr>
        <w:t>2.3 知识产权</w:t>
      </w:r>
      <w:bookmarkEnd w:id="446"/>
      <w:bookmarkEnd w:id="447"/>
      <w:bookmarkEnd w:id="448"/>
      <w:bookmarkEnd w:id="449"/>
      <w:bookmarkEnd w:id="450"/>
    </w:p>
    <w:p w14:paraId="32C8A9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0FCCE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85BADC6">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2D6BC9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40DCB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58FCAD51">
      <w:pPr>
        <w:spacing w:line="360" w:lineRule="auto"/>
        <w:ind w:firstLine="482" w:firstLineChars="200"/>
        <w:outlineLvl w:val="0"/>
        <w:rPr>
          <w:rFonts w:hint="eastAsia" w:ascii="宋体" w:hAnsi="宋体" w:eastAsia="宋体" w:cs="宋体"/>
          <w:b/>
          <w:color w:val="auto"/>
          <w:sz w:val="24"/>
          <w:highlight w:val="none"/>
        </w:rPr>
      </w:pPr>
      <w:bookmarkStart w:id="451" w:name="_Toc22011"/>
      <w:bookmarkStart w:id="452" w:name="_Toc31233"/>
      <w:bookmarkStart w:id="453" w:name="_Toc15447"/>
      <w:bookmarkStart w:id="454" w:name="_Toc26555"/>
      <w:bookmarkStart w:id="455" w:name="_Toc32670"/>
      <w:r>
        <w:rPr>
          <w:rFonts w:hint="eastAsia" w:ascii="宋体" w:hAnsi="宋体" w:eastAsia="宋体" w:cs="宋体"/>
          <w:b/>
          <w:color w:val="auto"/>
          <w:sz w:val="24"/>
          <w:highlight w:val="none"/>
        </w:rPr>
        <w:t>2.5 结算方式和付款条件</w:t>
      </w:r>
      <w:bookmarkEnd w:id="451"/>
      <w:bookmarkEnd w:id="452"/>
      <w:bookmarkEnd w:id="453"/>
      <w:bookmarkEnd w:id="454"/>
      <w:bookmarkEnd w:id="455"/>
    </w:p>
    <w:p w14:paraId="3DFA3D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57E1A03">
      <w:pPr>
        <w:spacing w:line="360" w:lineRule="auto"/>
        <w:ind w:firstLine="482" w:firstLineChars="200"/>
        <w:outlineLvl w:val="0"/>
        <w:rPr>
          <w:rFonts w:hint="eastAsia" w:ascii="宋体" w:hAnsi="宋体" w:eastAsia="宋体" w:cs="宋体"/>
          <w:b/>
          <w:color w:val="auto"/>
          <w:sz w:val="24"/>
          <w:highlight w:val="none"/>
        </w:rPr>
      </w:pPr>
      <w:bookmarkStart w:id="456" w:name="_Toc30507"/>
      <w:bookmarkStart w:id="457" w:name="_Toc16163"/>
      <w:bookmarkStart w:id="458" w:name="_Toc13467"/>
      <w:bookmarkStart w:id="459" w:name="_Toc13154"/>
      <w:bookmarkStart w:id="460" w:name="_Toc18990"/>
      <w:r>
        <w:rPr>
          <w:rFonts w:hint="eastAsia" w:ascii="宋体" w:hAnsi="宋体" w:eastAsia="宋体" w:cs="宋体"/>
          <w:b/>
          <w:color w:val="auto"/>
          <w:sz w:val="24"/>
          <w:highlight w:val="none"/>
        </w:rPr>
        <w:t>2.6 技术资料和保密义务</w:t>
      </w:r>
      <w:bookmarkEnd w:id="456"/>
      <w:bookmarkEnd w:id="457"/>
      <w:bookmarkEnd w:id="458"/>
      <w:bookmarkEnd w:id="459"/>
      <w:bookmarkEnd w:id="460"/>
    </w:p>
    <w:p w14:paraId="3F00F1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0D8574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0DA503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F4AC08B">
      <w:pPr>
        <w:spacing w:line="360" w:lineRule="auto"/>
        <w:ind w:firstLine="482" w:firstLineChars="200"/>
        <w:outlineLvl w:val="0"/>
        <w:rPr>
          <w:rFonts w:hint="eastAsia" w:ascii="宋体" w:hAnsi="宋体" w:eastAsia="宋体" w:cs="宋体"/>
          <w:b/>
          <w:color w:val="auto"/>
          <w:sz w:val="24"/>
          <w:highlight w:val="none"/>
        </w:rPr>
      </w:pPr>
      <w:bookmarkStart w:id="461" w:name="_Toc19069"/>
      <w:r>
        <w:rPr>
          <w:rFonts w:hint="eastAsia" w:ascii="宋体" w:hAnsi="宋体" w:eastAsia="宋体" w:cs="宋体"/>
          <w:b/>
          <w:color w:val="auto"/>
          <w:sz w:val="24"/>
          <w:highlight w:val="none"/>
        </w:rPr>
        <w:t>2.7 质量保证</w:t>
      </w:r>
      <w:bookmarkEnd w:id="461"/>
    </w:p>
    <w:p w14:paraId="578B15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0F163D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15BCDD49">
      <w:pPr>
        <w:spacing w:line="360" w:lineRule="auto"/>
        <w:ind w:firstLine="482" w:firstLineChars="200"/>
        <w:outlineLvl w:val="0"/>
        <w:rPr>
          <w:rFonts w:hint="eastAsia" w:ascii="宋体" w:hAnsi="宋体" w:eastAsia="宋体" w:cs="宋体"/>
          <w:b/>
          <w:color w:val="auto"/>
          <w:sz w:val="24"/>
          <w:highlight w:val="none"/>
        </w:rPr>
      </w:pPr>
      <w:bookmarkStart w:id="462" w:name="_Toc22267"/>
      <w:r>
        <w:rPr>
          <w:rFonts w:hint="eastAsia" w:ascii="宋体" w:hAnsi="宋体" w:eastAsia="宋体" w:cs="宋体"/>
          <w:b/>
          <w:color w:val="auto"/>
          <w:sz w:val="24"/>
          <w:highlight w:val="none"/>
        </w:rPr>
        <w:t>2.8 延迟履行</w:t>
      </w:r>
      <w:bookmarkEnd w:id="462"/>
    </w:p>
    <w:p w14:paraId="708A19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19BF797">
      <w:pPr>
        <w:spacing w:line="360" w:lineRule="auto"/>
        <w:ind w:firstLine="482" w:firstLineChars="200"/>
        <w:outlineLvl w:val="0"/>
        <w:rPr>
          <w:rFonts w:hint="eastAsia" w:ascii="宋体" w:hAnsi="宋体" w:eastAsia="宋体" w:cs="宋体"/>
          <w:b/>
          <w:color w:val="auto"/>
          <w:sz w:val="24"/>
          <w:highlight w:val="none"/>
        </w:rPr>
      </w:pPr>
      <w:bookmarkStart w:id="463" w:name="_Toc10611"/>
      <w:r>
        <w:rPr>
          <w:rFonts w:hint="eastAsia" w:ascii="宋体" w:hAnsi="宋体" w:eastAsia="宋体" w:cs="宋体"/>
          <w:b/>
          <w:color w:val="auto"/>
          <w:sz w:val="24"/>
          <w:highlight w:val="none"/>
        </w:rPr>
        <w:t>2.9 合同变更</w:t>
      </w:r>
      <w:bookmarkEnd w:id="463"/>
    </w:p>
    <w:p w14:paraId="3A2C79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D5088C5">
      <w:pPr>
        <w:spacing w:line="360" w:lineRule="auto"/>
        <w:ind w:firstLine="482" w:firstLineChars="200"/>
        <w:outlineLvl w:val="0"/>
        <w:rPr>
          <w:rFonts w:hint="eastAsia" w:ascii="宋体" w:hAnsi="宋体" w:eastAsia="宋体" w:cs="宋体"/>
          <w:b/>
          <w:color w:val="auto"/>
          <w:sz w:val="24"/>
          <w:highlight w:val="none"/>
        </w:rPr>
      </w:pPr>
      <w:bookmarkStart w:id="464" w:name="_Toc21830"/>
      <w:bookmarkStart w:id="465" w:name="_Toc23368"/>
      <w:bookmarkStart w:id="466" w:name="_Toc26689"/>
      <w:bookmarkStart w:id="467" w:name="_Toc10663"/>
      <w:bookmarkStart w:id="468" w:name="_Toc42"/>
      <w:r>
        <w:rPr>
          <w:rFonts w:hint="eastAsia" w:ascii="宋体" w:hAnsi="宋体" w:eastAsia="宋体" w:cs="宋体"/>
          <w:b/>
          <w:color w:val="auto"/>
          <w:sz w:val="24"/>
          <w:highlight w:val="none"/>
        </w:rPr>
        <w:t>2.10 合同转让和分包</w:t>
      </w:r>
      <w:bookmarkEnd w:id="464"/>
      <w:bookmarkEnd w:id="465"/>
      <w:bookmarkEnd w:id="466"/>
      <w:bookmarkEnd w:id="467"/>
      <w:bookmarkEnd w:id="468"/>
    </w:p>
    <w:p w14:paraId="78E8A7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D7B4B91">
      <w:pPr>
        <w:spacing w:line="360" w:lineRule="auto"/>
        <w:ind w:firstLine="482" w:firstLineChars="200"/>
        <w:outlineLvl w:val="0"/>
        <w:rPr>
          <w:rFonts w:hint="eastAsia" w:ascii="宋体" w:hAnsi="宋体" w:eastAsia="宋体" w:cs="宋体"/>
          <w:b/>
          <w:color w:val="auto"/>
          <w:sz w:val="24"/>
          <w:highlight w:val="none"/>
        </w:rPr>
      </w:pPr>
      <w:bookmarkStart w:id="469" w:name="_Toc25571"/>
      <w:bookmarkStart w:id="470" w:name="_Toc14371"/>
      <w:bookmarkStart w:id="471" w:name="_Toc32494"/>
      <w:bookmarkStart w:id="472" w:name="_Toc4720"/>
      <w:bookmarkStart w:id="473" w:name="_Toc26633"/>
      <w:r>
        <w:rPr>
          <w:rFonts w:hint="eastAsia" w:ascii="宋体" w:hAnsi="宋体" w:eastAsia="宋体" w:cs="宋体"/>
          <w:b/>
          <w:color w:val="auto"/>
          <w:sz w:val="24"/>
          <w:highlight w:val="none"/>
        </w:rPr>
        <w:t>2.11 不可抗力</w:t>
      </w:r>
      <w:bookmarkEnd w:id="469"/>
      <w:bookmarkEnd w:id="470"/>
      <w:bookmarkEnd w:id="471"/>
      <w:bookmarkEnd w:id="472"/>
      <w:bookmarkEnd w:id="473"/>
    </w:p>
    <w:p w14:paraId="31F58C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74F9A4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409677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40FCC8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2844DA21">
      <w:pPr>
        <w:spacing w:line="360" w:lineRule="auto"/>
        <w:ind w:firstLine="482" w:firstLineChars="200"/>
        <w:outlineLvl w:val="0"/>
        <w:rPr>
          <w:rFonts w:hint="eastAsia" w:ascii="宋体" w:hAnsi="宋体" w:eastAsia="宋体" w:cs="宋体"/>
          <w:b/>
          <w:color w:val="auto"/>
          <w:sz w:val="24"/>
          <w:highlight w:val="none"/>
        </w:rPr>
      </w:pPr>
      <w:bookmarkStart w:id="474" w:name="_Toc3638"/>
      <w:bookmarkStart w:id="475" w:name="_Toc23854"/>
      <w:bookmarkStart w:id="476" w:name="_Toc24465"/>
      <w:bookmarkStart w:id="477" w:name="_Toc14115"/>
      <w:bookmarkStart w:id="478" w:name="_Toc25783"/>
      <w:r>
        <w:rPr>
          <w:rFonts w:hint="eastAsia" w:ascii="宋体" w:hAnsi="宋体" w:eastAsia="宋体" w:cs="宋体"/>
          <w:b/>
          <w:color w:val="auto"/>
          <w:sz w:val="24"/>
          <w:highlight w:val="none"/>
        </w:rPr>
        <w:t>2.12 税费</w:t>
      </w:r>
      <w:bookmarkEnd w:id="474"/>
      <w:bookmarkEnd w:id="475"/>
      <w:bookmarkEnd w:id="476"/>
      <w:bookmarkEnd w:id="477"/>
      <w:bookmarkEnd w:id="478"/>
    </w:p>
    <w:p w14:paraId="48A72F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21C652B6">
      <w:pPr>
        <w:spacing w:line="360" w:lineRule="auto"/>
        <w:ind w:firstLine="482" w:firstLineChars="200"/>
        <w:outlineLvl w:val="0"/>
        <w:rPr>
          <w:rFonts w:hint="eastAsia" w:ascii="宋体" w:hAnsi="宋体" w:eastAsia="宋体" w:cs="宋体"/>
          <w:b/>
          <w:color w:val="auto"/>
          <w:sz w:val="24"/>
          <w:highlight w:val="none"/>
        </w:rPr>
      </w:pPr>
      <w:bookmarkStart w:id="479" w:name="_Toc30105"/>
      <w:bookmarkStart w:id="480" w:name="_Toc25525"/>
      <w:bookmarkStart w:id="481" w:name="_Toc26883"/>
      <w:bookmarkStart w:id="482" w:name="_Toc7315"/>
      <w:bookmarkStart w:id="483" w:name="_Toc14814"/>
      <w:r>
        <w:rPr>
          <w:rFonts w:hint="eastAsia" w:ascii="宋体" w:hAnsi="宋体" w:eastAsia="宋体" w:cs="宋体"/>
          <w:b/>
          <w:color w:val="auto"/>
          <w:sz w:val="24"/>
          <w:highlight w:val="none"/>
        </w:rPr>
        <w:t>2.13 乙方破产</w:t>
      </w:r>
      <w:bookmarkEnd w:id="479"/>
      <w:bookmarkEnd w:id="480"/>
      <w:bookmarkEnd w:id="481"/>
      <w:bookmarkEnd w:id="482"/>
      <w:bookmarkEnd w:id="483"/>
    </w:p>
    <w:p w14:paraId="08259F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E6D79EF">
      <w:pPr>
        <w:spacing w:line="360" w:lineRule="auto"/>
        <w:ind w:firstLine="482" w:firstLineChars="200"/>
        <w:outlineLvl w:val="0"/>
        <w:rPr>
          <w:rFonts w:hint="eastAsia" w:ascii="宋体" w:hAnsi="宋体" w:eastAsia="宋体" w:cs="宋体"/>
          <w:b/>
          <w:color w:val="auto"/>
          <w:sz w:val="24"/>
          <w:highlight w:val="none"/>
        </w:rPr>
      </w:pPr>
      <w:bookmarkStart w:id="484" w:name="_Toc23323"/>
      <w:bookmarkStart w:id="485" w:name="_Toc2016"/>
      <w:bookmarkStart w:id="486" w:name="_Toc1123"/>
      <w:r>
        <w:rPr>
          <w:rFonts w:hint="eastAsia" w:ascii="宋体" w:hAnsi="宋体" w:eastAsia="宋体" w:cs="宋体"/>
          <w:b/>
          <w:color w:val="auto"/>
          <w:sz w:val="24"/>
          <w:highlight w:val="none"/>
        </w:rPr>
        <w:t>2.14 合同中止、终止</w:t>
      </w:r>
      <w:bookmarkEnd w:id="484"/>
      <w:bookmarkEnd w:id="485"/>
      <w:bookmarkEnd w:id="486"/>
    </w:p>
    <w:p w14:paraId="744546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147D5E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CC8F1DA">
      <w:pPr>
        <w:spacing w:line="360" w:lineRule="auto"/>
        <w:ind w:firstLine="482" w:firstLineChars="200"/>
        <w:outlineLvl w:val="0"/>
        <w:rPr>
          <w:rFonts w:hint="eastAsia" w:ascii="宋体" w:hAnsi="宋体" w:eastAsia="宋体" w:cs="宋体"/>
          <w:b/>
          <w:color w:val="auto"/>
          <w:sz w:val="24"/>
          <w:highlight w:val="none"/>
        </w:rPr>
      </w:pPr>
      <w:bookmarkStart w:id="487" w:name="_Toc17363"/>
      <w:bookmarkStart w:id="488" w:name="_Toc14525"/>
      <w:bookmarkStart w:id="489" w:name="_Toc1969"/>
      <w:r>
        <w:rPr>
          <w:rFonts w:hint="eastAsia" w:ascii="宋体" w:hAnsi="宋体" w:eastAsia="宋体" w:cs="宋体"/>
          <w:b/>
          <w:color w:val="auto"/>
          <w:sz w:val="24"/>
          <w:highlight w:val="none"/>
        </w:rPr>
        <w:t>2.15 检验和验收</w:t>
      </w:r>
      <w:bookmarkEnd w:id="487"/>
      <w:bookmarkEnd w:id="488"/>
      <w:bookmarkEnd w:id="489"/>
    </w:p>
    <w:p w14:paraId="15B3A959">
      <w:pPr>
        <w:tabs>
          <w:tab w:val="left" w:pos="360"/>
          <w:tab w:val="left" w:pos="540"/>
          <w:tab w:val="left" w:pos="10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67BD44EA">
      <w:pPr>
        <w:tabs>
          <w:tab w:val="left" w:pos="360"/>
          <w:tab w:val="left" w:pos="540"/>
          <w:tab w:val="left" w:pos="10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34FCEE4">
      <w:pPr>
        <w:tabs>
          <w:tab w:val="left" w:pos="360"/>
          <w:tab w:val="left" w:pos="540"/>
          <w:tab w:val="left" w:pos="10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734E0ED9">
      <w:pPr>
        <w:spacing w:line="360" w:lineRule="auto"/>
        <w:ind w:firstLine="482" w:firstLineChars="200"/>
        <w:outlineLvl w:val="0"/>
        <w:rPr>
          <w:rFonts w:hint="eastAsia" w:ascii="宋体" w:hAnsi="宋体" w:eastAsia="宋体" w:cs="宋体"/>
          <w:b/>
          <w:color w:val="auto"/>
          <w:sz w:val="24"/>
          <w:highlight w:val="none"/>
        </w:rPr>
      </w:pPr>
      <w:bookmarkStart w:id="490" w:name="_Toc12666"/>
      <w:bookmarkStart w:id="491" w:name="_Toc25198"/>
      <w:bookmarkStart w:id="492" w:name="_Toc2308"/>
      <w:bookmarkStart w:id="493" w:name="_Toc9808"/>
      <w:bookmarkStart w:id="494" w:name="_Toc31892"/>
      <w:r>
        <w:rPr>
          <w:rFonts w:hint="eastAsia" w:ascii="宋体" w:hAnsi="宋体" w:eastAsia="宋体" w:cs="宋体"/>
          <w:b/>
          <w:color w:val="auto"/>
          <w:sz w:val="24"/>
          <w:highlight w:val="none"/>
        </w:rPr>
        <w:t>2.16 通知和送达</w:t>
      </w:r>
      <w:bookmarkEnd w:id="490"/>
      <w:bookmarkEnd w:id="491"/>
      <w:bookmarkEnd w:id="492"/>
      <w:bookmarkEnd w:id="493"/>
      <w:bookmarkEnd w:id="494"/>
    </w:p>
    <w:p w14:paraId="224B1FAF">
      <w:pPr>
        <w:spacing w:line="360" w:lineRule="auto"/>
        <w:ind w:firstLine="480" w:firstLineChars="200"/>
        <w:rPr>
          <w:rFonts w:hint="eastAsia" w:ascii="宋体" w:hAnsi="宋体" w:eastAsia="宋体" w:cs="宋体"/>
          <w:color w:val="auto"/>
          <w:sz w:val="24"/>
          <w:highlight w:val="none"/>
        </w:rPr>
      </w:pPr>
      <w:bookmarkStart w:id="495" w:name="_Toc27674"/>
      <w:bookmarkStart w:id="496" w:name="_Toc18401"/>
      <w:r>
        <w:rPr>
          <w:rFonts w:hint="eastAsia" w:ascii="宋体" w:hAnsi="宋体" w:eastAsia="宋体" w:cs="宋体"/>
          <w:color w:val="auto"/>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4B3293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5"/>
      <w:bookmarkEnd w:id="496"/>
    </w:p>
    <w:p w14:paraId="7A677CE0">
      <w:pPr>
        <w:spacing w:line="360" w:lineRule="auto"/>
        <w:ind w:firstLine="482" w:firstLineChars="200"/>
        <w:outlineLvl w:val="0"/>
        <w:rPr>
          <w:rFonts w:hint="eastAsia" w:ascii="宋体" w:hAnsi="宋体" w:eastAsia="宋体" w:cs="宋体"/>
          <w:b/>
          <w:color w:val="auto"/>
          <w:sz w:val="24"/>
          <w:highlight w:val="none"/>
        </w:rPr>
      </w:pPr>
      <w:bookmarkStart w:id="497" w:name="_Toc5063"/>
      <w:bookmarkStart w:id="498" w:name="_Toc28906"/>
      <w:bookmarkStart w:id="499" w:name="_Toc27644"/>
      <w:bookmarkStart w:id="500" w:name="_Toc12254"/>
      <w:bookmarkStart w:id="501" w:name="_Toc20808"/>
      <w:r>
        <w:rPr>
          <w:rFonts w:hint="eastAsia" w:ascii="宋体" w:hAnsi="宋体" w:eastAsia="宋体" w:cs="宋体"/>
          <w:b/>
          <w:color w:val="auto"/>
          <w:sz w:val="24"/>
          <w:highlight w:val="none"/>
        </w:rPr>
        <w:t>2.17 合同使用的文字和适用的法律</w:t>
      </w:r>
      <w:bookmarkEnd w:id="497"/>
      <w:bookmarkEnd w:id="498"/>
      <w:bookmarkEnd w:id="499"/>
      <w:bookmarkEnd w:id="500"/>
      <w:bookmarkEnd w:id="501"/>
    </w:p>
    <w:p w14:paraId="4C6230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4E7293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3575F37F">
      <w:pPr>
        <w:spacing w:line="360" w:lineRule="auto"/>
        <w:ind w:firstLine="482" w:firstLineChars="200"/>
        <w:outlineLvl w:val="0"/>
        <w:rPr>
          <w:rFonts w:hint="eastAsia" w:ascii="宋体" w:hAnsi="宋体" w:eastAsia="宋体" w:cs="宋体"/>
          <w:b/>
          <w:color w:val="auto"/>
          <w:sz w:val="24"/>
          <w:highlight w:val="none"/>
        </w:rPr>
      </w:pPr>
      <w:bookmarkStart w:id="502" w:name="_Toc27127"/>
      <w:bookmarkStart w:id="503" w:name="_Toc22266"/>
      <w:bookmarkStart w:id="504" w:name="_Toc30096"/>
      <w:bookmarkStart w:id="505" w:name="_Toc27403"/>
      <w:bookmarkStart w:id="506" w:name="_Toc1492"/>
      <w:r>
        <w:rPr>
          <w:rFonts w:hint="eastAsia" w:ascii="宋体" w:hAnsi="宋体" w:eastAsia="宋体" w:cs="宋体"/>
          <w:b/>
          <w:color w:val="auto"/>
          <w:sz w:val="24"/>
          <w:highlight w:val="none"/>
        </w:rPr>
        <w:t>2.18 履约保证金</w:t>
      </w:r>
      <w:bookmarkEnd w:id="502"/>
      <w:bookmarkEnd w:id="503"/>
      <w:bookmarkEnd w:id="504"/>
      <w:bookmarkEnd w:id="505"/>
      <w:bookmarkEnd w:id="506"/>
    </w:p>
    <w:p w14:paraId="5DC85DFA">
      <w:pPr>
        <w:pStyle w:val="620"/>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2.18.1 采购文件要求乙方提交履约保证金的，乙方应按</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6E9D03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2.18.2  甲方在项目验收结束后及时退还履约保证金。甲方在项目通过验收之日起</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个工作日内将履约保证金退还乙方，逾期退还的，乙方可要求甲方支付违约金，违约金按每迟延退还一日的应退还而未退还金额的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%计算，最高限额为本合同履约保证金的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 xml:space="preserve">%； </w:t>
      </w:r>
    </w:p>
    <w:p w14:paraId="4FCF18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98D6323">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2.18.4 甲方在乙方履行完合同约定义务事项后及时退还，延迟退还的，应当按照合同约定和法律规定承担相应的赔偿责任。</w:t>
      </w:r>
    </w:p>
    <w:p w14:paraId="6D6D241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2.19</w:t>
      </w:r>
      <w:r>
        <w:rPr>
          <w:rFonts w:hint="eastAsia" w:ascii="宋体" w:hAnsi="宋体" w:eastAsia="宋体" w:cs="宋体"/>
          <w:color w:val="auto"/>
          <w:sz w:val="24"/>
          <w:highlight w:val="none"/>
        </w:rPr>
        <w:t>对于因甲方原因导致变更、中止或者终止政府采购合同的，甲方应当依照合同约定对供应商受到的损失予以赔偿或者补偿。</w:t>
      </w:r>
    </w:p>
    <w:p w14:paraId="4040BFF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2.20合同份数</w:t>
      </w:r>
    </w:p>
    <w:p w14:paraId="6D7237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6A0FF7D2">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7" w:name="_Toc331685784"/>
      <w:bookmarkEnd w:id="507"/>
      <w:r>
        <w:rPr>
          <w:rFonts w:hint="eastAsia" w:ascii="宋体" w:hAnsi="宋体" w:eastAsia="宋体" w:cs="宋体"/>
          <w:b/>
          <w:color w:val="auto"/>
          <w:sz w:val="24"/>
          <w:highlight w:val="none"/>
        </w:rPr>
        <w:t>第三部分  合同专用条款</w:t>
      </w:r>
    </w:p>
    <w:p w14:paraId="24F5055D">
      <w:pPr>
        <w:spacing w:line="360" w:lineRule="auto"/>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08E7A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3484BA30">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条款号</w:t>
            </w:r>
          </w:p>
        </w:tc>
        <w:tc>
          <w:tcPr>
            <w:tcW w:w="7558" w:type="dxa"/>
            <w:vAlign w:val="center"/>
          </w:tcPr>
          <w:p w14:paraId="452214FE">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约定内容</w:t>
            </w:r>
          </w:p>
        </w:tc>
      </w:tr>
      <w:tr w14:paraId="4A812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B82F10C">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1.4.4</w:t>
            </w:r>
          </w:p>
        </w:tc>
        <w:tc>
          <w:tcPr>
            <w:tcW w:w="7558" w:type="dxa"/>
            <w:vAlign w:val="center"/>
          </w:tcPr>
          <w:p w14:paraId="22C315A2">
            <w:pPr>
              <w:spacing w:before="0" w:beforeAutospacing="0" w:after="0" w:afterAutospacing="0" w:line="360" w:lineRule="auto"/>
              <w:ind w:left="0" w:right="0"/>
              <w:rPr>
                <w:rFonts w:hint="eastAsia" w:ascii="宋体" w:hAnsi="宋体" w:eastAsia="宋体" w:cs="宋体"/>
                <w:color w:val="auto"/>
                <w:sz w:val="24"/>
                <w:szCs w:val="20"/>
                <w:highlight w:val="none"/>
              </w:rPr>
            </w:pPr>
          </w:p>
        </w:tc>
      </w:tr>
      <w:tr w14:paraId="78587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F46EC52">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1.5.1 </w:t>
            </w:r>
          </w:p>
        </w:tc>
        <w:tc>
          <w:tcPr>
            <w:tcW w:w="7558" w:type="dxa"/>
            <w:vAlign w:val="center"/>
          </w:tcPr>
          <w:p w14:paraId="5A4A2D10">
            <w:pPr>
              <w:spacing w:before="0" w:beforeAutospacing="0" w:after="0" w:afterAutospacing="0" w:line="360" w:lineRule="auto"/>
              <w:ind w:left="0" w:right="0"/>
              <w:rPr>
                <w:rFonts w:hint="eastAsia" w:ascii="宋体" w:hAnsi="宋体" w:eastAsia="宋体" w:cs="宋体"/>
                <w:color w:val="auto"/>
                <w:sz w:val="24"/>
                <w:szCs w:val="20"/>
                <w:highlight w:val="none"/>
              </w:rPr>
            </w:pPr>
          </w:p>
        </w:tc>
      </w:tr>
      <w:tr w14:paraId="14727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AA9589D">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1.5.2</w:t>
            </w:r>
          </w:p>
        </w:tc>
        <w:tc>
          <w:tcPr>
            <w:tcW w:w="7558" w:type="dxa"/>
            <w:vAlign w:val="center"/>
          </w:tcPr>
          <w:p w14:paraId="7797AB12">
            <w:pPr>
              <w:spacing w:before="0" w:beforeAutospacing="0" w:after="0" w:afterAutospacing="0" w:line="360" w:lineRule="auto"/>
              <w:ind w:left="0" w:right="0"/>
              <w:rPr>
                <w:rFonts w:hint="eastAsia" w:ascii="宋体" w:hAnsi="宋体" w:eastAsia="宋体" w:cs="宋体"/>
                <w:color w:val="auto"/>
                <w:sz w:val="24"/>
                <w:szCs w:val="20"/>
                <w:highlight w:val="none"/>
              </w:rPr>
            </w:pPr>
          </w:p>
        </w:tc>
      </w:tr>
      <w:tr w14:paraId="47040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4C28636">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1.5.3 </w:t>
            </w:r>
          </w:p>
        </w:tc>
        <w:tc>
          <w:tcPr>
            <w:tcW w:w="7558" w:type="dxa"/>
            <w:vAlign w:val="center"/>
          </w:tcPr>
          <w:p w14:paraId="2F48FE86">
            <w:pPr>
              <w:spacing w:before="0" w:beforeAutospacing="0" w:after="0" w:afterAutospacing="0" w:line="360" w:lineRule="auto"/>
              <w:ind w:left="0" w:right="0"/>
              <w:rPr>
                <w:rFonts w:hint="eastAsia" w:ascii="宋体" w:hAnsi="宋体" w:eastAsia="宋体" w:cs="宋体"/>
                <w:color w:val="auto"/>
                <w:sz w:val="24"/>
                <w:szCs w:val="20"/>
                <w:highlight w:val="none"/>
              </w:rPr>
            </w:pPr>
          </w:p>
        </w:tc>
      </w:tr>
      <w:tr w14:paraId="19A06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721FB3D">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1.6.7</w:t>
            </w:r>
          </w:p>
        </w:tc>
        <w:tc>
          <w:tcPr>
            <w:tcW w:w="7558" w:type="dxa"/>
            <w:vAlign w:val="center"/>
          </w:tcPr>
          <w:p w14:paraId="4BF46685">
            <w:pPr>
              <w:spacing w:before="0" w:beforeAutospacing="0" w:after="0" w:afterAutospacing="0" w:line="360" w:lineRule="auto"/>
              <w:ind w:left="0" w:right="0"/>
              <w:rPr>
                <w:rFonts w:hint="eastAsia" w:ascii="宋体" w:hAnsi="宋体" w:eastAsia="宋体" w:cs="宋体"/>
                <w:color w:val="auto"/>
                <w:sz w:val="24"/>
                <w:szCs w:val="20"/>
                <w:highlight w:val="none"/>
              </w:rPr>
            </w:pPr>
          </w:p>
        </w:tc>
      </w:tr>
      <w:tr w14:paraId="4DFD2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7905550">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1.7</w:t>
            </w:r>
          </w:p>
        </w:tc>
        <w:tc>
          <w:tcPr>
            <w:tcW w:w="7558" w:type="dxa"/>
            <w:vAlign w:val="center"/>
          </w:tcPr>
          <w:p w14:paraId="39681939">
            <w:pPr>
              <w:spacing w:before="0" w:beforeAutospacing="0" w:after="0" w:afterAutospacing="0" w:line="360" w:lineRule="auto"/>
              <w:ind w:left="0" w:right="0"/>
              <w:rPr>
                <w:rFonts w:hint="eastAsia" w:ascii="宋体" w:hAnsi="宋体" w:eastAsia="宋体" w:cs="宋体"/>
                <w:color w:val="auto"/>
                <w:sz w:val="24"/>
                <w:szCs w:val="20"/>
                <w:highlight w:val="none"/>
              </w:rPr>
            </w:pPr>
          </w:p>
        </w:tc>
      </w:tr>
      <w:tr w14:paraId="1C813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44C3E64">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1.7.1</w:t>
            </w:r>
          </w:p>
        </w:tc>
        <w:tc>
          <w:tcPr>
            <w:tcW w:w="7558" w:type="dxa"/>
            <w:vAlign w:val="center"/>
          </w:tcPr>
          <w:p w14:paraId="39F8E542">
            <w:pPr>
              <w:spacing w:before="0" w:beforeAutospacing="0" w:after="0" w:afterAutospacing="0" w:line="360" w:lineRule="auto"/>
              <w:ind w:left="0" w:right="0"/>
              <w:rPr>
                <w:rFonts w:hint="eastAsia" w:ascii="宋体" w:hAnsi="宋体" w:eastAsia="宋体" w:cs="宋体"/>
                <w:color w:val="auto"/>
                <w:sz w:val="24"/>
                <w:szCs w:val="20"/>
                <w:highlight w:val="none"/>
              </w:rPr>
            </w:pPr>
          </w:p>
        </w:tc>
      </w:tr>
      <w:tr w14:paraId="4C41D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9CAD67E">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1.7.2</w:t>
            </w:r>
          </w:p>
        </w:tc>
        <w:tc>
          <w:tcPr>
            <w:tcW w:w="7558" w:type="dxa"/>
            <w:vAlign w:val="center"/>
          </w:tcPr>
          <w:p w14:paraId="5C2E23C6">
            <w:pPr>
              <w:spacing w:before="0" w:beforeAutospacing="0" w:after="0" w:afterAutospacing="0" w:line="360" w:lineRule="auto"/>
              <w:ind w:left="0" w:right="0"/>
              <w:rPr>
                <w:rFonts w:hint="eastAsia" w:ascii="宋体" w:hAnsi="宋体" w:eastAsia="宋体" w:cs="宋体"/>
                <w:color w:val="auto"/>
                <w:sz w:val="24"/>
                <w:szCs w:val="20"/>
                <w:highlight w:val="none"/>
              </w:rPr>
            </w:pPr>
          </w:p>
        </w:tc>
      </w:tr>
      <w:tr w14:paraId="7971F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03AADE6">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2.3.2</w:t>
            </w:r>
          </w:p>
        </w:tc>
        <w:tc>
          <w:tcPr>
            <w:tcW w:w="7558" w:type="dxa"/>
            <w:vAlign w:val="center"/>
          </w:tcPr>
          <w:p w14:paraId="6BE80DBD">
            <w:pPr>
              <w:spacing w:before="0" w:beforeAutospacing="0" w:after="0" w:afterAutospacing="0" w:line="360" w:lineRule="auto"/>
              <w:ind w:left="-420" w:leftChars="-200" w:right="-420" w:rightChars="-200" w:firstLine="480" w:firstLineChars="200"/>
              <w:rPr>
                <w:rFonts w:hint="eastAsia" w:ascii="宋体" w:hAnsi="宋体" w:eastAsia="宋体" w:cs="宋体"/>
                <w:color w:val="auto"/>
                <w:sz w:val="24"/>
                <w:szCs w:val="20"/>
                <w:highlight w:val="none"/>
              </w:rPr>
            </w:pPr>
          </w:p>
        </w:tc>
      </w:tr>
      <w:tr w14:paraId="2B511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26520BA">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2.5</w:t>
            </w:r>
          </w:p>
        </w:tc>
        <w:tc>
          <w:tcPr>
            <w:tcW w:w="7558" w:type="dxa"/>
            <w:vAlign w:val="center"/>
          </w:tcPr>
          <w:p w14:paraId="44423979">
            <w:pPr>
              <w:spacing w:before="0" w:beforeAutospacing="0" w:after="0" w:afterAutospacing="0" w:line="360" w:lineRule="auto"/>
              <w:ind w:left="-420" w:leftChars="-200" w:right="-420" w:rightChars="-200" w:firstLine="480" w:firstLineChars="200"/>
              <w:rPr>
                <w:rFonts w:hint="eastAsia" w:ascii="宋体" w:hAnsi="宋体" w:eastAsia="宋体" w:cs="宋体"/>
                <w:color w:val="auto"/>
                <w:sz w:val="24"/>
                <w:szCs w:val="20"/>
                <w:highlight w:val="none"/>
              </w:rPr>
            </w:pPr>
          </w:p>
        </w:tc>
      </w:tr>
      <w:tr w14:paraId="2457E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AF8CAF9">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2.11.3</w:t>
            </w:r>
          </w:p>
        </w:tc>
        <w:tc>
          <w:tcPr>
            <w:tcW w:w="7558" w:type="dxa"/>
            <w:vAlign w:val="center"/>
          </w:tcPr>
          <w:p w14:paraId="0CA9A704">
            <w:pPr>
              <w:spacing w:before="0" w:beforeAutospacing="0" w:after="0" w:afterAutospacing="0" w:line="360" w:lineRule="auto"/>
              <w:ind w:left="0" w:right="0"/>
              <w:rPr>
                <w:rFonts w:hint="eastAsia" w:ascii="宋体" w:hAnsi="宋体" w:eastAsia="宋体" w:cs="宋体"/>
                <w:color w:val="auto"/>
                <w:sz w:val="24"/>
                <w:szCs w:val="20"/>
                <w:highlight w:val="none"/>
              </w:rPr>
            </w:pPr>
          </w:p>
        </w:tc>
      </w:tr>
      <w:tr w14:paraId="52890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top"/>
          </w:tcPr>
          <w:p w14:paraId="5B400527">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2.11.4</w:t>
            </w:r>
          </w:p>
        </w:tc>
        <w:tc>
          <w:tcPr>
            <w:tcW w:w="7558" w:type="dxa"/>
            <w:vAlign w:val="top"/>
          </w:tcPr>
          <w:p w14:paraId="63A02341">
            <w:pPr>
              <w:spacing w:before="0" w:beforeAutospacing="0" w:after="0" w:afterAutospacing="0" w:line="360" w:lineRule="auto"/>
              <w:ind w:left="0" w:right="0"/>
              <w:rPr>
                <w:rFonts w:hint="eastAsia" w:ascii="宋体" w:hAnsi="宋体" w:eastAsia="宋体" w:cs="宋体"/>
                <w:color w:val="auto"/>
                <w:sz w:val="24"/>
                <w:szCs w:val="20"/>
                <w:highlight w:val="none"/>
              </w:rPr>
            </w:pPr>
          </w:p>
        </w:tc>
      </w:tr>
      <w:tr w14:paraId="3CB81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8C8B984">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2.15.1</w:t>
            </w:r>
          </w:p>
        </w:tc>
        <w:tc>
          <w:tcPr>
            <w:tcW w:w="7558" w:type="dxa"/>
            <w:vAlign w:val="center"/>
          </w:tcPr>
          <w:p w14:paraId="2A5E9F92">
            <w:pPr>
              <w:spacing w:before="0" w:beforeAutospacing="0" w:after="0" w:afterAutospacing="0" w:line="360" w:lineRule="auto"/>
              <w:ind w:left="0" w:right="0"/>
              <w:rPr>
                <w:rFonts w:hint="eastAsia" w:ascii="宋体" w:hAnsi="宋体" w:eastAsia="宋体" w:cs="宋体"/>
                <w:color w:val="auto"/>
                <w:sz w:val="24"/>
                <w:szCs w:val="20"/>
                <w:highlight w:val="none"/>
              </w:rPr>
            </w:pPr>
          </w:p>
        </w:tc>
      </w:tr>
      <w:tr w14:paraId="3FC45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DCD65CE">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2.15.3</w:t>
            </w:r>
          </w:p>
        </w:tc>
        <w:tc>
          <w:tcPr>
            <w:tcW w:w="7558" w:type="dxa"/>
            <w:vAlign w:val="center"/>
          </w:tcPr>
          <w:p w14:paraId="7E748535">
            <w:pPr>
              <w:spacing w:before="0" w:beforeAutospacing="0" w:after="0" w:afterAutospacing="0" w:line="360" w:lineRule="auto"/>
              <w:ind w:left="0" w:right="0"/>
              <w:rPr>
                <w:rFonts w:hint="eastAsia" w:ascii="宋体" w:hAnsi="宋体" w:eastAsia="宋体" w:cs="宋体"/>
                <w:color w:val="auto"/>
                <w:sz w:val="24"/>
                <w:szCs w:val="20"/>
                <w:highlight w:val="none"/>
              </w:rPr>
            </w:pPr>
          </w:p>
        </w:tc>
      </w:tr>
      <w:tr w14:paraId="5364F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B91759D">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2.18.1</w:t>
            </w:r>
          </w:p>
        </w:tc>
        <w:tc>
          <w:tcPr>
            <w:tcW w:w="7558" w:type="dxa"/>
            <w:vAlign w:val="center"/>
          </w:tcPr>
          <w:p w14:paraId="3C7CDECB">
            <w:pPr>
              <w:spacing w:before="0" w:beforeAutospacing="0" w:after="0" w:afterAutospacing="0" w:line="360" w:lineRule="auto"/>
              <w:ind w:left="0" w:right="0"/>
              <w:rPr>
                <w:rFonts w:hint="eastAsia" w:ascii="宋体" w:hAnsi="宋体" w:eastAsia="宋体" w:cs="宋体"/>
                <w:color w:val="auto"/>
                <w:sz w:val="24"/>
                <w:szCs w:val="20"/>
                <w:highlight w:val="none"/>
              </w:rPr>
            </w:pPr>
          </w:p>
        </w:tc>
      </w:tr>
      <w:tr w14:paraId="6E9FF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5FEAF72C">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2.18.2</w:t>
            </w:r>
          </w:p>
        </w:tc>
        <w:tc>
          <w:tcPr>
            <w:tcW w:w="7558" w:type="dxa"/>
            <w:vAlign w:val="center"/>
          </w:tcPr>
          <w:p w14:paraId="39AB4C21">
            <w:pPr>
              <w:spacing w:before="0" w:beforeAutospacing="0" w:after="0" w:afterAutospacing="0" w:line="360" w:lineRule="auto"/>
              <w:ind w:left="0" w:right="0"/>
              <w:rPr>
                <w:rFonts w:hint="eastAsia" w:ascii="宋体" w:hAnsi="宋体" w:eastAsia="宋体" w:cs="宋体"/>
                <w:color w:val="auto"/>
                <w:sz w:val="24"/>
                <w:szCs w:val="20"/>
                <w:highlight w:val="none"/>
              </w:rPr>
            </w:pPr>
          </w:p>
        </w:tc>
      </w:tr>
      <w:tr w14:paraId="3A7E1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777" w:type="dxa"/>
            <w:tcBorders>
              <w:left w:val="single" w:color="auto" w:sz="4" w:space="0"/>
            </w:tcBorders>
            <w:vAlign w:val="top"/>
          </w:tcPr>
          <w:p w14:paraId="3CFDE52C">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2.20</w:t>
            </w:r>
          </w:p>
        </w:tc>
        <w:tc>
          <w:tcPr>
            <w:tcW w:w="7558" w:type="dxa"/>
            <w:vAlign w:val="top"/>
          </w:tcPr>
          <w:p w14:paraId="115D58E5">
            <w:pPr>
              <w:spacing w:before="0" w:beforeAutospacing="0" w:after="0" w:afterAutospacing="0" w:line="360" w:lineRule="auto"/>
              <w:ind w:left="0" w:right="0"/>
              <w:rPr>
                <w:rFonts w:hint="eastAsia" w:ascii="宋体" w:hAnsi="宋体" w:eastAsia="宋体" w:cs="宋体"/>
                <w:color w:val="auto"/>
                <w:sz w:val="24"/>
                <w:szCs w:val="20"/>
                <w:highlight w:val="none"/>
              </w:rPr>
            </w:pPr>
          </w:p>
        </w:tc>
      </w:tr>
    </w:tbl>
    <w:p w14:paraId="505B047F">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此仅为合同书样本，中标单位需根据实际情况和采购人签订相应的合同！</w:t>
      </w:r>
    </w:p>
    <w:p w14:paraId="3192E8AB">
      <w:pPr>
        <w:spacing w:line="360" w:lineRule="auto"/>
        <w:ind w:left="-420" w:leftChars="-200" w:right="-420" w:rightChars="-200" w:firstLine="480" w:firstLineChars="200"/>
        <w:rPr>
          <w:rFonts w:hint="eastAsia" w:ascii="宋体" w:hAnsi="宋体" w:eastAsia="宋体" w:cs="宋体"/>
          <w:color w:val="auto"/>
          <w:sz w:val="24"/>
          <w:highlight w:val="none"/>
        </w:rPr>
      </w:pPr>
    </w:p>
    <w:p w14:paraId="65CCC083">
      <w:pPr>
        <w:spacing w:line="360" w:lineRule="auto"/>
        <w:ind w:left="-420" w:leftChars="-200" w:right="-420" w:rightChars="-200"/>
        <w:rPr>
          <w:rFonts w:hint="eastAsia" w:ascii="宋体" w:hAnsi="宋体" w:eastAsia="宋体" w:cs="宋体"/>
          <w:color w:val="auto"/>
          <w:sz w:val="24"/>
          <w:highlight w:val="none"/>
        </w:rPr>
      </w:pPr>
    </w:p>
    <w:p w14:paraId="07DD628B">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14:paraId="38C00430">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14:paraId="397C937C">
      <w:pPr>
        <w:spacing w:line="360" w:lineRule="auto"/>
        <w:ind w:left="-420" w:leftChars="-200" w:right="-420" w:rightChars="-200" w:firstLine="723" w:firstLineChars="200"/>
        <w:rPr>
          <w:rFonts w:hint="eastAsia" w:ascii="宋体" w:hAnsi="宋体" w:eastAsia="宋体" w:cs="宋体"/>
          <w:color w:val="auto"/>
          <w:sz w:val="24"/>
          <w:highlight w:val="none"/>
        </w:rPr>
      </w:pPr>
      <w:r>
        <w:rPr>
          <w:rFonts w:hint="eastAsia" w:ascii="宋体" w:hAnsi="宋体" w:eastAsia="宋体" w:cs="宋体"/>
          <w:b/>
          <w:color w:val="auto"/>
          <w:sz w:val="36"/>
          <w:szCs w:val="20"/>
          <w:highlight w:val="none"/>
        </w:rPr>
        <w:br w:type="page"/>
      </w:r>
    </w:p>
    <w:p w14:paraId="46B7F624">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4"/>
      <w:bookmarkEnd w:id="395"/>
      <w:r>
        <w:rPr>
          <w:rFonts w:hint="eastAsia" w:ascii="宋体" w:hAnsi="宋体" w:eastAsia="宋体" w:cs="宋体"/>
          <w:b/>
          <w:color w:val="auto"/>
          <w:sz w:val="36"/>
          <w:szCs w:val="20"/>
          <w:highlight w:val="none"/>
          <w:lang w:val="en-US" w:eastAsia="zh-CN"/>
        </w:rPr>
        <w:t xml:space="preserve"> </w:t>
      </w:r>
      <w:r>
        <w:rPr>
          <w:rFonts w:hint="eastAsia" w:ascii="宋体" w:hAnsi="宋体" w:eastAsia="宋体" w:cs="宋体"/>
          <w:b/>
          <w:color w:val="auto"/>
          <w:sz w:val="36"/>
          <w:szCs w:val="20"/>
          <w:highlight w:val="none"/>
        </w:rPr>
        <w:t>应提交的有关格式范例</w:t>
      </w:r>
    </w:p>
    <w:p w14:paraId="2B7E0C26">
      <w:pPr>
        <w:spacing w:line="360" w:lineRule="auto"/>
        <w:jc w:val="center"/>
        <w:outlineLvl w:val="0"/>
        <w:rPr>
          <w:rFonts w:hint="eastAsia" w:ascii="宋体" w:hAnsi="宋体" w:eastAsia="宋体" w:cs="宋体"/>
          <w:b/>
          <w:color w:val="auto"/>
          <w:kern w:val="0"/>
          <w:sz w:val="36"/>
          <w:szCs w:val="36"/>
          <w:highlight w:val="none"/>
        </w:rPr>
      </w:pPr>
    </w:p>
    <w:p w14:paraId="6E18E6A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447BB01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B559C42">
      <w:pPr>
        <w:spacing w:line="360" w:lineRule="auto"/>
        <w:jc w:val="center"/>
        <w:outlineLvl w:val="0"/>
        <w:rPr>
          <w:rFonts w:hint="eastAsia" w:ascii="宋体" w:hAnsi="宋体" w:eastAsia="宋体" w:cs="宋体"/>
          <w:b/>
          <w:color w:val="auto"/>
          <w:kern w:val="0"/>
          <w:sz w:val="36"/>
          <w:szCs w:val="36"/>
          <w:highlight w:val="none"/>
        </w:rPr>
      </w:pPr>
    </w:p>
    <w:p w14:paraId="0D019F7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57702A23">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64D4A37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0DDC16B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5396B686">
      <w:pPr>
        <w:snapToGrid w:val="0"/>
        <w:spacing w:line="360" w:lineRule="auto"/>
        <w:ind w:firstLine="480" w:firstLineChars="200"/>
        <w:rPr>
          <w:rFonts w:hint="eastAsia" w:ascii="宋体" w:hAnsi="宋体" w:eastAsia="宋体" w:cs="宋体"/>
          <w:color w:val="auto"/>
          <w:sz w:val="24"/>
          <w:highlight w:val="none"/>
        </w:rPr>
      </w:pPr>
    </w:p>
    <w:p w14:paraId="19DF9120">
      <w:pPr>
        <w:spacing w:line="360" w:lineRule="auto"/>
        <w:ind w:firstLine="480" w:firstLineChars="200"/>
        <w:rPr>
          <w:rFonts w:hint="eastAsia" w:ascii="宋体" w:hAnsi="宋体" w:eastAsia="宋体" w:cs="宋体"/>
          <w:color w:val="auto"/>
          <w:sz w:val="24"/>
          <w:highlight w:val="none"/>
        </w:rPr>
      </w:pPr>
    </w:p>
    <w:p w14:paraId="3ED3F7E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4C2FDFA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14:paraId="4367375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】政府采购活动，郑重承诺：</w:t>
      </w:r>
    </w:p>
    <w:p w14:paraId="475D6190">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2CEEB13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CBA477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4BB5B80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696565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75BD485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C1CD29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2C6EB81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7906192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3BB7817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5E598E2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4A3A8927">
      <w:pPr>
        <w:snapToGrid w:val="0"/>
        <w:spacing w:line="360" w:lineRule="auto"/>
        <w:ind w:firstLine="5520" w:firstLineChars="2300"/>
        <w:rPr>
          <w:rFonts w:hint="eastAsia" w:ascii="宋体" w:hAnsi="宋体" w:eastAsia="宋体" w:cs="宋体"/>
          <w:color w:val="auto"/>
          <w:kern w:val="0"/>
          <w:sz w:val="24"/>
          <w:highlight w:val="none"/>
          <w:lang w:val="zh-CN"/>
        </w:rPr>
      </w:pPr>
    </w:p>
    <w:p w14:paraId="22E11BD0">
      <w:pPr>
        <w:snapToGrid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投标人（或联合体牵头人）名称(电子签名)：</w:t>
      </w:r>
    </w:p>
    <w:p w14:paraId="7F23F25E">
      <w:pPr>
        <w:snapToGrid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 日</w:t>
      </w:r>
    </w:p>
    <w:p w14:paraId="20E80671">
      <w:pPr>
        <w:snapToGrid w:val="0"/>
        <w:spacing w:line="360" w:lineRule="auto"/>
        <w:ind w:right="480"/>
        <w:jc w:val="center"/>
        <w:rPr>
          <w:rFonts w:hint="eastAsia" w:ascii="宋体" w:hAnsi="宋体" w:eastAsia="宋体" w:cs="宋体"/>
          <w:b/>
          <w:color w:val="auto"/>
          <w:kern w:val="0"/>
          <w:sz w:val="32"/>
          <w:szCs w:val="32"/>
          <w:highlight w:val="none"/>
        </w:rPr>
      </w:pPr>
    </w:p>
    <w:p w14:paraId="662E0274">
      <w:pPr>
        <w:snapToGrid w:val="0"/>
        <w:spacing w:line="360" w:lineRule="auto"/>
        <w:ind w:right="480"/>
        <w:jc w:val="center"/>
        <w:rPr>
          <w:rFonts w:hint="eastAsia" w:ascii="宋体" w:hAnsi="宋体" w:eastAsia="宋体" w:cs="宋体"/>
          <w:b/>
          <w:color w:val="auto"/>
          <w:kern w:val="0"/>
          <w:sz w:val="32"/>
          <w:szCs w:val="32"/>
          <w:highlight w:val="none"/>
        </w:rPr>
      </w:pPr>
    </w:p>
    <w:p w14:paraId="1A838530">
      <w:pPr>
        <w:snapToGrid w:val="0"/>
        <w:spacing w:line="360" w:lineRule="auto"/>
        <w:ind w:right="480"/>
        <w:jc w:val="center"/>
        <w:rPr>
          <w:rFonts w:hint="eastAsia" w:ascii="宋体" w:hAnsi="宋体" w:eastAsia="宋体" w:cs="宋体"/>
          <w:b/>
          <w:color w:val="auto"/>
          <w:kern w:val="0"/>
          <w:sz w:val="32"/>
          <w:szCs w:val="32"/>
          <w:highlight w:val="none"/>
        </w:rPr>
      </w:pPr>
    </w:p>
    <w:p w14:paraId="308AEE18">
      <w:pPr>
        <w:spacing w:line="360" w:lineRule="auto"/>
        <w:rPr>
          <w:rFonts w:hint="eastAsia" w:ascii="宋体" w:hAnsi="宋体" w:eastAsia="宋体" w:cs="宋体"/>
          <w:color w:val="auto"/>
          <w:highlight w:val="none"/>
        </w:rPr>
      </w:pPr>
    </w:p>
    <w:p w14:paraId="00002369">
      <w:pPr>
        <w:snapToGrid w:val="0"/>
        <w:spacing w:line="360" w:lineRule="auto"/>
        <w:ind w:right="480"/>
        <w:jc w:val="center"/>
        <w:rPr>
          <w:rFonts w:hint="eastAsia" w:ascii="宋体" w:hAnsi="宋体" w:eastAsia="宋体" w:cs="宋体"/>
          <w:b/>
          <w:color w:val="auto"/>
          <w:kern w:val="0"/>
          <w:sz w:val="32"/>
          <w:szCs w:val="32"/>
          <w:highlight w:val="none"/>
        </w:rPr>
      </w:pPr>
    </w:p>
    <w:p w14:paraId="2FE965F0">
      <w:pPr>
        <w:snapToGrid w:val="0"/>
        <w:spacing w:line="360" w:lineRule="auto"/>
        <w:ind w:right="480"/>
        <w:jc w:val="center"/>
        <w:rPr>
          <w:rFonts w:hint="eastAsia" w:ascii="宋体" w:hAnsi="宋体" w:eastAsia="宋体" w:cs="宋体"/>
          <w:b/>
          <w:color w:val="auto"/>
          <w:kern w:val="0"/>
          <w:sz w:val="32"/>
          <w:szCs w:val="32"/>
          <w:highlight w:val="none"/>
        </w:rPr>
      </w:pPr>
    </w:p>
    <w:p w14:paraId="7921BD8B">
      <w:pPr>
        <w:snapToGrid w:val="0"/>
        <w:spacing w:line="360" w:lineRule="auto"/>
        <w:ind w:right="480"/>
        <w:jc w:val="center"/>
        <w:rPr>
          <w:rFonts w:hint="eastAsia" w:ascii="宋体" w:hAnsi="宋体" w:eastAsia="宋体" w:cs="宋体"/>
          <w:b/>
          <w:color w:val="auto"/>
          <w:kern w:val="0"/>
          <w:sz w:val="32"/>
          <w:szCs w:val="32"/>
          <w:highlight w:val="none"/>
        </w:rPr>
      </w:pPr>
    </w:p>
    <w:p w14:paraId="2B05602B">
      <w:pPr>
        <w:widowControl/>
        <w:adjustRightInd/>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5670B4C0">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400B133F">
      <w:pPr>
        <w:snapToGrid w:val="0"/>
        <w:spacing w:line="360" w:lineRule="auto"/>
        <w:ind w:right="480"/>
        <w:jc w:val="center"/>
        <w:rPr>
          <w:rFonts w:hint="eastAsia" w:ascii="宋体" w:hAnsi="宋体" w:eastAsia="宋体" w:cs="宋体"/>
          <w:b/>
          <w:color w:val="auto"/>
          <w:kern w:val="0"/>
          <w:sz w:val="32"/>
          <w:szCs w:val="32"/>
          <w:highlight w:val="none"/>
        </w:rPr>
      </w:pPr>
    </w:p>
    <w:p w14:paraId="0139794B">
      <w:pPr>
        <w:snapToGrid w:val="0"/>
        <w:spacing w:line="360" w:lineRule="auto"/>
        <w:ind w:right="480"/>
        <w:jc w:val="center"/>
        <w:rPr>
          <w:rFonts w:hint="eastAsia" w:ascii="宋体" w:hAnsi="宋体" w:eastAsia="宋体" w:cs="宋体"/>
          <w:b/>
          <w:color w:val="auto"/>
          <w:kern w:val="0"/>
          <w:sz w:val="32"/>
          <w:szCs w:val="32"/>
          <w:highlight w:val="none"/>
        </w:rPr>
      </w:pPr>
    </w:p>
    <w:p w14:paraId="0F7F4D2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60DC6B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1B30A844">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598EB5B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6C97985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2E9491D0">
      <w:pPr>
        <w:spacing w:line="360" w:lineRule="auto"/>
        <w:ind w:firstLine="480" w:firstLineChars="200"/>
        <w:rPr>
          <w:rFonts w:hint="eastAsia" w:ascii="宋体" w:hAnsi="宋体" w:eastAsia="宋体" w:cs="宋体"/>
          <w:color w:val="auto"/>
          <w:sz w:val="24"/>
          <w:highlight w:val="none"/>
        </w:rPr>
      </w:pPr>
    </w:p>
    <w:p w14:paraId="7EC1D51D">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699DBBE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38A5212A">
      <w:pPr>
        <w:spacing w:line="360" w:lineRule="auto"/>
        <w:rPr>
          <w:rFonts w:hint="eastAsia" w:ascii="宋体" w:hAnsi="宋体" w:eastAsia="宋体" w:cs="宋体"/>
          <w:color w:val="auto"/>
          <w:highlight w:val="none"/>
        </w:rPr>
      </w:pPr>
    </w:p>
    <w:p w14:paraId="313A98AB">
      <w:pPr>
        <w:snapToGrid w:val="0"/>
        <w:spacing w:line="360" w:lineRule="auto"/>
        <w:ind w:right="480"/>
        <w:jc w:val="center"/>
        <w:rPr>
          <w:rFonts w:hint="eastAsia" w:ascii="宋体" w:hAnsi="宋体" w:eastAsia="宋体" w:cs="宋体"/>
          <w:b/>
          <w:color w:val="auto"/>
          <w:kern w:val="0"/>
          <w:sz w:val="32"/>
          <w:szCs w:val="32"/>
          <w:highlight w:val="none"/>
        </w:rPr>
      </w:pPr>
    </w:p>
    <w:p w14:paraId="3F1253D9">
      <w:pPr>
        <w:widowControl/>
        <w:adjustRightInd/>
        <w:spacing w:line="360" w:lineRule="auto"/>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55DDDABA">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C277185">
      <w:pPr>
        <w:spacing w:line="360" w:lineRule="auto"/>
        <w:jc w:val="center"/>
        <w:outlineLvl w:val="0"/>
        <w:rPr>
          <w:rFonts w:hint="eastAsia" w:ascii="宋体" w:hAnsi="宋体" w:eastAsia="宋体" w:cs="宋体"/>
          <w:b/>
          <w:color w:val="auto"/>
          <w:kern w:val="0"/>
          <w:sz w:val="24"/>
          <w:highlight w:val="none"/>
        </w:rPr>
      </w:pPr>
    </w:p>
    <w:p w14:paraId="69F52ED5">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735D0CC3">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082AFF2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324812F5">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0925D0A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02EC553E">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075358F6">
      <w:pPr>
        <w:snapToGrid w:val="0"/>
        <w:spacing w:line="360" w:lineRule="auto"/>
        <w:jc w:val="center"/>
        <w:rPr>
          <w:rFonts w:hint="eastAsia" w:ascii="宋体" w:hAnsi="宋体" w:eastAsia="宋体" w:cs="宋体"/>
          <w:b/>
          <w:color w:val="auto"/>
          <w:kern w:val="0"/>
          <w:sz w:val="32"/>
          <w:szCs w:val="32"/>
          <w:highlight w:val="none"/>
          <w:lang w:val="zh-CN"/>
        </w:rPr>
      </w:pPr>
    </w:p>
    <w:p w14:paraId="2AA3A40B">
      <w:pPr>
        <w:snapToGrid w:val="0"/>
        <w:spacing w:line="360" w:lineRule="auto"/>
        <w:jc w:val="center"/>
        <w:rPr>
          <w:rFonts w:hint="eastAsia" w:ascii="宋体" w:hAnsi="宋体" w:eastAsia="宋体" w:cs="宋体"/>
          <w:b/>
          <w:color w:val="auto"/>
          <w:kern w:val="0"/>
          <w:sz w:val="32"/>
          <w:szCs w:val="32"/>
          <w:highlight w:val="none"/>
          <w:lang w:val="zh-CN"/>
        </w:rPr>
      </w:pPr>
    </w:p>
    <w:p w14:paraId="1CA7B66E">
      <w:pPr>
        <w:snapToGrid w:val="0"/>
        <w:spacing w:line="360" w:lineRule="auto"/>
        <w:jc w:val="center"/>
        <w:rPr>
          <w:rFonts w:hint="eastAsia" w:ascii="宋体" w:hAnsi="宋体" w:eastAsia="宋体" w:cs="宋体"/>
          <w:b/>
          <w:color w:val="auto"/>
          <w:kern w:val="0"/>
          <w:sz w:val="32"/>
          <w:szCs w:val="32"/>
          <w:highlight w:val="none"/>
          <w:lang w:val="zh-CN"/>
        </w:rPr>
      </w:pPr>
    </w:p>
    <w:p w14:paraId="28EA5BC2">
      <w:pPr>
        <w:snapToGrid w:val="0"/>
        <w:spacing w:line="360" w:lineRule="auto"/>
        <w:jc w:val="center"/>
        <w:rPr>
          <w:rFonts w:hint="eastAsia" w:ascii="宋体" w:hAnsi="宋体" w:eastAsia="宋体" w:cs="宋体"/>
          <w:b/>
          <w:color w:val="auto"/>
          <w:kern w:val="0"/>
          <w:sz w:val="32"/>
          <w:szCs w:val="32"/>
          <w:highlight w:val="none"/>
          <w:lang w:val="zh-CN"/>
        </w:rPr>
      </w:pPr>
    </w:p>
    <w:p w14:paraId="6D4D4CA8">
      <w:pPr>
        <w:snapToGrid w:val="0"/>
        <w:spacing w:line="360" w:lineRule="auto"/>
        <w:jc w:val="center"/>
        <w:rPr>
          <w:rFonts w:hint="eastAsia" w:ascii="宋体" w:hAnsi="宋体" w:eastAsia="宋体" w:cs="宋体"/>
          <w:b/>
          <w:color w:val="auto"/>
          <w:kern w:val="0"/>
          <w:sz w:val="32"/>
          <w:szCs w:val="32"/>
          <w:highlight w:val="none"/>
          <w:lang w:val="zh-CN"/>
        </w:rPr>
      </w:pPr>
    </w:p>
    <w:p w14:paraId="4E20EB05">
      <w:pPr>
        <w:snapToGrid w:val="0"/>
        <w:spacing w:line="360" w:lineRule="auto"/>
        <w:jc w:val="center"/>
        <w:rPr>
          <w:rFonts w:hint="eastAsia" w:ascii="宋体" w:hAnsi="宋体" w:eastAsia="宋体" w:cs="宋体"/>
          <w:b/>
          <w:color w:val="auto"/>
          <w:kern w:val="0"/>
          <w:sz w:val="32"/>
          <w:szCs w:val="32"/>
          <w:highlight w:val="none"/>
          <w:lang w:val="zh-CN"/>
        </w:rPr>
      </w:pPr>
    </w:p>
    <w:p w14:paraId="260475C8">
      <w:pPr>
        <w:snapToGrid w:val="0"/>
        <w:spacing w:line="360" w:lineRule="auto"/>
        <w:jc w:val="center"/>
        <w:rPr>
          <w:rFonts w:hint="eastAsia" w:ascii="宋体" w:hAnsi="宋体" w:eastAsia="宋体" w:cs="宋体"/>
          <w:b/>
          <w:color w:val="auto"/>
          <w:kern w:val="0"/>
          <w:sz w:val="32"/>
          <w:szCs w:val="32"/>
          <w:highlight w:val="none"/>
          <w:lang w:val="zh-CN"/>
        </w:rPr>
      </w:pPr>
    </w:p>
    <w:p w14:paraId="71D1B0A1">
      <w:pPr>
        <w:snapToGrid w:val="0"/>
        <w:spacing w:line="360" w:lineRule="auto"/>
        <w:jc w:val="center"/>
        <w:rPr>
          <w:rFonts w:hint="eastAsia" w:ascii="宋体" w:hAnsi="宋体" w:eastAsia="宋体" w:cs="宋体"/>
          <w:b/>
          <w:color w:val="auto"/>
          <w:kern w:val="0"/>
          <w:sz w:val="32"/>
          <w:szCs w:val="32"/>
          <w:highlight w:val="none"/>
          <w:lang w:val="zh-CN"/>
        </w:rPr>
      </w:pPr>
    </w:p>
    <w:p w14:paraId="2FA38FF2">
      <w:pPr>
        <w:snapToGrid w:val="0"/>
        <w:spacing w:line="360" w:lineRule="auto"/>
        <w:jc w:val="center"/>
        <w:rPr>
          <w:rFonts w:hint="eastAsia" w:ascii="宋体" w:hAnsi="宋体" w:eastAsia="宋体" w:cs="宋体"/>
          <w:b/>
          <w:color w:val="auto"/>
          <w:kern w:val="0"/>
          <w:sz w:val="32"/>
          <w:szCs w:val="32"/>
          <w:highlight w:val="none"/>
          <w:lang w:val="zh-CN"/>
        </w:rPr>
      </w:pPr>
    </w:p>
    <w:p w14:paraId="0712CB07">
      <w:pPr>
        <w:snapToGrid w:val="0"/>
        <w:spacing w:line="360" w:lineRule="auto"/>
        <w:jc w:val="center"/>
        <w:rPr>
          <w:rFonts w:hint="eastAsia" w:ascii="宋体" w:hAnsi="宋体" w:eastAsia="宋体" w:cs="宋体"/>
          <w:b/>
          <w:color w:val="auto"/>
          <w:kern w:val="0"/>
          <w:sz w:val="32"/>
          <w:szCs w:val="32"/>
          <w:highlight w:val="none"/>
          <w:lang w:val="zh-CN"/>
        </w:rPr>
      </w:pPr>
    </w:p>
    <w:p w14:paraId="63A78CDB">
      <w:pPr>
        <w:snapToGrid w:val="0"/>
        <w:spacing w:line="360" w:lineRule="auto"/>
        <w:jc w:val="center"/>
        <w:rPr>
          <w:rFonts w:hint="eastAsia" w:ascii="宋体" w:hAnsi="宋体" w:eastAsia="宋体" w:cs="宋体"/>
          <w:b/>
          <w:color w:val="auto"/>
          <w:kern w:val="0"/>
          <w:sz w:val="32"/>
          <w:szCs w:val="32"/>
          <w:highlight w:val="none"/>
          <w:lang w:val="zh-CN"/>
        </w:rPr>
      </w:pPr>
    </w:p>
    <w:p w14:paraId="1AA87343">
      <w:pPr>
        <w:snapToGrid w:val="0"/>
        <w:spacing w:line="360" w:lineRule="auto"/>
        <w:jc w:val="center"/>
        <w:rPr>
          <w:rFonts w:hint="eastAsia" w:ascii="宋体" w:hAnsi="宋体" w:eastAsia="宋体" w:cs="宋体"/>
          <w:b/>
          <w:color w:val="auto"/>
          <w:kern w:val="0"/>
          <w:sz w:val="32"/>
          <w:szCs w:val="32"/>
          <w:highlight w:val="none"/>
          <w:lang w:val="zh-CN"/>
        </w:rPr>
      </w:pPr>
    </w:p>
    <w:p w14:paraId="7214351A">
      <w:pPr>
        <w:spacing w:line="360" w:lineRule="auto"/>
        <w:rPr>
          <w:rFonts w:hint="eastAsia" w:ascii="宋体" w:hAnsi="宋体" w:eastAsia="宋体" w:cs="宋体"/>
          <w:b/>
          <w:color w:val="auto"/>
          <w:kern w:val="0"/>
          <w:sz w:val="32"/>
          <w:szCs w:val="32"/>
          <w:highlight w:val="none"/>
          <w:lang w:val="zh-CN"/>
        </w:rPr>
      </w:pPr>
    </w:p>
    <w:p w14:paraId="093419ED">
      <w:pPr>
        <w:widowControl/>
        <w:adjustRightInd/>
        <w:spacing w:line="360" w:lineRule="auto"/>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0FCD036">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6574592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00B4DC6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76D3F50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38C56F2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53481D1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43730BB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064CBA6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8" w:name="_Hlk101257010"/>
      <w:r>
        <w:rPr>
          <w:rFonts w:hint="eastAsia" w:ascii="宋体" w:hAnsi="宋体" w:eastAsia="宋体" w:cs="宋体"/>
          <w:color w:val="auto"/>
          <w:sz w:val="24"/>
          <w:highlight w:val="none"/>
        </w:rPr>
        <w:t>（如果有)</w:t>
      </w:r>
      <w:bookmarkEnd w:id="508"/>
      <w:r>
        <w:rPr>
          <w:rFonts w:hint="eastAsia" w:ascii="宋体" w:hAnsi="宋体" w:eastAsia="宋体" w:cs="宋体"/>
          <w:snapToGrid w:val="0"/>
          <w:color w:val="auto"/>
          <w:kern w:val="28"/>
          <w:sz w:val="24"/>
          <w:szCs w:val="20"/>
          <w:highlight w:val="none"/>
        </w:rPr>
        <w:t>；</w:t>
      </w:r>
    </w:p>
    <w:p w14:paraId="493A9CD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33B78CB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652561F0">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5788DCD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p>
    <w:p w14:paraId="4974DFD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47961A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6F4B78D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1F48A77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227EEDE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0E1C7D0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1EC19482">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703A9B5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00EF1C1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4162D16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1126DC6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089370F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1A149B5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695A37F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6709AAD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37A537E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2A4B87C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p>
    <w:p w14:paraId="4038EF8F">
      <w:pPr>
        <w:spacing w:line="360" w:lineRule="auto"/>
        <w:ind w:firstLine="3600" w:firstLineChars="1500"/>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投标人（或联合体牵头人）名称(电子签名)</w:t>
      </w:r>
      <w:r>
        <w:rPr>
          <w:rFonts w:hint="eastAsia" w:ascii="宋体" w:hAnsi="宋体" w:eastAsia="宋体" w:cs="宋体"/>
          <w:color w:val="auto"/>
          <w:sz w:val="24"/>
          <w:highlight w:val="none"/>
        </w:rPr>
        <w:t xml:space="preserve">：                          </w:t>
      </w:r>
    </w:p>
    <w:p w14:paraId="35251190">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E442A2D">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6E5580E6">
      <w:pPr>
        <w:spacing w:line="360" w:lineRule="auto"/>
        <w:ind w:right="42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注：按本格式和要求提供。</w:t>
      </w:r>
    </w:p>
    <w:p w14:paraId="5B886A4E">
      <w:pPr>
        <w:snapToGrid w:val="0"/>
        <w:spacing w:line="360" w:lineRule="auto"/>
        <w:jc w:val="center"/>
        <w:rPr>
          <w:rFonts w:hint="eastAsia" w:ascii="宋体" w:hAnsi="宋体" w:eastAsia="宋体" w:cs="宋体"/>
          <w:b/>
          <w:color w:val="auto"/>
          <w:kern w:val="0"/>
          <w:sz w:val="32"/>
          <w:szCs w:val="32"/>
          <w:highlight w:val="none"/>
        </w:rPr>
      </w:pPr>
    </w:p>
    <w:p w14:paraId="5D8778D6">
      <w:pPr>
        <w:snapToGrid w:val="0"/>
        <w:spacing w:line="360" w:lineRule="auto"/>
        <w:rPr>
          <w:rFonts w:hint="eastAsia" w:ascii="宋体" w:hAnsi="宋体" w:eastAsia="宋体" w:cs="宋体"/>
          <w:color w:val="auto"/>
          <w:sz w:val="24"/>
          <w:highlight w:val="none"/>
        </w:rPr>
      </w:pPr>
    </w:p>
    <w:p w14:paraId="5E79A9B8">
      <w:pPr>
        <w:spacing w:line="360" w:lineRule="auto"/>
        <w:jc w:val="center"/>
        <w:rPr>
          <w:rFonts w:hint="eastAsia" w:ascii="宋体" w:hAnsi="宋体" w:eastAsia="宋体" w:cs="宋体"/>
          <w:b/>
          <w:color w:val="auto"/>
          <w:kern w:val="0"/>
          <w:sz w:val="32"/>
          <w:szCs w:val="32"/>
          <w:highlight w:val="none"/>
        </w:rPr>
      </w:pPr>
    </w:p>
    <w:p w14:paraId="231E1050">
      <w:pPr>
        <w:spacing w:line="360" w:lineRule="auto"/>
        <w:jc w:val="center"/>
        <w:rPr>
          <w:rFonts w:hint="eastAsia" w:ascii="宋体" w:hAnsi="宋体" w:eastAsia="宋体" w:cs="宋体"/>
          <w:b/>
          <w:color w:val="auto"/>
          <w:kern w:val="0"/>
          <w:sz w:val="32"/>
          <w:szCs w:val="32"/>
          <w:highlight w:val="none"/>
        </w:rPr>
      </w:pPr>
    </w:p>
    <w:p w14:paraId="000699F9">
      <w:pPr>
        <w:spacing w:line="360" w:lineRule="auto"/>
        <w:jc w:val="center"/>
        <w:rPr>
          <w:rFonts w:hint="eastAsia" w:ascii="宋体" w:hAnsi="宋体" w:eastAsia="宋体" w:cs="宋体"/>
          <w:b/>
          <w:color w:val="auto"/>
          <w:kern w:val="0"/>
          <w:sz w:val="32"/>
          <w:szCs w:val="32"/>
          <w:highlight w:val="none"/>
        </w:rPr>
      </w:pPr>
    </w:p>
    <w:p w14:paraId="28FD8961">
      <w:pPr>
        <w:spacing w:line="360" w:lineRule="auto"/>
        <w:jc w:val="center"/>
        <w:rPr>
          <w:rFonts w:hint="eastAsia" w:ascii="宋体" w:hAnsi="宋体" w:eastAsia="宋体" w:cs="宋体"/>
          <w:b/>
          <w:color w:val="auto"/>
          <w:kern w:val="0"/>
          <w:sz w:val="32"/>
          <w:szCs w:val="32"/>
          <w:highlight w:val="none"/>
        </w:rPr>
      </w:pPr>
    </w:p>
    <w:p w14:paraId="549F465F">
      <w:pPr>
        <w:spacing w:line="360" w:lineRule="auto"/>
        <w:jc w:val="center"/>
        <w:rPr>
          <w:rFonts w:hint="eastAsia" w:ascii="宋体" w:hAnsi="宋体" w:eastAsia="宋体" w:cs="宋体"/>
          <w:b/>
          <w:color w:val="auto"/>
          <w:kern w:val="0"/>
          <w:sz w:val="32"/>
          <w:szCs w:val="32"/>
          <w:highlight w:val="none"/>
        </w:rPr>
      </w:pPr>
    </w:p>
    <w:p w14:paraId="600AC8C6">
      <w:pPr>
        <w:spacing w:line="360" w:lineRule="auto"/>
        <w:jc w:val="center"/>
        <w:rPr>
          <w:rFonts w:hint="eastAsia" w:ascii="宋体" w:hAnsi="宋体" w:eastAsia="宋体" w:cs="宋体"/>
          <w:b/>
          <w:color w:val="auto"/>
          <w:kern w:val="0"/>
          <w:sz w:val="32"/>
          <w:szCs w:val="32"/>
          <w:highlight w:val="none"/>
        </w:rPr>
      </w:pPr>
    </w:p>
    <w:p w14:paraId="31E303D5">
      <w:pPr>
        <w:spacing w:line="360" w:lineRule="auto"/>
        <w:jc w:val="center"/>
        <w:rPr>
          <w:rFonts w:hint="eastAsia" w:ascii="宋体" w:hAnsi="宋体" w:eastAsia="宋体" w:cs="宋体"/>
          <w:b/>
          <w:color w:val="auto"/>
          <w:kern w:val="0"/>
          <w:sz w:val="32"/>
          <w:szCs w:val="32"/>
          <w:highlight w:val="none"/>
        </w:rPr>
      </w:pPr>
    </w:p>
    <w:p w14:paraId="57F99E99">
      <w:pPr>
        <w:spacing w:line="360" w:lineRule="auto"/>
        <w:jc w:val="center"/>
        <w:rPr>
          <w:rFonts w:hint="eastAsia" w:ascii="宋体" w:hAnsi="宋体" w:eastAsia="宋体" w:cs="宋体"/>
          <w:b/>
          <w:color w:val="auto"/>
          <w:kern w:val="0"/>
          <w:sz w:val="32"/>
          <w:szCs w:val="32"/>
          <w:highlight w:val="none"/>
        </w:rPr>
      </w:pPr>
    </w:p>
    <w:p w14:paraId="540B6627">
      <w:pPr>
        <w:spacing w:line="360" w:lineRule="auto"/>
        <w:jc w:val="center"/>
        <w:rPr>
          <w:rFonts w:hint="eastAsia" w:ascii="宋体" w:hAnsi="宋体" w:eastAsia="宋体" w:cs="宋体"/>
          <w:b/>
          <w:color w:val="auto"/>
          <w:kern w:val="0"/>
          <w:sz w:val="32"/>
          <w:szCs w:val="32"/>
          <w:highlight w:val="none"/>
        </w:rPr>
      </w:pPr>
    </w:p>
    <w:p w14:paraId="27821D24">
      <w:pPr>
        <w:spacing w:line="360" w:lineRule="auto"/>
        <w:jc w:val="center"/>
        <w:rPr>
          <w:rFonts w:hint="eastAsia" w:ascii="宋体" w:hAnsi="宋体" w:eastAsia="宋体" w:cs="宋体"/>
          <w:b/>
          <w:color w:val="auto"/>
          <w:kern w:val="0"/>
          <w:sz w:val="32"/>
          <w:szCs w:val="32"/>
          <w:highlight w:val="none"/>
        </w:rPr>
      </w:pPr>
    </w:p>
    <w:p w14:paraId="3E2B6210">
      <w:pPr>
        <w:spacing w:line="360" w:lineRule="auto"/>
        <w:jc w:val="center"/>
        <w:rPr>
          <w:rFonts w:hint="eastAsia" w:ascii="宋体" w:hAnsi="宋体" w:eastAsia="宋体" w:cs="宋体"/>
          <w:b/>
          <w:color w:val="auto"/>
          <w:kern w:val="0"/>
          <w:sz w:val="32"/>
          <w:szCs w:val="32"/>
          <w:highlight w:val="none"/>
        </w:rPr>
      </w:pPr>
    </w:p>
    <w:p w14:paraId="325433D3">
      <w:pPr>
        <w:spacing w:line="360" w:lineRule="auto"/>
        <w:jc w:val="center"/>
        <w:rPr>
          <w:rFonts w:hint="eastAsia" w:ascii="宋体" w:hAnsi="宋体" w:eastAsia="宋体" w:cs="宋体"/>
          <w:b/>
          <w:color w:val="auto"/>
          <w:kern w:val="0"/>
          <w:sz w:val="32"/>
          <w:szCs w:val="32"/>
          <w:highlight w:val="none"/>
        </w:rPr>
      </w:pPr>
    </w:p>
    <w:p w14:paraId="69612DF9">
      <w:pPr>
        <w:spacing w:line="360" w:lineRule="auto"/>
        <w:jc w:val="center"/>
        <w:rPr>
          <w:rFonts w:hint="eastAsia" w:ascii="宋体" w:hAnsi="宋体" w:eastAsia="宋体" w:cs="宋体"/>
          <w:b/>
          <w:color w:val="auto"/>
          <w:kern w:val="0"/>
          <w:sz w:val="32"/>
          <w:szCs w:val="32"/>
          <w:highlight w:val="none"/>
        </w:rPr>
      </w:pPr>
    </w:p>
    <w:p w14:paraId="070FB105">
      <w:pPr>
        <w:spacing w:line="360" w:lineRule="auto"/>
        <w:jc w:val="center"/>
        <w:rPr>
          <w:rFonts w:hint="eastAsia" w:ascii="宋体" w:hAnsi="宋体" w:eastAsia="宋体" w:cs="宋体"/>
          <w:b/>
          <w:color w:val="auto"/>
          <w:kern w:val="0"/>
          <w:sz w:val="32"/>
          <w:szCs w:val="32"/>
          <w:highlight w:val="none"/>
        </w:rPr>
      </w:pPr>
    </w:p>
    <w:p w14:paraId="79C98F70">
      <w:pPr>
        <w:spacing w:line="360" w:lineRule="auto"/>
        <w:jc w:val="center"/>
        <w:rPr>
          <w:rFonts w:hint="eastAsia" w:ascii="宋体" w:hAnsi="宋体" w:eastAsia="宋体" w:cs="宋体"/>
          <w:b/>
          <w:color w:val="auto"/>
          <w:kern w:val="0"/>
          <w:sz w:val="32"/>
          <w:szCs w:val="32"/>
          <w:highlight w:val="none"/>
        </w:rPr>
      </w:pPr>
    </w:p>
    <w:p w14:paraId="6EB83C35">
      <w:pPr>
        <w:spacing w:line="360" w:lineRule="auto"/>
        <w:jc w:val="center"/>
        <w:rPr>
          <w:rFonts w:hint="eastAsia" w:ascii="宋体" w:hAnsi="宋体" w:eastAsia="宋体" w:cs="宋体"/>
          <w:b/>
          <w:color w:val="auto"/>
          <w:kern w:val="0"/>
          <w:sz w:val="32"/>
          <w:szCs w:val="32"/>
          <w:highlight w:val="none"/>
        </w:rPr>
      </w:pPr>
    </w:p>
    <w:p w14:paraId="6158FBC0">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50F9503F">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14:paraId="1E3AA57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2C80894">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（姓名）</w:t>
      </w:r>
      <w:r>
        <w:rPr>
          <w:rFonts w:hint="eastAsia" w:ascii="宋体" w:hAnsi="宋体" w:eastAsia="宋体" w:cs="宋体"/>
          <w:color w:val="auto"/>
          <w:kern w:val="0"/>
          <w:sz w:val="24"/>
          <w:highlight w:val="none"/>
          <w:lang w:val="zh-CN"/>
        </w:rPr>
        <w:t>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748B86C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589225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5B82D36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投标人（或联合体牵头人）名称(电子签名)：</w:t>
      </w:r>
    </w:p>
    <w:p w14:paraId="3AA2EEE3">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2B66095">
      <w:pPr>
        <w:snapToGrid w:val="0"/>
        <w:spacing w:line="360" w:lineRule="auto"/>
        <w:rPr>
          <w:rFonts w:hint="eastAsia" w:ascii="宋体" w:hAnsi="宋体" w:eastAsia="宋体" w:cs="宋体"/>
          <w:color w:val="auto"/>
          <w:sz w:val="24"/>
          <w:highlight w:val="none"/>
        </w:rPr>
      </w:pPr>
    </w:p>
    <w:p w14:paraId="20CFEAE1">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1F48B1B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8B7FEF4">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（姓名）</w:t>
      </w:r>
      <w:r>
        <w:rPr>
          <w:rFonts w:hint="eastAsia" w:ascii="宋体" w:hAnsi="宋体" w:eastAsia="宋体" w:cs="宋体"/>
          <w:color w:val="auto"/>
          <w:kern w:val="0"/>
          <w:sz w:val="24"/>
          <w:highlight w:val="none"/>
          <w:lang w:val="zh-CN"/>
        </w:rPr>
        <w:t>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58CC1AC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4FF434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28B2033B">
      <w:pPr>
        <w:spacing w:line="360" w:lineRule="auto"/>
        <w:jc w:val="center"/>
        <w:rPr>
          <w:rFonts w:hint="eastAsia" w:ascii="宋体" w:hAnsi="宋体" w:eastAsia="宋体" w:cs="宋体"/>
          <w:b/>
          <w:color w:val="auto"/>
          <w:kern w:val="0"/>
          <w:sz w:val="32"/>
          <w:szCs w:val="32"/>
          <w:highlight w:val="none"/>
        </w:rPr>
      </w:pPr>
    </w:p>
    <w:p w14:paraId="39DB1CD1">
      <w:pPr>
        <w:spacing w:line="360" w:lineRule="auto"/>
        <w:rPr>
          <w:rFonts w:hint="eastAsia" w:ascii="宋体" w:hAnsi="宋体" w:eastAsia="宋体" w:cs="宋体"/>
          <w:color w:val="auto"/>
          <w:highlight w:val="none"/>
        </w:rPr>
      </w:pPr>
    </w:p>
    <w:p w14:paraId="252618F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9241AE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40DB885">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BA45783">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2825D28">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0469ED2E">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1D3E4D5E">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4D365086">
      <w:pPr>
        <w:pStyle w:val="92"/>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16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5983146">
            <w:pPr>
              <w:pStyle w:val="92"/>
              <w:adjustRightInd w:val="0"/>
              <w:spacing w:before="0" w:beforeAutospacing="0" w:after="0" w:afterAutospacing="0" w:line="360" w:lineRule="auto"/>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正面：                                 反面：</w:t>
            </w:r>
          </w:p>
          <w:p w14:paraId="2BD1FE8B">
            <w:pPr>
              <w:pStyle w:val="92"/>
              <w:adjustRightInd w:val="0"/>
              <w:spacing w:before="0" w:beforeAutospacing="0" w:after="0" w:afterAutospacing="0" w:line="360" w:lineRule="auto"/>
              <w:ind w:left="0" w:right="0"/>
              <w:rPr>
                <w:rFonts w:hint="eastAsia" w:ascii="宋体" w:hAnsi="宋体" w:eastAsia="宋体" w:cs="宋体"/>
                <w:bCs/>
                <w:color w:val="auto"/>
                <w:sz w:val="24"/>
                <w:szCs w:val="20"/>
                <w:highlight w:val="none"/>
              </w:rPr>
            </w:pPr>
          </w:p>
        </w:tc>
      </w:tr>
    </w:tbl>
    <w:p w14:paraId="333C1957">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bCs/>
          <w:color w:val="auto"/>
          <w:sz w:val="24"/>
          <w:highlight w:val="none"/>
        </w:rPr>
        <w:t>注：联合体投标的，提供联合体牵头人相关证明即可</w:t>
      </w:r>
    </w:p>
    <w:p w14:paraId="7B55B3D7">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投标人（或联合体牵头人）名称(电子签名)：                              </w:t>
      </w:r>
    </w:p>
    <w:p w14:paraId="62DC7165">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3328254">
      <w:pPr>
        <w:spacing w:line="360" w:lineRule="auto"/>
        <w:jc w:val="center"/>
        <w:rPr>
          <w:rFonts w:hint="eastAsia" w:ascii="宋体" w:hAnsi="宋体" w:eastAsia="宋体" w:cs="宋体"/>
          <w:b/>
          <w:color w:val="auto"/>
          <w:kern w:val="0"/>
          <w:sz w:val="32"/>
          <w:szCs w:val="32"/>
          <w:highlight w:val="none"/>
        </w:rPr>
      </w:pPr>
    </w:p>
    <w:p w14:paraId="0AE3900E">
      <w:pPr>
        <w:spacing w:line="360" w:lineRule="auto"/>
        <w:jc w:val="center"/>
        <w:rPr>
          <w:rFonts w:hint="eastAsia" w:ascii="宋体" w:hAnsi="宋体" w:eastAsia="宋体" w:cs="宋体"/>
          <w:b/>
          <w:color w:val="auto"/>
          <w:kern w:val="0"/>
          <w:sz w:val="32"/>
          <w:szCs w:val="32"/>
          <w:highlight w:val="none"/>
        </w:rPr>
      </w:pPr>
    </w:p>
    <w:p w14:paraId="2706DF77">
      <w:pPr>
        <w:spacing w:line="360" w:lineRule="auto"/>
        <w:jc w:val="center"/>
        <w:rPr>
          <w:rFonts w:hint="eastAsia" w:ascii="宋体" w:hAnsi="宋体" w:eastAsia="宋体" w:cs="宋体"/>
          <w:b/>
          <w:color w:val="auto"/>
          <w:kern w:val="0"/>
          <w:sz w:val="32"/>
          <w:szCs w:val="32"/>
          <w:highlight w:val="none"/>
        </w:rPr>
      </w:pPr>
    </w:p>
    <w:p w14:paraId="6F72B3E2">
      <w:pPr>
        <w:spacing w:line="360" w:lineRule="auto"/>
        <w:jc w:val="center"/>
        <w:rPr>
          <w:rFonts w:hint="eastAsia" w:ascii="宋体" w:hAnsi="宋体" w:eastAsia="宋体" w:cs="宋体"/>
          <w:b/>
          <w:color w:val="auto"/>
          <w:kern w:val="0"/>
          <w:sz w:val="32"/>
          <w:szCs w:val="32"/>
          <w:highlight w:val="none"/>
        </w:rPr>
      </w:pPr>
    </w:p>
    <w:p w14:paraId="52FA14D9">
      <w:pPr>
        <w:spacing w:line="360" w:lineRule="auto"/>
        <w:jc w:val="center"/>
        <w:rPr>
          <w:rFonts w:hint="eastAsia" w:ascii="宋体" w:hAnsi="宋体" w:eastAsia="宋体" w:cs="宋体"/>
          <w:b/>
          <w:color w:val="auto"/>
          <w:kern w:val="0"/>
          <w:sz w:val="32"/>
          <w:szCs w:val="32"/>
          <w:highlight w:val="none"/>
        </w:rPr>
      </w:pPr>
    </w:p>
    <w:p w14:paraId="637B53BB">
      <w:pPr>
        <w:spacing w:line="360" w:lineRule="auto"/>
        <w:jc w:val="center"/>
        <w:rPr>
          <w:rFonts w:hint="eastAsia" w:ascii="宋体" w:hAnsi="宋体" w:eastAsia="宋体" w:cs="宋体"/>
          <w:b/>
          <w:color w:val="auto"/>
          <w:kern w:val="0"/>
          <w:sz w:val="32"/>
          <w:szCs w:val="32"/>
          <w:highlight w:val="none"/>
        </w:rPr>
      </w:pPr>
    </w:p>
    <w:p w14:paraId="7A684F7D">
      <w:pPr>
        <w:spacing w:line="360" w:lineRule="auto"/>
        <w:jc w:val="center"/>
        <w:rPr>
          <w:rFonts w:hint="eastAsia" w:ascii="宋体" w:hAnsi="宋体" w:eastAsia="宋体" w:cs="宋体"/>
          <w:b/>
          <w:color w:val="auto"/>
          <w:kern w:val="0"/>
          <w:sz w:val="32"/>
          <w:szCs w:val="32"/>
          <w:highlight w:val="none"/>
        </w:rPr>
      </w:pPr>
    </w:p>
    <w:p w14:paraId="7CE6E233">
      <w:pPr>
        <w:spacing w:line="360" w:lineRule="auto"/>
        <w:jc w:val="center"/>
        <w:rPr>
          <w:rFonts w:hint="eastAsia" w:ascii="宋体" w:hAnsi="宋体" w:eastAsia="宋体" w:cs="宋体"/>
          <w:b/>
          <w:color w:val="auto"/>
          <w:kern w:val="0"/>
          <w:sz w:val="32"/>
          <w:szCs w:val="32"/>
          <w:highlight w:val="none"/>
        </w:rPr>
      </w:pPr>
    </w:p>
    <w:p w14:paraId="1828A9F1">
      <w:pPr>
        <w:spacing w:line="360" w:lineRule="auto"/>
        <w:jc w:val="center"/>
        <w:rPr>
          <w:rFonts w:hint="eastAsia" w:ascii="宋体" w:hAnsi="宋体" w:eastAsia="宋体" w:cs="宋体"/>
          <w:b/>
          <w:color w:val="auto"/>
          <w:kern w:val="0"/>
          <w:sz w:val="32"/>
          <w:szCs w:val="32"/>
          <w:highlight w:val="none"/>
        </w:rPr>
      </w:pPr>
    </w:p>
    <w:p w14:paraId="5CF39118">
      <w:pPr>
        <w:spacing w:line="360" w:lineRule="auto"/>
        <w:jc w:val="center"/>
        <w:rPr>
          <w:rFonts w:hint="eastAsia" w:ascii="宋体" w:hAnsi="宋体" w:eastAsia="宋体" w:cs="宋体"/>
          <w:b/>
          <w:color w:val="auto"/>
          <w:kern w:val="0"/>
          <w:sz w:val="32"/>
          <w:szCs w:val="32"/>
          <w:highlight w:val="none"/>
        </w:rPr>
      </w:pPr>
    </w:p>
    <w:p w14:paraId="7BB1C9A0">
      <w:pPr>
        <w:snapToGrid w:val="0"/>
        <w:spacing w:line="360" w:lineRule="auto"/>
        <w:ind w:right="48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52450620">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1B229FC9">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60D53637">
      <w:pPr>
        <w:snapToGrid w:val="0"/>
        <w:spacing w:line="360" w:lineRule="auto"/>
        <w:rPr>
          <w:rFonts w:hint="eastAsia" w:ascii="宋体" w:hAnsi="宋体" w:eastAsia="宋体" w:cs="宋体"/>
          <w:color w:val="auto"/>
          <w:kern w:val="0"/>
          <w:sz w:val="24"/>
          <w:highlight w:val="none"/>
        </w:rPr>
      </w:pPr>
    </w:p>
    <w:p w14:paraId="6EDF0C77">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DEA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78A9FF8">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4991" w:type="dxa"/>
            <w:vAlign w:val="center"/>
          </w:tcPr>
          <w:p w14:paraId="216209F4">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实质性要求</w:t>
            </w:r>
          </w:p>
        </w:tc>
        <w:tc>
          <w:tcPr>
            <w:tcW w:w="2551" w:type="dxa"/>
            <w:vAlign w:val="center"/>
          </w:tcPr>
          <w:p w14:paraId="6A83EE98">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需要提供的符合性审查资料</w:t>
            </w:r>
          </w:p>
        </w:tc>
        <w:tc>
          <w:tcPr>
            <w:tcW w:w="1418" w:type="dxa"/>
            <w:vAlign w:val="center"/>
          </w:tcPr>
          <w:p w14:paraId="62DB07B6">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投标文件中的</w:t>
            </w:r>
          </w:p>
          <w:p w14:paraId="4B01BB0F">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页码位置</w:t>
            </w:r>
          </w:p>
        </w:tc>
      </w:tr>
      <w:tr w14:paraId="492B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04070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4991" w:type="dxa"/>
            <w:vAlign w:val="top"/>
          </w:tcPr>
          <w:p w14:paraId="3B845144">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投标文件按照招标文件要求签署、盖章。</w:t>
            </w:r>
          </w:p>
        </w:tc>
        <w:tc>
          <w:tcPr>
            <w:tcW w:w="2551" w:type="dxa"/>
            <w:vAlign w:val="center"/>
          </w:tcPr>
          <w:p w14:paraId="1DE42F46">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需要使用电子签名或者签字盖章的投标文件的组成部分</w:t>
            </w:r>
          </w:p>
        </w:tc>
        <w:tc>
          <w:tcPr>
            <w:tcW w:w="1418" w:type="dxa"/>
            <w:vAlign w:val="top"/>
          </w:tcPr>
          <w:p w14:paraId="4901C780">
            <w:pPr>
              <w:spacing w:before="0" w:beforeAutospacing="0" w:after="0" w:afterAutospacing="0" w:line="360" w:lineRule="auto"/>
              <w:ind w:left="0" w:right="0"/>
              <w:rPr>
                <w:rFonts w:hint="eastAsia" w:ascii="宋体" w:hAnsi="宋体" w:eastAsia="宋体" w:cs="宋体"/>
                <w:color w:val="auto"/>
                <w:sz w:val="24"/>
                <w:szCs w:val="20"/>
                <w:highlight w:val="none"/>
              </w:rPr>
            </w:pPr>
          </w:p>
          <w:p w14:paraId="2E97F394">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见投标文件</w:t>
            </w:r>
          </w:p>
          <w:p w14:paraId="3D1BEAD7">
            <w:pPr>
              <w:spacing w:before="0" w:beforeAutospacing="0" w:after="0" w:afterAutospacing="0" w:line="360" w:lineRule="auto"/>
              <w:ind w:left="0" w:right="0"/>
              <w:rPr>
                <w:rFonts w:hint="eastAsia" w:ascii="宋体" w:hAnsi="宋体" w:eastAsia="宋体" w:cs="宋体"/>
                <w:color w:val="auto"/>
                <w:sz w:val="20"/>
                <w:szCs w:val="20"/>
                <w:highlight w:val="none"/>
              </w:rPr>
            </w:pPr>
            <w:r>
              <w:rPr>
                <w:rFonts w:hint="eastAsia" w:ascii="宋体" w:hAnsi="宋体" w:eastAsia="宋体" w:cs="宋体"/>
                <w:color w:val="auto"/>
                <w:sz w:val="24"/>
                <w:szCs w:val="20"/>
                <w:highlight w:val="none"/>
              </w:rPr>
              <w:t>第页</w:t>
            </w:r>
          </w:p>
        </w:tc>
      </w:tr>
      <w:tr w14:paraId="59C5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905A0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4991" w:type="dxa"/>
            <w:vAlign w:val="top"/>
          </w:tcPr>
          <w:p w14:paraId="1C46CF66">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投标文件中承诺的投标有效期不少于招标文件中载明的投标有效期。</w:t>
            </w:r>
          </w:p>
        </w:tc>
        <w:tc>
          <w:tcPr>
            <w:tcW w:w="2551" w:type="dxa"/>
            <w:vAlign w:val="center"/>
          </w:tcPr>
          <w:p w14:paraId="679C4117">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投标函</w:t>
            </w:r>
          </w:p>
        </w:tc>
        <w:tc>
          <w:tcPr>
            <w:tcW w:w="1418" w:type="dxa"/>
            <w:vAlign w:val="top"/>
          </w:tcPr>
          <w:p w14:paraId="4F9CCDAB">
            <w:pPr>
              <w:spacing w:before="0" w:beforeAutospacing="0" w:after="0" w:afterAutospacing="0" w:line="360" w:lineRule="auto"/>
              <w:ind w:left="0" w:right="0"/>
              <w:rPr>
                <w:rFonts w:hint="eastAsia" w:ascii="宋体" w:hAnsi="宋体" w:eastAsia="宋体" w:cs="宋体"/>
                <w:color w:val="auto"/>
                <w:sz w:val="20"/>
                <w:szCs w:val="20"/>
                <w:highlight w:val="none"/>
              </w:rPr>
            </w:pPr>
            <w:r>
              <w:rPr>
                <w:rFonts w:hint="eastAsia" w:ascii="宋体" w:hAnsi="宋体" w:eastAsia="宋体" w:cs="宋体"/>
                <w:color w:val="auto"/>
                <w:sz w:val="24"/>
                <w:szCs w:val="20"/>
                <w:highlight w:val="none"/>
              </w:rPr>
              <w:t>见投标文件第页</w:t>
            </w:r>
          </w:p>
        </w:tc>
      </w:tr>
      <w:tr w14:paraId="278D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080C3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4991" w:type="dxa"/>
            <w:vAlign w:val="top"/>
          </w:tcPr>
          <w:p w14:paraId="257A9858">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投标文件满足招标文件的其它实质性要求。</w:t>
            </w:r>
          </w:p>
        </w:tc>
        <w:tc>
          <w:tcPr>
            <w:tcW w:w="2551" w:type="dxa"/>
            <w:vAlign w:val="center"/>
          </w:tcPr>
          <w:p w14:paraId="2FB55CB1">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kern w:val="0"/>
                <w:sz w:val="24"/>
                <w:szCs w:val="20"/>
                <w:highlight w:val="none"/>
              </w:rPr>
              <w:t>招标文件其它实质性要求相应的材料（“▲” 系指实质性要求条款，招标文件无其它实质性要求的，无需提供）</w:t>
            </w:r>
          </w:p>
        </w:tc>
        <w:tc>
          <w:tcPr>
            <w:tcW w:w="1418" w:type="dxa"/>
            <w:vAlign w:val="top"/>
          </w:tcPr>
          <w:p w14:paraId="4C63E4F8">
            <w:pPr>
              <w:spacing w:before="0" w:beforeAutospacing="0" w:after="0" w:afterAutospacing="0" w:line="360" w:lineRule="auto"/>
              <w:ind w:left="0" w:right="0"/>
              <w:rPr>
                <w:rFonts w:hint="eastAsia" w:ascii="宋体" w:hAnsi="宋体" w:eastAsia="宋体" w:cs="宋体"/>
                <w:color w:val="auto"/>
                <w:sz w:val="20"/>
                <w:szCs w:val="20"/>
                <w:highlight w:val="none"/>
              </w:rPr>
            </w:pPr>
            <w:r>
              <w:rPr>
                <w:rFonts w:hint="eastAsia" w:ascii="宋体" w:hAnsi="宋体" w:eastAsia="宋体" w:cs="宋体"/>
                <w:color w:val="auto"/>
                <w:sz w:val="24"/>
                <w:szCs w:val="20"/>
                <w:highlight w:val="none"/>
              </w:rPr>
              <w:t>见投标文件第页</w:t>
            </w:r>
          </w:p>
        </w:tc>
      </w:tr>
    </w:tbl>
    <w:p w14:paraId="245E42D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CCE7698">
      <w:pPr>
        <w:spacing w:line="360" w:lineRule="auto"/>
        <w:jc w:val="center"/>
        <w:rPr>
          <w:rFonts w:hint="eastAsia" w:ascii="宋体" w:hAnsi="宋体" w:eastAsia="宋体" w:cs="宋体"/>
          <w:b/>
          <w:color w:val="auto"/>
          <w:kern w:val="0"/>
          <w:sz w:val="32"/>
          <w:szCs w:val="32"/>
          <w:highlight w:val="none"/>
        </w:rPr>
      </w:pPr>
    </w:p>
    <w:p w14:paraId="1BD395F4">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投标人（或联合体牵头人）名称(电子签名)： </w:t>
      </w:r>
    </w:p>
    <w:p w14:paraId="73F930AF">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3C2A048">
      <w:pPr>
        <w:spacing w:line="360" w:lineRule="auto"/>
        <w:jc w:val="center"/>
        <w:rPr>
          <w:rFonts w:hint="eastAsia" w:ascii="宋体" w:hAnsi="宋体" w:eastAsia="宋体" w:cs="宋体"/>
          <w:b/>
          <w:color w:val="auto"/>
          <w:kern w:val="0"/>
          <w:sz w:val="32"/>
          <w:szCs w:val="32"/>
          <w:highlight w:val="none"/>
        </w:rPr>
      </w:pPr>
    </w:p>
    <w:p w14:paraId="1DA0A8D8">
      <w:pPr>
        <w:spacing w:line="360" w:lineRule="auto"/>
        <w:jc w:val="center"/>
        <w:rPr>
          <w:rFonts w:hint="eastAsia" w:ascii="宋体" w:hAnsi="宋体" w:eastAsia="宋体" w:cs="宋体"/>
          <w:b/>
          <w:color w:val="auto"/>
          <w:kern w:val="0"/>
          <w:sz w:val="32"/>
          <w:szCs w:val="32"/>
          <w:highlight w:val="none"/>
        </w:rPr>
      </w:pPr>
    </w:p>
    <w:p w14:paraId="2D80E7E0">
      <w:pPr>
        <w:spacing w:line="360" w:lineRule="auto"/>
        <w:jc w:val="center"/>
        <w:rPr>
          <w:rFonts w:hint="eastAsia" w:ascii="宋体" w:hAnsi="宋体" w:eastAsia="宋体" w:cs="宋体"/>
          <w:b/>
          <w:color w:val="auto"/>
          <w:kern w:val="0"/>
          <w:sz w:val="32"/>
          <w:szCs w:val="32"/>
          <w:highlight w:val="none"/>
        </w:rPr>
      </w:pPr>
    </w:p>
    <w:p w14:paraId="543D0940">
      <w:pPr>
        <w:spacing w:line="360" w:lineRule="auto"/>
        <w:jc w:val="center"/>
        <w:rPr>
          <w:rFonts w:hint="eastAsia" w:ascii="宋体" w:hAnsi="宋体" w:eastAsia="宋体" w:cs="宋体"/>
          <w:b/>
          <w:color w:val="auto"/>
          <w:kern w:val="0"/>
          <w:sz w:val="32"/>
          <w:szCs w:val="32"/>
          <w:highlight w:val="none"/>
        </w:rPr>
      </w:pPr>
    </w:p>
    <w:p w14:paraId="41382945">
      <w:pPr>
        <w:spacing w:line="360" w:lineRule="auto"/>
        <w:jc w:val="center"/>
        <w:rPr>
          <w:rFonts w:hint="eastAsia" w:ascii="宋体" w:hAnsi="宋体" w:eastAsia="宋体" w:cs="宋体"/>
          <w:b/>
          <w:color w:val="auto"/>
          <w:kern w:val="0"/>
          <w:sz w:val="32"/>
          <w:szCs w:val="32"/>
          <w:highlight w:val="none"/>
        </w:rPr>
      </w:pPr>
    </w:p>
    <w:p w14:paraId="6001C5DF">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055672DF">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7569DC6A">
      <w:pPr>
        <w:spacing w:line="360" w:lineRule="auto"/>
        <w:jc w:val="center"/>
        <w:rPr>
          <w:rFonts w:hint="eastAsia" w:ascii="宋体" w:hAnsi="宋体" w:eastAsia="宋体" w:cs="宋体"/>
          <w:b/>
          <w:color w:val="auto"/>
          <w:kern w:val="0"/>
          <w:sz w:val="32"/>
          <w:szCs w:val="32"/>
          <w:highlight w:val="none"/>
        </w:rPr>
      </w:pPr>
    </w:p>
    <w:p w14:paraId="782CD722">
      <w:pPr>
        <w:spacing w:line="360" w:lineRule="auto"/>
        <w:jc w:val="center"/>
        <w:rPr>
          <w:rFonts w:hint="eastAsia" w:ascii="宋体" w:hAnsi="宋体" w:eastAsia="宋体" w:cs="宋体"/>
          <w:b/>
          <w:color w:val="auto"/>
          <w:kern w:val="0"/>
          <w:sz w:val="32"/>
          <w:szCs w:val="32"/>
          <w:highlight w:val="none"/>
        </w:rPr>
      </w:pPr>
    </w:p>
    <w:p w14:paraId="0205A77F">
      <w:pPr>
        <w:spacing w:line="360" w:lineRule="auto"/>
        <w:jc w:val="center"/>
        <w:rPr>
          <w:rFonts w:hint="eastAsia" w:ascii="宋体" w:hAnsi="宋体" w:eastAsia="宋体" w:cs="宋体"/>
          <w:b/>
          <w:color w:val="auto"/>
          <w:kern w:val="0"/>
          <w:sz w:val="32"/>
          <w:szCs w:val="32"/>
          <w:highlight w:val="none"/>
        </w:rPr>
      </w:pPr>
    </w:p>
    <w:p w14:paraId="25FBC5EE">
      <w:pPr>
        <w:spacing w:line="360" w:lineRule="auto"/>
        <w:ind w:firstLine="2891" w:firstLineChars="900"/>
        <w:rPr>
          <w:rFonts w:hint="eastAsia" w:ascii="宋体" w:hAnsi="宋体" w:eastAsia="宋体" w:cs="宋体"/>
          <w:b/>
          <w:color w:val="auto"/>
          <w:kern w:val="0"/>
          <w:sz w:val="32"/>
          <w:szCs w:val="32"/>
          <w:highlight w:val="none"/>
        </w:rPr>
      </w:pPr>
    </w:p>
    <w:p w14:paraId="512DC69F">
      <w:pPr>
        <w:spacing w:line="360" w:lineRule="auto"/>
        <w:ind w:firstLine="2891" w:firstLineChars="900"/>
        <w:rPr>
          <w:rFonts w:hint="eastAsia" w:ascii="宋体" w:hAnsi="宋体" w:eastAsia="宋体" w:cs="宋体"/>
          <w:b/>
          <w:color w:val="auto"/>
          <w:kern w:val="0"/>
          <w:sz w:val="32"/>
          <w:szCs w:val="32"/>
          <w:highlight w:val="none"/>
        </w:rPr>
      </w:pPr>
    </w:p>
    <w:p w14:paraId="6A77E4E9">
      <w:pPr>
        <w:spacing w:line="360" w:lineRule="auto"/>
        <w:ind w:firstLine="2891" w:firstLineChars="900"/>
        <w:rPr>
          <w:rFonts w:hint="eastAsia" w:ascii="宋体" w:hAnsi="宋体" w:eastAsia="宋体" w:cs="宋体"/>
          <w:b/>
          <w:color w:val="auto"/>
          <w:kern w:val="0"/>
          <w:sz w:val="32"/>
          <w:szCs w:val="32"/>
          <w:highlight w:val="none"/>
        </w:rPr>
      </w:pPr>
    </w:p>
    <w:p w14:paraId="7B2B3897">
      <w:pPr>
        <w:spacing w:line="360" w:lineRule="auto"/>
        <w:ind w:firstLine="2891" w:firstLineChars="900"/>
        <w:rPr>
          <w:rFonts w:hint="eastAsia" w:ascii="宋体" w:hAnsi="宋体" w:eastAsia="宋体" w:cs="宋体"/>
          <w:b/>
          <w:color w:val="auto"/>
          <w:kern w:val="0"/>
          <w:sz w:val="32"/>
          <w:szCs w:val="32"/>
          <w:highlight w:val="none"/>
        </w:rPr>
      </w:pPr>
    </w:p>
    <w:p w14:paraId="49A7764E">
      <w:pPr>
        <w:spacing w:line="360" w:lineRule="auto"/>
        <w:ind w:firstLine="2891" w:firstLineChars="900"/>
        <w:rPr>
          <w:rFonts w:hint="eastAsia" w:ascii="宋体" w:hAnsi="宋体" w:eastAsia="宋体" w:cs="宋体"/>
          <w:b/>
          <w:color w:val="auto"/>
          <w:kern w:val="0"/>
          <w:sz w:val="32"/>
          <w:szCs w:val="32"/>
          <w:highlight w:val="none"/>
        </w:rPr>
      </w:pPr>
    </w:p>
    <w:p w14:paraId="3035D8F3">
      <w:pPr>
        <w:spacing w:line="360" w:lineRule="auto"/>
        <w:ind w:firstLine="2891" w:firstLineChars="900"/>
        <w:rPr>
          <w:rFonts w:hint="eastAsia" w:ascii="宋体" w:hAnsi="宋体" w:eastAsia="宋体" w:cs="宋体"/>
          <w:b/>
          <w:color w:val="auto"/>
          <w:kern w:val="0"/>
          <w:sz w:val="32"/>
          <w:szCs w:val="32"/>
          <w:highlight w:val="none"/>
        </w:rPr>
      </w:pPr>
    </w:p>
    <w:p w14:paraId="040F6524">
      <w:pPr>
        <w:spacing w:line="360" w:lineRule="auto"/>
        <w:ind w:firstLine="2891" w:firstLineChars="900"/>
        <w:rPr>
          <w:rFonts w:hint="eastAsia" w:ascii="宋体" w:hAnsi="宋体" w:eastAsia="宋体" w:cs="宋体"/>
          <w:b/>
          <w:color w:val="auto"/>
          <w:kern w:val="0"/>
          <w:sz w:val="32"/>
          <w:szCs w:val="32"/>
          <w:highlight w:val="none"/>
        </w:rPr>
      </w:pPr>
    </w:p>
    <w:p w14:paraId="09B53493">
      <w:pPr>
        <w:spacing w:line="360" w:lineRule="auto"/>
        <w:ind w:firstLine="2891" w:firstLineChars="900"/>
        <w:rPr>
          <w:rFonts w:hint="eastAsia" w:ascii="宋体" w:hAnsi="宋体" w:eastAsia="宋体" w:cs="宋体"/>
          <w:b/>
          <w:color w:val="auto"/>
          <w:kern w:val="0"/>
          <w:sz w:val="32"/>
          <w:szCs w:val="32"/>
          <w:highlight w:val="none"/>
        </w:rPr>
      </w:pPr>
    </w:p>
    <w:p w14:paraId="76CA3BDB">
      <w:pPr>
        <w:spacing w:line="360" w:lineRule="auto"/>
        <w:ind w:firstLine="2891" w:firstLineChars="900"/>
        <w:rPr>
          <w:rFonts w:hint="eastAsia" w:ascii="宋体" w:hAnsi="宋体" w:eastAsia="宋体" w:cs="宋体"/>
          <w:b/>
          <w:color w:val="auto"/>
          <w:kern w:val="0"/>
          <w:sz w:val="32"/>
          <w:szCs w:val="32"/>
          <w:highlight w:val="none"/>
        </w:rPr>
      </w:pPr>
    </w:p>
    <w:p w14:paraId="32DF3A27">
      <w:pPr>
        <w:spacing w:line="360" w:lineRule="auto"/>
        <w:ind w:firstLine="2891" w:firstLineChars="900"/>
        <w:rPr>
          <w:rFonts w:hint="eastAsia" w:ascii="宋体" w:hAnsi="宋体" w:eastAsia="宋体" w:cs="宋体"/>
          <w:b/>
          <w:color w:val="auto"/>
          <w:kern w:val="0"/>
          <w:sz w:val="32"/>
          <w:szCs w:val="32"/>
          <w:highlight w:val="none"/>
        </w:rPr>
      </w:pPr>
    </w:p>
    <w:p w14:paraId="742431BF">
      <w:pPr>
        <w:spacing w:line="360" w:lineRule="auto"/>
        <w:ind w:firstLine="2891" w:firstLineChars="900"/>
        <w:rPr>
          <w:rFonts w:hint="eastAsia" w:ascii="宋体" w:hAnsi="宋体" w:eastAsia="宋体" w:cs="宋体"/>
          <w:b/>
          <w:color w:val="auto"/>
          <w:kern w:val="0"/>
          <w:sz w:val="32"/>
          <w:szCs w:val="32"/>
          <w:highlight w:val="none"/>
        </w:rPr>
      </w:pPr>
    </w:p>
    <w:p w14:paraId="21B159D5">
      <w:pPr>
        <w:spacing w:line="360" w:lineRule="auto"/>
        <w:ind w:firstLine="2891" w:firstLineChars="900"/>
        <w:rPr>
          <w:rFonts w:hint="eastAsia" w:ascii="宋体" w:hAnsi="宋体" w:eastAsia="宋体" w:cs="宋体"/>
          <w:b/>
          <w:color w:val="auto"/>
          <w:kern w:val="0"/>
          <w:sz w:val="32"/>
          <w:szCs w:val="32"/>
          <w:highlight w:val="none"/>
        </w:rPr>
      </w:pPr>
    </w:p>
    <w:p w14:paraId="6028400A">
      <w:pPr>
        <w:spacing w:line="360" w:lineRule="auto"/>
        <w:ind w:firstLine="2891" w:firstLineChars="900"/>
        <w:rPr>
          <w:rFonts w:hint="eastAsia" w:ascii="宋体" w:hAnsi="宋体" w:eastAsia="宋体" w:cs="宋体"/>
          <w:b/>
          <w:color w:val="auto"/>
          <w:kern w:val="0"/>
          <w:sz w:val="32"/>
          <w:szCs w:val="32"/>
          <w:highlight w:val="none"/>
        </w:rPr>
      </w:pPr>
    </w:p>
    <w:p w14:paraId="4EF6F014">
      <w:pPr>
        <w:spacing w:line="360" w:lineRule="auto"/>
        <w:ind w:firstLine="2891" w:firstLineChars="900"/>
        <w:rPr>
          <w:rFonts w:hint="eastAsia" w:ascii="宋体" w:hAnsi="宋体" w:eastAsia="宋体" w:cs="宋体"/>
          <w:b/>
          <w:color w:val="auto"/>
          <w:kern w:val="0"/>
          <w:sz w:val="32"/>
          <w:szCs w:val="32"/>
          <w:highlight w:val="none"/>
        </w:rPr>
      </w:pPr>
    </w:p>
    <w:p w14:paraId="16DCD62A">
      <w:pPr>
        <w:spacing w:line="360" w:lineRule="auto"/>
        <w:ind w:firstLine="2891" w:firstLineChars="900"/>
        <w:rPr>
          <w:rFonts w:hint="eastAsia" w:ascii="宋体" w:hAnsi="宋体" w:eastAsia="宋体" w:cs="宋体"/>
          <w:b/>
          <w:color w:val="auto"/>
          <w:kern w:val="0"/>
          <w:sz w:val="32"/>
          <w:szCs w:val="32"/>
          <w:highlight w:val="none"/>
        </w:rPr>
      </w:pPr>
    </w:p>
    <w:p w14:paraId="624AA91A">
      <w:pPr>
        <w:spacing w:line="360" w:lineRule="auto"/>
        <w:ind w:firstLine="2891" w:firstLineChars="900"/>
        <w:rPr>
          <w:rFonts w:hint="eastAsia" w:ascii="宋体" w:hAnsi="宋体" w:eastAsia="宋体" w:cs="宋体"/>
          <w:b/>
          <w:color w:val="auto"/>
          <w:kern w:val="0"/>
          <w:sz w:val="32"/>
          <w:szCs w:val="32"/>
          <w:highlight w:val="none"/>
        </w:rPr>
      </w:pPr>
    </w:p>
    <w:p w14:paraId="53EBB304">
      <w:pPr>
        <w:spacing w:line="360" w:lineRule="auto"/>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7"/>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0ED9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D8EC50E">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41D7E81B">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76AA597A">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7755175B">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28395186">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40917289">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服务时间和服务标准</w:t>
            </w:r>
          </w:p>
          <w:p w14:paraId="7C155B68">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76D845C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16930B4B">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备注（如果有）</w:t>
            </w:r>
          </w:p>
          <w:p w14:paraId="41D60845">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r>
      <w:tr w14:paraId="5B0B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549B0C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13A190E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3A6ACD1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3023D0E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233785B8">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187DC28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695B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6049AE7">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197D903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65AF798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35F079B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4C87B7A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3E956F8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05E4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393B45E">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419C210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5D34AD8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5CC3BB6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795255A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425B2FD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14:paraId="703BF89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9227FA3">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投标人（或联合体牵头人）名称(电子签名)： </w:t>
      </w:r>
    </w:p>
    <w:p w14:paraId="5D075F1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1E6780B">
      <w:pPr>
        <w:spacing w:line="360" w:lineRule="auto"/>
        <w:jc w:val="center"/>
        <w:rPr>
          <w:rFonts w:hint="eastAsia" w:ascii="宋体" w:hAnsi="宋体" w:eastAsia="宋体" w:cs="宋体"/>
          <w:b/>
          <w:color w:val="auto"/>
          <w:kern w:val="0"/>
          <w:sz w:val="32"/>
          <w:szCs w:val="32"/>
          <w:highlight w:val="none"/>
        </w:rPr>
      </w:pPr>
    </w:p>
    <w:p w14:paraId="6FD4B9DE">
      <w:pPr>
        <w:spacing w:line="360" w:lineRule="auto"/>
        <w:jc w:val="center"/>
        <w:rPr>
          <w:rFonts w:hint="eastAsia" w:ascii="宋体" w:hAnsi="宋体" w:eastAsia="宋体" w:cs="宋体"/>
          <w:b/>
          <w:color w:val="auto"/>
          <w:kern w:val="0"/>
          <w:sz w:val="32"/>
          <w:szCs w:val="32"/>
          <w:highlight w:val="none"/>
        </w:rPr>
      </w:pPr>
    </w:p>
    <w:p w14:paraId="35235F1F">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322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14:paraId="29F20ABC">
            <w:pPr>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top"/>
          </w:tcPr>
          <w:p w14:paraId="4E082DE9">
            <w:pPr>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top"/>
          </w:tcPr>
          <w:p w14:paraId="18DF2D56">
            <w:pPr>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top"/>
          </w:tcPr>
          <w:p w14:paraId="356370DB">
            <w:pPr>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3DE7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809CE69">
            <w:pPr>
              <w:spacing w:before="0" w:beforeAutospacing="0" w:after="0" w:afterAutospacing="0" w:line="360" w:lineRule="auto"/>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top"/>
          </w:tcPr>
          <w:p w14:paraId="74AB0040">
            <w:pPr>
              <w:spacing w:before="0" w:beforeAutospacing="0" w:after="0" w:afterAutospacing="0" w:line="360" w:lineRule="auto"/>
              <w:ind w:left="0" w:right="0"/>
              <w:jc w:val="center"/>
              <w:rPr>
                <w:rFonts w:hint="eastAsia" w:ascii="宋体" w:hAnsi="宋体" w:eastAsia="宋体" w:cs="宋体"/>
                <w:b/>
                <w:color w:val="auto"/>
                <w:kern w:val="0"/>
                <w:sz w:val="32"/>
                <w:szCs w:val="32"/>
                <w:highlight w:val="none"/>
              </w:rPr>
            </w:pPr>
          </w:p>
        </w:tc>
        <w:tc>
          <w:tcPr>
            <w:tcW w:w="3546" w:type="dxa"/>
            <w:vAlign w:val="top"/>
          </w:tcPr>
          <w:p w14:paraId="3BFE4556">
            <w:pPr>
              <w:spacing w:before="0" w:beforeAutospacing="0" w:after="0" w:afterAutospacing="0" w:line="360" w:lineRule="auto"/>
              <w:ind w:left="0" w:right="0"/>
              <w:jc w:val="center"/>
              <w:rPr>
                <w:rFonts w:hint="eastAsia" w:ascii="宋体" w:hAnsi="宋体" w:eastAsia="宋体" w:cs="宋体"/>
                <w:b/>
                <w:color w:val="auto"/>
                <w:kern w:val="0"/>
                <w:sz w:val="32"/>
                <w:szCs w:val="32"/>
                <w:highlight w:val="none"/>
              </w:rPr>
            </w:pPr>
          </w:p>
        </w:tc>
        <w:tc>
          <w:tcPr>
            <w:tcW w:w="1276" w:type="dxa"/>
            <w:vAlign w:val="top"/>
          </w:tcPr>
          <w:p w14:paraId="334B8308">
            <w:pPr>
              <w:spacing w:before="0" w:beforeAutospacing="0" w:after="0" w:afterAutospacing="0" w:line="360" w:lineRule="auto"/>
              <w:ind w:left="0" w:right="0"/>
              <w:jc w:val="center"/>
              <w:rPr>
                <w:rFonts w:hint="eastAsia" w:ascii="宋体" w:hAnsi="宋体" w:eastAsia="宋体" w:cs="宋体"/>
                <w:b/>
                <w:color w:val="auto"/>
                <w:kern w:val="0"/>
                <w:sz w:val="32"/>
                <w:szCs w:val="32"/>
                <w:highlight w:val="none"/>
              </w:rPr>
            </w:pPr>
          </w:p>
        </w:tc>
      </w:tr>
      <w:tr w14:paraId="2D57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804AC4C">
            <w:pPr>
              <w:spacing w:before="0" w:beforeAutospacing="0" w:after="0" w:afterAutospacing="0" w:line="360" w:lineRule="auto"/>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top"/>
          </w:tcPr>
          <w:p w14:paraId="5313CD9F">
            <w:pPr>
              <w:spacing w:before="0" w:beforeAutospacing="0" w:after="0" w:afterAutospacing="0" w:line="360" w:lineRule="auto"/>
              <w:ind w:left="0" w:right="0"/>
              <w:jc w:val="center"/>
              <w:rPr>
                <w:rFonts w:hint="eastAsia" w:ascii="宋体" w:hAnsi="宋体" w:eastAsia="宋体" w:cs="宋体"/>
                <w:b/>
                <w:color w:val="auto"/>
                <w:kern w:val="0"/>
                <w:sz w:val="32"/>
                <w:szCs w:val="32"/>
                <w:highlight w:val="none"/>
              </w:rPr>
            </w:pPr>
          </w:p>
        </w:tc>
        <w:tc>
          <w:tcPr>
            <w:tcW w:w="3546" w:type="dxa"/>
            <w:vAlign w:val="top"/>
          </w:tcPr>
          <w:p w14:paraId="6E8D4529">
            <w:pPr>
              <w:spacing w:before="0" w:beforeAutospacing="0" w:after="0" w:afterAutospacing="0" w:line="360" w:lineRule="auto"/>
              <w:ind w:left="0" w:right="0"/>
              <w:jc w:val="center"/>
              <w:rPr>
                <w:rFonts w:hint="eastAsia" w:ascii="宋体" w:hAnsi="宋体" w:eastAsia="宋体" w:cs="宋体"/>
                <w:b/>
                <w:color w:val="auto"/>
                <w:kern w:val="0"/>
                <w:sz w:val="32"/>
                <w:szCs w:val="32"/>
                <w:highlight w:val="none"/>
              </w:rPr>
            </w:pPr>
          </w:p>
        </w:tc>
        <w:tc>
          <w:tcPr>
            <w:tcW w:w="1276" w:type="dxa"/>
            <w:vAlign w:val="top"/>
          </w:tcPr>
          <w:p w14:paraId="4E37ECDD">
            <w:pPr>
              <w:spacing w:before="0" w:beforeAutospacing="0" w:after="0" w:afterAutospacing="0" w:line="360" w:lineRule="auto"/>
              <w:ind w:left="0" w:right="0"/>
              <w:jc w:val="center"/>
              <w:rPr>
                <w:rFonts w:hint="eastAsia" w:ascii="宋体" w:hAnsi="宋体" w:eastAsia="宋体" w:cs="宋体"/>
                <w:b/>
                <w:color w:val="auto"/>
                <w:kern w:val="0"/>
                <w:sz w:val="32"/>
                <w:szCs w:val="32"/>
                <w:highlight w:val="none"/>
              </w:rPr>
            </w:pPr>
          </w:p>
        </w:tc>
      </w:tr>
      <w:tr w14:paraId="6306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FD1AF03">
            <w:pPr>
              <w:spacing w:before="0" w:beforeAutospacing="0" w:after="0" w:afterAutospacing="0" w:line="360" w:lineRule="auto"/>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top"/>
          </w:tcPr>
          <w:p w14:paraId="6F13F4CB">
            <w:pPr>
              <w:spacing w:before="0" w:beforeAutospacing="0" w:after="0" w:afterAutospacing="0" w:line="360" w:lineRule="auto"/>
              <w:ind w:left="0" w:right="0"/>
              <w:jc w:val="center"/>
              <w:rPr>
                <w:rFonts w:hint="eastAsia" w:ascii="宋体" w:hAnsi="宋体" w:eastAsia="宋体" w:cs="宋体"/>
                <w:b/>
                <w:color w:val="auto"/>
                <w:kern w:val="0"/>
                <w:sz w:val="32"/>
                <w:szCs w:val="32"/>
                <w:highlight w:val="none"/>
              </w:rPr>
            </w:pPr>
          </w:p>
        </w:tc>
        <w:tc>
          <w:tcPr>
            <w:tcW w:w="3546" w:type="dxa"/>
            <w:vAlign w:val="top"/>
          </w:tcPr>
          <w:p w14:paraId="4DDE84AA">
            <w:pPr>
              <w:spacing w:before="0" w:beforeAutospacing="0" w:after="0" w:afterAutospacing="0" w:line="360" w:lineRule="auto"/>
              <w:ind w:left="0" w:right="0"/>
              <w:jc w:val="center"/>
              <w:rPr>
                <w:rFonts w:hint="eastAsia" w:ascii="宋体" w:hAnsi="宋体" w:eastAsia="宋体" w:cs="宋体"/>
                <w:b/>
                <w:color w:val="auto"/>
                <w:kern w:val="0"/>
                <w:sz w:val="32"/>
                <w:szCs w:val="32"/>
                <w:highlight w:val="none"/>
              </w:rPr>
            </w:pPr>
          </w:p>
        </w:tc>
        <w:tc>
          <w:tcPr>
            <w:tcW w:w="1276" w:type="dxa"/>
            <w:vAlign w:val="top"/>
          </w:tcPr>
          <w:p w14:paraId="067E5299">
            <w:pPr>
              <w:spacing w:before="0" w:beforeAutospacing="0" w:after="0" w:afterAutospacing="0" w:line="360" w:lineRule="auto"/>
              <w:ind w:left="0" w:right="0"/>
              <w:jc w:val="center"/>
              <w:rPr>
                <w:rFonts w:hint="eastAsia" w:ascii="宋体" w:hAnsi="宋体" w:eastAsia="宋体" w:cs="宋体"/>
                <w:b/>
                <w:color w:val="auto"/>
                <w:kern w:val="0"/>
                <w:sz w:val="32"/>
                <w:szCs w:val="32"/>
                <w:highlight w:val="none"/>
              </w:rPr>
            </w:pPr>
          </w:p>
        </w:tc>
      </w:tr>
    </w:tbl>
    <w:p w14:paraId="14F74C1A">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4D0DD555">
      <w:pPr>
        <w:spacing w:line="360" w:lineRule="auto"/>
        <w:jc w:val="center"/>
        <w:rPr>
          <w:rFonts w:hint="eastAsia" w:ascii="宋体" w:hAnsi="宋体" w:eastAsia="宋体" w:cs="宋体"/>
          <w:b/>
          <w:color w:val="auto"/>
          <w:kern w:val="0"/>
          <w:sz w:val="32"/>
          <w:szCs w:val="32"/>
          <w:highlight w:val="none"/>
        </w:rPr>
      </w:pPr>
    </w:p>
    <w:p w14:paraId="3F024E8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6EC8349">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投标人（或联合体牵头人）名称(电子签名)： </w:t>
      </w:r>
    </w:p>
    <w:p w14:paraId="2DD7067C">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71A3DDE">
      <w:pPr>
        <w:spacing w:line="360" w:lineRule="auto"/>
        <w:ind w:firstLine="1911" w:firstLineChars="595"/>
        <w:rPr>
          <w:rFonts w:hint="eastAsia" w:ascii="宋体" w:hAnsi="宋体" w:eastAsia="宋体" w:cs="宋体"/>
          <w:b/>
          <w:bCs/>
          <w:color w:val="auto"/>
          <w:sz w:val="32"/>
          <w:szCs w:val="32"/>
          <w:highlight w:val="none"/>
        </w:rPr>
      </w:pPr>
    </w:p>
    <w:p w14:paraId="7B25BA3A">
      <w:pPr>
        <w:spacing w:line="360" w:lineRule="auto"/>
        <w:ind w:firstLine="1911" w:firstLineChars="595"/>
        <w:rPr>
          <w:rFonts w:hint="eastAsia" w:ascii="宋体" w:hAnsi="宋体" w:eastAsia="宋体" w:cs="宋体"/>
          <w:b/>
          <w:bCs/>
          <w:color w:val="auto"/>
          <w:sz w:val="32"/>
          <w:szCs w:val="32"/>
          <w:highlight w:val="none"/>
        </w:rPr>
      </w:pPr>
    </w:p>
    <w:p w14:paraId="5094A9E2">
      <w:pPr>
        <w:spacing w:line="360" w:lineRule="auto"/>
        <w:ind w:firstLine="1911" w:firstLineChars="595"/>
        <w:rPr>
          <w:rFonts w:hint="eastAsia" w:ascii="宋体" w:hAnsi="宋体" w:eastAsia="宋体" w:cs="宋体"/>
          <w:b/>
          <w:bCs/>
          <w:color w:val="auto"/>
          <w:sz w:val="32"/>
          <w:szCs w:val="32"/>
          <w:highlight w:val="none"/>
        </w:rPr>
      </w:pPr>
    </w:p>
    <w:p w14:paraId="3B4E58F9">
      <w:pPr>
        <w:spacing w:line="360" w:lineRule="auto"/>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4348A9AD">
      <w:pPr>
        <w:snapToGrid w:val="0"/>
        <w:spacing w:line="360" w:lineRule="auto"/>
        <w:rPr>
          <w:rFonts w:hint="eastAsia" w:ascii="宋体" w:hAnsi="宋体" w:eastAsia="宋体" w:cs="宋体"/>
          <w:color w:val="auto"/>
          <w:sz w:val="24"/>
          <w:highlight w:val="none"/>
        </w:rPr>
      </w:pPr>
    </w:p>
    <w:p w14:paraId="427516B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5CC62C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1037F90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4BA225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50E83BD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7A61D1C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6A948358">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7223B79">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7988ADE0">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5487C5B7">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6C44F66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494AA25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2F4AFD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3847AC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821293D">
      <w:pPr>
        <w:autoSpaceDE w:val="0"/>
        <w:autoSpaceDN w:val="0"/>
        <w:spacing w:line="360" w:lineRule="auto"/>
        <w:ind w:left="2" w:leftChars="1" w:right="112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投标人（或联合体牵头人）名称(电子签名)：                                                                                                                                                                                                               </w:t>
      </w:r>
    </w:p>
    <w:p w14:paraId="77C8595B">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79C03DC">
      <w:pPr>
        <w:spacing w:line="360" w:lineRule="auto"/>
        <w:jc w:val="center"/>
        <w:rPr>
          <w:rFonts w:hint="eastAsia" w:ascii="宋体" w:hAnsi="宋体" w:eastAsia="宋体" w:cs="宋体"/>
          <w:b/>
          <w:bCs/>
          <w:color w:val="auto"/>
          <w:sz w:val="24"/>
          <w:highlight w:val="none"/>
        </w:rPr>
      </w:pPr>
    </w:p>
    <w:p w14:paraId="2A7D16F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7DD78FE">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040EBE0A">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5850DF1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04E3A7C">
      <w:pPr>
        <w:spacing w:line="360" w:lineRule="auto"/>
        <w:jc w:val="center"/>
        <w:outlineLvl w:val="0"/>
        <w:rPr>
          <w:rFonts w:hint="eastAsia" w:ascii="宋体" w:hAnsi="宋体" w:eastAsia="宋体" w:cs="宋体"/>
          <w:b/>
          <w:color w:val="auto"/>
          <w:kern w:val="0"/>
          <w:sz w:val="36"/>
          <w:szCs w:val="36"/>
          <w:highlight w:val="none"/>
        </w:rPr>
      </w:pPr>
    </w:p>
    <w:p w14:paraId="5031E81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6A4502A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（2）报价情况说明…………………………………………………………………（页码）</w:t>
      </w:r>
    </w:p>
    <w:p w14:paraId="7EA7C8CC">
      <w:pPr>
        <w:pStyle w:val="84"/>
        <w:rPr>
          <w:rFonts w:hint="eastAsia" w:ascii="宋体" w:hAnsi="宋体" w:eastAsia="宋体" w:cs="宋体"/>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14:paraId="76E0DFED">
      <w:pPr>
        <w:snapToGrid w:val="0"/>
        <w:spacing w:line="360" w:lineRule="auto"/>
        <w:ind w:right="480"/>
        <w:jc w:val="center"/>
        <w:rPr>
          <w:rFonts w:hint="eastAsia" w:ascii="宋体" w:hAnsi="宋体" w:eastAsia="宋体" w:cs="宋体"/>
          <w:b/>
          <w:color w:val="auto"/>
          <w:kern w:val="0"/>
          <w:sz w:val="32"/>
          <w:szCs w:val="32"/>
          <w:highlight w:val="none"/>
        </w:rPr>
      </w:pPr>
    </w:p>
    <w:p w14:paraId="54109B4F">
      <w:pPr>
        <w:snapToGrid w:val="0"/>
        <w:spacing w:line="360" w:lineRule="auto"/>
        <w:ind w:right="480"/>
        <w:jc w:val="center"/>
        <w:rPr>
          <w:rFonts w:hint="eastAsia" w:ascii="宋体" w:hAnsi="宋体" w:eastAsia="宋体" w:cs="宋体"/>
          <w:b/>
          <w:color w:val="auto"/>
          <w:kern w:val="0"/>
          <w:sz w:val="32"/>
          <w:szCs w:val="32"/>
          <w:highlight w:val="none"/>
        </w:rPr>
      </w:pPr>
    </w:p>
    <w:p w14:paraId="76BB7813">
      <w:pPr>
        <w:snapToGrid w:val="0"/>
        <w:spacing w:line="360" w:lineRule="auto"/>
        <w:ind w:right="480"/>
        <w:jc w:val="center"/>
        <w:rPr>
          <w:rFonts w:hint="eastAsia" w:ascii="宋体" w:hAnsi="宋体" w:eastAsia="宋体" w:cs="宋体"/>
          <w:b/>
          <w:color w:val="auto"/>
          <w:kern w:val="0"/>
          <w:sz w:val="32"/>
          <w:szCs w:val="32"/>
          <w:highlight w:val="none"/>
        </w:rPr>
      </w:pPr>
    </w:p>
    <w:p w14:paraId="771C5D5F">
      <w:pPr>
        <w:snapToGrid w:val="0"/>
        <w:spacing w:line="360" w:lineRule="auto"/>
        <w:ind w:right="480"/>
        <w:jc w:val="center"/>
        <w:rPr>
          <w:rFonts w:hint="eastAsia" w:ascii="宋体" w:hAnsi="宋体" w:eastAsia="宋体" w:cs="宋体"/>
          <w:b/>
          <w:color w:val="auto"/>
          <w:kern w:val="0"/>
          <w:sz w:val="32"/>
          <w:szCs w:val="32"/>
          <w:highlight w:val="none"/>
        </w:rPr>
      </w:pPr>
    </w:p>
    <w:p w14:paraId="3C7B3416">
      <w:pPr>
        <w:snapToGrid w:val="0"/>
        <w:spacing w:line="360" w:lineRule="auto"/>
        <w:ind w:right="480"/>
        <w:jc w:val="center"/>
        <w:rPr>
          <w:rFonts w:hint="eastAsia" w:ascii="宋体" w:hAnsi="宋体" w:eastAsia="宋体" w:cs="宋体"/>
          <w:b/>
          <w:color w:val="auto"/>
          <w:kern w:val="0"/>
          <w:sz w:val="32"/>
          <w:szCs w:val="32"/>
          <w:highlight w:val="none"/>
        </w:rPr>
      </w:pPr>
    </w:p>
    <w:p w14:paraId="34AFB660">
      <w:pPr>
        <w:snapToGrid w:val="0"/>
        <w:spacing w:line="360" w:lineRule="auto"/>
        <w:ind w:right="480"/>
        <w:jc w:val="center"/>
        <w:rPr>
          <w:rFonts w:hint="eastAsia" w:ascii="宋体" w:hAnsi="宋体" w:eastAsia="宋体" w:cs="宋体"/>
          <w:b/>
          <w:color w:val="auto"/>
          <w:kern w:val="0"/>
          <w:sz w:val="32"/>
          <w:szCs w:val="32"/>
          <w:highlight w:val="none"/>
        </w:rPr>
      </w:pPr>
    </w:p>
    <w:p w14:paraId="20BFB901">
      <w:pPr>
        <w:snapToGrid w:val="0"/>
        <w:spacing w:line="360" w:lineRule="auto"/>
        <w:ind w:right="480"/>
        <w:jc w:val="center"/>
        <w:rPr>
          <w:rFonts w:hint="eastAsia" w:ascii="宋体" w:hAnsi="宋体" w:eastAsia="宋体" w:cs="宋体"/>
          <w:b/>
          <w:color w:val="auto"/>
          <w:kern w:val="0"/>
          <w:sz w:val="32"/>
          <w:szCs w:val="32"/>
          <w:highlight w:val="none"/>
        </w:rPr>
      </w:pPr>
    </w:p>
    <w:p w14:paraId="09120C16">
      <w:pPr>
        <w:snapToGrid w:val="0"/>
        <w:spacing w:line="360" w:lineRule="auto"/>
        <w:ind w:right="480"/>
        <w:jc w:val="center"/>
        <w:rPr>
          <w:rFonts w:hint="eastAsia" w:ascii="宋体" w:hAnsi="宋体" w:eastAsia="宋体" w:cs="宋体"/>
          <w:b/>
          <w:color w:val="auto"/>
          <w:kern w:val="0"/>
          <w:sz w:val="32"/>
          <w:szCs w:val="32"/>
          <w:highlight w:val="none"/>
        </w:rPr>
      </w:pPr>
    </w:p>
    <w:p w14:paraId="700E3426">
      <w:pPr>
        <w:snapToGrid w:val="0"/>
        <w:spacing w:line="360" w:lineRule="auto"/>
        <w:ind w:right="480"/>
        <w:jc w:val="center"/>
        <w:rPr>
          <w:rFonts w:hint="eastAsia" w:ascii="宋体" w:hAnsi="宋体" w:eastAsia="宋体" w:cs="宋体"/>
          <w:b/>
          <w:color w:val="auto"/>
          <w:kern w:val="0"/>
          <w:sz w:val="32"/>
          <w:szCs w:val="32"/>
          <w:highlight w:val="none"/>
        </w:rPr>
      </w:pPr>
    </w:p>
    <w:p w14:paraId="3D5A7C33">
      <w:pPr>
        <w:snapToGrid w:val="0"/>
        <w:spacing w:line="360" w:lineRule="auto"/>
        <w:ind w:right="480"/>
        <w:jc w:val="center"/>
        <w:rPr>
          <w:rFonts w:hint="eastAsia" w:ascii="宋体" w:hAnsi="宋体" w:eastAsia="宋体" w:cs="宋体"/>
          <w:b/>
          <w:color w:val="auto"/>
          <w:kern w:val="0"/>
          <w:sz w:val="32"/>
          <w:szCs w:val="32"/>
          <w:highlight w:val="none"/>
        </w:rPr>
      </w:pPr>
    </w:p>
    <w:p w14:paraId="176E8AB5">
      <w:pPr>
        <w:snapToGrid w:val="0"/>
        <w:spacing w:line="360" w:lineRule="auto"/>
        <w:ind w:right="480"/>
        <w:jc w:val="center"/>
        <w:rPr>
          <w:rFonts w:hint="eastAsia" w:ascii="宋体" w:hAnsi="宋体" w:eastAsia="宋体" w:cs="宋体"/>
          <w:b/>
          <w:color w:val="auto"/>
          <w:kern w:val="0"/>
          <w:sz w:val="32"/>
          <w:szCs w:val="32"/>
          <w:highlight w:val="none"/>
        </w:rPr>
      </w:pPr>
    </w:p>
    <w:p w14:paraId="2D9C6395">
      <w:pPr>
        <w:snapToGrid w:val="0"/>
        <w:spacing w:line="360" w:lineRule="auto"/>
        <w:ind w:right="480"/>
        <w:jc w:val="center"/>
        <w:rPr>
          <w:rFonts w:hint="eastAsia" w:ascii="宋体" w:hAnsi="宋体" w:eastAsia="宋体" w:cs="宋体"/>
          <w:b/>
          <w:color w:val="auto"/>
          <w:kern w:val="0"/>
          <w:sz w:val="32"/>
          <w:szCs w:val="32"/>
          <w:highlight w:val="none"/>
        </w:rPr>
      </w:pPr>
    </w:p>
    <w:p w14:paraId="4184D302">
      <w:pPr>
        <w:snapToGrid w:val="0"/>
        <w:spacing w:line="360" w:lineRule="auto"/>
        <w:ind w:right="480"/>
        <w:jc w:val="center"/>
        <w:rPr>
          <w:rFonts w:hint="eastAsia" w:ascii="宋体" w:hAnsi="宋体" w:eastAsia="宋体" w:cs="宋体"/>
          <w:b/>
          <w:color w:val="auto"/>
          <w:kern w:val="0"/>
          <w:sz w:val="32"/>
          <w:szCs w:val="32"/>
          <w:highlight w:val="none"/>
        </w:rPr>
      </w:pPr>
    </w:p>
    <w:p w14:paraId="118F2FFD">
      <w:pPr>
        <w:snapToGrid w:val="0"/>
        <w:spacing w:line="360" w:lineRule="auto"/>
        <w:ind w:right="480"/>
        <w:jc w:val="center"/>
        <w:rPr>
          <w:rFonts w:hint="eastAsia" w:ascii="宋体" w:hAnsi="宋体" w:eastAsia="宋体" w:cs="宋体"/>
          <w:b/>
          <w:color w:val="auto"/>
          <w:kern w:val="0"/>
          <w:sz w:val="32"/>
          <w:szCs w:val="32"/>
          <w:highlight w:val="none"/>
        </w:rPr>
      </w:pPr>
    </w:p>
    <w:p w14:paraId="147B7E8D">
      <w:pPr>
        <w:snapToGrid w:val="0"/>
        <w:spacing w:line="360" w:lineRule="auto"/>
        <w:ind w:right="480"/>
        <w:jc w:val="center"/>
        <w:rPr>
          <w:rFonts w:hint="eastAsia" w:ascii="宋体" w:hAnsi="宋体" w:eastAsia="宋体" w:cs="宋体"/>
          <w:b/>
          <w:color w:val="auto"/>
          <w:kern w:val="0"/>
          <w:sz w:val="32"/>
          <w:szCs w:val="32"/>
          <w:highlight w:val="none"/>
        </w:rPr>
      </w:pPr>
    </w:p>
    <w:p w14:paraId="75FA6D88">
      <w:pPr>
        <w:pStyle w:val="381"/>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5331AC1A">
      <w:pPr>
        <w:pStyle w:val="381"/>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86C731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1F25390">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3941081F">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7"/>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607"/>
        <w:gridCol w:w="1390"/>
        <w:gridCol w:w="1480"/>
        <w:gridCol w:w="1390"/>
        <w:gridCol w:w="1303"/>
        <w:gridCol w:w="1303"/>
        <w:gridCol w:w="1308"/>
      </w:tblGrid>
      <w:tr w14:paraId="6A4B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99" w:type="dxa"/>
            <w:vAlign w:val="center"/>
          </w:tcPr>
          <w:p w14:paraId="4E78C53A">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607" w:type="dxa"/>
            <w:vAlign w:val="center"/>
          </w:tcPr>
          <w:p w14:paraId="134D886B">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390" w:type="dxa"/>
            <w:vAlign w:val="center"/>
          </w:tcPr>
          <w:p w14:paraId="799B646B">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服务范围</w:t>
            </w:r>
          </w:p>
        </w:tc>
        <w:tc>
          <w:tcPr>
            <w:tcW w:w="1480" w:type="dxa"/>
            <w:vAlign w:val="center"/>
          </w:tcPr>
          <w:p w14:paraId="02077171">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服务要求</w:t>
            </w:r>
          </w:p>
        </w:tc>
        <w:tc>
          <w:tcPr>
            <w:tcW w:w="1390" w:type="dxa"/>
            <w:vAlign w:val="center"/>
          </w:tcPr>
          <w:p w14:paraId="29680348">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服务时间</w:t>
            </w:r>
          </w:p>
        </w:tc>
        <w:tc>
          <w:tcPr>
            <w:tcW w:w="1303" w:type="dxa"/>
            <w:vAlign w:val="center"/>
          </w:tcPr>
          <w:p w14:paraId="3EBE7972">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服务标准</w:t>
            </w:r>
          </w:p>
        </w:tc>
        <w:tc>
          <w:tcPr>
            <w:tcW w:w="1303" w:type="dxa"/>
            <w:vAlign w:val="center"/>
          </w:tcPr>
          <w:p w14:paraId="0268AF63">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服务人数</w:t>
            </w:r>
          </w:p>
        </w:tc>
        <w:tc>
          <w:tcPr>
            <w:tcW w:w="1308" w:type="dxa"/>
            <w:vAlign w:val="center"/>
          </w:tcPr>
          <w:p w14:paraId="152BD6FD">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b/>
                <w:color w:val="auto"/>
                <w:sz w:val="24"/>
                <w:szCs w:val="20"/>
                <w:highlight w:val="none"/>
              </w:rPr>
            </w:pPr>
          </w:p>
          <w:p w14:paraId="75FA7706">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备注（如果有）</w:t>
            </w:r>
          </w:p>
          <w:p w14:paraId="5BBB0F3C">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b/>
                <w:color w:val="auto"/>
                <w:sz w:val="24"/>
                <w:szCs w:val="20"/>
                <w:highlight w:val="none"/>
              </w:rPr>
            </w:pPr>
          </w:p>
        </w:tc>
      </w:tr>
      <w:tr w14:paraId="5996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9" w:type="dxa"/>
            <w:vAlign w:val="center"/>
          </w:tcPr>
          <w:p w14:paraId="499F82A8">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607" w:type="dxa"/>
            <w:vAlign w:val="center"/>
          </w:tcPr>
          <w:p w14:paraId="50BAD278">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90" w:type="dxa"/>
            <w:vAlign w:val="center"/>
          </w:tcPr>
          <w:p w14:paraId="7D67FF0C">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480" w:type="dxa"/>
            <w:vAlign w:val="center"/>
          </w:tcPr>
          <w:p w14:paraId="1C3215AB">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90" w:type="dxa"/>
            <w:vAlign w:val="center"/>
          </w:tcPr>
          <w:p w14:paraId="7A7FDE4C">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03" w:type="dxa"/>
            <w:vAlign w:val="center"/>
          </w:tcPr>
          <w:p w14:paraId="4590C3D9">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03" w:type="dxa"/>
            <w:vAlign w:val="center"/>
          </w:tcPr>
          <w:p w14:paraId="4FEC5BA7">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08" w:type="dxa"/>
            <w:vAlign w:val="center"/>
          </w:tcPr>
          <w:p w14:paraId="00D6140C">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r>
      <w:tr w14:paraId="662D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 w:type="dxa"/>
            <w:vAlign w:val="center"/>
          </w:tcPr>
          <w:p w14:paraId="77713815">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607" w:type="dxa"/>
            <w:vAlign w:val="center"/>
          </w:tcPr>
          <w:p w14:paraId="566504C8">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90" w:type="dxa"/>
            <w:vAlign w:val="center"/>
          </w:tcPr>
          <w:p w14:paraId="2DC830FB">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480" w:type="dxa"/>
            <w:vAlign w:val="center"/>
          </w:tcPr>
          <w:p w14:paraId="5EC0E48E">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90" w:type="dxa"/>
            <w:vAlign w:val="center"/>
          </w:tcPr>
          <w:p w14:paraId="3D5B7FD5">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03" w:type="dxa"/>
            <w:vAlign w:val="center"/>
          </w:tcPr>
          <w:p w14:paraId="04B85555">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03" w:type="dxa"/>
            <w:vAlign w:val="center"/>
          </w:tcPr>
          <w:p w14:paraId="03730516">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08" w:type="dxa"/>
            <w:vAlign w:val="center"/>
          </w:tcPr>
          <w:p w14:paraId="650E9985">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r>
      <w:tr w14:paraId="10DC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 w:type="dxa"/>
            <w:vAlign w:val="center"/>
          </w:tcPr>
          <w:p w14:paraId="33BAC8BB">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607" w:type="dxa"/>
            <w:vAlign w:val="center"/>
          </w:tcPr>
          <w:p w14:paraId="3FA58DB6">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90" w:type="dxa"/>
            <w:vAlign w:val="center"/>
          </w:tcPr>
          <w:p w14:paraId="49902188">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480" w:type="dxa"/>
            <w:vAlign w:val="center"/>
          </w:tcPr>
          <w:p w14:paraId="70496C27">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90" w:type="dxa"/>
            <w:vAlign w:val="center"/>
          </w:tcPr>
          <w:p w14:paraId="3968A975">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03" w:type="dxa"/>
            <w:vAlign w:val="center"/>
          </w:tcPr>
          <w:p w14:paraId="09C805BB">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03" w:type="dxa"/>
            <w:vAlign w:val="center"/>
          </w:tcPr>
          <w:p w14:paraId="2B1AFF37">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08" w:type="dxa"/>
            <w:vAlign w:val="center"/>
          </w:tcPr>
          <w:p w14:paraId="5F3FD440">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r>
      <w:tr w14:paraId="4030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 w:type="dxa"/>
            <w:vAlign w:val="center"/>
          </w:tcPr>
          <w:p w14:paraId="6CCB7C56">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607" w:type="dxa"/>
            <w:vAlign w:val="center"/>
          </w:tcPr>
          <w:p w14:paraId="352FC361">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90" w:type="dxa"/>
            <w:vAlign w:val="center"/>
          </w:tcPr>
          <w:p w14:paraId="216E946E">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480" w:type="dxa"/>
            <w:vAlign w:val="center"/>
          </w:tcPr>
          <w:p w14:paraId="09E0D5FB">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90" w:type="dxa"/>
            <w:vAlign w:val="center"/>
          </w:tcPr>
          <w:p w14:paraId="25446CEB">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03" w:type="dxa"/>
            <w:vAlign w:val="center"/>
          </w:tcPr>
          <w:p w14:paraId="18F6590E">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03" w:type="dxa"/>
            <w:vAlign w:val="center"/>
          </w:tcPr>
          <w:p w14:paraId="7D3F7F5B">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08" w:type="dxa"/>
            <w:vAlign w:val="center"/>
          </w:tcPr>
          <w:p w14:paraId="50F122D4">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r>
      <w:tr w14:paraId="60EA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 w:type="dxa"/>
            <w:vAlign w:val="center"/>
          </w:tcPr>
          <w:p w14:paraId="7CEBEA6A">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607" w:type="dxa"/>
            <w:vAlign w:val="center"/>
          </w:tcPr>
          <w:p w14:paraId="56A79817">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90" w:type="dxa"/>
            <w:vAlign w:val="center"/>
          </w:tcPr>
          <w:p w14:paraId="7F5C7146">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480" w:type="dxa"/>
            <w:vAlign w:val="center"/>
          </w:tcPr>
          <w:p w14:paraId="2729D5E6">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90" w:type="dxa"/>
            <w:vAlign w:val="center"/>
          </w:tcPr>
          <w:p w14:paraId="36EAAFB6">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03" w:type="dxa"/>
            <w:vAlign w:val="center"/>
          </w:tcPr>
          <w:p w14:paraId="6195563B">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03" w:type="dxa"/>
            <w:vAlign w:val="center"/>
          </w:tcPr>
          <w:p w14:paraId="290E54FC">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c>
          <w:tcPr>
            <w:tcW w:w="1308" w:type="dxa"/>
            <w:vAlign w:val="center"/>
          </w:tcPr>
          <w:p w14:paraId="26C48CDA">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r>
      <w:tr w14:paraId="52ED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976" w:type="dxa"/>
            <w:gridSpan w:val="4"/>
            <w:vAlign w:val="center"/>
          </w:tcPr>
          <w:p w14:paraId="19FF1D7C">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投标报价（小写）</w:t>
            </w:r>
          </w:p>
        </w:tc>
        <w:tc>
          <w:tcPr>
            <w:tcW w:w="5304" w:type="dxa"/>
            <w:gridSpan w:val="4"/>
            <w:vAlign w:val="center"/>
          </w:tcPr>
          <w:p w14:paraId="356DEC38">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r>
      <w:tr w14:paraId="1B69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976" w:type="dxa"/>
            <w:gridSpan w:val="4"/>
            <w:vAlign w:val="center"/>
          </w:tcPr>
          <w:p w14:paraId="72A37133">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投标报价（大写）</w:t>
            </w:r>
          </w:p>
        </w:tc>
        <w:tc>
          <w:tcPr>
            <w:tcW w:w="5304" w:type="dxa"/>
            <w:gridSpan w:val="4"/>
            <w:vAlign w:val="center"/>
          </w:tcPr>
          <w:p w14:paraId="67F3D085">
            <w:pPr>
              <w:widowControl w:val="0"/>
              <w:wordWrap/>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p>
        </w:tc>
      </w:tr>
    </w:tbl>
    <w:p w14:paraId="4CEDD4AE">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38E374D2">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18EEDDB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3EBA224A">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579B12E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8652B4E">
      <w:pPr>
        <w:snapToGrid w:val="0"/>
        <w:spacing w:line="360" w:lineRule="auto"/>
        <w:ind w:firstLine="480" w:firstLineChars="200"/>
        <w:jc w:val="left"/>
        <w:rPr>
          <w:rFonts w:hint="eastAsia" w:ascii="宋体" w:hAnsi="宋体" w:eastAsia="宋体" w:cs="宋体"/>
          <w:color w:val="auto"/>
          <w:kern w:val="0"/>
          <w:sz w:val="24"/>
          <w:highlight w:val="none"/>
          <w:lang w:val="zh-CN"/>
        </w:rPr>
      </w:pPr>
    </w:p>
    <w:p w14:paraId="111824D7">
      <w:pPr>
        <w:snapToGrid w:val="0"/>
        <w:spacing w:line="360" w:lineRule="auto"/>
        <w:ind w:firstLine="480" w:firstLineChars="20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投标人（或联合体牵头人）名称(电子签名)：</w:t>
      </w:r>
    </w:p>
    <w:p w14:paraId="400E0456">
      <w:pPr>
        <w:spacing w:line="360" w:lineRule="auto"/>
        <w:ind w:left="4620" w:leftChars="2200" w:firstLine="236" w:firstLineChars="98"/>
        <w:jc w:val="right"/>
        <w:rPr>
          <w:rFonts w:hint="eastAsia" w:ascii="宋体" w:hAnsi="宋体" w:eastAsia="宋体" w:cs="宋体"/>
          <w:b/>
          <w:color w:val="auto"/>
          <w:kern w:val="0"/>
          <w:sz w:val="24"/>
          <w:szCs w:val="20"/>
          <w:highlight w:val="none"/>
          <w:lang w:val="zh-CN"/>
        </w:rPr>
      </w:pPr>
      <w:r>
        <w:rPr>
          <w:rFonts w:hint="eastAsia" w:ascii="宋体" w:hAnsi="宋体" w:eastAsia="宋体" w:cs="宋体"/>
          <w:b/>
          <w:color w:val="auto"/>
          <w:kern w:val="0"/>
          <w:sz w:val="24"/>
          <w:szCs w:val="20"/>
          <w:highlight w:val="none"/>
          <w:lang w:val="zh-CN"/>
        </w:rPr>
        <w:t>日期：   年   月   日</w:t>
      </w:r>
    </w:p>
    <w:p w14:paraId="09E5B22A">
      <w:pPr>
        <w:pStyle w:val="381"/>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76" w:right="1418" w:bottom="1247" w:left="1418" w:header="851" w:footer="992" w:gutter="0"/>
          <w:cols w:space="720" w:num="1"/>
          <w:titlePg/>
          <w:docGrid w:linePitch="312" w:charSpace="0"/>
        </w:sectPr>
      </w:pPr>
    </w:p>
    <w:p w14:paraId="566F576F">
      <w:pPr>
        <w:numPr>
          <w:ilvl w:val="0"/>
          <w:numId w:val="3"/>
        </w:numPr>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报价情况说明</w:t>
      </w:r>
    </w:p>
    <w:p w14:paraId="55E6560B">
      <w:pPr>
        <w:widowControl w:val="0"/>
        <w:numPr>
          <w:ilvl w:val="0"/>
          <w:numId w:val="0"/>
        </w:numPr>
        <w:wordWrap/>
        <w:adjustRightInd w:val="0"/>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(如果有)(如供应商报价低于项目预算 50%的，应当提交本文档，详细述不影响产品质量或者诚信履约的具体原因。)</w:t>
      </w:r>
    </w:p>
    <w:p w14:paraId="7CD0983C">
      <w:pPr>
        <w:pStyle w:val="381"/>
        <w:tabs>
          <w:tab w:val="clear" w:pos="720"/>
        </w:tabs>
        <w:snapToGrid w:val="0"/>
        <w:spacing w:before="120" w:after="120"/>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中小企业声明函（如果有）</w:t>
      </w:r>
    </w:p>
    <w:p w14:paraId="0DCFCF6D">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934AED4">
      <w:pPr>
        <w:pStyle w:val="3"/>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7B7C9DF9">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588C66C">
      <w:pPr>
        <w:spacing w:line="360" w:lineRule="auto"/>
        <w:jc w:val="center"/>
        <w:rPr>
          <w:rFonts w:hint="eastAsia" w:ascii="宋体" w:hAnsi="宋体" w:eastAsia="宋体" w:cs="宋体"/>
          <w:b/>
          <w:color w:val="auto"/>
          <w:spacing w:val="6"/>
          <w:sz w:val="32"/>
          <w:szCs w:val="32"/>
          <w:highlight w:val="none"/>
        </w:rPr>
      </w:pPr>
      <w:bookmarkStart w:id="509" w:name="OLE_LINK14"/>
      <w:bookmarkStart w:id="510" w:name="OLE_LINK13"/>
      <w:r>
        <w:rPr>
          <w:rFonts w:hint="eastAsia" w:ascii="宋体" w:hAnsi="宋体" w:eastAsia="宋体" w:cs="宋体"/>
          <w:b/>
          <w:color w:val="auto"/>
          <w:spacing w:val="6"/>
          <w:sz w:val="32"/>
          <w:szCs w:val="32"/>
          <w:highlight w:val="none"/>
        </w:rPr>
        <w:t>残疾人福利性单位声明函</w:t>
      </w:r>
    </w:p>
    <w:bookmarkEnd w:id="509"/>
    <w:bookmarkEnd w:id="510"/>
    <w:p w14:paraId="00831037">
      <w:pPr>
        <w:spacing w:line="360" w:lineRule="auto"/>
        <w:rPr>
          <w:rFonts w:hint="eastAsia" w:ascii="宋体" w:hAnsi="宋体" w:eastAsia="宋体" w:cs="宋体"/>
          <w:b/>
          <w:color w:val="auto"/>
          <w:spacing w:val="6"/>
          <w:sz w:val="30"/>
          <w:szCs w:val="30"/>
          <w:highlight w:val="none"/>
        </w:rPr>
      </w:pPr>
    </w:p>
    <w:p w14:paraId="087E8B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C3F52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17ECD4D">
      <w:pPr>
        <w:spacing w:line="360" w:lineRule="auto"/>
        <w:ind w:firstLine="480" w:firstLineChars="200"/>
        <w:rPr>
          <w:rFonts w:hint="eastAsia" w:ascii="宋体" w:hAnsi="宋体" w:eastAsia="宋体" w:cs="宋体"/>
          <w:color w:val="auto"/>
          <w:sz w:val="24"/>
          <w:highlight w:val="none"/>
        </w:rPr>
      </w:pPr>
    </w:p>
    <w:p w14:paraId="66C2A693">
      <w:pPr>
        <w:spacing w:line="360" w:lineRule="auto"/>
        <w:ind w:firstLine="480" w:firstLineChars="200"/>
        <w:rPr>
          <w:rFonts w:hint="eastAsia" w:ascii="宋体" w:hAnsi="宋体" w:eastAsia="宋体" w:cs="宋体"/>
          <w:color w:val="auto"/>
          <w:sz w:val="24"/>
          <w:highlight w:val="none"/>
        </w:rPr>
      </w:pPr>
    </w:p>
    <w:p w14:paraId="0BA60572">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投标人（或联合体牵头人）名称(电子签名)</w:t>
      </w:r>
      <w:r>
        <w:rPr>
          <w:rFonts w:hint="eastAsia" w:ascii="宋体" w:hAnsi="宋体" w:eastAsia="宋体" w:cs="宋体"/>
          <w:color w:val="auto"/>
          <w:sz w:val="24"/>
          <w:highlight w:val="none"/>
        </w:rPr>
        <w:t>：</w:t>
      </w:r>
    </w:p>
    <w:p w14:paraId="2CFFFAAC">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78F06945">
      <w:pPr>
        <w:spacing w:line="360" w:lineRule="auto"/>
        <w:ind w:firstLine="480" w:firstLineChars="200"/>
        <w:rPr>
          <w:rFonts w:hint="eastAsia" w:ascii="宋体" w:hAnsi="宋体" w:eastAsia="宋体" w:cs="宋体"/>
          <w:color w:val="auto"/>
          <w:sz w:val="24"/>
          <w:highlight w:val="none"/>
        </w:rPr>
      </w:pPr>
    </w:p>
    <w:p w14:paraId="24E3A74D">
      <w:pPr>
        <w:spacing w:line="360" w:lineRule="auto"/>
        <w:ind w:firstLine="420" w:firstLineChars="200"/>
        <w:rPr>
          <w:rFonts w:hint="eastAsia" w:ascii="宋体" w:hAnsi="宋体" w:eastAsia="宋体" w:cs="宋体"/>
          <w:color w:val="auto"/>
          <w:highlight w:val="none"/>
        </w:rPr>
      </w:pPr>
    </w:p>
    <w:p w14:paraId="7C728A3C">
      <w:pPr>
        <w:spacing w:line="360" w:lineRule="auto"/>
        <w:ind w:firstLine="420" w:firstLineChars="200"/>
        <w:rPr>
          <w:rFonts w:hint="eastAsia" w:ascii="宋体" w:hAnsi="宋体" w:eastAsia="宋体" w:cs="宋体"/>
          <w:color w:val="auto"/>
          <w:highlight w:val="none"/>
        </w:rPr>
      </w:pPr>
    </w:p>
    <w:p w14:paraId="0EA65890">
      <w:pPr>
        <w:spacing w:line="360" w:lineRule="auto"/>
        <w:ind w:firstLine="420" w:firstLineChars="200"/>
        <w:rPr>
          <w:rFonts w:hint="eastAsia" w:ascii="宋体" w:hAnsi="宋体" w:eastAsia="宋体" w:cs="宋体"/>
          <w:color w:val="auto"/>
          <w:highlight w:val="none"/>
        </w:rPr>
      </w:pPr>
    </w:p>
    <w:p w14:paraId="5040755D">
      <w:pPr>
        <w:spacing w:line="360" w:lineRule="auto"/>
        <w:ind w:firstLine="420" w:firstLineChars="200"/>
        <w:rPr>
          <w:rFonts w:hint="eastAsia" w:ascii="宋体" w:hAnsi="宋体" w:eastAsia="宋体" w:cs="宋体"/>
          <w:color w:val="auto"/>
          <w:highlight w:val="none"/>
        </w:rPr>
      </w:pPr>
    </w:p>
    <w:p w14:paraId="0647156C">
      <w:pPr>
        <w:spacing w:line="360" w:lineRule="auto"/>
        <w:rPr>
          <w:rFonts w:hint="eastAsia" w:ascii="宋体" w:hAnsi="宋体" w:eastAsia="宋体" w:cs="宋体"/>
          <w:b/>
          <w:color w:val="auto"/>
          <w:sz w:val="24"/>
          <w:highlight w:val="none"/>
        </w:rPr>
      </w:pPr>
    </w:p>
    <w:p w14:paraId="4631E1AB">
      <w:pPr>
        <w:spacing w:line="360" w:lineRule="auto"/>
        <w:rPr>
          <w:rFonts w:hint="eastAsia" w:ascii="宋体" w:hAnsi="宋体" w:eastAsia="宋体" w:cs="宋体"/>
          <w:b/>
          <w:color w:val="auto"/>
          <w:sz w:val="24"/>
          <w:highlight w:val="none"/>
        </w:rPr>
      </w:pPr>
    </w:p>
    <w:p w14:paraId="38A3312E">
      <w:pPr>
        <w:spacing w:line="360" w:lineRule="auto"/>
        <w:rPr>
          <w:rFonts w:hint="eastAsia" w:ascii="宋体" w:hAnsi="宋体" w:eastAsia="宋体" w:cs="宋体"/>
          <w:b/>
          <w:color w:val="auto"/>
          <w:sz w:val="24"/>
          <w:highlight w:val="none"/>
        </w:rPr>
      </w:pPr>
    </w:p>
    <w:p w14:paraId="7C5876BC">
      <w:pPr>
        <w:spacing w:line="360" w:lineRule="auto"/>
        <w:rPr>
          <w:rFonts w:hint="eastAsia" w:ascii="宋体" w:hAnsi="宋体" w:eastAsia="宋体" w:cs="宋体"/>
          <w:b/>
          <w:color w:val="auto"/>
          <w:sz w:val="24"/>
          <w:highlight w:val="none"/>
        </w:rPr>
      </w:pPr>
    </w:p>
    <w:p w14:paraId="5A9C9DF2">
      <w:pPr>
        <w:spacing w:line="360" w:lineRule="auto"/>
        <w:rPr>
          <w:rFonts w:hint="eastAsia" w:ascii="宋体" w:hAnsi="宋体" w:eastAsia="宋体" w:cs="宋体"/>
          <w:b/>
          <w:color w:val="auto"/>
          <w:sz w:val="24"/>
          <w:highlight w:val="none"/>
        </w:rPr>
      </w:pPr>
    </w:p>
    <w:p w14:paraId="36B3CACD">
      <w:pPr>
        <w:spacing w:line="360" w:lineRule="auto"/>
        <w:rPr>
          <w:rFonts w:hint="eastAsia" w:ascii="宋体" w:hAnsi="宋体" w:eastAsia="宋体" w:cs="宋体"/>
          <w:b/>
          <w:color w:val="auto"/>
          <w:sz w:val="24"/>
          <w:highlight w:val="none"/>
        </w:rPr>
      </w:pPr>
    </w:p>
    <w:p w14:paraId="421A11A1">
      <w:pPr>
        <w:spacing w:line="360" w:lineRule="auto"/>
        <w:rPr>
          <w:rFonts w:hint="eastAsia" w:ascii="宋体" w:hAnsi="宋体" w:eastAsia="宋体" w:cs="宋体"/>
          <w:b/>
          <w:color w:val="auto"/>
          <w:sz w:val="24"/>
          <w:highlight w:val="none"/>
        </w:rPr>
      </w:pPr>
    </w:p>
    <w:p w14:paraId="1A4DA59D">
      <w:pPr>
        <w:spacing w:line="360" w:lineRule="auto"/>
        <w:rPr>
          <w:rFonts w:hint="eastAsia" w:ascii="宋体" w:hAnsi="宋体" w:eastAsia="宋体" w:cs="宋体"/>
          <w:b/>
          <w:color w:val="auto"/>
          <w:sz w:val="24"/>
          <w:highlight w:val="none"/>
        </w:rPr>
      </w:pPr>
    </w:p>
    <w:p w14:paraId="2D89E713">
      <w:pPr>
        <w:spacing w:line="360" w:lineRule="auto"/>
        <w:rPr>
          <w:rFonts w:hint="eastAsia" w:ascii="宋体" w:hAnsi="宋体" w:eastAsia="宋体" w:cs="宋体"/>
          <w:b/>
          <w:color w:val="auto"/>
          <w:sz w:val="24"/>
          <w:highlight w:val="none"/>
        </w:rPr>
      </w:pPr>
    </w:p>
    <w:p w14:paraId="72108F7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w:t>
      </w:r>
    </w:p>
    <w:p w14:paraId="0DAE76CD">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质疑函范本及制作说明</w:t>
      </w:r>
    </w:p>
    <w:p w14:paraId="3A0DB0F0">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1A28C552">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2B0AFC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p>
    <w:p w14:paraId="4EC87A5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14:paraId="4055283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14:paraId="18EF600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14:paraId="3191F38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058EC01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邮编：</w:t>
      </w:r>
    </w:p>
    <w:p w14:paraId="70231F0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9E31DF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p>
    <w:p w14:paraId="32B7B62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质疑项目的编号：包号：</w:t>
      </w:r>
    </w:p>
    <w:p w14:paraId="7B3525F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p>
    <w:p w14:paraId="1A9E6D7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p>
    <w:p w14:paraId="5D3D4ED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73523F8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p>
    <w:p w14:paraId="28F80C3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14:paraId="709AF4E6">
      <w:pPr>
        <w:snapToGrid w:val="0"/>
        <w:spacing w:line="360" w:lineRule="auto"/>
        <w:rPr>
          <w:rFonts w:hint="eastAsia" w:ascii="宋体" w:hAnsi="宋体" w:eastAsia="宋体" w:cs="宋体"/>
          <w:color w:val="auto"/>
          <w:sz w:val="24"/>
          <w:highlight w:val="none"/>
        </w:rPr>
      </w:pPr>
    </w:p>
    <w:p w14:paraId="0E4FB0D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14:paraId="346D54FB">
      <w:pPr>
        <w:snapToGrid w:val="0"/>
        <w:spacing w:line="360" w:lineRule="auto"/>
        <w:rPr>
          <w:rFonts w:hint="eastAsia" w:ascii="宋体" w:hAnsi="宋体" w:eastAsia="宋体" w:cs="宋体"/>
          <w:color w:val="auto"/>
          <w:sz w:val="24"/>
          <w:highlight w:val="none"/>
          <w:u w:val="dotted"/>
        </w:rPr>
      </w:pPr>
    </w:p>
    <w:p w14:paraId="49C3EAC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B58E02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FA6B02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B3C33F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14:paraId="1A8C0C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A7DA4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DD6C3C1">
      <w:pPr>
        <w:spacing w:line="360" w:lineRule="auto"/>
        <w:jc w:val="center"/>
        <w:rPr>
          <w:rFonts w:hint="eastAsia" w:ascii="宋体" w:hAnsi="宋体" w:eastAsia="宋体" w:cs="宋体"/>
          <w:b/>
          <w:bCs/>
          <w:color w:val="auto"/>
          <w:sz w:val="24"/>
          <w:highlight w:val="none"/>
        </w:rPr>
      </w:pPr>
    </w:p>
    <w:p w14:paraId="3DC048F5">
      <w:pPr>
        <w:spacing w:line="360" w:lineRule="auto"/>
        <w:rPr>
          <w:rFonts w:hint="eastAsia" w:ascii="宋体" w:hAnsi="宋体" w:eastAsia="宋体" w:cs="宋体"/>
          <w:b/>
          <w:color w:val="auto"/>
          <w:sz w:val="24"/>
          <w:highlight w:val="none"/>
        </w:rPr>
      </w:pPr>
    </w:p>
    <w:p w14:paraId="4FAC98DF">
      <w:pPr>
        <w:spacing w:line="360" w:lineRule="auto"/>
        <w:rPr>
          <w:rFonts w:hint="eastAsia" w:ascii="宋体" w:hAnsi="宋体" w:eastAsia="宋体" w:cs="宋体"/>
          <w:b/>
          <w:color w:val="auto"/>
          <w:sz w:val="24"/>
          <w:highlight w:val="none"/>
        </w:rPr>
      </w:pPr>
    </w:p>
    <w:p w14:paraId="7B7EE12B">
      <w:pPr>
        <w:spacing w:line="360" w:lineRule="auto"/>
        <w:rPr>
          <w:rFonts w:hint="eastAsia" w:ascii="宋体" w:hAnsi="宋体" w:eastAsia="宋体" w:cs="宋体"/>
          <w:b/>
          <w:color w:val="auto"/>
          <w:sz w:val="24"/>
          <w:highlight w:val="none"/>
        </w:rPr>
      </w:pPr>
    </w:p>
    <w:p w14:paraId="3808971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1E5FC25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01463E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7BB13E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BB1B9A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E30CBE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2605782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50209A7">
      <w:pPr>
        <w:widowControl/>
        <w:spacing w:line="360" w:lineRule="auto"/>
        <w:ind w:firstLine="600" w:firstLineChars="200"/>
        <w:jc w:val="left"/>
        <w:rPr>
          <w:rFonts w:hint="eastAsia" w:ascii="宋体" w:hAnsi="宋体" w:eastAsia="宋体" w:cs="宋体"/>
          <w:color w:val="auto"/>
          <w:sz w:val="30"/>
          <w:szCs w:val="30"/>
          <w:highlight w:val="none"/>
        </w:rPr>
      </w:pPr>
    </w:p>
    <w:p w14:paraId="73FD91FE">
      <w:pPr>
        <w:spacing w:line="360" w:lineRule="auto"/>
        <w:jc w:val="center"/>
        <w:rPr>
          <w:rFonts w:hint="eastAsia" w:ascii="宋体" w:hAnsi="宋体" w:eastAsia="宋体" w:cs="宋体"/>
          <w:b/>
          <w:color w:val="auto"/>
          <w:spacing w:val="6"/>
          <w:sz w:val="32"/>
          <w:szCs w:val="32"/>
          <w:highlight w:val="none"/>
        </w:rPr>
      </w:pPr>
    </w:p>
    <w:p w14:paraId="37906DCD">
      <w:pPr>
        <w:spacing w:line="360" w:lineRule="auto"/>
        <w:jc w:val="center"/>
        <w:rPr>
          <w:rFonts w:hint="eastAsia" w:ascii="宋体" w:hAnsi="宋体" w:eastAsia="宋体" w:cs="宋体"/>
          <w:b/>
          <w:color w:val="auto"/>
          <w:spacing w:val="6"/>
          <w:sz w:val="32"/>
          <w:szCs w:val="32"/>
          <w:highlight w:val="none"/>
        </w:rPr>
      </w:pPr>
    </w:p>
    <w:p w14:paraId="267F93F6">
      <w:pPr>
        <w:spacing w:line="360" w:lineRule="auto"/>
        <w:jc w:val="center"/>
        <w:rPr>
          <w:rFonts w:hint="eastAsia" w:ascii="宋体" w:hAnsi="宋体" w:eastAsia="宋体" w:cs="宋体"/>
          <w:b/>
          <w:color w:val="auto"/>
          <w:spacing w:val="6"/>
          <w:sz w:val="32"/>
          <w:szCs w:val="32"/>
          <w:highlight w:val="none"/>
        </w:rPr>
      </w:pPr>
    </w:p>
    <w:p w14:paraId="0BDC64F1">
      <w:pPr>
        <w:spacing w:line="360" w:lineRule="auto"/>
        <w:jc w:val="center"/>
        <w:rPr>
          <w:rFonts w:hint="eastAsia" w:ascii="宋体" w:hAnsi="宋体" w:eastAsia="宋体" w:cs="宋体"/>
          <w:b/>
          <w:color w:val="auto"/>
          <w:spacing w:val="6"/>
          <w:sz w:val="32"/>
          <w:szCs w:val="32"/>
          <w:highlight w:val="none"/>
        </w:rPr>
      </w:pPr>
    </w:p>
    <w:p w14:paraId="65BDCDFC">
      <w:pPr>
        <w:spacing w:line="360" w:lineRule="auto"/>
        <w:jc w:val="center"/>
        <w:rPr>
          <w:rFonts w:hint="eastAsia" w:ascii="宋体" w:hAnsi="宋体" w:eastAsia="宋体" w:cs="宋体"/>
          <w:b/>
          <w:color w:val="auto"/>
          <w:spacing w:val="6"/>
          <w:sz w:val="32"/>
          <w:szCs w:val="32"/>
          <w:highlight w:val="none"/>
        </w:rPr>
      </w:pPr>
    </w:p>
    <w:p w14:paraId="094AE44F">
      <w:pPr>
        <w:spacing w:line="360" w:lineRule="auto"/>
        <w:jc w:val="center"/>
        <w:rPr>
          <w:rFonts w:hint="eastAsia" w:ascii="宋体" w:hAnsi="宋体" w:eastAsia="宋体" w:cs="宋体"/>
          <w:b/>
          <w:color w:val="auto"/>
          <w:spacing w:val="6"/>
          <w:sz w:val="32"/>
          <w:szCs w:val="32"/>
          <w:highlight w:val="none"/>
        </w:rPr>
      </w:pPr>
    </w:p>
    <w:p w14:paraId="5E3350C2">
      <w:pPr>
        <w:spacing w:line="360" w:lineRule="auto"/>
        <w:jc w:val="center"/>
        <w:rPr>
          <w:rFonts w:hint="eastAsia" w:ascii="宋体" w:hAnsi="宋体" w:eastAsia="宋体" w:cs="宋体"/>
          <w:b/>
          <w:color w:val="auto"/>
          <w:spacing w:val="6"/>
          <w:sz w:val="32"/>
          <w:szCs w:val="32"/>
          <w:highlight w:val="none"/>
        </w:rPr>
      </w:pPr>
    </w:p>
    <w:p w14:paraId="37E037D8">
      <w:pPr>
        <w:spacing w:line="360" w:lineRule="auto"/>
        <w:jc w:val="center"/>
        <w:rPr>
          <w:rFonts w:hint="eastAsia" w:ascii="宋体" w:hAnsi="宋体" w:eastAsia="宋体" w:cs="宋体"/>
          <w:b/>
          <w:color w:val="auto"/>
          <w:spacing w:val="6"/>
          <w:sz w:val="32"/>
          <w:szCs w:val="32"/>
          <w:highlight w:val="none"/>
        </w:rPr>
      </w:pPr>
    </w:p>
    <w:p w14:paraId="1F0483B5">
      <w:pPr>
        <w:spacing w:line="360" w:lineRule="auto"/>
        <w:jc w:val="center"/>
        <w:rPr>
          <w:rFonts w:hint="eastAsia" w:ascii="宋体" w:hAnsi="宋体" w:eastAsia="宋体" w:cs="宋体"/>
          <w:b/>
          <w:color w:val="auto"/>
          <w:spacing w:val="6"/>
          <w:sz w:val="32"/>
          <w:szCs w:val="32"/>
          <w:highlight w:val="none"/>
        </w:rPr>
      </w:pPr>
    </w:p>
    <w:p w14:paraId="11B6F19D">
      <w:pPr>
        <w:spacing w:line="360" w:lineRule="auto"/>
        <w:jc w:val="center"/>
        <w:rPr>
          <w:rFonts w:hint="eastAsia" w:ascii="宋体" w:hAnsi="宋体" w:eastAsia="宋体" w:cs="宋体"/>
          <w:b/>
          <w:color w:val="auto"/>
          <w:spacing w:val="6"/>
          <w:sz w:val="32"/>
          <w:szCs w:val="32"/>
          <w:highlight w:val="none"/>
        </w:rPr>
      </w:pPr>
    </w:p>
    <w:p w14:paraId="44252D49">
      <w:pPr>
        <w:spacing w:line="360" w:lineRule="auto"/>
        <w:jc w:val="center"/>
        <w:rPr>
          <w:rFonts w:hint="eastAsia" w:ascii="宋体" w:hAnsi="宋体" w:eastAsia="宋体" w:cs="宋体"/>
          <w:b/>
          <w:color w:val="auto"/>
          <w:spacing w:val="6"/>
          <w:sz w:val="32"/>
          <w:szCs w:val="32"/>
          <w:highlight w:val="none"/>
        </w:rPr>
      </w:pPr>
    </w:p>
    <w:p w14:paraId="462D0C6C">
      <w:pPr>
        <w:spacing w:line="360" w:lineRule="auto"/>
        <w:jc w:val="center"/>
        <w:rPr>
          <w:rFonts w:hint="eastAsia" w:ascii="宋体" w:hAnsi="宋体" w:eastAsia="宋体" w:cs="宋体"/>
          <w:b/>
          <w:color w:val="auto"/>
          <w:spacing w:val="6"/>
          <w:sz w:val="32"/>
          <w:szCs w:val="32"/>
          <w:highlight w:val="none"/>
        </w:rPr>
      </w:pPr>
    </w:p>
    <w:p w14:paraId="070DFE92">
      <w:pPr>
        <w:spacing w:line="360" w:lineRule="auto"/>
        <w:jc w:val="left"/>
        <w:rPr>
          <w:rFonts w:hint="eastAsia" w:ascii="宋体" w:hAnsi="宋体" w:eastAsia="宋体" w:cs="宋体"/>
          <w:b/>
          <w:color w:val="auto"/>
          <w:spacing w:val="6"/>
          <w:sz w:val="32"/>
          <w:szCs w:val="32"/>
          <w:highlight w:val="none"/>
        </w:rPr>
      </w:pPr>
    </w:p>
    <w:p w14:paraId="183836D4">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14:paraId="5C107A1D">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投诉书范本及制作说明</w:t>
      </w:r>
    </w:p>
    <w:p w14:paraId="597955E8">
      <w:pPr>
        <w:spacing w:line="360" w:lineRule="auto"/>
        <w:jc w:val="center"/>
        <w:rPr>
          <w:rFonts w:hint="eastAsia" w:ascii="宋体" w:hAnsi="宋体" w:eastAsia="宋体" w:cs="宋体"/>
          <w:b/>
          <w:color w:val="auto"/>
          <w:sz w:val="24"/>
          <w:highlight w:val="none"/>
        </w:rPr>
      </w:pPr>
    </w:p>
    <w:p w14:paraId="5A80F54F">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64861BA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37ACC4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14:paraId="59740DD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2D51850B">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14:paraId="5BAE7D19">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14:paraId="2576116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授权代表：联系电话</w:t>
      </w:r>
      <w:r>
        <w:rPr>
          <w:rFonts w:hint="eastAsia" w:ascii="宋体" w:hAnsi="宋体" w:eastAsia="宋体" w:cs="宋体"/>
          <w:color w:val="auto"/>
          <w:sz w:val="24"/>
          <w:highlight w:val="none"/>
          <w:u w:val="dotted"/>
        </w:rPr>
        <w:t xml:space="preserve">：                  </w:t>
      </w:r>
    </w:p>
    <w:p w14:paraId="36C785D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址：邮编：</w:t>
      </w:r>
    </w:p>
    <w:p w14:paraId="18060FC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14:paraId="0C2713F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460D2AA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14:paraId="6E58D8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3285DCB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26C179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p>
    <w:p w14:paraId="1A5087A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594D506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14:paraId="131C19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759A03A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p>
    <w:p w14:paraId="08E88DD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采购项目编号：包号：</w:t>
      </w:r>
    </w:p>
    <w:p w14:paraId="0B6320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p w14:paraId="08BB0C7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14:paraId="6F74474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14:paraId="4BB3274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14:paraId="0838B3D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175F3865">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投诉人于年月日,向提出质疑，质疑事项为：</w:t>
      </w:r>
    </w:p>
    <w:p w14:paraId="43B30E55">
      <w:pPr>
        <w:spacing w:line="360" w:lineRule="auto"/>
        <w:rPr>
          <w:rFonts w:hint="eastAsia" w:ascii="宋体" w:hAnsi="宋体" w:eastAsia="宋体" w:cs="宋体"/>
          <w:color w:val="auto"/>
          <w:sz w:val="24"/>
          <w:highlight w:val="none"/>
          <w:u w:val="dotted"/>
        </w:rPr>
      </w:pPr>
    </w:p>
    <w:p w14:paraId="2BC2FAE6">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于年月日,就质疑事项作出了答复/没有在法定期限内作出答复。</w:t>
      </w:r>
    </w:p>
    <w:p w14:paraId="75D106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19861F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p>
    <w:p w14:paraId="5637214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14:paraId="356B706B">
      <w:pPr>
        <w:spacing w:line="360" w:lineRule="auto"/>
        <w:rPr>
          <w:rFonts w:hint="eastAsia" w:ascii="宋体" w:hAnsi="宋体" w:eastAsia="宋体" w:cs="宋体"/>
          <w:color w:val="auto"/>
          <w:sz w:val="24"/>
          <w:highlight w:val="none"/>
          <w:u w:val="dotted"/>
        </w:rPr>
      </w:pPr>
    </w:p>
    <w:p w14:paraId="4D4020E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14:paraId="0B6EDB75">
      <w:pPr>
        <w:spacing w:line="360" w:lineRule="auto"/>
        <w:rPr>
          <w:rFonts w:hint="eastAsia" w:ascii="宋体" w:hAnsi="宋体" w:eastAsia="宋体" w:cs="宋体"/>
          <w:color w:val="auto"/>
          <w:sz w:val="24"/>
          <w:highlight w:val="none"/>
          <w:u w:val="dotted"/>
        </w:rPr>
      </w:pPr>
    </w:p>
    <w:p w14:paraId="6C07F5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225F8E6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812F3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3500CC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14:paraId="61B14E8D">
      <w:pPr>
        <w:spacing w:line="360" w:lineRule="auto"/>
        <w:rPr>
          <w:rFonts w:hint="eastAsia" w:ascii="宋体" w:hAnsi="宋体" w:eastAsia="宋体" w:cs="宋体"/>
          <w:color w:val="auto"/>
          <w:sz w:val="24"/>
          <w:highlight w:val="none"/>
          <w:u w:val="single"/>
        </w:rPr>
      </w:pPr>
    </w:p>
    <w:p w14:paraId="76AD6B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A4248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6DDF1B0">
      <w:pPr>
        <w:spacing w:line="360" w:lineRule="auto"/>
        <w:rPr>
          <w:rFonts w:hint="eastAsia" w:ascii="宋体" w:hAnsi="宋体" w:eastAsia="宋体" w:cs="宋体"/>
          <w:b/>
          <w:color w:val="auto"/>
          <w:sz w:val="24"/>
          <w:highlight w:val="none"/>
        </w:rPr>
      </w:pPr>
    </w:p>
    <w:p w14:paraId="7CB753BC">
      <w:pPr>
        <w:spacing w:line="360" w:lineRule="auto"/>
        <w:rPr>
          <w:rFonts w:hint="eastAsia" w:ascii="宋体" w:hAnsi="宋体" w:eastAsia="宋体" w:cs="宋体"/>
          <w:b/>
          <w:color w:val="auto"/>
          <w:sz w:val="24"/>
          <w:highlight w:val="none"/>
        </w:rPr>
      </w:pPr>
    </w:p>
    <w:p w14:paraId="4CA4F9D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357DD7F">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B1A0F6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5083CAA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35F77C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6D1DF74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44257AE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2350D58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FB62504">
      <w:pPr>
        <w:spacing w:line="360" w:lineRule="auto"/>
        <w:rPr>
          <w:rFonts w:hint="eastAsia" w:ascii="宋体" w:hAnsi="宋体" w:eastAsia="宋体" w:cs="宋体"/>
          <w:b/>
          <w:color w:val="auto"/>
          <w:sz w:val="24"/>
          <w:highlight w:val="none"/>
        </w:rPr>
      </w:pPr>
    </w:p>
    <w:p w14:paraId="0CC7F363">
      <w:pPr>
        <w:autoSpaceDE w:val="0"/>
        <w:autoSpaceDN w:val="0"/>
        <w:spacing w:line="360" w:lineRule="auto"/>
        <w:jc w:val="center"/>
        <w:rPr>
          <w:rFonts w:hint="eastAsia" w:ascii="宋体" w:hAnsi="宋体" w:eastAsia="宋体" w:cs="宋体"/>
          <w:b/>
          <w:color w:val="auto"/>
          <w:spacing w:val="6"/>
          <w:sz w:val="32"/>
          <w:szCs w:val="32"/>
          <w:highlight w:val="none"/>
        </w:rPr>
      </w:pPr>
    </w:p>
    <w:p w14:paraId="306DD03B">
      <w:pPr>
        <w:autoSpaceDE w:val="0"/>
        <w:autoSpaceDN w:val="0"/>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附件4：</w:t>
      </w:r>
    </w:p>
    <w:p w14:paraId="37443332">
      <w:pPr>
        <w:autoSpaceDE w:val="0"/>
        <w:autoSpaceDN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63F081F2">
      <w:pPr>
        <w:spacing w:line="360" w:lineRule="auto"/>
        <w:rPr>
          <w:rFonts w:hint="eastAsia" w:ascii="宋体" w:hAnsi="宋体" w:eastAsia="宋体" w:cs="宋体"/>
          <w:color w:val="auto"/>
          <w:sz w:val="24"/>
          <w:highlight w:val="none"/>
          <w:u w:val="single"/>
        </w:rPr>
      </w:pPr>
    </w:p>
    <w:p w14:paraId="32AE41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058BDA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D47C3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36D998C">
      <w:pPr>
        <w:spacing w:line="360" w:lineRule="auto"/>
        <w:ind w:firstLine="494"/>
        <w:rPr>
          <w:rFonts w:hint="eastAsia" w:ascii="宋体" w:hAnsi="宋体" w:eastAsia="宋体" w:cs="宋体"/>
          <w:color w:val="auto"/>
          <w:sz w:val="24"/>
          <w:highlight w:val="none"/>
        </w:rPr>
      </w:pPr>
    </w:p>
    <w:p w14:paraId="1FDF83EF">
      <w:pPr>
        <w:spacing w:line="360" w:lineRule="auto"/>
        <w:ind w:firstLine="494"/>
        <w:rPr>
          <w:rFonts w:hint="eastAsia" w:ascii="宋体" w:hAnsi="宋体" w:eastAsia="宋体" w:cs="宋体"/>
          <w:color w:val="auto"/>
          <w:sz w:val="24"/>
          <w:highlight w:val="none"/>
        </w:rPr>
      </w:pPr>
    </w:p>
    <w:p w14:paraId="62CC4A23">
      <w:pPr>
        <w:spacing w:line="360" w:lineRule="auto"/>
        <w:ind w:firstLine="494"/>
        <w:rPr>
          <w:rFonts w:hint="eastAsia" w:ascii="宋体" w:hAnsi="宋体" w:eastAsia="宋体" w:cs="宋体"/>
          <w:color w:val="auto"/>
          <w:sz w:val="24"/>
          <w:highlight w:val="none"/>
        </w:rPr>
      </w:pPr>
    </w:p>
    <w:p w14:paraId="381A5A7D">
      <w:pPr>
        <w:spacing w:line="360" w:lineRule="auto"/>
        <w:ind w:firstLine="494"/>
        <w:rPr>
          <w:rFonts w:hint="eastAsia" w:ascii="宋体" w:hAnsi="宋体" w:eastAsia="宋体" w:cs="宋体"/>
          <w:color w:val="auto"/>
          <w:sz w:val="24"/>
          <w:highlight w:val="none"/>
        </w:rPr>
      </w:pPr>
    </w:p>
    <w:p w14:paraId="7450FD06">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205DD46E">
      <w:pPr>
        <w:spacing w:line="360" w:lineRule="auto"/>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C35CEAA">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5950270E">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color w:val="auto"/>
          <w:sz w:val="24"/>
          <w:highlight w:val="none"/>
        </w:rPr>
        <w:t>投标单位法定名称章（印模）                投标单位“XX专用章”（印模）</w:t>
      </w:r>
    </w:p>
    <w:p w14:paraId="33EFD46B">
      <w:pPr>
        <w:autoSpaceDE w:val="0"/>
        <w:autoSpaceDN w:val="0"/>
        <w:spacing w:line="360" w:lineRule="auto"/>
        <w:jc w:val="center"/>
        <w:rPr>
          <w:rFonts w:hint="eastAsia" w:ascii="宋体" w:hAnsi="宋体" w:eastAsia="宋体" w:cs="宋体"/>
          <w:b/>
          <w:color w:val="auto"/>
          <w:spacing w:val="6"/>
          <w:sz w:val="32"/>
          <w:szCs w:val="32"/>
          <w:highlight w:val="none"/>
        </w:rPr>
      </w:pPr>
    </w:p>
    <w:p w14:paraId="1FFF4974">
      <w:pPr>
        <w:autoSpaceDE w:val="0"/>
        <w:autoSpaceDN w:val="0"/>
        <w:spacing w:line="360" w:lineRule="auto"/>
        <w:jc w:val="center"/>
        <w:rPr>
          <w:rFonts w:hint="eastAsia" w:ascii="宋体" w:hAnsi="宋体" w:eastAsia="宋体" w:cs="宋体"/>
          <w:b/>
          <w:color w:val="auto"/>
          <w:spacing w:val="6"/>
          <w:sz w:val="32"/>
          <w:szCs w:val="32"/>
          <w:highlight w:val="none"/>
        </w:rPr>
      </w:pPr>
    </w:p>
    <w:p w14:paraId="435471CC">
      <w:pPr>
        <w:autoSpaceDE w:val="0"/>
        <w:autoSpaceDN w:val="0"/>
        <w:spacing w:line="360" w:lineRule="auto"/>
        <w:jc w:val="center"/>
        <w:rPr>
          <w:rFonts w:hint="eastAsia" w:ascii="宋体" w:hAnsi="宋体" w:eastAsia="宋体" w:cs="宋体"/>
          <w:b/>
          <w:color w:val="auto"/>
          <w:spacing w:val="6"/>
          <w:sz w:val="32"/>
          <w:szCs w:val="32"/>
          <w:highlight w:val="none"/>
        </w:rPr>
      </w:pPr>
    </w:p>
    <w:p w14:paraId="531A4087">
      <w:pPr>
        <w:autoSpaceDE w:val="0"/>
        <w:autoSpaceDN w:val="0"/>
        <w:spacing w:line="360" w:lineRule="auto"/>
        <w:jc w:val="center"/>
        <w:rPr>
          <w:rFonts w:hint="eastAsia" w:ascii="宋体" w:hAnsi="宋体" w:eastAsia="宋体" w:cs="宋体"/>
          <w:b/>
          <w:color w:val="auto"/>
          <w:spacing w:val="6"/>
          <w:sz w:val="32"/>
          <w:szCs w:val="32"/>
          <w:highlight w:val="none"/>
        </w:rPr>
      </w:pPr>
    </w:p>
    <w:p w14:paraId="43790994">
      <w:pPr>
        <w:autoSpaceDE w:val="0"/>
        <w:autoSpaceDN w:val="0"/>
        <w:spacing w:line="360" w:lineRule="auto"/>
        <w:jc w:val="center"/>
        <w:rPr>
          <w:rFonts w:hint="eastAsia" w:ascii="宋体" w:hAnsi="宋体" w:eastAsia="宋体" w:cs="宋体"/>
          <w:b/>
          <w:color w:val="auto"/>
          <w:spacing w:val="6"/>
          <w:sz w:val="32"/>
          <w:szCs w:val="32"/>
          <w:highlight w:val="none"/>
        </w:rPr>
      </w:pPr>
    </w:p>
    <w:p w14:paraId="20C2277E">
      <w:pPr>
        <w:autoSpaceDE w:val="0"/>
        <w:autoSpaceDN w:val="0"/>
        <w:spacing w:line="360" w:lineRule="auto"/>
        <w:jc w:val="center"/>
        <w:rPr>
          <w:rFonts w:hint="eastAsia" w:ascii="宋体" w:hAnsi="宋体" w:eastAsia="宋体" w:cs="宋体"/>
          <w:b/>
          <w:color w:val="auto"/>
          <w:spacing w:val="6"/>
          <w:sz w:val="32"/>
          <w:szCs w:val="32"/>
          <w:highlight w:val="none"/>
        </w:rPr>
      </w:pPr>
    </w:p>
    <w:p w14:paraId="0C32679E">
      <w:pPr>
        <w:autoSpaceDE w:val="0"/>
        <w:autoSpaceDN w:val="0"/>
        <w:spacing w:line="360" w:lineRule="auto"/>
        <w:jc w:val="center"/>
        <w:rPr>
          <w:rFonts w:hint="eastAsia" w:ascii="宋体" w:hAnsi="宋体" w:eastAsia="宋体" w:cs="宋体"/>
          <w:b/>
          <w:color w:val="auto"/>
          <w:spacing w:val="6"/>
          <w:sz w:val="32"/>
          <w:szCs w:val="32"/>
          <w:highlight w:val="none"/>
        </w:rPr>
      </w:pPr>
    </w:p>
    <w:p w14:paraId="49F5039E">
      <w:pPr>
        <w:autoSpaceDE w:val="0"/>
        <w:autoSpaceDN w:val="0"/>
        <w:spacing w:line="360" w:lineRule="auto"/>
        <w:jc w:val="center"/>
        <w:rPr>
          <w:rFonts w:hint="eastAsia" w:ascii="宋体" w:hAnsi="宋体" w:eastAsia="宋体" w:cs="宋体"/>
          <w:b/>
          <w:color w:val="auto"/>
          <w:spacing w:val="6"/>
          <w:sz w:val="32"/>
          <w:szCs w:val="32"/>
          <w:highlight w:val="none"/>
        </w:rPr>
      </w:pPr>
    </w:p>
    <w:p w14:paraId="1BFA512F">
      <w:pPr>
        <w:autoSpaceDE w:val="0"/>
        <w:autoSpaceDN w:val="0"/>
        <w:spacing w:line="360" w:lineRule="auto"/>
        <w:jc w:val="center"/>
        <w:rPr>
          <w:rFonts w:hint="eastAsia" w:ascii="宋体" w:hAnsi="宋体" w:eastAsia="宋体" w:cs="宋体"/>
          <w:b/>
          <w:color w:val="auto"/>
          <w:spacing w:val="6"/>
          <w:sz w:val="32"/>
          <w:szCs w:val="32"/>
          <w:highlight w:val="none"/>
        </w:rPr>
      </w:pPr>
    </w:p>
    <w:p w14:paraId="2F7E01F1">
      <w:pPr>
        <w:autoSpaceDE w:val="0"/>
        <w:autoSpaceDN w:val="0"/>
        <w:spacing w:line="360" w:lineRule="auto"/>
        <w:jc w:val="center"/>
        <w:rPr>
          <w:rFonts w:hint="eastAsia" w:ascii="宋体" w:hAnsi="宋体" w:eastAsia="宋体" w:cs="宋体"/>
          <w:b/>
          <w:color w:val="auto"/>
          <w:spacing w:val="6"/>
          <w:sz w:val="32"/>
          <w:szCs w:val="32"/>
          <w:highlight w:val="none"/>
        </w:rPr>
      </w:pPr>
    </w:p>
    <w:p w14:paraId="1CD96418">
      <w:pPr>
        <w:autoSpaceDE w:val="0"/>
        <w:autoSpaceDN w:val="0"/>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附件5：</w:t>
      </w:r>
    </w:p>
    <w:p w14:paraId="64C2C5D8">
      <w:pPr>
        <w:autoSpaceDE w:val="0"/>
        <w:autoSpaceDN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联合协议</w:t>
      </w:r>
    </w:p>
    <w:p w14:paraId="43AA0522">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6562FFD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76D3268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ABA666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4C8109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0A1B74F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宋体" w:hAnsi="宋体" w:eastAsia="宋体" w:cs="宋体"/>
          <w:color w:val="auto"/>
          <w:kern w:val="0"/>
          <w:sz w:val="24"/>
          <w:highlight w:val="none"/>
          <w:lang w:val="zh-CN"/>
        </w:rPr>
        <w:t>；</w:t>
      </w:r>
    </w:p>
    <w:p w14:paraId="2866452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宋体" w:hAnsi="宋体" w:eastAsia="宋体" w:cs="宋体"/>
          <w:color w:val="auto"/>
          <w:kern w:val="0"/>
          <w:sz w:val="24"/>
          <w:highlight w:val="none"/>
          <w:lang w:val="zh-CN"/>
        </w:rPr>
        <w:t>；</w:t>
      </w:r>
    </w:p>
    <w:p w14:paraId="7574383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3A32C15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5B92A68A">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1" w:name="_Hlk101131882"/>
      <w:r>
        <w:rPr>
          <w:rFonts w:hint="eastAsia" w:ascii="宋体" w:hAnsi="宋体" w:eastAsia="宋体" w:cs="宋体"/>
          <w:color w:val="auto"/>
          <w:kern w:val="0"/>
          <w:sz w:val="24"/>
          <w:highlight w:val="none"/>
          <w:u w:val="single"/>
        </w:rPr>
        <w:t>联合体成员X,……</w:t>
      </w:r>
      <w:bookmarkEnd w:id="511"/>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2"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2"/>
      <w:r>
        <w:rPr>
          <w:rFonts w:hint="eastAsia" w:ascii="宋体" w:hAnsi="宋体" w:eastAsia="宋体" w:cs="宋体"/>
          <w:b/>
          <w:color w:val="auto"/>
          <w:kern w:val="0"/>
          <w:sz w:val="24"/>
          <w:highlight w:val="none"/>
          <w:lang w:val="zh-CN"/>
        </w:rPr>
        <w:t>）</w:t>
      </w:r>
    </w:p>
    <w:p w14:paraId="660EBC93">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3"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3"/>
    </w:p>
    <w:p w14:paraId="64801FA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7841D3F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4B692DF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42AD4E5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124932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71C7B63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68513C7">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AFDB862">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8C0EC18">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E123A7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5B79E57">
      <w:pPr>
        <w:autoSpaceDE w:val="0"/>
        <w:autoSpaceDN w:val="0"/>
        <w:spacing w:line="360" w:lineRule="auto"/>
        <w:jc w:val="center"/>
        <w:rPr>
          <w:rFonts w:hint="eastAsia" w:ascii="宋体" w:hAnsi="宋体" w:eastAsia="宋体" w:cs="宋体"/>
          <w:b/>
          <w:color w:val="auto"/>
          <w:spacing w:val="6"/>
          <w:sz w:val="32"/>
          <w:szCs w:val="32"/>
          <w:highlight w:val="none"/>
        </w:rPr>
      </w:pPr>
    </w:p>
    <w:p w14:paraId="1A7ABD0B">
      <w:pPr>
        <w:autoSpaceDE w:val="0"/>
        <w:autoSpaceDN w:val="0"/>
        <w:spacing w:line="360" w:lineRule="auto"/>
        <w:jc w:val="center"/>
        <w:rPr>
          <w:rFonts w:hint="eastAsia" w:ascii="宋体" w:hAnsi="宋体" w:eastAsia="宋体" w:cs="宋体"/>
          <w:b/>
          <w:color w:val="auto"/>
          <w:spacing w:val="6"/>
          <w:sz w:val="32"/>
          <w:szCs w:val="32"/>
          <w:highlight w:val="none"/>
        </w:rPr>
      </w:pPr>
    </w:p>
    <w:p w14:paraId="5C9EDFB8">
      <w:pPr>
        <w:autoSpaceDE w:val="0"/>
        <w:autoSpaceDN w:val="0"/>
        <w:spacing w:line="360" w:lineRule="auto"/>
        <w:jc w:val="center"/>
        <w:rPr>
          <w:rFonts w:hint="eastAsia" w:ascii="宋体" w:hAnsi="宋体" w:eastAsia="宋体" w:cs="宋体"/>
          <w:b/>
          <w:color w:val="auto"/>
          <w:spacing w:val="6"/>
          <w:sz w:val="32"/>
          <w:szCs w:val="32"/>
          <w:highlight w:val="none"/>
        </w:rPr>
      </w:pPr>
    </w:p>
    <w:p w14:paraId="589970EB">
      <w:pPr>
        <w:autoSpaceDE w:val="0"/>
        <w:autoSpaceDN w:val="0"/>
        <w:spacing w:line="360" w:lineRule="auto"/>
        <w:jc w:val="center"/>
        <w:rPr>
          <w:rFonts w:hint="eastAsia" w:ascii="宋体" w:hAnsi="宋体" w:eastAsia="宋体" w:cs="宋体"/>
          <w:b/>
          <w:color w:val="auto"/>
          <w:spacing w:val="6"/>
          <w:sz w:val="32"/>
          <w:szCs w:val="32"/>
          <w:highlight w:val="none"/>
        </w:rPr>
      </w:pPr>
    </w:p>
    <w:p w14:paraId="6B770B1C">
      <w:pPr>
        <w:autoSpaceDE w:val="0"/>
        <w:autoSpaceDN w:val="0"/>
        <w:spacing w:line="360" w:lineRule="auto"/>
        <w:jc w:val="center"/>
        <w:rPr>
          <w:rFonts w:hint="eastAsia" w:ascii="宋体" w:hAnsi="宋体" w:eastAsia="宋体" w:cs="宋体"/>
          <w:b/>
          <w:color w:val="auto"/>
          <w:spacing w:val="6"/>
          <w:sz w:val="32"/>
          <w:szCs w:val="32"/>
          <w:highlight w:val="none"/>
        </w:rPr>
      </w:pPr>
    </w:p>
    <w:p w14:paraId="18B70466">
      <w:pPr>
        <w:autoSpaceDE w:val="0"/>
        <w:autoSpaceDN w:val="0"/>
        <w:spacing w:line="360" w:lineRule="auto"/>
        <w:jc w:val="center"/>
        <w:rPr>
          <w:rFonts w:hint="eastAsia" w:ascii="宋体" w:hAnsi="宋体" w:eastAsia="宋体" w:cs="宋体"/>
          <w:b/>
          <w:color w:val="auto"/>
          <w:spacing w:val="6"/>
          <w:sz w:val="32"/>
          <w:szCs w:val="32"/>
          <w:highlight w:val="none"/>
        </w:rPr>
      </w:pPr>
    </w:p>
    <w:p w14:paraId="5DD240CE">
      <w:pPr>
        <w:autoSpaceDE w:val="0"/>
        <w:autoSpaceDN w:val="0"/>
        <w:spacing w:line="360" w:lineRule="auto"/>
        <w:jc w:val="center"/>
        <w:rPr>
          <w:rFonts w:hint="eastAsia" w:ascii="宋体" w:hAnsi="宋体" w:eastAsia="宋体" w:cs="宋体"/>
          <w:b/>
          <w:color w:val="auto"/>
          <w:spacing w:val="6"/>
          <w:sz w:val="32"/>
          <w:szCs w:val="32"/>
          <w:highlight w:val="none"/>
        </w:rPr>
      </w:pPr>
    </w:p>
    <w:p w14:paraId="14614A5D">
      <w:pPr>
        <w:autoSpaceDE w:val="0"/>
        <w:autoSpaceDN w:val="0"/>
        <w:spacing w:line="360" w:lineRule="auto"/>
        <w:jc w:val="center"/>
        <w:rPr>
          <w:rFonts w:hint="eastAsia" w:ascii="宋体" w:hAnsi="宋体" w:eastAsia="宋体" w:cs="宋体"/>
          <w:b/>
          <w:color w:val="auto"/>
          <w:spacing w:val="6"/>
          <w:sz w:val="32"/>
          <w:szCs w:val="32"/>
          <w:highlight w:val="none"/>
        </w:rPr>
      </w:pPr>
    </w:p>
    <w:p w14:paraId="41662665">
      <w:pPr>
        <w:autoSpaceDE w:val="0"/>
        <w:autoSpaceDN w:val="0"/>
        <w:spacing w:line="360" w:lineRule="auto"/>
        <w:jc w:val="center"/>
        <w:rPr>
          <w:rFonts w:hint="eastAsia" w:ascii="宋体" w:hAnsi="宋体" w:eastAsia="宋体" w:cs="宋体"/>
          <w:b/>
          <w:color w:val="auto"/>
          <w:spacing w:val="6"/>
          <w:sz w:val="32"/>
          <w:szCs w:val="32"/>
          <w:highlight w:val="none"/>
        </w:rPr>
      </w:pPr>
    </w:p>
    <w:p w14:paraId="0E76EFDA">
      <w:pPr>
        <w:autoSpaceDE w:val="0"/>
        <w:autoSpaceDN w:val="0"/>
        <w:spacing w:line="360" w:lineRule="auto"/>
        <w:jc w:val="center"/>
        <w:rPr>
          <w:rFonts w:hint="eastAsia" w:ascii="宋体" w:hAnsi="宋体" w:eastAsia="宋体" w:cs="宋体"/>
          <w:b/>
          <w:color w:val="auto"/>
          <w:spacing w:val="6"/>
          <w:sz w:val="32"/>
          <w:szCs w:val="32"/>
          <w:highlight w:val="none"/>
        </w:rPr>
      </w:pPr>
    </w:p>
    <w:p w14:paraId="26B06F28">
      <w:pPr>
        <w:autoSpaceDE w:val="0"/>
        <w:autoSpaceDN w:val="0"/>
        <w:spacing w:line="360" w:lineRule="auto"/>
        <w:jc w:val="center"/>
        <w:rPr>
          <w:rFonts w:hint="eastAsia" w:ascii="宋体" w:hAnsi="宋体" w:eastAsia="宋体" w:cs="宋体"/>
          <w:b/>
          <w:color w:val="auto"/>
          <w:spacing w:val="6"/>
          <w:sz w:val="32"/>
          <w:szCs w:val="32"/>
          <w:highlight w:val="none"/>
        </w:rPr>
      </w:pPr>
    </w:p>
    <w:p w14:paraId="281C796D">
      <w:pPr>
        <w:autoSpaceDE w:val="0"/>
        <w:autoSpaceDN w:val="0"/>
        <w:spacing w:line="360" w:lineRule="auto"/>
        <w:jc w:val="center"/>
        <w:rPr>
          <w:rFonts w:hint="eastAsia" w:ascii="宋体" w:hAnsi="宋体" w:eastAsia="宋体" w:cs="宋体"/>
          <w:b/>
          <w:color w:val="auto"/>
          <w:spacing w:val="6"/>
          <w:sz w:val="32"/>
          <w:szCs w:val="32"/>
          <w:highlight w:val="none"/>
        </w:rPr>
      </w:pPr>
    </w:p>
    <w:p w14:paraId="40DE5C4F">
      <w:pPr>
        <w:autoSpaceDE w:val="0"/>
        <w:autoSpaceDN w:val="0"/>
        <w:spacing w:line="360" w:lineRule="auto"/>
        <w:jc w:val="center"/>
        <w:rPr>
          <w:rFonts w:hint="eastAsia" w:ascii="宋体" w:hAnsi="宋体" w:eastAsia="宋体" w:cs="宋体"/>
          <w:b/>
          <w:color w:val="auto"/>
          <w:spacing w:val="6"/>
          <w:sz w:val="32"/>
          <w:szCs w:val="32"/>
          <w:highlight w:val="none"/>
        </w:rPr>
      </w:pPr>
    </w:p>
    <w:p w14:paraId="032A6353">
      <w:pPr>
        <w:autoSpaceDE w:val="0"/>
        <w:autoSpaceDN w:val="0"/>
        <w:spacing w:line="360" w:lineRule="auto"/>
        <w:jc w:val="center"/>
        <w:rPr>
          <w:rFonts w:hint="eastAsia" w:ascii="宋体" w:hAnsi="宋体" w:eastAsia="宋体" w:cs="宋体"/>
          <w:b/>
          <w:color w:val="auto"/>
          <w:spacing w:val="6"/>
          <w:sz w:val="32"/>
          <w:szCs w:val="32"/>
          <w:highlight w:val="none"/>
        </w:rPr>
      </w:pPr>
    </w:p>
    <w:p w14:paraId="4BB258AC">
      <w:pPr>
        <w:widowControl/>
        <w:adjustRightInd/>
        <w:spacing w:line="360" w:lineRule="auto"/>
        <w:rPr>
          <w:rFonts w:hint="eastAsia" w:ascii="宋体" w:hAnsi="宋体" w:eastAsia="宋体" w:cs="宋体"/>
          <w:b/>
          <w:color w:val="auto"/>
          <w:spacing w:val="6"/>
          <w:sz w:val="32"/>
          <w:szCs w:val="32"/>
          <w:highlight w:val="none"/>
        </w:rPr>
      </w:pPr>
    </w:p>
    <w:p w14:paraId="1629BDAE">
      <w:pPr>
        <w:widowControl/>
        <w:adjustRightInd/>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附件6：</w:t>
      </w:r>
    </w:p>
    <w:p w14:paraId="2F908CA0">
      <w:pPr>
        <w:widowControl/>
        <w:adjustRightInd/>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14:paraId="042D9E32">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034F7B5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6320CFC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04D5C681">
      <w:pPr>
        <w:snapToGrid w:val="0"/>
        <w:spacing w:line="360" w:lineRule="auto"/>
        <w:ind w:firstLine="576"/>
        <w:rPr>
          <w:rFonts w:hint="eastAsia" w:ascii="宋体" w:hAnsi="宋体" w:eastAsia="宋体" w:cs="宋体"/>
          <w:b/>
          <w:color w:val="auto"/>
          <w:sz w:val="32"/>
          <w:szCs w:val="32"/>
          <w:highlight w:val="none"/>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r>
        <w:rPr>
          <w:rFonts w:hint="eastAsia" w:ascii="宋体" w:hAnsi="宋体" w:eastAsia="宋体" w:cs="宋体"/>
          <w:color w:val="auto"/>
          <w:kern w:val="0"/>
          <w:sz w:val="24"/>
          <w:highlight w:val="none"/>
        </w:rPr>
        <w:t xml:space="preserve"> </w:t>
      </w:r>
      <w:r>
        <w:rPr>
          <w:rFonts w:hint="eastAsia" w:ascii="宋体" w:hAnsi="宋体" w:eastAsia="宋体" w:cs="宋体"/>
          <w:b/>
          <w:color w:val="auto"/>
          <w:sz w:val="32"/>
          <w:szCs w:val="32"/>
          <w:highlight w:val="none"/>
        </w:rPr>
        <w:t>…</w:t>
      </w:r>
    </w:p>
    <w:p w14:paraId="369FF40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00D3C7AF">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w:t>
      </w:r>
      <w:r>
        <w:rPr>
          <w:rFonts w:hint="eastAsia" w:ascii="宋体" w:hAnsi="宋体" w:eastAsia="宋体" w:cs="宋体"/>
          <w:color w:val="auto"/>
          <w:kern w:val="0"/>
          <w:sz w:val="24"/>
          <w:highlight w:val="none"/>
        </w:rPr>
        <w:t>提供的服务全部由小微企业承接，其合同份额占到合同总金额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77A6423">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0D632FE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44B57EF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1573F10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2947CEAF">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5E1EE03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123FE9A">
      <w:pPr>
        <w:snapToGrid w:val="0"/>
        <w:spacing w:line="360" w:lineRule="auto"/>
        <w:ind w:right="480" w:firstLine="576"/>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八、其他：</w:t>
      </w:r>
    </w:p>
    <w:p w14:paraId="0BEDDAFC">
      <w:pPr>
        <w:snapToGrid w:val="0"/>
        <w:spacing w:line="360" w:lineRule="auto"/>
        <w:ind w:right="48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06F8D764">
      <w:pPr>
        <w:snapToGrid w:val="0"/>
        <w:spacing w:line="360" w:lineRule="auto"/>
        <w:jc w:val="right"/>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分包供应商名称(电子签名/公章)：</w:t>
      </w:r>
      <w:r>
        <w:rPr>
          <w:rFonts w:hint="eastAsia" w:ascii="宋体" w:hAnsi="宋体" w:eastAsia="宋体" w:cs="宋体"/>
          <w:color w:val="auto"/>
          <w:highlight w:val="none"/>
        </w:rPr>
        <w:t xml:space="preserve"> </w:t>
      </w:r>
    </w:p>
    <w:p w14:paraId="142EA678">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CF55F8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0F98A0A">
      <w:pPr>
        <w:spacing w:line="360" w:lineRule="auto"/>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w:t>
      </w:r>
    </w:p>
    <w:p w14:paraId="759BB3B1">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中小企业声明函</w:t>
      </w:r>
    </w:p>
    <w:p w14:paraId="799C9E33">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362F5F55">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2335F8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，从业人员人，营业收入为万元，资产总额为万元属于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03B22E8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，从业人员人，营业收入为万元，资产总额为万元属于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410F93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873C28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487909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BDBD640">
      <w:pPr>
        <w:spacing w:line="360" w:lineRule="auto"/>
        <w:ind w:right="1760"/>
        <w:jc w:val="right"/>
        <w:rPr>
          <w:rFonts w:hint="eastAsia" w:ascii="宋体" w:hAnsi="宋体" w:eastAsia="宋体" w:cs="宋体"/>
          <w:color w:val="auto"/>
          <w:sz w:val="24"/>
          <w:highlight w:val="none"/>
        </w:rPr>
      </w:pPr>
    </w:p>
    <w:p w14:paraId="314CA79E">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投标人（或联合体牵头人）名称（电子签名）：</w:t>
      </w:r>
    </w:p>
    <w:p w14:paraId="3C27864D">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086B8B67">
      <w:pPr>
        <w:spacing w:line="360" w:lineRule="auto"/>
        <w:ind w:firstLine="354" w:firstLineChars="147"/>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从业人员、营业收入、资产总额填报上一年度数据，无上一年度数据的新成立企业可不填报。</w:t>
      </w:r>
    </w:p>
    <w:p w14:paraId="43E03F35">
      <w:pPr>
        <w:spacing w:line="360" w:lineRule="auto"/>
        <w:ind w:right="420"/>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注：</w:t>
      </w:r>
    </w:p>
    <w:p w14:paraId="7308A24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9EFCBF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CF0E21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19909D35">
      <w:pPr>
        <w:spacing w:line="360" w:lineRule="auto"/>
        <w:ind w:right="420"/>
        <w:rPr>
          <w:rFonts w:hint="eastAsia" w:ascii="宋体" w:hAnsi="宋体" w:eastAsia="宋体" w:cs="宋体"/>
          <w:color w:val="auto"/>
          <w:highlight w:val="none"/>
        </w:rPr>
      </w:pPr>
    </w:p>
    <w:p w14:paraId="5BABD6DF">
      <w:pPr>
        <w:pStyle w:val="65"/>
        <w:ind w:firstLine="0"/>
        <w:rPr>
          <w:rFonts w:hint="eastAsia" w:ascii="宋体" w:hAnsi="宋体" w:eastAsia="宋体" w:cs="宋体"/>
          <w:b/>
          <w:color w:val="auto"/>
          <w:szCs w:val="21"/>
          <w:highlight w:val="none"/>
          <w:lang w:val="en-US"/>
        </w:rPr>
      </w:pPr>
    </w:p>
    <w:p w14:paraId="0EED7DE9">
      <w:pPr>
        <w:pStyle w:val="65"/>
        <w:ind w:firstLine="0"/>
        <w:rPr>
          <w:rFonts w:hint="eastAsia" w:ascii="宋体" w:hAnsi="宋体" w:eastAsia="宋体" w:cs="宋体"/>
          <w:b/>
          <w:color w:val="auto"/>
          <w:szCs w:val="21"/>
          <w:highlight w:val="none"/>
        </w:rPr>
      </w:pPr>
    </w:p>
    <w:p w14:paraId="491C2B4B">
      <w:pPr>
        <w:pStyle w:val="65"/>
        <w:ind w:firstLine="0"/>
        <w:rPr>
          <w:rFonts w:hint="eastAsia" w:ascii="宋体" w:hAnsi="宋体" w:eastAsia="宋体" w:cs="宋体"/>
          <w:b/>
          <w:color w:val="auto"/>
          <w:szCs w:val="21"/>
          <w:highlight w:val="none"/>
        </w:rPr>
      </w:pPr>
    </w:p>
    <w:p w14:paraId="77B81663">
      <w:pPr>
        <w:pStyle w:val="65"/>
        <w:ind w:firstLine="0"/>
        <w:rPr>
          <w:rFonts w:hint="eastAsia" w:ascii="宋体" w:hAnsi="宋体" w:eastAsia="宋体" w:cs="宋体"/>
          <w:b/>
          <w:color w:val="auto"/>
          <w:szCs w:val="21"/>
          <w:highlight w:val="none"/>
        </w:rPr>
      </w:pPr>
    </w:p>
    <w:p w14:paraId="1B5AE33E">
      <w:pPr>
        <w:pStyle w:val="65"/>
        <w:ind w:firstLine="0"/>
        <w:rPr>
          <w:rFonts w:hint="eastAsia" w:ascii="宋体" w:hAnsi="宋体" w:eastAsia="宋体" w:cs="宋体"/>
          <w:b/>
          <w:color w:val="auto"/>
          <w:szCs w:val="21"/>
          <w:highlight w:val="none"/>
        </w:rPr>
      </w:pPr>
    </w:p>
    <w:p w14:paraId="5E212FC7">
      <w:pPr>
        <w:pStyle w:val="65"/>
        <w:ind w:firstLine="0"/>
        <w:rPr>
          <w:rFonts w:hint="eastAsia" w:ascii="宋体" w:hAnsi="宋体" w:eastAsia="宋体" w:cs="宋体"/>
          <w:b/>
          <w:color w:val="auto"/>
          <w:szCs w:val="21"/>
          <w:highlight w:val="none"/>
        </w:rPr>
      </w:pPr>
    </w:p>
    <w:p w14:paraId="0EE2ABF8">
      <w:pPr>
        <w:pStyle w:val="65"/>
        <w:ind w:firstLine="0"/>
        <w:rPr>
          <w:rFonts w:hint="eastAsia" w:ascii="宋体" w:hAnsi="宋体" w:eastAsia="宋体" w:cs="宋体"/>
          <w:b/>
          <w:color w:val="auto"/>
          <w:szCs w:val="21"/>
          <w:highlight w:val="none"/>
        </w:rPr>
      </w:pPr>
    </w:p>
    <w:p w14:paraId="6956BB42">
      <w:pPr>
        <w:pStyle w:val="65"/>
        <w:ind w:firstLine="0"/>
        <w:rPr>
          <w:rFonts w:hint="eastAsia" w:ascii="宋体" w:hAnsi="宋体" w:eastAsia="宋体" w:cs="宋体"/>
          <w:b/>
          <w:color w:val="auto"/>
          <w:szCs w:val="21"/>
          <w:highlight w:val="none"/>
        </w:rPr>
      </w:pPr>
    </w:p>
    <w:p w14:paraId="5D3733C1">
      <w:pPr>
        <w:pStyle w:val="65"/>
        <w:ind w:firstLine="0"/>
        <w:rPr>
          <w:rFonts w:hint="eastAsia" w:ascii="宋体" w:hAnsi="宋体" w:eastAsia="宋体" w:cs="宋体"/>
          <w:b/>
          <w:color w:val="auto"/>
          <w:szCs w:val="21"/>
          <w:highlight w:val="none"/>
        </w:rPr>
      </w:pPr>
    </w:p>
    <w:p w14:paraId="388735CB">
      <w:pPr>
        <w:pStyle w:val="65"/>
        <w:ind w:firstLine="0"/>
        <w:rPr>
          <w:rFonts w:hint="eastAsia" w:ascii="宋体" w:hAnsi="宋体" w:eastAsia="宋体" w:cs="宋体"/>
          <w:b/>
          <w:color w:val="auto"/>
          <w:szCs w:val="21"/>
          <w:highlight w:val="none"/>
        </w:rPr>
      </w:pPr>
    </w:p>
    <w:p w14:paraId="0FC8AEFF">
      <w:pPr>
        <w:pStyle w:val="65"/>
        <w:ind w:firstLine="0"/>
        <w:rPr>
          <w:rFonts w:hint="eastAsia" w:ascii="宋体" w:hAnsi="宋体" w:eastAsia="宋体" w:cs="宋体"/>
          <w:b/>
          <w:color w:val="auto"/>
          <w:szCs w:val="21"/>
          <w:highlight w:val="none"/>
        </w:rPr>
      </w:pPr>
    </w:p>
    <w:p w14:paraId="304ED996">
      <w:pPr>
        <w:pStyle w:val="65"/>
        <w:ind w:firstLine="0"/>
        <w:rPr>
          <w:rFonts w:hint="eastAsia" w:ascii="宋体" w:hAnsi="宋体" w:eastAsia="宋体" w:cs="宋体"/>
          <w:b/>
          <w:color w:val="auto"/>
          <w:szCs w:val="21"/>
          <w:highlight w:val="none"/>
        </w:rPr>
      </w:pPr>
    </w:p>
    <w:p w14:paraId="3B36FF76">
      <w:pPr>
        <w:pStyle w:val="65"/>
        <w:ind w:firstLine="0"/>
        <w:rPr>
          <w:rFonts w:hint="eastAsia" w:ascii="宋体" w:hAnsi="宋体" w:eastAsia="宋体" w:cs="宋体"/>
          <w:b/>
          <w:color w:val="auto"/>
          <w:szCs w:val="21"/>
          <w:highlight w:val="none"/>
        </w:rPr>
      </w:pPr>
    </w:p>
    <w:p w14:paraId="46725A7C">
      <w:pPr>
        <w:pStyle w:val="65"/>
        <w:ind w:firstLine="0"/>
        <w:rPr>
          <w:rFonts w:hint="eastAsia" w:ascii="宋体" w:hAnsi="宋体" w:eastAsia="宋体" w:cs="宋体"/>
          <w:b/>
          <w:color w:val="auto"/>
          <w:szCs w:val="21"/>
          <w:highlight w:val="none"/>
        </w:rPr>
      </w:pPr>
    </w:p>
    <w:p w14:paraId="792F27F0">
      <w:pPr>
        <w:spacing w:line="360" w:lineRule="auto"/>
        <w:outlineLvl w:val="0"/>
        <w:rPr>
          <w:rFonts w:hint="eastAsia" w:ascii="宋体" w:hAnsi="宋体" w:eastAsia="宋体" w:cs="宋体"/>
          <w:b/>
          <w:color w:val="auto"/>
          <w:sz w:val="36"/>
          <w:szCs w:val="20"/>
          <w:highlight w:val="none"/>
        </w:rPr>
      </w:pPr>
    </w:p>
    <w:p w14:paraId="26886434">
      <w:pPr>
        <w:spacing w:line="360" w:lineRule="auto"/>
        <w:outlineLvl w:val="0"/>
        <w:rPr>
          <w:rFonts w:hint="eastAsia" w:ascii="宋体" w:hAnsi="宋体" w:eastAsia="宋体" w:cs="宋体"/>
          <w:b/>
          <w:color w:val="auto"/>
          <w:sz w:val="36"/>
          <w:szCs w:val="20"/>
          <w:highlight w:val="none"/>
        </w:rPr>
      </w:pPr>
    </w:p>
    <w:p w14:paraId="056DA815">
      <w:pPr>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br w:type="page"/>
      </w:r>
    </w:p>
    <w:p w14:paraId="71A4528F">
      <w:pPr>
        <w:pStyle w:val="65"/>
        <w:ind w:firstLine="0"/>
        <w:jc w:val="center"/>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t>中小企业划型标准规定</w:t>
      </w:r>
    </w:p>
    <w:p w14:paraId="7655C583">
      <w:pPr>
        <w:pStyle w:val="622"/>
        <w:spacing w:line="360" w:lineRule="auto"/>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228F21BF">
      <w:pPr>
        <w:pStyle w:val="622"/>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一、根据《中华人民共和国中小企业促进法》和《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国务院关于进一步促进中小企业发展的若干意见</w:t>
      </w:r>
      <w:r>
        <w:rPr>
          <w:rFonts w:hint="eastAsia" w:ascii="宋体" w:hAnsi="宋体" w:eastAsia="宋体" w:cs="宋体"/>
          <w:color w:val="auto"/>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国发〔2009〕36号</w:t>
      </w:r>
      <w:r>
        <w:rPr>
          <w:rFonts w:hint="eastAsia" w:ascii="宋体" w:hAnsi="宋体" w:eastAsia="宋体" w:cs="宋体"/>
          <w:color w:val="auto"/>
          <w:highlight w:val="none"/>
        </w:rPr>
        <w:fldChar w:fldCharType="end"/>
      </w:r>
      <w:r>
        <w:rPr>
          <w:rFonts w:hint="eastAsia" w:ascii="宋体" w:hAnsi="宋体" w:eastAsia="宋体" w:cs="宋体"/>
          <w:color w:val="auto"/>
          <w:spacing w:val="6"/>
          <w:szCs w:val="21"/>
          <w:highlight w:val="none"/>
        </w:rPr>
        <w:t>)，制定本规定。</w:t>
      </w:r>
    </w:p>
    <w:p w14:paraId="0CDA4DCB">
      <w:pPr>
        <w:pStyle w:val="622"/>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二、中小企业划分为中型、小型、微型三种类型，具体标准根据企业从业人员、营业收入、资产总额等指标，结合行业特点制定。</w:t>
      </w:r>
    </w:p>
    <w:p w14:paraId="58D9CE37">
      <w:pPr>
        <w:pStyle w:val="622"/>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B53C649">
      <w:pPr>
        <w:pStyle w:val="622"/>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四、各行业划型标准为：</w:t>
      </w:r>
      <w:r>
        <w:rPr>
          <w:rFonts w:hint="eastAsia" w:ascii="宋体" w:hAnsi="宋体" w:eastAsia="宋体" w:cs="宋体"/>
          <w:color w:val="auto"/>
          <w:spacing w:val="6"/>
          <w:szCs w:val="21"/>
          <w:highlight w:val="none"/>
        </w:rPr>
        <w:br w:type="textWrapping"/>
      </w:r>
      <w:r>
        <w:rPr>
          <w:rFonts w:hint="eastAsia" w:ascii="宋体" w:hAnsi="宋体" w:eastAsia="宋体"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B92EDC9">
      <w:pPr>
        <w:pStyle w:val="622"/>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6BA13FC">
      <w:pPr>
        <w:pStyle w:val="622"/>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F59B7B7">
      <w:pPr>
        <w:pStyle w:val="622"/>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B87EE06">
      <w:pPr>
        <w:pStyle w:val="622"/>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58336CE">
      <w:pPr>
        <w:pStyle w:val="622"/>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4460C77">
      <w:pPr>
        <w:pStyle w:val="622"/>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84A0FB6">
      <w:pPr>
        <w:pStyle w:val="622"/>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4C52A0F">
      <w:pPr>
        <w:pStyle w:val="622"/>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D5A2F9">
      <w:pPr>
        <w:pStyle w:val="622"/>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4D7FB94">
      <w:pPr>
        <w:pStyle w:val="622"/>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EFBF728">
      <w:pPr>
        <w:pStyle w:val="65"/>
        <w:rPr>
          <w:rFonts w:hint="eastAsia" w:ascii="宋体" w:hAnsi="宋体" w:eastAsia="宋体" w:cs="宋体"/>
          <w:b/>
          <w:color w:val="auto"/>
          <w:sz w:val="21"/>
          <w:szCs w:val="21"/>
          <w:highlight w:val="none"/>
        </w:rPr>
      </w:pPr>
      <w:r>
        <w:rPr>
          <w:rFonts w:hint="eastAsia" w:ascii="宋体" w:hAnsi="宋体" w:eastAsia="宋体"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24BB778">
      <w:pPr>
        <w:pStyle w:val="622"/>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A0B178D">
      <w:pPr>
        <w:pStyle w:val="622"/>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1466751">
      <w:pPr>
        <w:pStyle w:val="622"/>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1F3421">
      <w:pPr>
        <w:pStyle w:val="622"/>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1ABD465A">
      <w:pPr>
        <w:pStyle w:val="622"/>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五、企业类型的划分以统计部门的统计数据为依据。</w:t>
      </w:r>
    </w:p>
    <w:p w14:paraId="03AAE805">
      <w:pPr>
        <w:pStyle w:val="622"/>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六、本规定适用于在中华人民共和国境内依法设立的各类所有制和各种组织形式的企业。个体工商户和本规定以外的行业，参照本规定进行划型。</w:t>
      </w:r>
    </w:p>
    <w:p w14:paraId="311C8F2E">
      <w:pPr>
        <w:pStyle w:val="622"/>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5ECFF810">
      <w:pPr>
        <w:pStyle w:val="622"/>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八、本规定由工业和信息化部、国家统计局会同有关部门根据《国民经济行业分类》修订情况和企业发展变化情况适时修订。</w:t>
      </w:r>
    </w:p>
    <w:p w14:paraId="2F3DC789">
      <w:pPr>
        <w:pStyle w:val="622"/>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九、本规定由工业和信息化部、国家统计局会同有关部门负责解释。</w:t>
      </w:r>
    </w:p>
    <w:p w14:paraId="04513B99">
      <w:pPr>
        <w:pStyle w:val="622"/>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十、本规定自发布之日起执行，原国家经贸委、原国家计委、财政部和国家统计局2003年颁布的《</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中小企业标准暂行规定</w:t>
      </w:r>
      <w:r>
        <w:rPr>
          <w:rFonts w:hint="eastAsia" w:ascii="宋体" w:hAnsi="宋体" w:eastAsia="宋体" w:cs="宋体"/>
          <w:color w:val="auto"/>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国经贸中小企[2003]143号</w:t>
      </w:r>
      <w:r>
        <w:rPr>
          <w:rFonts w:hint="eastAsia" w:ascii="宋体" w:hAnsi="宋体" w:eastAsia="宋体" w:cs="宋体"/>
          <w:color w:val="auto"/>
          <w:highlight w:val="none"/>
        </w:rPr>
        <w:fldChar w:fldCharType="end"/>
      </w:r>
      <w:r>
        <w:rPr>
          <w:rFonts w:hint="eastAsia" w:ascii="宋体" w:hAnsi="宋体" w:eastAsia="宋体" w:cs="宋体"/>
          <w:color w:val="auto"/>
          <w:spacing w:val="6"/>
          <w:szCs w:val="21"/>
          <w:highlight w:val="none"/>
        </w:rPr>
        <w:t>同时废止。</w:t>
      </w:r>
    </w:p>
    <w:p w14:paraId="754A25AB">
      <w:pPr>
        <w:pStyle w:val="400"/>
        <w:ind w:firstLine="480"/>
        <w:rPr>
          <w:rFonts w:hint="eastAsia" w:ascii="宋体" w:hAnsi="宋体" w:eastAsia="宋体" w:cs="宋体"/>
          <w:color w:val="auto"/>
          <w:highlight w:val="none"/>
        </w:rPr>
      </w:pPr>
    </w:p>
    <w:p w14:paraId="51F12388">
      <w:pPr>
        <w:pStyle w:val="400"/>
        <w:ind w:firstLine="480"/>
        <w:rPr>
          <w:rFonts w:hint="eastAsia" w:ascii="宋体" w:hAnsi="宋体" w:eastAsia="宋体" w:cs="宋体"/>
          <w:color w:val="auto"/>
          <w:highlight w:val="none"/>
          <w:lang w:eastAsia="zh-CN"/>
        </w:rPr>
      </w:pPr>
    </w:p>
    <w:p w14:paraId="2ABFAEB4">
      <w:pPr>
        <w:pStyle w:val="400"/>
        <w:ind w:firstLine="480"/>
        <w:rPr>
          <w:rFonts w:hint="eastAsia" w:ascii="宋体" w:hAnsi="宋体" w:eastAsia="宋体" w:cs="宋体"/>
          <w:color w:val="auto"/>
          <w:highlight w:val="none"/>
          <w:lang w:eastAsia="zh-CN"/>
        </w:rPr>
      </w:pPr>
    </w:p>
    <w:p w14:paraId="36F27E32">
      <w:pPr>
        <w:pStyle w:val="400"/>
        <w:ind w:firstLine="480"/>
        <w:rPr>
          <w:rFonts w:hint="eastAsia" w:ascii="宋体" w:hAnsi="宋体" w:eastAsia="宋体" w:cs="宋体"/>
          <w:color w:val="auto"/>
          <w:highlight w:val="none"/>
          <w:lang w:eastAsia="zh-CN"/>
        </w:rPr>
      </w:pPr>
    </w:p>
    <w:bookmarkEnd w:id="518"/>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
    <w:altName w:val="微软雅黑"/>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73F0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92B7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0040E76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57836">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AC452">
    <w:pPr>
      <w:pStyle w:val="43"/>
      <w:framePr w:wrap="around" w:vAnchor="text" w:hAnchor="margin" w:xAlign="right" w:y="1"/>
      <w:rPr>
        <w:rStyle w:val="77"/>
      </w:rPr>
    </w:pPr>
    <w:r>
      <w:fldChar w:fldCharType="begin"/>
    </w:r>
    <w:r>
      <w:rPr>
        <w:rStyle w:val="77"/>
      </w:rPr>
      <w:instrText xml:space="preserve">PAGE  </w:instrText>
    </w:r>
    <w:r>
      <w:fldChar w:fldCharType="end"/>
    </w:r>
  </w:p>
  <w:p w14:paraId="5A990FFC">
    <w:pPr>
      <w:pStyle w:val="4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B1224">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4" w:name="_Toc91899912"/>
    <w:bookmarkStart w:id="515" w:name="_Toc164085800"/>
    <w:bookmarkStart w:id="516" w:name="_Toc36110187"/>
    <w:bookmarkStart w:id="517" w:name="_Toc131845147"/>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F3008">
    <w:pPr>
      <w:pStyle w:val="43"/>
      <w:framePr w:wrap="around" w:vAnchor="text" w:hAnchor="margin" w:xAlign="right" w:y="1"/>
      <w:rPr>
        <w:rStyle w:val="77"/>
      </w:rPr>
    </w:pPr>
    <w:r>
      <w:fldChar w:fldCharType="begin"/>
    </w:r>
    <w:r>
      <w:rPr>
        <w:rStyle w:val="77"/>
      </w:rPr>
      <w:instrText xml:space="preserve">PAGE  </w:instrText>
    </w:r>
    <w:r>
      <w:fldChar w:fldCharType="end"/>
    </w:r>
  </w:p>
  <w:p w14:paraId="5BEE16A8">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5944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3144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2199EE6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D73D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D12209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26AC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E9D2F5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BA05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5F9FAC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1977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7ACD2CD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9785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D68694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DF5B5">
    <w:pPr>
      <w:pStyle w:val="45"/>
      <w:pBdr>
        <w:bottom w:val="single" w:color="auto" w:sz="6" w:space="4"/>
      </w:pBdr>
      <w:jc w:val="right"/>
    </w:pPr>
    <w:r>
      <w:t>杭州市政府采购公开招标文件</w:t>
    </w:r>
  </w:p>
  <w:p w14:paraId="0B72F106">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53135">
    <w:pPr>
      <w:pStyle w:val="45"/>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386D6">
    <w:pPr>
      <w:pStyle w:val="45"/>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DF87A">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EA19D">
    <w:pPr>
      <w:tabs>
        <w:tab w:val="left" w:pos="3173"/>
      </w:tabs>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5BA72">
    <w:pPr>
      <w:pStyle w:val="45"/>
      <w:rPr>
        <w:rFonts w:ascii="仿宋_GB2312" w:eastAsia="仿宋_GB2312"/>
        <w:b/>
        <w:i/>
        <w:u w:val="single"/>
      </w:rPr>
    </w:pPr>
    <w:r>
      <w:t>杭州市政府采购公开招标文件</w:t>
    </w:r>
  </w:p>
  <w:p w14:paraId="3D64ACC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8E916">
    <w:pPr>
      <w:pStyle w:val="45"/>
    </w:pPr>
    <w:r>
      <w:t></w:t>
    </w:r>
  </w:p>
  <w:p w14:paraId="2398BEBC">
    <w:pPr>
      <w:pStyle w:val="45"/>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59E3C">
    <w:pPr>
      <w:pStyle w:val="45"/>
      <w:rPr>
        <w:rFonts w:ascii="仿宋_GB2312" w:eastAsia="仿宋_GB2312"/>
        <w:b/>
        <w:i/>
        <w:u w:val="single"/>
      </w:rPr>
    </w:pPr>
    <w:r>
      <w:t>杭州市政府采购公开招标文件</w:t>
    </w:r>
  </w:p>
  <w:p w14:paraId="17E4607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4E651">
    <w:pPr>
      <w:pStyle w:val="45"/>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21795">
    <w:pPr>
      <w:pStyle w:val="45"/>
      <w:jc w:val="right"/>
      <w:rPr>
        <w:rFonts w:ascii="仿宋_GB2312" w:eastAsia="仿宋_GB2312"/>
        <w:b/>
        <w:i/>
        <w:u w:val="single"/>
      </w:rPr>
    </w:pPr>
    <w:r>
      <w:t>杭州市政府采购公开招标文件</w:t>
    </w:r>
  </w:p>
  <w:p w14:paraId="1F4366CB">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AD0AB">
    <w:pPr>
      <w:pStyle w:val="45"/>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140F02"/>
    <w:multiLevelType w:val="singleLevel"/>
    <w:tmpl w:val="F1140F02"/>
    <w:lvl w:ilvl="0" w:tentative="0">
      <w:start w:val="3"/>
      <w:numFmt w:val="chineseCounting"/>
      <w:suff w:val="space"/>
      <w:lvlText w:val="第%1部分"/>
      <w:lvlJc w:val="left"/>
      <w:rPr>
        <w:rFonts w:hint="eastAsia"/>
      </w:rPr>
    </w:lvl>
  </w:abstractNum>
  <w:abstractNum w:abstractNumId="1">
    <w:nsid w:val="15F986A0"/>
    <w:multiLevelType w:val="singleLevel"/>
    <w:tmpl w:val="15F986A0"/>
    <w:lvl w:ilvl="0" w:tentative="0">
      <w:start w:val="2"/>
      <w:numFmt w:val="chineseCounting"/>
      <w:suff w:val="nothing"/>
      <w:lvlText w:val="%1、"/>
      <w:lvlJc w:val="left"/>
      <w:rPr>
        <w:rFonts w:hint="eastAsia"/>
      </w:rPr>
    </w:lvl>
  </w:abstractNum>
  <w:abstractNum w:abstractNumId="2">
    <w:nsid w:val="51557C26"/>
    <w:multiLevelType w:val="multilevel"/>
    <w:tmpl w:val="51557C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VkZjA3YWQ0MGViNGMwZDcyMzllZjhhM2JhNDMxZD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10A0D"/>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3F05A1D"/>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B59B5"/>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966B7"/>
    <w:rsid w:val="0F7B0511"/>
    <w:rsid w:val="0F7B76D9"/>
    <w:rsid w:val="0F816ACD"/>
    <w:rsid w:val="0F9832DB"/>
    <w:rsid w:val="0FBF3FD2"/>
    <w:rsid w:val="0FBF7FF3"/>
    <w:rsid w:val="10646583"/>
    <w:rsid w:val="107D4B15"/>
    <w:rsid w:val="108A3C80"/>
    <w:rsid w:val="10C26171"/>
    <w:rsid w:val="10E65932"/>
    <w:rsid w:val="10E757B5"/>
    <w:rsid w:val="10F33360"/>
    <w:rsid w:val="10FC16EA"/>
    <w:rsid w:val="110F1D40"/>
    <w:rsid w:val="11266F33"/>
    <w:rsid w:val="118963A1"/>
    <w:rsid w:val="11C6522A"/>
    <w:rsid w:val="11E104CC"/>
    <w:rsid w:val="11E20309"/>
    <w:rsid w:val="12255233"/>
    <w:rsid w:val="12530213"/>
    <w:rsid w:val="127723A9"/>
    <w:rsid w:val="12862074"/>
    <w:rsid w:val="12883966"/>
    <w:rsid w:val="129E45B4"/>
    <w:rsid w:val="12CA362D"/>
    <w:rsid w:val="12D1335A"/>
    <w:rsid w:val="12D81596"/>
    <w:rsid w:val="13072A44"/>
    <w:rsid w:val="135F4BE2"/>
    <w:rsid w:val="139B1A0A"/>
    <w:rsid w:val="139D25C7"/>
    <w:rsid w:val="13BF3CE4"/>
    <w:rsid w:val="141008D8"/>
    <w:rsid w:val="14125FE6"/>
    <w:rsid w:val="14253D4F"/>
    <w:rsid w:val="146D271E"/>
    <w:rsid w:val="14982588"/>
    <w:rsid w:val="149A5AD9"/>
    <w:rsid w:val="14A7619D"/>
    <w:rsid w:val="150536C3"/>
    <w:rsid w:val="150C1963"/>
    <w:rsid w:val="151447A0"/>
    <w:rsid w:val="154A6454"/>
    <w:rsid w:val="15762120"/>
    <w:rsid w:val="15E702D3"/>
    <w:rsid w:val="16A8729C"/>
    <w:rsid w:val="16B33777"/>
    <w:rsid w:val="16BC70A7"/>
    <w:rsid w:val="16C6339E"/>
    <w:rsid w:val="172F2D79"/>
    <w:rsid w:val="17557BEF"/>
    <w:rsid w:val="177423ED"/>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F11DA"/>
    <w:rsid w:val="1E3D060F"/>
    <w:rsid w:val="1E3F7D2E"/>
    <w:rsid w:val="1E4134E4"/>
    <w:rsid w:val="1E5062B3"/>
    <w:rsid w:val="1E523514"/>
    <w:rsid w:val="1E714A66"/>
    <w:rsid w:val="1E802593"/>
    <w:rsid w:val="1E8B6156"/>
    <w:rsid w:val="1EA703CC"/>
    <w:rsid w:val="1EB7330C"/>
    <w:rsid w:val="1EEE797F"/>
    <w:rsid w:val="1F0A0FF3"/>
    <w:rsid w:val="1F5771FF"/>
    <w:rsid w:val="1FE868A9"/>
    <w:rsid w:val="20034907"/>
    <w:rsid w:val="20173E4B"/>
    <w:rsid w:val="204E48BC"/>
    <w:rsid w:val="208921B3"/>
    <w:rsid w:val="20973DEB"/>
    <w:rsid w:val="20A51982"/>
    <w:rsid w:val="20B26522"/>
    <w:rsid w:val="20B44310"/>
    <w:rsid w:val="20F00294"/>
    <w:rsid w:val="211116EB"/>
    <w:rsid w:val="216133FC"/>
    <w:rsid w:val="21D56769"/>
    <w:rsid w:val="21E52EF3"/>
    <w:rsid w:val="21FB5D7B"/>
    <w:rsid w:val="22015E94"/>
    <w:rsid w:val="220B1C3D"/>
    <w:rsid w:val="221D1D20"/>
    <w:rsid w:val="22334A87"/>
    <w:rsid w:val="229F7021"/>
    <w:rsid w:val="22BE6801"/>
    <w:rsid w:val="232A54E1"/>
    <w:rsid w:val="233500BF"/>
    <w:rsid w:val="23377FF7"/>
    <w:rsid w:val="235370B7"/>
    <w:rsid w:val="236B425F"/>
    <w:rsid w:val="23836192"/>
    <w:rsid w:val="23901F29"/>
    <w:rsid w:val="239C0061"/>
    <w:rsid w:val="23B908A4"/>
    <w:rsid w:val="23E95BEF"/>
    <w:rsid w:val="23FD0064"/>
    <w:rsid w:val="245375B0"/>
    <w:rsid w:val="24642C0A"/>
    <w:rsid w:val="24B22173"/>
    <w:rsid w:val="24B95AD9"/>
    <w:rsid w:val="24BE24DA"/>
    <w:rsid w:val="24CF5825"/>
    <w:rsid w:val="24D06D13"/>
    <w:rsid w:val="24D663E6"/>
    <w:rsid w:val="24D77F2B"/>
    <w:rsid w:val="258B00E2"/>
    <w:rsid w:val="25A917A6"/>
    <w:rsid w:val="25BE27CC"/>
    <w:rsid w:val="25F2538F"/>
    <w:rsid w:val="25F74A5C"/>
    <w:rsid w:val="2628662C"/>
    <w:rsid w:val="262D45DE"/>
    <w:rsid w:val="26871DC8"/>
    <w:rsid w:val="26A53EF9"/>
    <w:rsid w:val="26A94201"/>
    <w:rsid w:val="26AC274F"/>
    <w:rsid w:val="27044A29"/>
    <w:rsid w:val="27051632"/>
    <w:rsid w:val="271D34C8"/>
    <w:rsid w:val="276142BF"/>
    <w:rsid w:val="27783712"/>
    <w:rsid w:val="27907362"/>
    <w:rsid w:val="280200E6"/>
    <w:rsid w:val="280B44BC"/>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5407F"/>
    <w:rsid w:val="2B7807EE"/>
    <w:rsid w:val="2B9B22FF"/>
    <w:rsid w:val="2BA50BF7"/>
    <w:rsid w:val="2BBF00EC"/>
    <w:rsid w:val="2BC37CFD"/>
    <w:rsid w:val="2BD4136D"/>
    <w:rsid w:val="2BD5237F"/>
    <w:rsid w:val="2BE536CE"/>
    <w:rsid w:val="2BE758D9"/>
    <w:rsid w:val="2C09049E"/>
    <w:rsid w:val="2C0A653C"/>
    <w:rsid w:val="2C191F85"/>
    <w:rsid w:val="2C8F472B"/>
    <w:rsid w:val="2CE82D6F"/>
    <w:rsid w:val="2D1759B5"/>
    <w:rsid w:val="2D27444E"/>
    <w:rsid w:val="2D343236"/>
    <w:rsid w:val="2D51128A"/>
    <w:rsid w:val="2DD15014"/>
    <w:rsid w:val="2DF72DE4"/>
    <w:rsid w:val="2E0220AF"/>
    <w:rsid w:val="2E4639EC"/>
    <w:rsid w:val="2E4B082A"/>
    <w:rsid w:val="2E5D4E86"/>
    <w:rsid w:val="2E5D790B"/>
    <w:rsid w:val="2E9A3C18"/>
    <w:rsid w:val="2EBB0FEE"/>
    <w:rsid w:val="2EC63002"/>
    <w:rsid w:val="2F0A6B38"/>
    <w:rsid w:val="2F946CCB"/>
    <w:rsid w:val="2FAC6889"/>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53137"/>
    <w:rsid w:val="32FB6478"/>
    <w:rsid w:val="33263B3F"/>
    <w:rsid w:val="336963EB"/>
    <w:rsid w:val="33816EEB"/>
    <w:rsid w:val="33C97F65"/>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954949"/>
    <w:rsid w:val="37EE7094"/>
    <w:rsid w:val="38296C89"/>
    <w:rsid w:val="383002EB"/>
    <w:rsid w:val="38586797"/>
    <w:rsid w:val="38BC0149"/>
    <w:rsid w:val="38D87D1C"/>
    <w:rsid w:val="39284971"/>
    <w:rsid w:val="39636459"/>
    <w:rsid w:val="396B7F6C"/>
    <w:rsid w:val="399D66D6"/>
    <w:rsid w:val="39B417A9"/>
    <w:rsid w:val="39FC5695"/>
    <w:rsid w:val="3A006D8E"/>
    <w:rsid w:val="3A3651E5"/>
    <w:rsid w:val="3A744481"/>
    <w:rsid w:val="3A8C7BEF"/>
    <w:rsid w:val="3A906246"/>
    <w:rsid w:val="3B0D213D"/>
    <w:rsid w:val="3B2349B7"/>
    <w:rsid w:val="3B616CFF"/>
    <w:rsid w:val="3B6259F6"/>
    <w:rsid w:val="3B6E70E8"/>
    <w:rsid w:val="3B976654"/>
    <w:rsid w:val="3BC01EFC"/>
    <w:rsid w:val="3BC02F18"/>
    <w:rsid w:val="3BCA786A"/>
    <w:rsid w:val="3BD31E2F"/>
    <w:rsid w:val="3BDA1BFA"/>
    <w:rsid w:val="3BF15831"/>
    <w:rsid w:val="3C105946"/>
    <w:rsid w:val="3C2D4E3A"/>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20083"/>
    <w:rsid w:val="40F17A61"/>
    <w:rsid w:val="40FF545D"/>
    <w:rsid w:val="410067C8"/>
    <w:rsid w:val="418F0D2A"/>
    <w:rsid w:val="41D01505"/>
    <w:rsid w:val="42377176"/>
    <w:rsid w:val="42474939"/>
    <w:rsid w:val="424C3C57"/>
    <w:rsid w:val="42613FF3"/>
    <w:rsid w:val="42660D96"/>
    <w:rsid w:val="428667D2"/>
    <w:rsid w:val="42CD1CE0"/>
    <w:rsid w:val="42D277D1"/>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32CF2"/>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A330F5"/>
    <w:rsid w:val="4EC569ED"/>
    <w:rsid w:val="4ED50EA1"/>
    <w:rsid w:val="4EEC050C"/>
    <w:rsid w:val="4F104EC3"/>
    <w:rsid w:val="4F47354A"/>
    <w:rsid w:val="4F911C54"/>
    <w:rsid w:val="4FB15FF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C27E13"/>
    <w:rsid w:val="58E363A9"/>
    <w:rsid w:val="595E1678"/>
    <w:rsid w:val="596D5BD4"/>
    <w:rsid w:val="597E3DD8"/>
    <w:rsid w:val="599D28C1"/>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8B4EC9"/>
    <w:rsid w:val="5DAD38EE"/>
    <w:rsid w:val="5E006862"/>
    <w:rsid w:val="5E0207B9"/>
    <w:rsid w:val="5E1834A1"/>
    <w:rsid w:val="5E261785"/>
    <w:rsid w:val="5E4A7017"/>
    <w:rsid w:val="5E552BBA"/>
    <w:rsid w:val="5E611C10"/>
    <w:rsid w:val="5E7A0F3F"/>
    <w:rsid w:val="5EFC7377"/>
    <w:rsid w:val="5F06174D"/>
    <w:rsid w:val="5F3A3602"/>
    <w:rsid w:val="5F3C4256"/>
    <w:rsid w:val="5F45733B"/>
    <w:rsid w:val="5F6277C6"/>
    <w:rsid w:val="5F6D0B1D"/>
    <w:rsid w:val="5F876EAC"/>
    <w:rsid w:val="5F8D0B82"/>
    <w:rsid w:val="5FA42829"/>
    <w:rsid w:val="5FCC5339"/>
    <w:rsid w:val="5FE34A5B"/>
    <w:rsid w:val="5FFE1E36"/>
    <w:rsid w:val="60232584"/>
    <w:rsid w:val="607330CE"/>
    <w:rsid w:val="60825176"/>
    <w:rsid w:val="609B4063"/>
    <w:rsid w:val="609F2AC4"/>
    <w:rsid w:val="60FA2EE8"/>
    <w:rsid w:val="61054A27"/>
    <w:rsid w:val="610A52BC"/>
    <w:rsid w:val="611D2366"/>
    <w:rsid w:val="61421856"/>
    <w:rsid w:val="615227C4"/>
    <w:rsid w:val="61654E3F"/>
    <w:rsid w:val="6182292A"/>
    <w:rsid w:val="619F7F92"/>
    <w:rsid w:val="61C76BA6"/>
    <w:rsid w:val="61F94C26"/>
    <w:rsid w:val="62000E56"/>
    <w:rsid w:val="624F3E49"/>
    <w:rsid w:val="62632286"/>
    <w:rsid w:val="62885958"/>
    <w:rsid w:val="62D07BC5"/>
    <w:rsid w:val="62F40B65"/>
    <w:rsid w:val="62FC2CFE"/>
    <w:rsid w:val="63024505"/>
    <w:rsid w:val="635600A5"/>
    <w:rsid w:val="635B1DB5"/>
    <w:rsid w:val="63711FED"/>
    <w:rsid w:val="63880DDC"/>
    <w:rsid w:val="638D750D"/>
    <w:rsid w:val="63AC6CC0"/>
    <w:rsid w:val="64055776"/>
    <w:rsid w:val="64240056"/>
    <w:rsid w:val="64332D26"/>
    <w:rsid w:val="643E143A"/>
    <w:rsid w:val="64491666"/>
    <w:rsid w:val="648B6EEF"/>
    <w:rsid w:val="64C158BF"/>
    <w:rsid w:val="64CE2EAA"/>
    <w:rsid w:val="653C3090"/>
    <w:rsid w:val="65854376"/>
    <w:rsid w:val="658767BE"/>
    <w:rsid w:val="65892531"/>
    <w:rsid w:val="65AE61B0"/>
    <w:rsid w:val="66195831"/>
    <w:rsid w:val="662E75B1"/>
    <w:rsid w:val="66342C2E"/>
    <w:rsid w:val="663E784C"/>
    <w:rsid w:val="668B6A45"/>
    <w:rsid w:val="672F3F24"/>
    <w:rsid w:val="673E055F"/>
    <w:rsid w:val="67551CE3"/>
    <w:rsid w:val="677C78BF"/>
    <w:rsid w:val="67A22552"/>
    <w:rsid w:val="67B22DCC"/>
    <w:rsid w:val="67BD5644"/>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A61B4B"/>
    <w:rsid w:val="6ADE0BD1"/>
    <w:rsid w:val="6AE96859"/>
    <w:rsid w:val="6B147746"/>
    <w:rsid w:val="6B24787C"/>
    <w:rsid w:val="6B573233"/>
    <w:rsid w:val="6B5B6274"/>
    <w:rsid w:val="6B935D53"/>
    <w:rsid w:val="6C196F71"/>
    <w:rsid w:val="6C226FCB"/>
    <w:rsid w:val="6C24541E"/>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EE5B9C"/>
    <w:rsid w:val="6F2A7D94"/>
    <w:rsid w:val="6F3B69CF"/>
    <w:rsid w:val="6F8331F1"/>
    <w:rsid w:val="6FAA79E8"/>
    <w:rsid w:val="6FAE1A09"/>
    <w:rsid w:val="6FD75BF8"/>
    <w:rsid w:val="70671D7D"/>
    <w:rsid w:val="707723D0"/>
    <w:rsid w:val="70F5661B"/>
    <w:rsid w:val="71360107"/>
    <w:rsid w:val="713B688E"/>
    <w:rsid w:val="71D43752"/>
    <w:rsid w:val="71D6049A"/>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BF284E"/>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552F99"/>
    <w:rsid w:val="7B5A2978"/>
    <w:rsid w:val="7B5A7E4C"/>
    <w:rsid w:val="7B667AF9"/>
    <w:rsid w:val="7B7468F8"/>
    <w:rsid w:val="7BDC53CD"/>
    <w:rsid w:val="7BEE0103"/>
    <w:rsid w:val="7C0A0FE4"/>
    <w:rsid w:val="7C254906"/>
    <w:rsid w:val="7C590818"/>
    <w:rsid w:val="7C644070"/>
    <w:rsid w:val="7C6517A0"/>
    <w:rsid w:val="7C7C10F6"/>
    <w:rsid w:val="7C853BEA"/>
    <w:rsid w:val="7C881368"/>
    <w:rsid w:val="7CE27788"/>
    <w:rsid w:val="7D0C32F1"/>
    <w:rsid w:val="7D0F408D"/>
    <w:rsid w:val="7D491C6C"/>
    <w:rsid w:val="7D5429C0"/>
    <w:rsid w:val="7D6E6D43"/>
    <w:rsid w:val="7D8E26F7"/>
    <w:rsid w:val="7DB57A34"/>
    <w:rsid w:val="7DE60973"/>
    <w:rsid w:val="7DEF0916"/>
    <w:rsid w:val="7E1E5218"/>
    <w:rsid w:val="7E9A4E1F"/>
    <w:rsid w:val="7EA7723A"/>
    <w:rsid w:val="7EF56FBB"/>
    <w:rsid w:val="7F0768EB"/>
    <w:rsid w:val="7F143BEC"/>
    <w:rsid w:val="7F715AF2"/>
    <w:rsid w:val="7F886E69"/>
    <w:rsid w:val="7FCB14D7"/>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6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unhideWhenUsed/>
    <w:qFormat/>
    <w:uiPriority w:val="1"/>
  </w:style>
  <w:style w:type="table" w:default="1" w:styleId="67">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9"/>
    <w:qFormat/>
    <w:uiPriority w:val="0"/>
    <w:pPr>
      <w:shd w:val="clear" w:color="auto" w:fill="000080"/>
    </w:pPr>
  </w:style>
  <w:style w:type="paragraph" w:styleId="19">
    <w:name w:val="annotation text"/>
    <w:basedOn w:val="1"/>
    <w:link w:val="857"/>
    <w:qFormat/>
    <w:uiPriority w:val="99"/>
    <w:pPr>
      <w:jc w:val="left"/>
    </w:pPr>
  </w:style>
  <w:style w:type="paragraph" w:styleId="20">
    <w:name w:val="Salutation"/>
    <w:basedOn w:val="1"/>
    <w:next w:val="1"/>
    <w:link w:val="817"/>
    <w:qFormat/>
    <w:uiPriority w:val="0"/>
    <w:rPr>
      <w:rFonts w:ascii="仿宋_GB2312" w:eastAsia="仿宋_GB2312"/>
      <w:sz w:val="28"/>
      <w:szCs w:val="20"/>
    </w:rPr>
  </w:style>
  <w:style w:type="paragraph" w:styleId="21">
    <w:name w:val="Body Text 3"/>
    <w:basedOn w:val="1"/>
    <w:link w:val="84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4"/>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85"/>
    <w:qFormat/>
    <w:uiPriority w:val="0"/>
    <w:pPr>
      <w:spacing w:line="480" w:lineRule="exact"/>
      <w:ind w:firstLine="480" w:firstLineChars="200"/>
    </w:pPr>
    <w:rPr>
      <w:rFonts w:ascii="宋体" w:hAnsi="宋体"/>
      <w:sz w:val="24"/>
    </w:rPr>
  </w:style>
  <w:style w:type="paragraph" w:customStyle="1" w:styleId="25">
    <w:name w:val="正文文本首行缩进 2"/>
    <w:basedOn w:val="26"/>
    <w:qFormat/>
    <w:uiPriority w:val="99"/>
    <w:pPr>
      <w:tabs>
        <w:tab w:val="right" w:leader="dot" w:pos="8268"/>
      </w:tabs>
      <w:spacing w:line="200" w:lineRule="atLeast"/>
      <w:ind w:firstLine="420"/>
    </w:pPr>
    <w:rPr>
      <w:rFonts w:ascii="宋体" w:hAnsi="Courier New"/>
      <w:spacing w:val="-4"/>
      <w:sz w:val="18"/>
    </w:rPr>
  </w:style>
  <w:style w:type="paragraph" w:customStyle="1" w:styleId="26">
    <w:name w:val="正文缩进1"/>
    <w:basedOn w:val="27"/>
    <w:next w:val="24"/>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7">
    <w:name w:val="正文1"/>
    <w:basedOn w:val="28"/>
    <w:next w:val="29"/>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8">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29">
    <w:name w:val="标题 21"/>
    <w:basedOn w:val="27"/>
    <w:next w:val="27"/>
    <w:qFormat/>
    <w:uiPriority w:val="0"/>
    <w:pPr>
      <w:keepNext/>
      <w:keepLines/>
      <w:tabs>
        <w:tab w:val="left" w:pos="706"/>
        <w:tab w:val="clear" w:pos="8268"/>
      </w:tabs>
      <w:ind w:left="106" w:firstLine="454"/>
      <w:outlineLvl w:val="1"/>
    </w:pPr>
    <w:rPr>
      <w:rFonts w:ascii="Arial" w:hAnsi="Arial" w:eastAsia="??"/>
      <w:b/>
      <w:bCs/>
      <w:szCs w:val="32"/>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Plain Text"/>
    <w:basedOn w:val="1"/>
    <w:link w:val="661"/>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11"/>
    <w:qFormat/>
    <w:uiPriority w:val="0"/>
    <w:pPr>
      <w:ind w:left="100" w:leftChars="2500"/>
    </w:pPr>
    <w:rPr>
      <w:rFonts w:ascii="宋体"/>
      <w:sz w:val="24"/>
      <w:szCs w:val="21"/>
      <w:lang w:val="zh-CN"/>
    </w:rPr>
  </w:style>
  <w:style w:type="paragraph" w:styleId="40">
    <w:name w:val="Body Text Indent 2"/>
    <w:basedOn w:val="1"/>
    <w:link w:val="825"/>
    <w:qFormat/>
    <w:uiPriority w:val="0"/>
    <w:pPr>
      <w:spacing w:line="360" w:lineRule="auto"/>
      <w:ind w:firstLine="601"/>
      <w:textAlignment w:val="baseline"/>
    </w:pPr>
    <w:rPr>
      <w:rFonts w:ascii="宋体"/>
      <w:kern w:val="0"/>
      <w:sz w:val="28"/>
      <w:szCs w:val="20"/>
    </w:rPr>
  </w:style>
  <w:style w:type="paragraph" w:styleId="41">
    <w:name w:val="endnote text"/>
    <w:basedOn w:val="1"/>
    <w:link w:val="942"/>
    <w:qFormat/>
    <w:uiPriority w:val="0"/>
    <w:rPr>
      <w:lang w:val="zh-CN"/>
    </w:rPr>
  </w:style>
  <w:style w:type="paragraph" w:styleId="42">
    <w:name w:val="Balloon Text"/>
    <w:basedOn w:val="1"/>
    <w:link w:val="718"/>
    <w:qFormat/>
    <w:uiPriority w:val="0"/>
    <w:rPr>
      <w:sz w:val="18"/>
      <w:szCs w:val="18"/>
    </w:rPr>
  </w:style>
  <w:style w:type="paragraph" w:styleId="43">
    <w:name w:val="footer"/>
    <w:basedOn w:val="1"/>
    <w:link w:val="893"/>
    <w:qFormat/>
    <w:uiPriority w:val="99"/>
    <w:pPr>
      <w:tabs>
        <w:tab w:val="center" w:pos="4153"/>
        <w:tab w:val="right" w:pos="8306"/>
      </w:tabs>
      <w:snapToGrid w:val="0"/>
      <w:jc w:val="left"/>
    </w:pPr>
    <w:rPr>
      <w:sz w:val="18"/>
      <w:szCs w:val="18"/>
    </w:rPr>
  </w:style>
  <w:style w:type="paragraph" w:styleId="44">
    <w:name w:val="envelope return"/>
    <w:basedOn w:val="1"/>
    <w:unhideWhenUsed/>
    <w:qFormat/>
    <w:uiPriority w:val="99"/>
    <w:pPr>
      <w:snapToGrid w:val="0"/>
    </w:pPr>
    <w:rPr>
      <w:rFonts w:ascii="Arial" w:hAnsi="Arial"/>
    </w:rPr>
  </w:style>
  <w:style w:type="paragraph" w:styleId="45">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5"/>
    <w:link w:val="827"/>
    <w:qFormat/>
    <w:uiPriority w:val="0"/>
    <w:pPr>
      <w:adjustRightInd/>
      <w:snapToGrid/>
      <w:spacing w:before="60" w:after="60" w:line="300" w:lineRule="exact"/>
      <w:ind w:firstLine="0"/>
    </w:pPr>
    <w:rPr>
      <w:rFonts w:ascii="Calibri"/>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86"/>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21"/>
    <w:qFormat/>
    <w:uiPriority w:val="0"/>
    <w:pPr>
      <w:spacing w:after="120" w:line="480" w:lineRule="auto"/>
    </w:pPr>
  </w:style>
  <w:style w:type="paragraph" w:styleId="61">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19"/>
    <w:next w:val="19"/>
    <w:link w:val="634"/>
    <w:qFormat/>
    <w:uiPriority w:val="0"/>
    <w:rPr>
      <w:b/>
      <w:bCs/>
    </w:rPr>
  </w:style>
  <w:style w:type="paragraph" w:styleId="65">
    <w:name w:val="Body Text First Indent"/>
    <w:basedOn w:val="23"/>
    <w:link w:val="836"/>
    <w:qFormat/>
    <w:uiPriority w:val="0"/>
    <w:pPr>
      <w:ind w:firstLine="420"/>
    </w:pPr>
    <w:rPr>
      <w:rFonts w:hAnsi="Calibri" w:cs="Times New Roman"/>
      <w:szCs w:val="20"/>
    </w:rPr>
  </w:style>
  <w:style w:type="paragraph" w:styleId="66">
    <w:name w:val="Body Text First Indent 2"/>
    <w:basedOn w:val="24"/>
    <w:link w:val="657"/>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6"/>
    <w:qFormat/>
    <w:uiPriority w:val="0"/>
    <w:pPr>
      <w:spacing w:before="156" w:line="360" w:lineRule="auto"/>
      <w:ind w:firstLine="510" w:firstLineChars="200"/>
    </w:pPr>
    <w:rPr>
      <w:sz w:val="24"/>
      <w:szCs w:val="20"/>
    </w:rPr>
  </w:style>
  <w:style w:type="paragraph" w:customStyle="1" w:styleId="91">
    <w:name w:val="无间隔1"/>
    <w:link w:val="674"/>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2"/>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2"/>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7"/>
    <w:qFormat/>
    <w:uiPriority w:val="0"/>
    <w:pPr>
      <w:ind w:left="0" w:right="466" w:firstLine="288"/>
    </w:pPr>
    <w:rPr>
      <w:rFonts w:hAnsi="宋体"/>
    </w:rPr>
  </w:style>
  <w:style w:type="paragraph" w:customStyle="1" w:styleId="98">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5"/>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69"/>
    <w:qFormat/>
    <w:uiPriority w:val="0"/>
    <w:pPr>
      <w:adjustRightInd/>
      <w:spacing w:line="360" w:lineRule="auto"/>
      <w:ind w:firstLine="480" w:firstLineChars="200"/>
    </w:pPr>
    <w:rPr>
      <w:kern w:val="0"/>
      <w:sz w:val="24"/>
    </w:rPr>
  </w:style>
  <w:style w:type="paragraph" w:customStyle="1" w:styleId="103">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List Paragraph"/>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800"/>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2"/>
    <w:qFormat/>
    <w:uiPriority w:val="0"/>
    <w:pPr>
      <w:tabs>
        <w:tab w:val="left" w:pos="2356"/>
      </w:tabs>
    </w:pPr>
  </w:style>
  <w:style w:type="paragraph" w:customStyle="1" w:styleId="108">
    <w:name w:val="样式 标题 4h4H4Fab-4T5Ref Heading 1rh1Heading sqlsect 1.2.3...."/>
    <w:basedOn w:val="5"/>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5"/>
    <w:qFormat/>
    <w:uiPriority w:val="0"/>
    <w:pPr>
      <w:adjustRightInd/>
    </w:pPr>
    <w:rPr>
      <w:rFonts w:ascii="宋体" w:hAnsi="Courier New"/>
      <w:kern w:val="0"/>
      <w:sz w:val="20"/>
      <w:szCs w:val="20"/>
    </w:rPr>
  </w:style>
  <w:style w:type="paragraph" w:customStyle="1" w:styleId="111">
    <w:name w:val="正文说明"/>
    <w:basedOn w:val="1"/>
    <w:link w:val="847"/>
    <w:qFormat/>
    <w:uiPriority w:val="0"/>
    <w:pPr>
      <w:adjustRightInd/>
      <w:spacing w:line="360" w:lineRule="auto"/>
    </w:pPr>
    <w:rPr>
      <w:kern w:val="0"/>
      <w:sz w:val="24"/>
    </w:rPr>
  </w:style>
  <w:style w:type="paragraph" w:customStyle="1" w:styleId="112">
    <w:name w:val="Table Text"/>
    <w:basedOn w:val="1"/>
    <w:link w:val="853"/>
    <w:qFormat/>
    <w:uiPriority w:val="0"/>
    <w:pPr>
      <w:widowControl/>
      <w:spacing w:before="60" w:after="60"/>
      <w:jc w:val="left"/>
    </w:pPr>
    <w:rPr>
      <w:kern w:val="0"/>
      <w:sz w:val="24"/>
    </w:rPr>
  </w:style>
  <w:style w:type="paragraph" w:customStyle="1" w:styleId="113">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5"/>
    <w:qFormat/>
    <w:uiPriority w:val="0"/>
    <w:pPr>
      <w:widowControl/>
      <w:snapToGrid w:val="0"/>
      <w:spacing w:afterLines="50"/>
      <w:ind w:firstLine="200" w:firstLineChars="200"/>
    </w:pPr>
    <w:rPr>
      <w:kern w:val="0"/>
      <w:sz w:val="24"/>
      <w:szCs w:val="20"/>
    </w:rPr>
  </w:style>
  <w:style w:type="paragraph" w:customStyle="1" w:styleId="118">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15"/>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5"/>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outlineLvl w:val="5"/>
    </w:pPr>
  </w:style>
  <w:style w:type="paragraph" w:customStyle="1" w:styleId="162">
    <w:name w:val="5级标题"/>
    <w:basedOn w:val="163"/>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No Spacing"/>
    <w:basedOn w:val="1"/>
    <w:link w:val="943"/>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4"/>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6"/>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4"/>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6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5"/>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Lines="50"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qFormat/>
    <w:uiPriority w:val="0"/>
    <w:rPr>
      <w:rFonts w:ascii="宋体" w:eastAsia="宋体" w:cs="Times New Roman"/>
      <w:color w:val="auto"/>
    </w:rPr>
  </w:style>
  <w:style w:type="paragraph" w:customStyle="1" w:styleId="23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Char"/>
    <w:basedOn w:val="1"/>
    <w:qFormat/>
    <w:uiPriority w:val="0"/>
    <w:rPr>
      <w:rFonts w:ascii="仿宋_GB2312" w:eastAsia="仿宋_GB2312"/>
      <w:b/>
      <w:sz w:val="32"/>
      <w:szCs w:val="32"/>
    </w:rPr>
  </w:style>
  <w:style w:type="paragraph" w:customStyle="1" w:styleId="2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qFormat/>
    <w:uiPriority w:val="0"/>
    <w:rPr>
      <w:szCs w:val="20"/>
    </w:rPr>
  </w:style>
  <w:style w:type="paragraph" w:customStyle="1" w:styleId="247">
    <w:name w:val="正文标准"/>
    <w:basedOn w:val="1"/>
    <w:qFormat/>
    <w:uiPriority w:val="0"/>
    <w:pPr>
      <w:adjustRightInd/>
      <w:spacing w:line="360" w:lineRule="auto"/>
      <w:ind w:firstLine="200" w:firstLineChars="200"/>
    </w:pPr>
    <w:rPr>
      <w:rFonts w:ascii="宋体" w:hAnsi="Calibri"/>
      <w:sz w:val="24"/>
    </w:rPr>
  </w:style>
  <w:style w:type="paragraph" w:customStyle="1" w:styleId="24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2">
    <w:name w:val="_正文段落"/>
    <w:basedOn w:val="1"/>
    <w:qFormat/>
    <w:uiPriority w:val="0"/>
    <w:pPr>
      <w:adjustRightInd/>
      <w:ind w:firstLine="560"/>
    </w:pPr>
    <w:rPr>
      <w:rFonts w:ascii="仿宋_GB2312" w:hAnsi="仿宋" w:eastAsia="仿宋_GB2312"/>
      <w:kern w:val="0"/>
      <w:sz w:val="28"/>
      <w:szCs w:val="28"/>
    </w:rPr>
  </w:style>
  <w:style w:type="paragraph" w:customStyle="1" w:styleId="2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qFormat/>
    <w:uiPriority w:val="0"/>
    <w:rPr>
      <w:szCs w:val="20"/>
    </w:rPr>
  </w:style>
  <w:style w:type="paragraph" w:customStyle="1" w:styleId="2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qFormat/>
    <w:uiPriority w:val="0"/>
    <w:rPr>
      <w:rFonts w:ascii="Tahoma" w:hAnsi="Tahoma"/>
      <w:sz w:val="24"/>
      <w:szCs w:val="20"/>
    </w:rPr>
  </w:style>
  <w:style w:type="paragraph" w:customStyle="1" w:styleId="272">
    <w:name w:val="标题五"/>
    <w:basedOn w:val="1"/>
    <w:qFormat/>
    <w:uiPriority w:val="0"/>
    <w:pPr>
      <w:adjustRightInd/>
      <w:spacing w:beforeLines="50" w:line="360" w:lineRule="auto"/>
    </w:pPr>
    <w:rPr>
      <w:b/>
      <w:sz w:val="24"/>
    </w:rPr>
  </w:style>
  <w:style w:type="paragraph" w:customStyle="1" w:styleId="273">
    <w:name w:val="Char Char1101"/>
    <w:basedOn w:val="1"/>
    <w:qFormat/>
    <w:uiPriority w:val="0"/>
    <w:pPr>
      <w:spacing w:line="360" w:lineRule="auto"/>
    </w:pPr>
    <w:rPr>
      <w:rFonts w:ascii="Tahoma" w:hAnsi="Tahoma"/>
      <w:sz w:val="24"/>
      <w:szCs w:val="20"/>
    </w:rPr>
  </w:style>
  <w:style w:type="paragraph" w:customStyle="1" w:styleId="274">
    <w:name w:val="Char Char Char Char Char Char Char Char1"/>
    <w:basedOn w:val="1"/>
    <w:qFormat/>
    <w:uiPriority w:val="0"/>
    <w:pPr>
      <w:tabs>
        <w:tab w:val="left" w:pos="360"/>
      </w:tabs>
    </w:pPr>
    <w:rPr>
      <w:sz w:val="24"/>
      <w:szCs w:val="20"/>
    </w:rPr>
  </w:style>
  <w:style w:type="paragraph" w:customStyle="1" w:styleId="275">
    <w:name w:val="Char Char Char 字元 字元"/>
    <w:basedOn w:val="1"/>
    <w:qFormat/>
    <w:uiPriority w:val="0"/>
    <w:pPr>
      <w:adjustRightInd/>
      <w:spacing w:line="360" w:lineRule="auto"/>
      <w:ind w:firstLine="200" w:firstLineChars="200"/>
    </w:pPr>
    <w:rPr>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qFormat/>
    <w:uiPriority w:val="0"/>
    <w:rPr>
      <w:rFonts w:ascii="仿宋_GB2312" w:eastAsia="仿宋_GB2312"/>
      <w:b/>
      <w:sz w:val="32"/>
      <w:szCs w:val="32"/>
    </w:rPr>
  </w:style>
  <w:style w:type="paragraph" w:customStyle="1" w:styleId="27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qFormat/>
    <w:uiPriority w:val="0"/>
    <w:pPr>
      <w:adjustRightInd/>
    </w:pPr>
    <w:rPr>
      <w:sz w:val="18"/>
      <w:szCs w:val="20"/>
    </w:rPr>
  </w:style>
  <w:style w:type="paragraph" w:customStyle="1" w:styleId="28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7">
    <w:name w:val="索引 11"/>
    <w:basedOn w:val="1"/>
    <w:next w:val="1"/>
    <w:qFormat/>
    <w:uiPriority w:val="99"/>
    <w:pPr>
      <w:adjustRightInd/>
      <w:spacing w:line="360" w:lineRule="auto"/>
    </w:pPr>
    <w:rPr>
      <w:rFonts w:ascii="仿宋_GB2312" w:eastAsia="仿宋_GB2312"/>
      <w:sz w:val="24"/>
      <w:szCs w:val="2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60"/>
    <w:qFormat/>
    <w:uiPriority w:val="0"/>
    <w:pPr>
      <w:snapToGrid w:val="0"/>
      <w:spacing w:line="360" w:lineRule="auto"/>
    </w:pPr>
    <w:rPr>
      <w:rFonts w:ascii="宋体"/>
      <w:b/>
      <w:sz w:val="24"/>
      <w:szCs w:val="20"/>
    </w:rPr>
  </w:style>
  <w:style w:type="paragraph" w:customStyle="1" w:styleId="29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qFormat/>
    <w:uiPriority w:val="7"/>
    <w:pPr>
      <w:adjustRightInd/>
    </w:pPr>
    <w:rPr>
      <w:rFonts w:ascii="宋体" w:hAnsi="Courier New"/>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qFormat/>
    <w:uiPriority w:val="0"/>
    <w:pPr>
      <w:widowControl/>
      <w:adjustRightInd/>
      <w:spacing w:after="160" w:line="240" w:lineRule="exact"/>
      <w:jc w:val="left"/>
    </w:pPr>
    <w:rPr>
      <w:szCs w:val="20"/>
    </w:rPr>
  </w:style>
  <w:style w:type="paragraph" w:customStyle="1" w:styleId="305">
    <w:name w:val="表格标题2"/>
    <w:basedOn w:val="306"/>
    <w:qFormat/>
    <w:uiPriority w:val="0"/>
    <w:rPr>
      <w:b/>
    </w:rPr>
  </w:style>
  <w:style w:type="paragraph" w:customStyle="1" w:styleId="306">
    <w:name w:val="表格内文"/>
    <w:basedOn w:val="1"/>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qFormat/>
    <w:uiPriority w:val="0"/>
    <w:rPr>
      <w:rFonts w:ascii="仿宋_GB2312" w:eastAsia="仿宋_GB2312"/>
      <w:b/>
      <w:sz w:val="32"/>
      <w:szCs w:val="32"/>
    </w:rPr>
  </w:style>
  <w:style w:type="paragraph" w:customStyle="1" w:styleId="30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qFormat/>
    <w:uiPriority w:val="0"/>
    <w:pPr>
      <w:spacing w:line="360" w:lineRule="auto"/>
    </w:pPr>
    <w:rPr>
      <w:szCs w:val="20"/>
    </w:rPr>
  </w:style>
  <w:style w:type="paragraph" w:customStyle="1" w:styleId="31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3">
    <w:name w:val="MM Topic 1"/>
    <w:basedOn w:val="3"/>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qFormat/>
    <w:uiPriority w:val="0"/>
    <w:pPr>
      <w:spacing w:line="360" w:lineRule="auto"/>
      <w:ind w:firstLine="200" w:firstLineChars="200"/>
    </w:pPr>
    <w:rPr>
      <w:kern w:val="0"/>
      <w:sz w:val="24"/>
      <w:szCs w:val="20"/>
    </w:rPr>
  </w:style>
  <w:style w:type="paragraph" w:customStyle="1" w:styleId="316">
    <w:name w:val="表格"/>
    <w:basedOn w:val="1"/>
    <w:qFormat/>
    <w:uiPriority w:val="0"/>
    <w:pPr>
      <w:snapToGrid w:val="0"/>
      <w:ind w:firstLine="42" w:firstLineChars="21"/>
    </w:pPr>
    <w:rPr>
      <w:rFonts w:ascii="宋体" w:hAnsi="宋体"/>
      <w:kern w:val="0"/>
      <w:sz w:val="20"/>
      <w:szCs w:val="20"/>
    </w:rPr>
  </w:style>
  <w:style w:type="paragraph" w:customStyle="1" w:styleId="317">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qFormat/>
    <w:uiPriority w:val="0"/>
    <w:pPr>
      <w:adjustRightInd/>
      <w:spacing w:line="300" w:lineRule="auto"/>
      <w:jc w:val="center"/>
    </w:pPr>
  </w:style>
  <w:style w:type="paragraph" w:customStyle="1" w:styleId="322">
    <w:name w:val="_Style 6"/>
    <w:basedOn w:val="1"/>
    <w:qFormat/>
    <w:uiPriority w:val="34"/>
    <w:pPr>
      <w:adjustRightInd/>
      <w:ind w:firstLine="420" w:firstLineChars="200"/>
    </w:pPr>
    <w:rPr>
      <w:rFonts w:eastAsia="仿宋_GB2312"/>
      <w:sz w:val="28"/>
    </w:rPr>
  </w:style>
  <w:style w:type="paragraph" w:customStyle="1" w:styleId="3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0">
    <w:name w:val="trademark"/>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qFormat/>
    <w:uiPriority w:val="0"/>
    <w:rPr>
      <w:rFonts w:ascii="仿宋_GB2312" w:eastAsia="仿宋_GB2312"/>
      <w:b/>
      <w:sz w:val="32"/>
      <w:szCs w:val="20"/>
    </w:rPr>
  </w:style>
  <w:style w:type="paragraph" w:customStyle="1" w:styleId="3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qFormat/>
    <w:uiPriority w:val="0"/>
    <w:pPr>
      <w:adjustRightInd/>
      <w:ind w:firstLine="200" w:firstLineChars="200"/>
    </w:pPr>
    <w:rPr>
      <w:rFonts w:ascii="Tahoma" w:hAnsi="Tahoma"/>
      <w:sz w:val="24"/>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qFormat/>
    <w:uiPriority w:val="0"/>
    <w:pPr>
      <w:spacing w:afterLines="50"/>
      <w:jc w:val="left"/>
      <w:outlineLvl w:val="3"/>
    </w:pPr>
    <w:rPr>
      <w:sz w:val="24"/>
      <w:szCs w:val="24"/>
    </w:rPr>
  </w:style>
  <w:style w:type="paragraph" w:customStyle="1" w:styleId="3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qFormat/>
    <w:uiPriority w:val="0"/>
    <w:pPr>
      <w:adjustRightInd/>
    </w:pPr>
    <w:rPr>
      <w:rFonts w:ascii="Tahoma" w:hAnsi="Tahoma"/>
      <w:sz w:val="24"/>
      <w:szCs w:val="20"/>
    </w:rPr>
  </w:style>
  <w:style w:type="paragraph" w:customStyle="1" w:styleId="34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qFormat/>
    <w:uiPriority w:val="0"/>
    <w:pPr>
      <w:tabs>
        <w:tab w:val="left" w:pos="1260"/>
        <w:tab w:val="left" w:pos="1680"/>
        <w:tab w:val="left" w:pos="2100"/>
      </w:tabs>
      <w:ind w:left="0"/>
      <w:outlineLvl w:val="3"/>
    </w:pPr>
  </w:style>
  <w:style w:type="paragraph" w:customStyle="1" w:styleId="345">
    <w:name w:val="一级条标题"/>
    <w:basedOn w:val="346"/>
    <w:next w:val="328"/>
    <w:qFormat/>
    <w:uiPriority w:val="0"/>
    <w:pPr>
      <w:tabs>
        <w:tab w:val="left" w:pos="1260"/>
        <w:tab w:val="left" w:pos="1680"/>
      </w:tabs>
      <w:spacing w:beforeLines="0" w:afterLines="0"/>
      <w:ind w:left="1680"/>
      <w:outlineLvl w:val="2"/>
    </w:pPr>
  </w:style>
  <w:style w:type="paragraph" w:customStyle="1" w:styleId="346">
    <w:name w:val="章标题"/>
    <w:next w:val="32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qFormat/>
    <w:uiPriority w:val="6"/>
    <w:pPr>
      <w:widowControl/>
      <w:adjustRightInd/>
      <w:ind w:left="720" w:hanging="720"/>
    </w:pPr>
    <w:rPr>
      <w:color w:val="000000"/>
      <w:kern w:val="0"/>
      <w:sz w:val="24"/>
      <w:szCs w:val="20"/>
    </w:rPr>
  </w:style>
  <w:style w:type="paragraph" w:customStyle="1" w:styleId="356">
    <w:name w:val="表1"/>
    <w:basedOn w:val="1"/>
    <w:qFormat/>
    <w:uiPriority w:val="0"/>
    <w:pPr>
      <w:tabs>
        <w:tab w:val="left" w:pos="703"/>
      </w:tabs>
      <w:adjustRightInd/>
      <w:spacing w:line="360" w:lineRule="auto"/>
      <w:ind w:left="703"/>
      <w:jc w:val="center"/>
    </w:pPr>
  </w:style>
  <w:style w:type="paragraph" w:customStyle="1" w:styleId="35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0">
    <w:name w:val="2级标题"/>
    <w:basedOn w:val="361"/>
    <w:qFormat/>
    <w:uiPriority w:val="0"/>
    <w:pPr>
      <w:jc w:val="left"/>
      <w:outlineLvl w:val="1"/>
    </w:pPr>
    <w:rPr>
      <w:rFonts w:ascii="Times New Roman" w:hAnsi="Times New Roman" w:eastAsia="仿宋"/>
      <w:sz w:val="30"/>
    </w:rPr>
  </w:style>
  <w:style w:type="paragraph" w:customStyle="1" w:styleId="36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qFormat/>
    <w:uiPriority w:val="0"/>
    <w:pPr>
      <w:tabs>
        <w:tab w:val="left" w:pos="840"/>
      </w:tabs>
      <w:adjustRightInd/>
      <w:ind w:left="840" w:hanging="420"/>
    </w:pPr>
  </w:style>
  <w:style w:type="paragraph" w:customStyle="1" w:styleId="36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5"/>
    <w:qFormat/>
    <w:uiPriority w:val="0"/>
    <w:pPr>
      <w:tabs>
        <w:tab w:val="left" w:pos="2100"/>
        <w:tab w:val="clear" w:pos="864"/>
      </w:tabs>
      <w:adjustRightInd/>
      <w:ind w:left="2100" w:hanging="420"/>
    </w:pPr>
    <w:rPr>
      <w:lang w:val="en-US"/>
    </w:rPr>
  </w:style>
  <w:style w:type="paragraph" w:customStyle="1" w:styleId="375">
    <w:name w:val="Char11"/>
    <w:basedOn w:val="1"/>
    <w:qFormat/>
    <w:uiPriority w:val="0"/>
    <w:pPr>
      <w:tabs>
        <w:tab w:val="left" w:pos="432"/>
      </w:tabs>
      <w:adjustRightInd/>
      <w:spacing w:beforeLines="50" w:afterLines="50"/>
      <w:ind w:left="432" w:hanging="432" w:firstLineChars="200"/>
    </w:pPr>
    <w:rPr>
      <w:sz w:val="24"/>
    </w:rPr>
  </w:style>
  <w:style w:type="paragraph" w:customStyle="1" w:styleId="37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7">
    <w:name w:val="Char Char11 Char Char Char Char Char Char Char Char Char1"/>
    <w:basedOn w:val="1"/>
    <w:qFormat/>
    <w:uiPriority w:val="6"/>
    <w:pPr>
      <w:spacing w:line="360" w:lineRule="auto"/>
    </w:pPr>
    <w:rPr>
      <w:szCs w:val="20"/>
    </w:rPr>
  </w:style>
  <w:style w:type="paragraph" w:customStyle="1" w:styleId="37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qFormat/>
    <w:uiPriority w:val="0"/>
    <w:pPr>
      <w:adjustRightInd/>
      <w:spacing w:line="360" w:lineRule="auto"/>
      <w:jc w:val="center"/>
    </w:pPr>
    <w:rPr>
      <w:sz w:val="24"/>
    </w:rPr>
  </w:style>
  <w:style w:type="paragraph" w:customStyle="1" w:styleId="38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qFormat/>
    <w:uiPriority w:val="6"/>
    <w:rPr>
      <w:rFonts w:ascii="仿宋_GB2312" w:eastAsia="仿宋_GB2312"/>
      <w:b/>
      <w:sz w:val="32"/>
      <w:szCs w:val="32"/>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5"/>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40"/>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3"/>
    <w:qFormat/>
    <w:uiPriority w:val="0"/>
    <w:pPr>
      <w:snapToGrid w:val="0"/>
      <w:ind w:firstLine="480" w:firstLineChars="200"/>
    </w:pPr>
    <w:rPr>
      <w:rFonts w:ascii="Times New Roman"/>
      <w:szCs w:val="24"/>
      <w:lang w:val="en-US"/>
    </w:rPr>
  </w:style>
  <w:style w:type="paragraph" w:customStyle="1" w:styleId="45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3"/>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4"/>
    <w:next w:val="57"/>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8"/>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3"/>
    <w:next w:val="328"/>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2"/>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60"/>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6"/>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6"/>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1"/>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50"/>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9">
    <w:name w:val="_Style 947"/>
    <w:basedOn w:val="1"/>
    <w:next w:val="105"/>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纯文本3"/>
    <w:basedOn w:val="1"/>
    <w:qFormat/>
    <w:uiPriority w:val="0"/>
    <w:pPr>
      <w:adjustRightInd/>
      <w:snapToGrid w:val="0"/>
      <w:jc w:val="left"/>
    </w:pPr>
    <w:rPr>
      <w:rFonts w:ascii="Century Gothic" w:hAnsi="楷体_GB2312" w:eastAsia="Century Gothic"/>
      <w:szCs w:val="20"/>
    </w:rPr>
  </w:style>
  <w:style w:type="character" w:customStyle="1" w:styleId="623">
    <w:name w:val="表格非标题文字 Char"/>
    <w:link w:val="85"/>
    <w:qFormat/>
    <w:uiPriority w:val="0"/>
    <w:rPr>
      <w:rFonts w:ascii="Futura Bk" w:hAnsi="Futura Bk"/>
      <w:kern w:val="2"/>
      <w:sz w:val="18"/>
      <w:szCs w:val="21"/>
      <w:lang w:val="en-US" w:eastAsia="zh-CN" w:bidi="ar-SA"/>
    </w:rPr>
  </w:style>
  <w:style w:type="character" w:customStyle="1" w:styleId="624">
    <w:name w:val="*正文 Char"/>
    <w:link w:val="86"/>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7"/>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4"/>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8"/>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9"/>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6"/>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4"/>
    <w:qFormat/>
    <w:uiPriority w:val="0"/>
    <w:rPr>
      <w:rFonts w:ascii="Arial" w:hAnsi="Arial" w:eastAsia="黑体" w:cs="Arial"/>
      <w:snapToGrid w:val="0"/>
      <w:kern w:val="0"/>
      <w:szCs w:val="21"/>
    </w:rPr>
  </w:style>
  <w:style w:type="character" w:customStyle="1" w:styleId="661">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90"/>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51"/>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91"/>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7"/>
    <w:qFormat/>
    <w:uiPriority w:val="0"/>
    <w:rPr>
      <w:rFonts w:ascii="Arial" w:hAnsi="Arial" w:eastAsia="黑体"/>
      <w:b/>
      <w:bCs/>
      <w:kern w:val="2"/>
      <w:sz w:val="24"/>
      <w:szCs w:val="24"/>
    </w:rPr>
  </w:style>
  <w:style w:type="character" w:customStyle="1" w:styleId="682">
    <w:name w:val="纯文本 Char_0"/>
    <w:link w:val="92"/>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4"/>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5"/>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9"/>
    <w:qFormat/>
    <w:uiPriority w:val="0"/>
    <w:rPr>
      <w:rFonts w:ascii="宋体"/>
      <w:kern w:val="2"/>
      <w:sz w:val="24"/>
      <w:szCs w:val="21"/>
      <w:lang w:val="zh-CN"/>
    </w:rPr>
  </w:style>
  <w:style w:type="character" w:customStyle="1" w:styleId="712">
    <w:name w:val="标题 9 Char"/>
    <w:link w:val="10"/>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2"/>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6"/>
    <w:qFormat/>
    <w:locked/>
    <w:uiPriority w:val="0"/>
    <w:rPr>
      <w:rFonts w:ascii="Tahoma" w:hAnsi="Tahoma"/>
      <w:sz w:val="24"/>
      <w:szCs w:val="24"/>
    </w:rPr>
  </w:style>
  <w:style w:type="character" w:customStyle="1" w:styleId="722">
    <w:name w:val="正文缩进 Char2"/>
    <w:link w:val="15"/>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7"/>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18"/>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4"/>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4"/>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9"/>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100"/>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6"/>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101"/>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102"/>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3"/>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4"/>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4"/>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6"/>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3"/>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3"/>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6"/>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0"/>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61"/>
    <w:qFormat/>
    <w:uiPriority w:val="0"/>
    <w:rPr>
      <w:rFonts w:ascii="黑体" w:hAnsi="Courier New" w:eastAsia="黑体"/>
    </w:rPr>
  </w:style>
  <w:style w:type="character" w:customStyle="1" w:styleId="821">
    <w:name w:val="正文文本 2 Char1"/>
    <w:link w:val="60"/>
    <w:qFormat/>
    <w:uiPriority w:val="0"/>
    <w:rPr>
      <w:kern w:val="2"/>
      <w:sz w:val="21"/>
      <w:szCs w:val="24"/>
    </w:rPr>
  </w:style>
  <w:style w:type="character" w:customStyle="1" w:styleId="822">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8"/>
    <w:qFormat/>
    <w:uiPriority w:val="0"/>
    <w:rPr>
      <w:b/>
      <w:bCs/>
      <w:kern w:val="2"/>
      <w:sz w:val="24"/>
      <w:szCs w:val="24"/>
    </w:rPr>
  </w:style>
  <w:style w:type="character" w:customStyle="1" w:styleId="825">
    <w:name w:val="正文文本缩进 2 Char"/>
    <w:link w:val="40"/>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4"/>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9"/>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10"/>
    <w:qFormat/>
    <w:uiPriority w:val="0"/>
    <w:rPr>
      <w:rFonts w:ascii="宋体" w:hAnsi="Courier New"/>
    </w:rPr>
  </w:style>
  <w:style w:type="character" w:customStyle="1" w:styleId="836">
    <w:name w:val="正文首行缩进 Char"/>
    <w:link w:val="65"/>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5"/>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1"/>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11"/>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12"/>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19"/>
    <w:qFormat/>
    <w:uiPriority w:val="99"/>
    <w:rPr>
      <w:kern w:val="2"/>
      <w:sz w:val="21"/>
      <w:szCs w:val="24"/>
    </w:rPr>
  </w:style>
  <w:style w:type="character" w:customStyle="1" w:styleId="858">
    <w:name w:val="签名 Char"/>
    <w:link w:val="46"/>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link w:val="5"/>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3"/>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4"/>
    <w:qFormat/>
    <w:uiPriority w:val="0"/>
    <w:rPr>
      <w:rFonts w:ascii="宋体"/>
    </w:rPr>
  </w:style>
  <w:style w:type="character" w:customStyle="1" w:styleId="869">
    <w:name w:val="标题 8 Char"/>
    <w:link w:val="9"/>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7"/>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5"/>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3"/>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6"/>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5"/>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7"/>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8"/>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9"/>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20"/>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4"/>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21"/>
    <w:qFormat/>
    <w:uiPriority w:val="0"/>
    <w:rPr>
      <w:rFonts w:cs="宋体"/>
      <w:kern w:val="2"/>
      <w:sz w:val="24"/>
    </w:rPr>
  </w:style>
  <w:style w:type="character" w:customStyle="1" w:styleId="9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5">
    <w:name w:val="gray6"/>
    <w:basedOn w:val="74"/>
    <w:qFormat/>
    <w:uiPriority w:val="0"/>
    <w:rPr>
      <w:rFonts w:ascii="Arial" w:hAnsi="Arial" w:eastAsia="黑体" w:cs="Arial"/>
      <w:snapToGrid w:val="0"/>
      <w:kern w:val="0"/>
      <w:szCs w:val="21"/>
    </w:rPr>
  </w:style>
  <w:style w:type="character" w:customStyle="1" w:styleId="936">
    <w:name w:val="hui"/>
    <w:basedOn w:val="74"/>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41"/>
    <w:qFormat/>
    <w:uiPriority w:val="0"/>
    <w:rPr>
      <w:kern w:val="2"/>
      <w:sz w:val="21"/>
      <w:szCs w:val="24"/>
      <w:lang w:val="zh-CN"/>
    </w:rPr>
  </w:style>
  <w:style w:type="character" w:customStyle="1" w:styleId="943">
    <w:name w:val="无间隔 Char"/>
    <w:link w:val="171"/>
    <w:qFormat/>
    <w:uiPriority w:val="99"/>
    <w:rPr>
      <w:kern w:val="2"/>
      <w:sz w:val="21"/>
      <w:szCs w:val="22"/>
    </w:rPr>
  </w:style>
  <w:style w:type="character" w:customStyle="1" w:styleId="944">
    <w:name w:val="标准文本 Char Char"/>
    <w:link w:val="608"/>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4"/>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_Style 4"/>
    <w:basedOn w:val="1"/>
    <w:qFormat/>
    <w:uiPriority w:val="34"/>
    <w:pPr>
      <w:widowControl/>
      <w:adjustRightInd/>
      <w:spacing w:after="200"/>
      <w:ind w:firstLine="420" w:firstLineChars="200"/>
      <w:jc w:val="left"/>
    </w:pPr>
    <w:rPr>
      <w:rFonts w:ascii="仿宋" w:hAnsi="仿宋" w:eastAsia="仿宋_GB2312" w:cs="黑体"/>
      <w:kern w:val="0"/>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16596</Words>
  <Characters>17815</Characters>
  <Lines>364</Lines>
  <Paragraphs>102</Paragraphs>
  <TotalTime>32</TotalTime>
  <ScaleCrop>false</ScaleCrop>
  <LinksUpToDate>false</LinksUpToDate>
  <CharactersWithSpaces>18141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edo</cp:lastModifiedBy>
  <cp:lastPrinted>2021-12-27T03:06:00Z</cp:lastPrinted>
  <dcterms:modified xsi:type="dcterms:W3CDTF">2025-06-04T03:12:09Z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1CA8BA99572B4CE3BE19EC1C9F819B1D_13</vt:lpwstr>
  </property>
  <property fmtid="{D5CDD505-2E9C-101B-9397-08002B2CF9AE}" pid="5" name="KSOTemplateDocerSaveRecord">
    <vt:lpwstr>eyJoZGlkIjoiMDVkZjA3YWQ0MGViNGMwZDcyMzllZjhhM2JhNDMxZDkiLCJ1c2VySWQiOiIyNjczNDY2OTYifQ==</vt:lpwstr>
  </property>
</Properties>
</file>