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356BB1">
      <w:pPr>
        <w:spacing w:before="156"/>
        <w:jc w:val="center"/>
        <w:rPr>
          <w:b/>
          <w:color w:val="auto"/>
          <w:kern w:val="1"/>
          <w:sz w:val="48"/>
          <w:highlight w:val="none"/>
        </w:rPr>
      </w:pPr>
    </w:p>
    <w:p w14:paraId="4AF22915">
      <w:pPr>
        <w:spacing w:before="156" w:line="360" w:lineRule="auto"/>
        <w:jc w:val="center"/>
        <w:rPr>
          <w:rFonts w:hint="eastAsia"/>
          <w:b/>
          <w:color w:val="auto"/>
          <w:kern w:val="1"/>
          <w:sz w:val="48"/>
          <w:szCs w:val="21"/>
          <w:highlight w:val="none"/>
        </w:rPr>
      </w:pPr>
      <w:r>
        <w:rPr>
          <w:rFonts w:hint="eastAsia"/>
          <w:b/>
          <w:color w:val="auto"/>
          <w:kern w:val="1"/>
          <w:sz w:val="52"/>
          <w:szCs w:val="21"/>
          <w:highlight w:val="none"/>
          <w:lang w:eastAsia="zh-CN"/>
        </w:rPr>
        <w:t>义乌市上溪镇城乡维护服务采购项目</w:t>
      </w:r>
    </w:p>
    <w:p w14:paraId="4E6292D3">
      <w:pPr>
        <w:spacing w:before="156"/>
        <w:jc w:val="center"/>
        <w:rPr>
          <w:b/>
          <w:color w:val="auto"/>
          <w:kern w:val="1"/>
          <w:sz w:val="47"/>
          <w:highlight w:val="none"/>
        </w:rPr>
      </w:pPr>
    </w:p>
    <w:p w14:paraId="7322F09F">
      <w:pPr>
        <w:pStyle w:val="51"/>
        <w:rPr>
          <w:color w:val="auto"/>
          <w:highlight w:val="none"/>
        </w:rPr>
      </w:pPr>
    </w:p>
    <w:p w14:paraId="15A9D43C">
      <w:pPr>
        <w:pStyle w:val="51"/>
        <w:rPr>
          <w:color w:val="auto"/>
          <w:highlight w:val="none"/>
        </w:rPr>
      </w:pPr>
    </w:p>
    <w:p w14:paraId="192C61DA">
      <w:pPr>
        <w:spacing w:line="360" w:lineRule="auto"/>
        <w:jc w:val="center"/>
        <w:rPr>
          <w:b/>
          <w:color w:val="auto"/>
          <w:kern w:val="1"/>
          <w:sz w:val="84"/>
          <w:highlight w:val="none"/>
        </w:rPr>
      </w:pPr>
      <w:r>
        <w:rPr>
          <w:b/>
          <w:color w:val="auto"/>
          <w:kern w:val="1"/>
          <w:sz w:val="84"/>
          <w:highlight w:val="none"/>
        </w:rPr>
        <w:t>招 标 文 件</w:t>
      </w:r>
    </w:p>
    <w:p w14:paraId="79C6BA2A">
      <w:pPr>
        <w:jc w:val="center"/>
        <w:rPr>
          <w:rFonts w:hint="eastAsia"/>
          <w:b/>
          <w:color w:val="auto"/>
          <w:kern w:val="1"/>
          <w:sz w:val="32"/>
          <w:szCs w:val="22"/>
          <w:highlight w:val="none"/>
        </w:rPr>
      </w:pPr>
    </w:p>
    <w:p w14:paraId="7CD902EB">
      <w:pPr>
        <w:jc w:val="center"/>
        <w:rPr>
          <w:rFonts w:hint="eastAsia" w:eastAsia="宋体"/>
          <w:b/>
          <w:color w:val="auto"/>
          <w:kern w:val="1"/>
          <w:sz w:val="32"/>
          <w:highlight w:val="none"/>
          <w:lang w:eastAsia="zh-CN"/>
        </w:rPr>
      </w:pPr>
      <w:r>
        <w:rPr>
          <w:b/>
          <w:color w:val="auto"/>
          <w:kern w:val="1"/>
          <w:sz w:val="32"/>
          <w:highlight w:val="none"/>
        </w:rPr>
        <w:t>采购编号：</w:t>
      </w:r>
      <w:r>
        <w:rPr>
          <w:rFonts w:hint="eastAsia"/>
          <w:b/>
          <w:color w:val="auto"/>
          <w:kern w:val="1"/>
          <w:sz w:val="32"/>
          <w:szCs w:val="22"/>
          <w:highlight w:val="none"/>
          <w:lang w:eastAsia="zh-CN"/>
        </w:rPr>
        <w:t>KXYC2025023FG</w:t>
      </w:r>
    </w:p>
    <w:p w14:paraId="4E50F81B">
      <w:pPr>
        <w:jc w:val="center"/>
        <w:rPr>
          <w:b/>
          <w:color w:val="auto"/>
          <w:kern w:val="1"/>
          <w:sz w:val="32"/>
          <w:highlight w:val="none"/>
        </w:rPr>
      </w:pPr>
      <w:r>
        <w:rPr>
          <w:b/>
          <w:color w:val="auto"/>
          <w:kern w:val="1"/>
          <w:sz w:val="32"/>
          <w:highlight w:val="none"/>
        </w:rPr>
        <w:t xml:space="preserve"> </w:t>
      </w:r>
    </w:p>
    <w:p w14:paraId="46EF7D65">
      <w:pPr>
        <w:jc w:val="center"/>
        <w:rPr>
          <w:b/>
          <w:color w:val="auto"/>
          <w:kern w:val="1"/>
          <w:sz w:val="32"/>
          <w:highlight w:val="none"/>
        </w:rPr>
      </w:pPr>
    </w:p>
    <w:p w14:paraId="6860D577">
      <w:pPr>
        <w:jc w:val="center"/>
        <w:rPr>
          <w:b/>
          <w:color w:val="auto"/>
          <w:kern w:val="1"/>
          <w:sz w:val="32"/>
          <w:highlight w:val="none"/>
        </w:rPr>
      </w:pPr>
    </w:p>
    <w:p w14:paraId="399300A6">
      <w:pPr>
        <w:jc w:val="center"/>
        <w:rPr>
          <w:b/>
          <w:color w:val="auto"/>
          <w:kern w:val="1"/>
          <w:sz w:val="33"/>
          <w:szCs w:val="33"/>
          <w:highlight w:val="none"/>
        </w:rPr>
      </w:pPr>
    </w:p>
    <w:p w14:paraId="53700538">
      <w:pPr>
        <w:jc w:val="center"/>
        <w:rPr>
          <w:b/>
          <w:color w:val="auto"/>
          <w:kern w:val="1"/>
          <w:sz w:val="30"/>
          <w:szCs w:val="30"/>
          <w:highlight w:val="none"/>
        </w:rPr>
      </w:pPr>
    </w:p>
    <w:p w14:paraId="5FF9D8F3">
      <w:pPr>
        <w:jc w:val="center"/>
        <w:rPr>
          <w:b/>
          <w:color w:val="auto"/>
          <w:kern w:val="1"/>
          <w:sz w:val="30"/>
          <w:szCs w:val="30"/>
          <w:highlight w:val="none"/>
        </w:rPr>
      </w:pPr>
    </w:p>
    <w:p w14:paraId="15B32E6B">
      <w:pPr>
        <w:jc w:val="center"/>
        <w:rPr>
          <w:b/>
          <w:color w:val="auto"/>
          <w:kern w:val="1"/>
          <w:sz w:val="30"/>
          <w:szCs w:val="30"/>
          <w:highlight w:val="none"/>
        </w:rPr>
      </w:pPr>
    </w:p>
    <w:p w14:paraId="065E861C">
      <w:pPr>
        <w:jc w:val="center"/>
        <w:rPr>
          <w:b/>
          <w:color w:val="auto"/>
          <w:kern w:val="1"/>
          <w:sz w:val="28"/>
          <w:szCs w:val="16"/>
          <w:highlight w:val="none"/>
        </w:rPr>
      </w:pPr>
    </w:p>
    <w:p w14:paraId="644DBAB8">
      <w:pPr>
        <w:pStyle w:val="26"/>
        <w:spacing w:before="120" w:after="120" w:line="480" w:lineRule="auto"/>
        <w:ind w:firstLine="1600" w:firstLineChars="500"/>
        <w:jc w:val="both"/>
        <w:rPr>
          <w:rFonts w:hint="default" w:ascii="Times New Roman" w:hAnsi="Times New Roman" w:eastAsia="宋体"/>
          <w:bCs/>
          <w:color w:val="auto"/>
          <w:sz w:val="33"/>
          <w:szCs w:val="33"/>
          <w:highlight w:val="none"/>
          <w:lang w:val="en-US" w:eastAsia="zh-CN"/>
        </w:rPr>
      </w:pPr>
      <w:r>
        <w:rPr>
          <w:rFonts w:ascii="Times New Roman" w:hAnsi="Times New Roman"/>
          <w:bCs/>
          <w:color w:val="auto"/>
          <w:sz w:val="32"/>
          <w:szCs w:val="32"/>
          <w:highlight w:val="none"/>
        </w:rPr>
        <w:t>采</w:t>
      </w:r>
      <w:r>
        <w:rPr>
          <w:rFonts w:hint="eastAsia" w:ascii="Times New Roman" w:hAnsi="Times New Roman"/>
          <w:bCs/>
          <w:color w:val="auto"/>
          <w:sz w:val="32"/>
          <w:szCs w:val="32"/>
          <w:highlight w:val="none"/>
          <w:lang w:val="en-US" w:eastAsia="zh-CN"/>
        </w:rPr>
        <w:t xml:space="preserve"> </w:t>
      </w:r>
      <w:r>
        <w:rPr>
          <w:rFonts w:ascii="Times New Roman" w:hAnsi="Times New Roman"/>
          <w:bCs/>
          <w:color w:val="auto"/>
          <w:sz w:val="32"/>
          <w:szCs w:val="32"/>
          <w:highlight w:val="none"/>
        </w:rPr>
        <w:t>购</w:t>
      </w:r>
      <w:r>
        <w:rPr>
          <w:rFonts w:hint="eastAsia" w:ascii="Times New Roman" w:hAnsi="Times New Roman"/>
          <w:bCs/>
          <w:color w:val="auto"/>
          <w:sz w:val="32"/>
          <w:szCs w:val="32"/>
          <w:highlight w:val="none"/>
          <w:lang w:val="en-US" w:eastAsia="zh-CN"/>
        </w:rPr>
        <w:t xml:space="preserve"> </w:t>
      </w:r>
      <w:r>
        <w:rPr>
          <w:rFonts w:ascii="Times New Roman" w:hAnsi="Times New Roman"/>
          <w:bCs/>
          <w:color w:val="auto"/>
          <w:sz w:val="32"/>
          <w:szCs w:val="32"/>
          <w:highlight w:val="none"/>
        </w:rPr>
        <w:t>人：</w:t>
      </w:r>
      <w:r>
        <w:rPr>
          <w:rFonts w:hint="eastAsia" w:ascii="Times New Roman" w:hAnsi="Times New Roman"/>
          <w:bCs/>
          <w:color w:val="auto"/>
          <w:sz w:val="32"/>
          <w:szCs w:val="32"/>
          <w:highlight w:val="none"/>
          <w:u w:val="single"/>
          <w:lang w:val="en-US" w:eastAsia="zh-CN"/>
        </w:rPr>
        <w:t xml:space="preserve">   </w:t>
      </w:r>
      <w:r>
        <w:rPr>
          <w:rFonts w:hint="eastAsia" w:ascii="Times New Roman" w:hAnsi="Times New Roman"/>
          <w:bCs/>
          <w:color w:val="auto"/>
          <w:sz w:val="32"/>
          <w:szCs w:val="32"/>
          <w:highlight w:val="none"/>
          <w:u w:val="single"/>
          <w:lang w:eastAsia="zh-CN"/>
        </w:rPr>
        <w:t>义乌市上溪镇人民政府</w:t>
      </w:r>
      <w:r>
        <w:rPr>
          <w:rFonts w:hint="eastAsia" w:ascii="Times New Roman" w:hAnsi="Times New Roman"/>
          <w:bCs/>
          <w:color w:val="auto"/>
          <w:sz w:val="32"/>
          <w:szCs w:val="32"/>
          <w:highlight w:val="none"/>
          <w:u w:val="single"/>
          <w:lang w:val="en-US" w:eastAsia="zh-CN"/>
        </w:rPr>
        <w:t xml:space="preserve">      </w:t>
      </w:r>
    </w:p>
    <w:p w14:paraId="10CB7513">
      <w:pPr>
        <w:pStyle w:val="26"/>
        <w:spacing w:before="120" w:after="120" w:line="480" w:lineRule="auto"/>
        <w:ind w:firstLine="960" w:firstLineChars="300"/>
        <w:rPr>
          <w:rFonts w:hint="default" w:ascii="Times New Roman" w:hAnsi="Times New Roman" w:eastAsia="宋体"/>
          <w:bCs/>
          <w:color w:val="auto"/>
          <w:sz w:val="32"/>
          <w:highlight w:val="none"/>
          <w:lang w:val="en-US" w:eastAsia="zh-CN"/>
        </w:rPr>
      </w:pPr>
      <w:r>
        <w:rPr>
          <w:rFonts w:ascii="Times New Roman" w:hAnsi="Times New Roman"/>
          <w:bCs/>
          <w:color w:val="auto"/>
          <w:sz w:val="32"/>
          <w:szCs w:val="32"/>
          <w:highlight w:val="none"/>
        </w:rPr>
        <w:t>代理机构：</w:t>
      </w:r>
      <w:r>
        <w:rPr>
          <w:rFonts w:hint="eastAsia" w:ascii="Times New Roman" w:hAnsi="Times New Roman"/>
          <w:bCs/>
          <w:color w:val="auto"/>
          <w:sz w:val="32"/>
          <w:szCs w:val="32"/>
          <w:highlight w:val="none"/>
          <w:u w:val="single"/>
          <w:lang w:val="en-US" w:eastAsia="zh-CN"/>
        </w:rPr>
        <w:t xml:space="preserve">      </w:t>
      </w:r>
      <w:r>
        <w:rPr>
          <w:rFonts w:hint="eastAsia" w:ascii="Times New Roman" w:hAnsi="Times New Roman"/>
          <w:bCs/>
          <w:color w:val="auto"/>
          <w:sz w:val="32"/>
          <w:szCs w:val="32"/>
          <w:highlight w:val="none"/>
          <w:u w:val="single"/>
          <w:lang w:eastAsia="zh-CN"/>
        </w:rPr>
        <w:t>科信联合工程咨询有限公司</w:t>
      </w:r>
      <w:r>
        <w:rPr>
          <w:rFonts w:hint="eastAsia" w:ascii="Times New Roman" w:hAnsi="Times New Roman"/>
          <w:bCs/>
          <w:color w:val="auto"/>
          <w:sz w:val="32"/>
          <w:szCs w:val="32"/>
          <w:highlight w:val="none"/>
          <w:u w:val="single"/>
          <w:lang w:val="en-US" w:eastAsia="zh-CN"/>
        </w:rPr>
        <w:t xml:space="preserve">      </w:t>
      </w:r>
    </w:p>
    <w:p w14:paraId="64F302DD">
      <w:pPr>
        <w:jc w:val="center"/>
        <w:rPr>
          <w:b/>
          <w:color w:val="auto"/>
          <w:kern w:val="1"/>
          <w:sz w:val="36"/>
          <w:highlight w:val="none"/>
        </w:rPr>
      </w:pPr>
    </w:p>
    <w:p w14:paraId="01248173">
      <w:pPr>
        <w:spacing w:line="600" w:lineRule="auto"/>
        <w:jc w:val="center"/>
        <w:rPr>
          <w:bCs/>
          <w:color w:val="auto"/>
          <w:kern w:val="1"/>
          <w:sz w:val="44"/>
          <w:highlight w:val="none"/>
        </w:rPr>
        <w:sectPr>
          <w:headerReference r:id="rId4" w:type="first"/>
          <w:headerReference r:id="rId3" w:type="default"/>
          <w:footerReference r:id="rId5" w:type="default"/>
          <w:pgSz w:w="11906" w:h="16838"/>
          <w:pgMar w:top="1247" w:right="1361" w:bottom="1247" w:left="1417" w:header="851" w:footer="992" w:gutter="0"/>
          <w:pgBorders>
            <w:top w:val="none" w:sz="0" w:space="0"/>
            <w:left w:val="none" w:sz="0" w:space="0"/>
            <w:bottom w:val="none" w:sz="0" w:space="0"/>
            <w:right w:val="none" w:sz="0" w:space="0"/>
          </w:pgBorders>
          <w:pgNumType w:fmt="numberInDash" w:start="0"/>
          <w:cols w:space="720" w:num="1"/>
          <w:titlePg/>
          <w:rtlGutter w:val="1"/>
        </w:sectPr>
      </w:pPr>
      <w:r>
        <w:rPr>
          <w:bCs/>
          <w:color w:val="auto"/>
          <w:kern w:val="1"/>
          <w:sz w:val="32"/>
          <w:highlight w:val="none"/>
        </w:rPr>
        <w:t>二〇二</w:t>
      </w:r>
      <w:r>
        <w:rPr>
          <w:rFonts w:hint="eastAsia"/>
          <w:bCs/>
          <w:color w:val="auto"/>
          <w:kern w:val="1"/>
          <w:sz w:val="32"/>
          <w:highlight w:val="none"/>
          <w:lang w:val="en-US" w:eastAsia="zh-CN"/>
        </w:rPr>
        <w:t>五</w:t>
      </w:r>
      <w:r>
        <w:rPr>
          <w:bCs/>
          <w:color w:val="auto"/>
          <w:kern w:val="1"/>
          <w:sz w:val="32"/>
          <w:highlight w:val="none"/>
        </w:rPr>
        <w:t>年</w:t>
      </w:r>
      <w:r>
        <w:rPr>
          <w:rFonts w:hint="eastAsia"/>
          <w:bCs/>
          <w:color w:val="auto"/>
          <w:kern w:val="1"/>
          <w:sz w:val="32"/>
          <w:highlight w:val="none"/>
          <w:lang w:val="en-US" w:eastAsia="zh-CN"/>
        </w:rPr>
        <w:t>五</w:t>
      </w:r>
      <w:r>
        <w:rPr>
          <w:bCs/>
          <w:color w:val="auto"/>
          <w:kern w:val="1"/>
          <w:sz w:val="32"/>
          <w:highlight w:val="none"/>
        </w:rPr>
        <w:t>月</w:t>
      </w:r>
    </w:p>
    <w:p w14:paraId="660C1387">
      <w:pPr>
        <w:spacing w:line="480" w:lineRule="auto"/>
        <w:jc w:val="center"/>
        <w:rPr>
          <w:b/>
          <w:color w:val="auto"/>
          <w:kern w:val="1"/>
          <w:sz w:val="44"/>
          <w:highlight w:val="none"/>
        </w:rPr>
      </w:pPr>
      <w:r>
        <w:rPr>
          <w:b/>
          <w:color w:val="auto"/>
          <w:kern w:val="1"/>
          <w:sz w:val="44"/>
          <w:highlight w:val="none"/>
        </w:rPr>
        <w:t>目    录</w:t>
      </w:r>
    </w:p>
    <w:p w14:paraId="24BF4B0F">
      <w:pPr>
        <w:pStyle w:val="34"/>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采购公告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- 2 -</w:t>
      </w:r>
      <w:r>
        <w:rPr>
          <w:rFonts w:hint="eastAsia" w:ascii="宋体" w:hAnsi="宋体" w:eastAsia="宋体" w:cs="宋体"/>
          <w:color w:val="auto"/>
          <w:sz w:val="24"/>
          <w:szCs w:val="24"/>
          <w:highlight w:val="none"/>
        </w:rPr>
        <w:fldChar w:fldCharType="end"/>
      </w:r>
    </w:p>
    <w:p w14:paraId="37D1E2FD">
      <w:pPr>
        <w:pStyle w:val="34"/>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投标须知和投标须知前附表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_Toc13673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- 5 -</w:t>
      </w:r>
      <w:r>
        <w:rPr>
          <w:rFonts w:hint="eastAsia" w:ascii="宋体" w:hAnsi="宋体" w:eastAsia="宋体" w:cs="宋体"/>
          <w:color w:val="auto"/>
          <w:sz w:val="24"/>
          <w:szCs w:val="24"/>
          <w:highlight w:val="none"/>
        </w:rPr>
        <w:fldChar w:fldCharType="end"/>
      </w:r>
    </w:p>
    <w:p w14:paraId="7C1F7517">
      <w:pPr>
        <w:pStyle w:val="34"/>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p>
    <w:p w14:paraId="04143222">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_Toc3460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p>
    <w:p w14:paraId="5E0AE54D">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_Toc25988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- 9 -</w:t>
      </w:r>
      <w:r>
        <w:rPr>
          <w:rFonts w:hint="eastAsia" w:ascii="宋体" w:hAnsi="宋体" w:eastAsia="宋体" w:cs="宋体"/>
          <w:color w:val="auto"/>
          <w:sz w:val="24"/>
          <w:szCs w:val="24"/>
          <w:highlight w:val="none"/>
        </w:rPr>
        <w:fldChar w:fldCharType="end"/>
      </w:r>
    </w:p>
    <w:p w14:paraId="286A48E5">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_Toc17064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- 10 -</w:t>
      </w:r>
      <w:r>
        <w:rPr>
          <w:rFonts w:hint="eastAsia" w:ascii="宋体" w:hAnsi="宋体" w:eastAsia="宋体" w:cs="宋体"/>
          <w:color w:val="auto"/>
          <w:sz w:val="24"/>
          <w:szCs w:val="24"/>
          <w:highlight w:val="none"/>
        </w:rPr>
        <w:fldChar w:fldCharType="end"/>
      </w:r>
    </w:p>
    <w:p w14:paraId="5AF4F017">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- 13 -</w:t>
      </w:r>
      <w:r>
        <w:rPr>
          <w:rFonts w:hint="eastAsia" w:ascii="宋体" w:hAnsi="宋体" w:eastAsia="宋体" w:cs="宋体"/>
          <w:color w:val="auto"/>
          <w:sz w:val="24"/>
          <w:szCs w:val="24"/>
          <w:highlight w:val="none"/>
        </w:rPr>
        <w:fldChar w:fldCharType="end"/>
      </w:r>
    </w:p>
    <w:p w14:paraId="0E9EA993">
      <w:pPr>
        <w:pStyle w:val="34"/>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招标项目要求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- 15 -</w:t>
      </w:r>
      <w:r>
        <w:rPr>
          <w:rFonts w:hint="eastAsia" w:ascii="宋体" w:hAnsi="宋体" w:eastAsia="宋体" w:cs="宋体"/>
          <w:color w:val="auto"/>
          <w:sz w:val="24"/>
          <w:szCs w:val="24"/>
          <w:highlight w:val="none"/>
        </w:rPr>
        <w:fldChar w:fldCharType="end"/>
      </w:r>
    </w:p>
    <w:p w14:paraId="1A68FE4A">
      <w:pPr>
        <w:pStyle w:val="34"/>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开标、评标和定标须知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- 15 -</w:t>
      </w:r>
      <w:r>
        <w:rPr>
          <w:rFonts w:hint="eastAsia" w:ascii="宋体" w:hAnsi="宋体" w:eastAsia="宋体" w:cs="宋体"/>
          <w:color w:val="auto"/>
          <w:sz w:val="24"/>
          <w:szCs w:val="24"/>
          <w:highlight w:val="none"/>
        </w:rPr>
        <w:fldChar w:fldCharType="end"/>
      </w:r>
    </w:p>
    <w:p w14:paraId="27514AC0">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_Toc24763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- 19 -</w:t>
      </w:r>
      <w:r>
        <w:rPr>
          <w:rFonts w:hint="eastAsia" w:ascii="宋体" w:hAnsi="宋体" w:eastAsia="宋体" w:cs="宋体"/>
          <w:color w:val="auto"/>
          <w:sz w:val="24"/>
          <w:szCs w:val="24"/>
          <w:highlight w:val="none"/>
        </w:rPr>
        <w:fldChar w:fldCharType="end"/>
      </w:r>
    </w:p>
    <w:p w14:paraId="5CCB1E7C">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_Toc24524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- 19 -</w:t>
      </w:r>
      <w:r>
        <w:rPr>
          <w:rFonts w:hint="eastAsia" w:ascii="宋体" w:hAnsi="宋体" w:eastAsia="宋体" w:cs="宋体"/>
          <w:color w:val="auto"/>
          <w:sz w:val="24"/>
          <w:szCs w:val="24"/>
          <w:highlight w:val="none"/>
        </w:rPr>
        <w:fldChar w:fldCharType="end"/>
      </w:r>
    </w:p>
    <w:p w14:paraId="6B9AE0C9">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三、定标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_Toc4236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- 21 -</w:t>
      </w:r>
      <w:r>
        <w:rPr>
          <w:rFonts w:hint="eastAsia" w:ascii="宋体" w:hAnsi="宋体" w:eastAsia="宋体" w:cs="宋体"/>
          <w:color w:val="auto"/>
          <w:sz w:val="24"/>
          <w:szCs w:val="24"/>
          <w:highlight w:val="none"/>
        </w:rPr>
        <w:fldChar w:fldCharType="end"/>
      </w:r>
    </w:p>
    <w:p w14:paraId="193690D2">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四、质疑和投诉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- 22 -</w:t>
      </w:r>
      <w:r>
        <w:rPr>
          <w:rFonts w:hint="eastAsia" w:ascii="宋体" w:hAnsi="宋体" w:eastAsia="宋体" w:cs="宋体"/>
          <w:color w:val="auto"/>
          <w:sz w:val="24"/>
          <w:szCs w:val="24"/>
          <w:highlight w:val="none"/>
        </w:rPr>
        <w:fldChar w:fldCharType="end"/>
      </w:r>
    </w:p>
    <w:p w14:paraId="2512F4A7">
      <w:pPr>
        <w:pStyle w:val="34"/>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投标文件的有效性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- 23 -</w:t>
      </w:r>
      <w:r>
        <w:rPr>
          <w:rFonts w:hint="eastAsia" w:ascii="宋体" w:hAnsi="宋体" w:eastAsia="宋体" w:cs="宋体"/>
          <w:color w:val="auto"/>
          <w:sz w:val="24"/>
          <w:szCs w:val="24"/>
          <w:highlight w:val="none"/>
        </w:rPr>
        <w:fldChar w:fldCharType="end"/>
      </w:r>
    </w:p>
    <w:p w14:paraId="6D988AC8">
      <w:pPr>
        <w:pStyle w:val="34"/>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- 26 -</w:t>
      </w:r>
      <w:r>
        <w:rPr>
          <w:rFonts w:hint="eastAsia" w:ascii="宋体" w:hAnsi="宋体" w:eastAsia="宋体" w:cs="宋体"/>
          <w:color w:val="auto"/>
          <w:sz w:val="24"/>
          <w:szCs w:val="24"/>
          <w:highlight w:val="none"/>
        </w:rPr>
        <w:fldChar w:fldCharType="end"/>
      </w:r>
    </w:p>
    <w:p w14:paraId="7A7992AD">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_Toc13171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- 26 -</w:t>
      </w:r>
      <w:r>
        <w:rPr>
          <w:rFonts w:hint="eastAsia" w:ascii="宋体" w:hAnsi="宋体" w:eastAsia="宋体" w:cs="宋体"/>
          <w:color w:val="auto"/>
          <w:sz w:val="24"/>
          <w:szCs w:val="24"/>
          <w:highlight w:val="none"/>
        </w:rPr>
        <w:fldChar w:fldCharType="end"/>
      </w:r>
    </w:p>
    <w:p w14:paraId="705D5846">
      <w:pPr>
        <w:pStyle w:val="44"/>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- 26 -</w:t>
      </w:r>
      <w:r>
        <w:rPr>
          <w:rFonts w:hint="eastAsia" w:ascii="宋体" w:hAnsi="宋体" w:eastAsia="宋体" w:cs="宋体"/>
          <w:color w:val="auto"/>
          <w:sz w:val="24"/>
          <w:szCs w:val="24"/>
          <w:highlight w:val="none"/>
        </w:rPr>
        <w:fldChar w:fldCharType="end"/>
      </w:r>
    </w:p>
    <w:p w14:paraId="1D8DE653">
      <w:pPr>
        <w:pStyle w:val="34"/>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合同主要条款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_Toc31872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- 29 -</w:t>
      </w:r>
      <w:r>
        <w:rPr>
          <w:rFonts w:hint="eastAsia" w:ascii="宋体" w:hAnsi="宋体" w:eastAsia="宋体" w:cs="宋体"/>
          <w:color w:val="auto"/>
          <w:sz w:val="24"/>
          <w:szCs w:val="24"/>
          <w:highlight w:val="none"/>
        </w:rPr>
        <w:fldChar w:fldCharType="end"/>
      </w:r>
    </w:p>
    <w:p w14:paraId="1B637BB3">
      <w:pPr>
        <w:pStyle w:val="34"/>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投标文件部分格式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- 33 -</w:t>
      </w:r>
      <w:r>
        <w:rPr>
          <w:rFonts w:hint="eastAsia" w:ascii="宋体" w:hAnsi="宋体" w:eastAsia="宋体" w:cs="宋体"/>
          <w:color w:val="auto"/>
          <w:sz w:val="24"/>
          <w:szCs w:val="24"/>
          <w:highlight w:val="none"/>
        </w:rPr>
        <w:fldChar w:fldCharType="end"/>
      </w:r>
    </w:p>
    <w:p w14:paraId="0512F030">
      <w:pPr>
        <w:pStyle w:val="2"/>
        <w:spacing w:before="0" w:after="0" w:line="360" w:lineRule="auto"/>
        <w:rPr>
          <w:b w:val="0"/>
          <w:color w:val="auto"/>
          <w:sz w:val="24"/>
          <w:highlight w:val="none"/>
        </w:rPr>
      </w:pPr>
      <w:r>
        <w:rPr>
          <w:rFonts w:hint="eastAsia" w:ascii="宋体" w:hAnsi="宋体" w:eastAsia="宋体" w:cs="宋体"/>
          <w:color w:val="auto"/>
          <w:sz w:val="24"/>
          <w:szCs w:val="24"/>
          <w:highlight w:val="none"/>
        </w:rPr>
        <w:fldChar w:fldCharType="end"/>
      </w:r>
    </w:p>
    <w:p w14:paraId="56F16BC2">
      <w:pPr>
        <w:rPr>
          <w:color w:val="auto"/>
          <w:kern w:val="1"/>
          <w:highlight w:val="none"/>
        </w:rPr>
      </w:pPr>
    </w:p>
    <w:p w14:paraId="2A6997B8">
      <w:pPr>
        <w:rPr>
          <w:color w:val="auto"/>
          <w:kern w:val="1"/>
          <w:highlight w:val="none"/>
        </w:rPr>
      </w:pPr>
    </w:p>
    <w:p w14:paraId="1E3CEE90">
      <w:pPr>
        <w:pStyle w:val="2"/>
        <w:spacing w:before="0" w:after="0" w:line="360" w:lineRule="auto"/>
        <w:jc w:val="center"/>
        <w:rPr>
          <w:color w:val="auto"/>
          <w:highlight w:val="none"/>
        </w:rPr>
      </w:pPr>
      <w:ins w:id="0" w:author="18309" w:date="2025-05-27T16:19:25Z">
        <w:r>
          <w:rPr>
            <w:rFonts w:hint="eastAsia"/>
            <w:color w:val="auto"/>
            <w:highlight w:val="none"/>
            <w:lang w:val="en-US" w:eastAsia="zh-CN"/>
          </w:rPr>
          <w:t xml:space="preserve"> </w:t>
        </w:r>
      </w:ins>
      <w:ins w:id="1" w:author="18309" w:date="2025-05-27T16:19:28Z">
        <w:r>
          <w:rPr>
            <w:rFonts w:hint="eastAsia"/>
            <w:color w:val="auto"/>
            <w:highlight w:val="none"/>
            <w:lang w:val="en-US" w:eastAsia="zh-CN"/>
          </w:rPr>
          <w:t xml:space="preserve"> </w:t>
        </w:r>
      </w:ins>
      <w:ins w:id="2" w:author="18309" w:date="2025-05-27T16:19:31Z">
        <w:r>
          <w:rPr>
            <w:rFonts w:hint="eastAsia"/>
            <w:color w:val="auto"/>
            <w:highlight w:val="none"/>
            <w:lang w:val="en-US" w:eastAsia="zh-CN"/>
          </w:rPr>
          <w:t xml:space="preserve"> </w:t>
        </w:r>
      </w:ins>
      <w:r>
        <w:rPr>
          <w:color w:val="auto"/>
          <w:highlight w:val="none"/>
        </w:rPr>
        <w:br w:type="page"/>
      </w:r>
      <w:bookmarkStart w:id="0" w:name="_Toc31956"/>
    </w:p>
    <w:p w14:paraId="59AD6E3A">
      <w:pPr>
        <w:rPr>
          <w:highlight w:val="none"/>
        </w:rPr>
      </w:pPr>
    </w:p>
    <w:p w14:paraId="4107BF69">
      <w:pPr>
        <w:pStyle w:val="2"/>
        <w:spacing w:before="0" w:after="0" w:line="360" w:lineRule="auto"/>
        <w:jc w:val="center"/>
        <w:rPr>
          <w:color w:val="auto"/>
          <w:sz w:val="36"/>
          <w:highlight w:val="none"/>
        </w:rPr>
      </w:pPr>
      <w:r>
        <w:rPr>
          <w:color w:val="auto"/>
          <w:sz w:val="32"/>
          <w:highlight w:val="none"/>
        </w:rPr>
        <w:t>第一章　采购公告</w:t>
      </w:r>
      <w:bookmarkEnd w:id="0"/>
    </w:p>
    <w:tbl>
      <w:tblPr>
        <w:tblStyle w:val="5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4"/>
      </w:tblGrid>
      <w:tr w14:paraId="586C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4" w:type="dxa"/>
            <w:noWrap w:val="0"/>
            <w:vAlign w:val="top"/>
          </w:tcPr>
          <w:p w14:paraId="66A535A5">
            <w:pPr>
              <w:pStyle w:val="48"/>
              <w:spacing w:before="0" w:beforeAutospacing="0" w:after="0" w:afterAutospacing="0" w:line="400" w:lineRule="exact"/>
              <w:rPr>
                <w:rFonts w:ascii="Times New Roman" w:hAnsi="Times New Roman"/>
                <w:color w:val="auto"/>
                <w:sz w:val="22"/>
                <w:szCs w:val="22"/>
                <w:highlight w:val="none"/>
              </w:rPr>
            </w:pPr>
            <w:r>
              <w:rPr>
                <w:rFonts w:ascii="Times New Roman" w:hAnsi="Times New Roman"/>
                <w:color w:val="auto"/>
                <w:sz w:val="22"/>
                <w:szCs w:val="22"/>
                <w:highlight w:val="none"/>
              </w:rPr>
              <w:t>项目概况</w:t>
            </w:r>
          </w:p>
          <w:p w14:paraId="279B5E0A">
            <w:pPr>
              <w:spacing w:line="400" w:lineRule="exact"/>
              <w:rPr>
                <w:rStyle w:val="56"/>
                <w:color w:val="auto"/>
                <w:sz w:val="22"/>
                <w:szCs w:val="22"/>
                <w:highlight w:val="none"/>
              </w:rPr>
            </w:pPr>
            <w:r>
              <w:rPr>
                <w:rFonts w:ascii="Times New Roman" w:hAnsi="Times New Roman" w:eastAsia="宋体" w:cs="Times New Roman"/>
                <w:color w:val="auto"/>
                <w:sz w:val="22"/>
                <w:szCs w:val="22"/>
                <w:highlight w:val="none"/>
              </w:rPr>
              <w:t>      </w:t>
            </w:r>
            <w:r>
              <w:rPr>
                <w:rFonts w:ascii="Times New Roman" w:hAnsi="Times New Roman" w:eastAsia="宋体" w:cs="Times New Roman"/>
                <w:color w:val="auto"/>
                <w:sz w:val="22"/>
                <w:szCs w:val="22"/>
                <w:highlight w:val="none"/>
                <w:u w:val="single"/>
              </w:rPr>
              <w:t>  </w:t>
            </w:r>
            <w:r>
              <w:rPr>
                <w:rFonts w:hint="eastAsia" w:cs="Times New Roman"/>
                <w:color w:val="auto"/>
                <w:sz w:val="22"/>
                <w:szCs w:val="22"/>
                <w:highlight w:val="none"/>
                <w:u w:val="single"/>
                <w:lang w:eastAsia="zh-CN"/>
              </w:rPr>
              <w:t>义乌市上溪镇城乡维护服务采购项目</w:t>
            </w:r>
            <w:r>
              <w:rPr>
                <w:rFonts w:ascii="Times New Roman" w:hAnsi="Times New Roman" w:eastAsia="宋体" w:cs="Times New Roman"/>
                <w:color w:val="auto"/>
                <w:sz w:val="22"/>
                <w:szCs w:val="22"/>
                <w:highlight w:val="none"/>
                <w:u w:val="single"/>
              </w:rPr>
              <w:t> </w:t>
            </w:r>
            <w:r>
              <w:rPr>
                <w:rFonts w:ascii="Times New Roman" w:hAnsi="Times New Roman" w:eastAsia="宋体" w:cs="Times New Roman"/>
                <w:color w:val="auto"/>
                <w:sz w:val="22"/>
                <w:szCs w:val="22"/>
                <w:highlight w:val="none"/>
              </w:rPr>
              <w:t>招标项目的潜在投标人应在 </w:t>
            </w:r>
            <w:r>
              <w:rPr>
                <w:rFonts w:ascii="Times New Roman" w:hAnsi="Times New Roman" w:eastAsia="宋体" w:cs="Times New Roman"/>
                <w:color w:val="auto"/>
                <w:sz w:val="22"/>
                <w:szCs w:val="22"/>
                <w:highlight w:val="none"/>
                <w:u w:val="single"/>
              </w:rPr>
              <w:t>浙江政府采购网 </w:t>
            </w:r>
            <w:r>
              <w:rPr>
                <w:rFonts w:ascii="Times New Roman" w:hAnsi="Times New Roman" w:eastAsia="宋体" w:cs="Times New Roman"/>
                <w:color w:val="auto"/>
                <w:sz w:val="22"/>
                <w:szCs w:val="22"/>
                <w:highlight w:val="none"/>
              </w:rPr>
              <w:t>获取（下载）招标文件，并于</w:t>
            </w:r>
            <w:r>
              <w:rPr>
                <w:rFonts w:hint="eastAsia" w:cs="Times New Roman"/>
                <w:color w:val="auto"/>
                <w:sz w:val="22"/>
                <w:szCs w:val="22"/>
                <w:highlight w:val="none"/>
                <w:lang w:eastAsia="zh-CN"/>
              </w:rPr>
              <w:t>2025年06月19日14:00</w:t>
            </w:r>
            <w:r>
              <w:rPr>
                <w:rFonts w:ascii="Times New Roman" w:hAnsi="Times New Roman" w:eastAsia="宋体" w:cs="Times New Roman"/>
                <w:color w:val="auto"/>
                <w:sz w:val="22"/>
                <w:szCs w:val="22"/>
                <w:highlight w:val="none"/>
              </w:rPr>
              <w:t>（北京时间）前递交（上传）投标文件。</w:t>
            </w:r>
          </w:p>
        </w:tc>
      </w:tr>
    </w:tbl>
    <w:p w14:paraId="135DF6F9">
      <w:pPr>
        <w:pStyle w:val="48"/>
        <w:spacing w:before="0" w:beforeAutospacing="0" w:after="0" w:afterAutospacing="0" w:line="400" w:lineRule="exact"/>
        <w:jc w:val="both"/>
        <w:rPr>
          <w:rFonts w:ascii="Times New Roman" w:hAnsi="Times New Roman"/>
          <w:color w:val="auto"/>
          <w:sz w:val="22"/>
          <w:szCs w:val="22"/>
          <w:highlight w:val="none"/>
        </w:rPr>
      </w:pPr>
      <w:r>
        <w:rPr>
          <w:rStyle w:val="56"/>
          <w:color w:val="auto"/>
          <w:sz w:val="22"/>
          <w:szCs w:val="22"/>
          <w:highlight w:val="none"/>
        </w:rPr>
        <w:t>一、项目基本情况</w:t>
      </w:r>
    </w:p>
    <w:p w14:paraId="66D48FDA">
      <w:pPr>
        <w:pStyle w:val="48"/>
        <w:spacing w:before="0" w:beforeAutospacing="0" w:after="0" w:afterAutospacing="0" w:line="40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项目编号：</w:t>
      </w:r>
      <w:r>
        <w:rPr>
          <w:rFonts w:hint="eastAsia" w:ascii="Times New Roman" w:hAnsi="Times New Roman"/>
          <w:color w:val="auto"/>
          <w:sz w:val="22"/>
          <w:szCs w:val="22"/>
          <w:highlight w:val="none"/>
          <w:shd w:val="clear" w:color="auto" w:fill="FFFFFF"/>
          <w:lang w:eastAsia="zh-CN"/>
        </w:rPr>
        <w:t>KXYC2025023FG</w:t>
      </w:r>
      <w:r>
        <w:rPr>
          <w:rFonts w:ascii="Times New Roman" w:hAnsi="Times New Roman"/>
          <w:color w:val="auto"/>
          <w:sz w:val="22"/>
          <w:szCs w:val="22"/>
          <w:highlight w:val="none"/>
        </w:rPr>
        <w:t> </w:t>
      </w:r>
    </w:p>
    <w:p w14:paraId="65090E24">
      <w:pPr>
        <w:pStyle w:val="48"/>
        <w:spacing w:before="0" w:beforeAutospacing="0" w:after="0" w:afterAutospacing="0" w:line="400" w:lineRule="exact"/>
        <w:ind w:firstLine="440" w:firstLineChars="200"/>
        <w:rPr>
          <w:rFonts w:hint="eastAsia" w:ascii="Times New Roman" w:hAnsi="Times New Roman"/>
          <w:color w:val="auto"/>
          <w:sz w:val="22"/>
          <w:szCs w:val="22"/>
          <w:highlight w:val="none"/>
        </w:rPr>
      </w:pPr>
      <w:r>
        <w:rPr>
          <w:rFonts w:ascii="Times New Roman" w:hAnsi="Times New Roman"/>
          <w:color w:val="auto"/>
          <w:sz w:val="22"/>
          <w:szCs w:val="22"/>
          <w:highlight w:val="none"/>
        </w:rPr>
        <w:t>项目名称：</w:t>
      </w:r>
      <w:r>
        <w:rPr>
          <w:rFonts w:hint="eastAsia" w:ascii="Times New Roman" w:hAnsi="Times New Roman"/>
          <w:color w:val="auto"/>
          <w:sz w:val="22"/>
          <w:szCs w:val="22"/>
          <w:highlight w:val="none"/>
          <w:lang w:eastAsia="zh-CN"/>
        </w:rPr>
        <w:t>义乌市上溪镇城乡维护服务采购项目</w:t>
      </w:r>
    </w:p>
    <w:p w14:paraId="2E336AB8">
      <w:pPr>
        <w:pStyle w:val="48"/>
        <w:spacing w:before="0" w:beforeAutospacing="0" w:after="0" w:afterAutospacing="0" w:line="400" w:lineRule="exact"/>
        <w:ind w:firstLine="440" w:firstLineChars="200"/>
        <w:rPr>
          <w:rFonts w:hint="eastAsia" w:ascii="Times New Roman" w:hAnsi="Times New Roman"/>
          <w:color w:val="auto"/>
          <w:sz w:val="22"/>
          <w:szCs w:val="22"/>
          <w:highlight w:val="none"/>
          <w:lang w:eastAsia="zh-CN" w:bidi="ar"/>
        </w:rPr>
      </w:pPr>
      <w:r>
        <w:rPr>
          <w:rFonts w:ascii="Times New Roman" w:hAnsi="Times New Roman"/>
          <w:color w:val="auto"/>
          <w:sz w:val="22"/>
          <w:szCs w:val="22"/>
          <w:highlight w:val="none"/>
        </w:rPr>
        <w:t>采购预算</w:t>
      </w:r>
      <w:r>
        <w:rPr>
          <w:rFonts w:ascii="Times New Roman" w:hAnsi="Times New Roman"/>
          <w:color w:val="auto"/>
          <w:sz w:val="22"/>
          <w:szCs w:val="22"/>
          <w:highlight w:val="none"/>
          <w:lang w:bidi="ar"/>
        </w:rPr>
        <w:t>：</w:t>
      </w:r>
      <w:r>
        <w:rPr>
          <w:rFonts w:hint="eastAsia" w:ascii="Times New Roman" w:hAnsi="Times New Roman"/>
          <w:color w:val="auto"/>
          <w:sz w:val="22"/>
          <w:szCs w:val="22"/>
          <w:highlight w:val="none"/>
          <w:lang w:bidi="ar"/>
        </w:rPr>
        <w:t>本项目采购预算</w:t>
      </w:r>
      <w:r>
        <w:rPr>
          <w:rFonts w:hint="eastAsia" w:ascii="Times New Roman" w:hAnsi="Times New Roman"/>
          <w:color w:val="auto"/>
          <w:sz w:val="22"/>
          <w:szCs w:val="22"/>
          <w:highlight w:val="none"/>
          <w:lang w:val="en-US" w:eastAsia="zh-CN" w:bidi="ar"/>
        </w:rPr>
        <w:t>360万</w:t>
      </w:r>
      <w:r>
        <w:rPr>
          <w:rFonts w:hint="eastAsia" w:ascii="Times New Roman" w:hAnsi="Times New Roman"/>
          <w:color w:val="auto"/>
          <w:sz w:val="22"/>
          <w:szCs w:val="22"/>
          <w:highlight w:val="none"/>
          <w:lang w:bidi="ar"/>
        </w:rPr>
        <w:t>元，预算价即为最高限价</w:t>
      </w:r>
      <w:r>
        <w:rPr>
          <w:rFonts w:hint="eastAsia" w:ascii="Times New Roman" w:hAnsi="Times New Roman"/>
          <w:color w:val="auto"/>
          <w:sz w:val="22"/>
          <w:szCs w:val="22"/>
          <w:highlight w:val="none"/>
          <w:lang w:eastAsia="zh-CN" w:bidi="ar"/>
        </w:rPr>
        <w:t>。</w:t>
      </w:r>
    </w:p>
    <w:p w14:paraId="53DE8F57">
      <w:pPr>
        <w:pStyle w:val="48"/>
        <w:spacing w:before="0" w:beforeAutospacing="0" w:after="0" w:afterAutospacing="0" w:line="40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 xml:space="preserve">采购需求： </w:t>
      </w:r>
    </w:p>
    <w:tbl>
      <w:tblPr>
        <w:tblStyle w:val="53"/>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8"/>
        <w:gridCol w:w="2669"/>
        <w:gridCol w:w="1409"/>
        <w:gridCol w:w="3893"/>
        <w:gridCol w:w="758"/>
      </w:tblGrid>
      <w:tr w14:paraId="5C1D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jc w:val="center"/>
        </w:trPr>
        <w:tc>
          <w:tcPr>
            <w:tcW w:w="848" w:type="dxa"/>
            <w:noWrap w:val="0"/>
            <w:tcMar>
              <w:top w:w="60" w:type="dxa"/>
              <w:left w:w="120" w:type="dxa"/>
              <w:bottom w:w="60" w:type="dxa"/>
              <w:right w:w="120" w:type="dxa"/>
            </w:tcMar>
            <w:vAlign w:val="center"/>
          </w:tcPr>
          <w:p w14:paraId="2452051C">
            <w:pPr>
              <w:widowControl/>
              <w:wordWrap w:val="0"/>
              <w:spacing w:line="400" w:lineRule="atLeast"/>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lang w:bidi="ar"/>
              </w:rPr>
              <w:t>标项</w:t>
            </w:r>
          </w:p>
        </w:tc>
        <w:tc>
          <w:tcPr>
            <w:tcW w:w="2669" w:type="dxa"/>
            <w:noWrap w:val="0"/>
            <w:tcMar>
              <w:top w:w="60" w:type="dxa"/>
              <w:left w:w="120" w:type="dxa"/>
              <w:bottom w:w="60" w:type="dxa"/>
              <w:right w:w="120" w:type="dxa"/>
            </w:tcMar>
            <w:vAlign w:val="center"/>
          </w:tcPr>
          <w:p w14:paraId="682CC702">
            <w:pPr>
              <w:widowControl/>
              <w:wordWrap w:val="0"/>
              <w:spacing w:line="400" w:lineRule="atLeast"/>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lang w:bidi="ar"/>
              </w:rPr>
              <w:t>标项名称</w:t>
            </w:r>
          </w:p>
        </w:tc>
        <w:tc>
          <w:tcPr>
            <w:tcW w:w="1409" w:type="dxa"/>
            <w:noWrap w:val="0"/>
            <w:tcMar>
              <w:top w:w="60" w:type="dxa"/>
              <w:left w:w="120" w:type="dxa"/>
              <w:bottom w:w="60" w:type="dxa"/>
              <w:right w:w="120" w:type="dxa"/>
            </w:tcMar>
            <w:vAlign w:val="center"/>
          </w:tcPr>
          <w:p w14:paraId="3D46D508">
            <w:pPr>
              <w:widowControl/>
              <w:wordWrap w:val="0"/>
              <w:spacing w:line="400" w:lineRule="atLeast"/>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lang w:bidi="ar"/>
              </w:rPr>
              <w:t>预算金额</w:t>
            </w:r>
          </w:p>
        </w:tc>
        <w:tc>
          <w:tcPr>
            <w:tcW w:w="3893" w:type="dxa"/>
            <w:noWrap w:val="0"/>
            <w:tcMar>
              <w:top w:w="60" w:type="dxa"/>
              <w:left w:w="120" w:type="dxa"/>
              <w:bottom w:w="60" w:type="dxa"/>
              <w:right w:w="120" w:type="dxa"/>
            </w:tcMar>
            <w:vAlign w:val="center"/>
          </w:tcPr>
          <w:p w14:paraId="77511D12">
            <w:pPr>
              <w:widowControl/>
              <w:wordWrap w:val="0"/>
              <w:spacing w:line="400" w:lineRule="atLeast"/>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lang w:bidi="ar"/>
              </w:rPr>
              <w:t>简要规格描述</w:t>
            </w:r>
          </w:p>
        </w:tc>
        <w:tc>
          <w:tcPr>
            <w:tcW w:w="758" w:type="dxa"/>
            <w:noWrap w:val="0"/>
            <w:tcMar>
              <w:top w:w="60" w:type="dxa"/>
              <w:left w:w="120" w:type="dxa"/>
              <w:bottom w:w="60" w:type="dxa"/>
              <w:right w:w="120" w:type="dxa"/>
            </w:tcMar>
            <w:vAlign w:val="center"/>
          </w:tcPr>
          <w:p w14:paraId="017DC35F">
            <w:pPr>
              <w:widowControl/>
              <w:wordWrap w:val="0"/>
              <w:spacing w:line="400" w:lineRule="atLeast"/>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lang w:bidi="ar"/>
              </w:rPr>
              <w:t>备注</w:t>
            </w:r>
          </w:p>
        </w:tc>
      </w:tr>
      <w:tr w14:paraId="1BEF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8" w:hRule="atLeast"/>
          <w:jc w:val="center"/>
        </w:trPr>
        <w:tc>
          <w:tcPr>
            <w:tcW w:w="848" w:type="dxa"/>
            <w:noWrap w:val="0"/>
            <w:tcMar>
              <w:top w:w="60" w:type="dxa"/>
              <w:left w:w="120" w:type="dxa"/>
              <w:bottom w:w="60" w:type="dxa"/>
              <w:right w:w="120" w:type="dxa"/>
            </w:tcMar>
            <w:vAlign w:val="center"/>
          </w:tcPr>
          <w:p w14:paraId="0885EADE">
            <w:pPr>
              <w:widowControl/>
              <w:wordWrap w:val="0"/>
              <w:spacing w:line="400" w:lineRule="atLeast"/>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lang w:bidi="ar"/>
              </w:rPr>
              <w:t>1</w:t>
            </w:r>
          </w:p>
        </w:tc>
        <w:tc>
          <w:tcPr>
            <w:tcW w:w="2669" w:type="dxa"/>
            <w:noWrap w:val="0"/>
            <w:tcMar>
              <w:top w:w="60" w:type="dxa"/>
              <w:left w:w="120" w:type="dxa"/>
              <w:bottom w:w="60" w:type="dxa"/>
              <w:right w:w="120" w:type="dxa"/>
            </w:tcMar>
            <w:vAlign w:val="center"/>
          </w:tcPr>
          <w:p w14:paraId="15905D88">
            <w:pPr>
              <w:widowControl/>
              <w:wordWrap w:val="0"/>
              <w:spacing w:line="400" w:lineRule="atLeast"/>
              <w:jc w:val="center"/>
              <w:rPr>
                <w:rFonts w:hint="eastAsia" w:ascii="Times New Roman" w:hAnsi="Times New Roman" w:eastAsia="宋体" w:cs="Times New Roman"/>
                <w:color w:val="auto"/>
                <w:sz w:val="22"/>
                <w:szCs w:val="22"/>
                <w:highlight w:val="none"/>
                <w:lang w:eastAsia="zh-CN"/>
              </w:rPr>
            </w:pPr>
            <w:r>
              <w:rPr>
                <w:rFonts w:hint="eastAsia" w:cs="Times New Roman"/>
                <w:color w:val="auto"/>
                <w:sz w:val="22"/>
                <w:szCs w:val="22"/>
                <w:highlight w:val="none"/>
                <w:lang w:eastAsia="zh-CN"/>
              </w:rPr>
              <w:t>义乌市上溪镇城乡维护服务采购项目</w:t>
            </w:r>
          </w:p>
        </w:tc>
        <w:tc>
          <w:tcPr>
            <w:tcW w:w="1409" w:type="dxa"/>
            <w:noWrap w:val="0"/>
            <w:tcMar>
              <w:top w:w="60" w:type="dxa"/>
              <w:left w:w="120" w:type="dxa"/>
              <w:bottom w:w="60" w:type="dxa"/>
              <w:right w:w="120" w:type="dxa"/>
            </w:tcMar>
            <w:vAlign w:val="center"/>
          </w:tcPr>
          <w:p w14:paraId="77392C54">
            <w:pPr>
              <w:widowControl/>
              <w:wordWrap w:val="0"/>
              <w:spacing w:line="400" w:lineRule="atLeast"/>
              <w:jc w:val="center"/>
              <w:rPr>
                <w:rFonts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bidi="ar"/>
              </w:rPr>
              <w:t>360</w:t>
            </w:r>
            <w:r>
              <w:rPr>
                <w:rFonts w:hint="eastAsia" w:ascii="Times New Roman" w:hAnsi="Times New Roman" w:eastAsia="宋体" w:cs="Times New Roman"/>
                <w:color w:val="auto"/>
                <w:sz w:val="22"/>
                <w:szCs w:val="22"/>
                <w:highlight w:val="none"/>
                <w:lang w:val="en-US" w:eastAsia="zh-CN" w:bidi="ar"/>
              </w:rPr>
              <w:t>万</w:t>
            </w:r>
            <w:r>
              <w:rPr>
                <w:rFonts w:hint="eastAsia" w:ascii="Times New Roman" w:hAnsi="Times New Roman" w:eastAsia="宋体" w:cs="Times New Roman"/>
                <w:color w:val="auto"/>
                <w:sz w:val="22"/>
                <w:szCs w:val="22"/>
                <w:highlight w:val="none"/>
                <w:lang w:eastAsia="zh-CN" w:bidi="ar"/>
              </w:rPr>
              <w:t>元</w:t>
            </w:r>
          </w:p>
        </w:tc>
        <w:tc>
          <w:tcPr>
            <w:tcW w:w="3893" w:type="dxa"/>
            <w:noWrap w:val="0"/>
            <w:tcMar>
              <w:top w:w="60" w:type="dxa"/>
              <w:left w:w="120" w:type="dxa"/>
              <w:bottom w:w="60" w:type="dxa"/>
              <w:right w:w="120" w:type="dxa"/>
            </w:tcMar>
            <w:vAlign w:val="center"/>
          </w:tcPr>
          <w:p w14:paraId="3699A1AD">
            <w:pPr>
              <w:widowControl/>
              <w:wordWrap w:val="0"/>
              <w:spacing w:line="400" w:lineRule="atLeast"/>
              <w:jc w:val="center"/>
              <w:rPr>
                <w:rFonts w:ascii="Times New Roman" w:hAnsi="Times New Roman" w:eastAsia="宋体" w:cs="Times New Roman"/>
                <w:color w:val="auto"/>
                <w:sz w:val="22"/>
                <w:szCs w:val="22"/>
                <w:highlight w:val="none"/>
              </w:rPr>
            </w:pPr>
            <w:r>
              <w:rPr>
                <w:rFonts w:hint="eastAsia"/>
                <w:color w:val="auto"/>
                <w:sz w:val="22"/>
                <w:szCs w:val="22"/>
                <w:highlight w:val="none"/>
              </w:rPr>
              <w:t>义乌市上溪镇城乡维护服务</w:t>
            </w:r>
            <w:r>
              <w:rPr>
                <w:rFonts w:hint="eastAsia" w:cs="Times New Roman"/>
                <w:color w:val="auto"/>
                <w:sz w:val="22"/>
                <w:szCs w:val="22"/>
                <w:highlight w:val="none"/>
                <w:lang w:eastAsia="zh-CN"/>
              </w:rPr>
              <w:t>，</w:t>
            </w:r>
            <w:r>
              <w:rPr>
                <w:rFonts w:hint="eastAsia" w:ascii="宋体" w:hAnsi="宋体" w:eastAsia="宋体" w:cs="宋体"/>
                <w:color w:val="auto"/>
                <w:sz w:val="22"/>
                <w:szCs w:val="22"/>
                <w:highlight w:val="none"/>
              </w:rPr>
              <w:t>具体内容及要求详见第三章“招标项目要</w:t>
            </w:r>
            <w:bookmarkStart w:id="103" w:name="_GoBack"/>
            <w:bookmarkEnd w:id="103"/>
            <w:r>
              <w:rPr>
                <w:rFonts w:hint="eastAsia" w:ascii="宋体" w:hAnsi="宋体" w:eastAsia="宋体" w:cs="宋体"/>
                <w:color w:val="auto"/>
                <w:sz w:val="22"/>
                <w:szCs w:val="22"/>
                <w:highlight w:val="none"/>
              </w:rPr>
              <w:t>求”。</w:t>
            </w:r>
          </w:p>
        </w:tc>
        <w:tc>
          <w:tcPr>
            <w:tcW w:w="758" w:type="dxa"/>
            <w:noWrap w:val="0"/>
            <w:tcMar>
              <w:top w:w="60" w:type="dxa"/>
              <w:left w:w="120" w:type="dxa"/>
              <w:bottom w:w="60" w:type="dxa"/>
              <w:right w:w="120" w:type="dxa"/>
            </w:tcMar>
            <w:vAlign w:val="center"/>
          </w:tcPr>
          <w:p w14:paraId="642A01F4">
            <w:pPr>
              <w:widowControl/>
              <w:wordWrap w:val="0"/>
              <w:spacing w:line="400" w:lineRule="atLeast"/>
              <w:jc w:val="center"/>
              <w:rPr>
                <w:rFonts w:ascii="Times New Roman" w:hAnsi="Times New Roman" w:eastAsia="宋体" w:cs="Times New Roman"/>
                <w:color w:val="auto"/>
                <w:sz w:val="22"/>
                <w:szCs w:val="22"/>
                <w:highlight w:val="none"/>
              </w:rPr>
            </w:pPr>
          </w:p>
        </w:tc>
      </w:tr>
    </w:tbl>
    <w:p w14:paraId="560B7583">
      <w:pPr>
        <w:pStyle w:val="48"/>
        <w:spacing w:before="0" w:beforeAutospacing="0" w:after="0" w:afterAutospacing="0" w:line="400" w:lineRule="exact"/>
        <w:ind w:firstLine="442" w:firstLineChars="200"/>
        <w:rPr>
          <w:rFonts w:ascii="Times New Roman" w:hAnsi="Times New Roman"/>
          <w:color w:val="auto"/>
          <w:sz w:val="22"/>
          <w:szCs w:val="22"/>
          <w:highlight w:val="none"/>
        </w:rPr>
      </w:pPr>
      <w:r>
        <w:rPr>
          <w:rStyle w:val="56"/>
          <w:color w:val="auto"/>
          <w:sz w:val="22"/>
          <w:szCs w:val="22"/>
          <w:highlight w:val="none"/>
        </w:rPr>
        <w:t> 二、申请人的资格要求：</w:t>
      </w:r>
    </w:p>
    <w:p w14:paraId="0AAC5590">
      <w:pPr>
        <w:pStyle w:val="48"/>
        <w:spacing w:before="0" w:beforeAutospacing="0" w:after="0" w:afterAutospacing="0" w:line="420" w:lineRule="exact"/>
        <w:ind w:firstLine="360"/>
        <w:rPr>
          <w:rFonts w:hint="eastAsia" w:ascii="Times New Roman" w:hAnsi="Times New Roman"/>
          <w:color w:val="auto"/>
          <w:sz w:val="22"/>
          <w:szCs w:val="22"/>
          <w:highlight w:val="none"/>
        </w:rPr>
      </w:pPr>
      <w:r>
        <w:rPr>
          <w:rFonts w:hint="eastAsia" w:ascii="Times New Roman" w:hAnsi="Times New Roman"/>
          <w:color w:val="auto"/>
          <w:sz w:val="22"/>
          <w:szCs w:val="22"/>
          <w:highlight w:val="none"/>
        </w:rPr>
        <w:t>（1）满足《中华人民共和国政府采购法》第二十二条规定；</w:t>
      </w:r>
    </w:p>
    <w:p w14:paraId="1F078E6D">
      <w:pPr>
        <w:pStyle w:val="48"/>
        <w:spacing w:before="0" w:beforeAutospacing="0" w:after="0" w:afterAutospacing="0" w:line="420" w:lineRule="exact"/>
        <w:ind w:firstLine="360"/>
        <w:rPr>
          <w:rFonts w:hint="eastAsia" w:ascii="Times New Roman" w:hAnsi="Times New Roman"/>
          <w:color w:val="auto"/>
          <w:sz w:val="22"/>
          <w:szCs w:val="22"/>
          <w:highlight w:val="none"/>
        </w:rPr>
      </w:pPr>
      <w:r>
        <w:rPr>
          <w:rFonts w:hint="eastAsia" w:ascii="Times New Roman" w:hAnsi="Times New Roman"/>
          <w:color w:val="auto"/>
          <w:sz w:val="22"/>
          <w:szCs w:val="22"/>
          <w:highlight w:val="none"/>
        </w:rPr>
        <w:t>（</w:t>
      </w:r>
      <w:r>
        <w:rPr>
          <w:rFonts w:hint="eastAsia" w:ascii="Times New Roman" w:hAnsi="Times New Roman"/>
          <w:color w:val="auto"/>
          <w:sz w:val="22"/>
          <w:szCs w:val="22"/>
          <w:highlight w:val="none"/>
          <w:lang w:val="en-US" w:eastAsia="zh-CN"/>
        </w:rPr>
        <w:t>2</w:t>
      </w:r>
      <w:r>
        <w:rPr>
          <w:rFonts w:hint="eastAsia" w:ascii="Times New Roman" w:hAnsi="Times New Roman"/>
          <w:color w:val="auto"/>
          <w:sz w:val="22"/>
          <w:szCs w:val="22"/>
          <w:highlight w:val="none"/>
        </w:rPr>
        <w:t>）参加本次政府采购活动前三年内，在经营活动中没有重大违法记录；同时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企业；</w:t>
      </w:r>
    </w:p>
    <w:p w14:paraId="62619C41">
      <w:pPr>
        <w:pStyle w:val="48"/>
        <w:spacing w:before="0" w:beforeAutospacing="0" w:after="0" w:afterAutospacing="0" w:line="420" w:lineRule="exact"/>
        <w:ind w:firstLine="360"/>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w:t>
      </w:r>
      <w:r>
        <w:rPr>
          <w:rFonts w:hint="eastAsia" w:ascii="Times New Roman" w:hAnsi="Times New Roman" w:eastAsia="宋体" w:cs="Times New Roman"/>
          <w:color w:val="auto"/>
          <w:sz w:val="22"/>
          <w:szCs w:val="22"/>
          <w:highlight w:val="none"/>
          <w:lang w:val="en-US" w:eastAsia="zh-CN"/>
        </w:rPr>
        <w:t>3</w:t>
      </w:r>
      <w:r>
        <w:rPr>
          <w:rFonts w:hint="eastAsia" w:ascii="Times New Roman" w:hAnsi="Times New Roman" w:eastAsia="宋体" w:cs="Times New Roman"/>
          <w:color w:val="auto"/>
          <w:sz w:val="22"/>
          <w:szCs w:val="22"/>
          <w:highlight w:val="none"/>
        </w:rPr>
        <w:t>）未被“信用中国”网站、中国政府采购网列入失信被执行人名单、重大税收违法案件当事人名单、政府采购严重违法失信行为记录名单（以采购代理机构在开标当天查询结果为准）；</w:t>
      </w:r>
    </w:p>
    <w:p w14:paraId="516F1F1E">
      <w:pPr>
        <w:pStyle w:val="48"/>
        <w:spacing w:before="0" w:beforeAutospacing="0" w:after="0" w:afterAutospacing="0" w:line="420" w:lineRule="exact"/>
        <w:ind w:firstLine="360"/>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w:t>
      </w:r>
      <w:r>
        <w:rPr>
          <w:rFonts w:hint="eastAsia" w:ascii="Times New Roman" w:hAnsi="Times New Roman" w:eastAsia="宋体" w:cs="Times New Roman"/>
          <w:color w:val="auto"/>
          <w:sz w:val="22"/>
          <w:szCs w:val="22"/>
          <w:highlight w:val="none"/>
          <w:lang w:val="en-US" w:eastAsia="zh-CN"/>
        </w:rPr>
        <w:t>4</w:t>
      </w:r>
      <w:r>
        <w:rPr>
          <w:rFonts w:hint="eastAsia" w:ascii="Times New Roman" w:hAnsi="Times New Roman" w:eastAsia="宋体" w:cs="Times New Roman"/>
          <w:color w:val="auto"/>
          <w:sz w:val="22"/>
          <w:szCs w:val="22"/>
          <w:highlight w:val="none"/>
        </w:rPr>
        <w:t>）信誉要求：投标人自</w:t>
      </w:r>
      <w:r>
        <w:rPr>
          <w:rFonts w:hint="eastAsia" w:ascii="Times New Roman" w:hAnsi="Times New Roman" w:cs="Times New Roman"/>
          <w:color w:val="auto"/>
          <w:sz w:val="22"/>
          <w:szCs w:val="22"/>
          <w:highlight w:val="none"/>
          <w:lang w:eastAsia="zh-CN"/>
        </w:rPr>
        <w:t>2022年1月1日</w:t>
      </w:r>
      <w:r>
        <w:rPr>
          <w:rFonts w:hint="eastAsia" w:ascii="Times New Roman" w:hAnsi="Times New Roman" w:eastAsia="宋体" w:cs="Times New Roman"/>
          <w:color w:val="auto"/>
          <w:sz w:val="22"/>
          <w:szCs w:val="22"/>
          <w:highlight w:val="none"/>
        </w:rPr>
        <w:t>起到中标公告期结束前无行贿犯罪记录（发放中标通知书前，采购人将在中国裁判文书网查询中标候选人的行贿犯罪记录，查询结果以网站页面显示内容为准）；</w:t>
      </w:r>
    </w:p>
    <w:p w14:paraId="5740507F">
      <w:pPr>
        <w:pStyle w:val="48"/>
        <w:spacing w:before="0" w:beforeAutospacing="0" w:after="0" w:afterAutospacing="0" w:line="420" w:lineRule="exact"/>
        <w:ind w:firstLine="360"/>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w:t>
      </w:r>
      <w:r>
        <w:rPr>
          <w:rFonts w:hint="eastAsia" w:ascii="Times New Roman" w:hAnsi="Times New Roman" w:eastAsia="宋体" w:cs="Times New Roman"/>
          <w:color w:val="auto"/>
          <w:sz w:val="22"/>
          <w:szCs w:val="22"/>
          <w:highlight w:val="none"/>
          <w:lang w:val="en-US" w:eastAsia="zh-CN"/>
        </w:rPr>
        <w:t>5</w:t>
      </w:r>
      <w:r>
        <w:rPr>
          <w:rFonts w:hint="eastAsia" w:ascii="Times New Roman" w:hAnsi="Times New Roman" w:eastAsia="宋体" w:cs="Times New Roman"/>
          <w:color w:val="auto"/>
          <w:sz w:val="22"/>
          <w:szCs w:val="22"/>
          <w:highlight w:val="none"/>
        </w:rPr>
        <w:t xml:space="preserve">）根据《浙江省公共信用信息管理条例》第二十六条的规定，未列入严重失信名单的（查询结果以开标当日网站页面显示为准）； </w:t>
      </w:r>
    </w:p>
    <w:p w14:paraId="57A03895">
      <w:pPr>
        <w:pStyle w:val="48"/>
        <w:spacing w:before="0" w:beforeAutospacing="0" w:after="0" w:afterAutospacing="0" w:line="420" w:lineRule="exact"/>
        <w:ind w:firstLine="360"/>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rPr>
        <w:t>（</w:t>
      </w:r>
      <w:r>
        <w:rPr>
          <w:rFonts w:hint="eastAsia" w:ascii="Times New Roman" w:hAnsi="Times New Roman" w:eastAsia="宋体" w:cs="Times New Roman"/>
          <w:color w:val="auto"/>
          <w:sz w:val="22"/>
          <w:szCs w:val="22"/>
          <w:highlight w:val="none"/>
          <w:lang w:val="en-US" w:eastAsia="zh-CN"/>
        </w:rPr>
        <w:t>6</w:t>
      </w:r>
      <w:r>
        <w:rPr>
          <w:rFonts w:hint="eastAsia" w:ascii="Times New Roman" w:hAnsi="Times New Roman" w:eastAsia="宋体" w:cs="Times New Roman"/>
          <w:color w:val="auto"/>
          <w:sz w:val="22"/>
          <w:szCs w:val="22"/>
          <w:highlight w:val="none"/>
        </w:rPr>
        <w:t>）本项目不接受联合体投标</w:t>
      </w:r>
      <w:r>
        <w:rPr>
          <w:rFonts w:hint="eastAsia" w:ascii="Times New Roman" w:hAnsi="Times New Roman" w:cs="Times New Roman"/>
          <w:color w:val="auto"/>
          <w:sz w:val="22"/>
          <w:szCs w:val="22"/>
          <w:highlight w:val="none"/>
          <w:lang w:eastAsia="zh-CN"/>
        </w:rPr>
        <w:t>；</w:t>
      </w:r>
    </w:p>
    <w:p w14:paraId="77070F77">
      <w:pPr>
        <w:pStyle w:val="48"/>
        <w:spacing w:before="0" w:beforeAutospacing="0" w:after="0" w:afterAutospacing="0" w:line="420" w:lineRule="exact"/>
        <w:ind w:firstLine="360"/>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w:t>
      </w:r>
      <w:r>
        <w:rPr>
          <w:rFonts w:hint="eastAsia" w:ascii="Times New Roman" w:hAnsi="Times New Roman" w:eastAsia="宋体" w:cs="Times New Roman"/>
          <w:color w:val="auto"/>
          <w:sz w:val="22"/>
          <w:szCs w:val="22"/>
          <w:highlight w:val="none"/>
          <w:lang w:val="en-US" w:eastAsia="zh-CN"/>
        </w:rPr>
        <w:t>7</w:t>
      </w:r>
      <w:r>
        <w:rPr>
          <w:rFonts w:hint="eastAsia" w:ascii="Times New Roman" w:hAnsi="Times New Roman" w:eastAsia="宋体" w:cs="Times New Roman"/>
          <w:color w:val="auto"/>
          <w:sz w:val="22"/>
          <w:szCs w:val="22"/>
          <w:highlight w:val="none"/>
        </w:rPr>
        <w:t>）</w:t>
      </w:r>
      <w:r>
        <w:rPr>
          <w:rFonts w:hint="eastAsia" w:cs="宋体"/>
          <w:snapToGrid w:val="0"/>
          <w:color w:val="auto"/>
          <w:sz w:val="22"/>
          <w:szCs w:val="22"/>
          <w:highlight w:val="none"/>
          <w:lang w:eastAsia="zh-CN"/>
        </w:rPr>
        <w:t>本项目不接受公益一类事业单位，或使用事业编制且由财政拨款保障的群团组织参与投标；</w:t>
      </w:r>
    </w:p>
    <w:p w14:paraId="7FCD053C">
      <w:pPr>
        <w:pStyle w:val="48"/>
        <w:spacing w:before="0" w:beforeAutospacing="0" w:after="0" w:afterAutospacing="0" w:line="420" w:lineRule="exact"/>
        <w:ind w:firstLine="360"/>
        <w:rPr>
          <w:rFonts w:hint="default" w:ascii="Times New Roman" w:hAnsi="Times New Roman" w:cs="Times New Roman"/>
          <w:color w:val="auto"/>
          <w:sz w:val="22"/>
          <w:szCs w:val="22"/>
          <w:highlight w:val="none"/>
          <w:lang w:val="en-US"/>
        </w:rPr>
      </w:pPr>
      <w:r>
        <w:rPr>
          <w:rFonts w:hint="eastAsia" w:ascii="Times New Roman" w:hAnsi="Times New Roman" w:eastAsia="宋体" w:cs="Times New Roman"/>
          <w:color w:val="auto"/>
          <w:sz w:val="22"/>
          <w:szCs w:val="22"/>
          <w:highlight w:val="none"/>
        </w:rPr>
        <w:t>（</w:t>
      </w:r>
      <w:r>
        <w:rPr>
          <w:rFonts w:hint="eastAsia" w:ascii="Times New Roman" w:hAnsi="Times New Roman" w:cs="Times New Roman"/>
          <w:color w:val="auto"/>
          <w:sz w:val="22"/>
          <w:szCs w:val="22"/>
          <w:highlight w:val="none"/>
          <w:lang w:val="en-US" w:eastAsia="zh-CN"/>
        </w:rPr>
        <w:t>8</w:t>
      </w:r>
      <w:r>
        <w:rPr>
          <w:rFonts w:hint="eastAsia" w:ascii="Times New Roman" w:hAnsi="Times New Roman" w:eastAsia="宋体" w:cs="Times New Roman"/>
          <w:color w:val="auto"/>
          <w:sz w:val="22"/>
          <w:szCs w:val="22"/>
          <w:highlight w:val="none"/>
        </w:rPr>
        <w:t>）</w:t>
      </w:r>
      <w:r>
        <w:rPr>
          <w:rFonts w:hint="eastAsia" w:ascii="Times New Roman" w:hAnsi="Times New Roman" w:eastAsia="宋体" w:cs="Times New Roman"/>
          <w:color w:val="auto"/>
          <w:sz w:val="22"/>
          <w:szCs w:val="22"/>
          <w:highlight w:val="none"/>
          <w:lang w:eastAsia="zh-CN"/>
        </w:rPr>
        <w:t>落实政府采购政策需满足的资格要求：本项目专门面向中小企业采购，中小企业是指满足《政府采购促进中小企业发展管理办法》（财库〔2020〕46号）规定的企业。投标人属于依据国务院批准的中小企业划分标准确定的中型企业、小型企业和微型企业，但与大企业的负责人为同一人，或者与大企业存在直接控股、管理关系的除外</w:t>
      </w:r>
      <w:r>
        <w:rPr>
          <w:rFonts w:hint="eastAsia" w:ascii="Times New Roman" w:hAnsi="Times New Roman" w:cs="Times New Roman"/>
          <w:color w:val="auto"/>
          <w:sz w:val="22"/>
          <w:szCs w:val="22"/>
          <w:highlight w:val="none"/>
          <w:lang w:eastAsia="zh-CN"/>
        </w:rPr>
        <w:t>。</w:t>
      </w:r>
    </w:p>
    <w:p w14:paraId="579769F6">
      <w:pPr>
        <w:pStyle w:val="48"/>
        <w:spacing w:before="0" w:beforeAutospacing="0" w:after="0" w:afterAutospacing="0" w:line="420" w:lineRule="exact"/>
        <w:jc w:val="both"/>
        <w:rPr>
          <w:rFonts w:ascii="Times New Roman" w:hAnsi="Times New Roman"/>
          <w:color w:val="auto"/>
          <w:sz w:val="22"/>
          <w:szCs w:val="22"/>
          <w:highlight w:val="none"/>
        </w:rPr>
      </w:pPr>
      <w:r>
        <w:rPr>
          <w:rStyle w:val="56"/>
          <w:color w:val="auto"/>
          <w:sz w:val="22"/>
          <w:szCs w:val="22"/>
          <w:highlight w:val="none"/>
        </w:rPr>
        <w:t>三、获取招标文件</w:t>
      </w:r>
    </w:p>
    <w:p w14:paraId="6EAE63AE">
      <w:pPr>
        <w:pStyle w:val="48"/>
        <w:spacing w:before="0" w:beforeAutospacing="0" w:after="0" w:afterAutospacing="0"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时间：</w:t>
      </w:r>
      <w:r>
        <w:rPr>
          <w:rFonts w:ascii="Times New Roman" w:hAnsi="Times New Roman"/>
          <w:color w:val="auto"/>
          <w:sz w:val="22"/>
          <w:szCs w:val="22"/>
          <w:highlight w:val="none"/>
          <w:u w:val="single"/>
          <w:shd w:val="clear" w:color="auto" w:fill="FFFFFF"/>
        </w:rPr>
        <w:t>公告发布日期</w:t>
      </w:r>
      <w:r>
        <w:rPr>
          <w:rFonts w:ascii="Times New Roman" w:hAnsi="Times New Roman"/>
          <w:color w:val="auto"/>
          <w:sz w:val="22"/>
          <w:szCs w:val="22"/>
          <w:highlight w:val="none"/>
        </w:rPr>
        <w:t>至</w:t>
      </w:r>
      <w:r>
        <w:rPr>
          <w:rFonts w:hint="eastAsia" w:ascii="Times New Roman" w:hAnsi="Times New Roman"/>
          <w:color w:val="auto"/>
          <w:sz w:val="22"/>
          <w:szCs w:val="22"/>
          <w:highlight w:val="none"/>
          <w:u w:val="single"/>
          <w:lang w:eastAsia="zh-CN"/>
        </w:rPr>
        <w:t> 2025年06月19日</w:t>
      </w:r>
      <w:r>
        <w:rPr>
          <w:rFonts w:ascii="Times New Roman" w:hAnsi="Times New Roman"/>
          <w:color w:val="auto"/>
          <w:sz w:val="22"/>
          <w:szCs w:val="22"/>
          <w:highlight w:val="none"/>
        </w:rPr>
        <w:t>，每天上午</w:t>
      </w:r>
      <w:r>
        <w:rPr>
          <w:rFonts w:ascii="Times New Roman" w:hAnsi="Times New Roman"/>
          <w:color w:val="auto"/>
          <w:sz w:val="22"/>
          <w:szCs w:val="22"/>
          <w:highlight w:val="none"/>
          <w:u w:val="single"/>
        </w:rPr>
        <w:t>00:00至12:00</w:t>
      </w:r>
      <w:r>
        <w:rPr>
          <w:rFonts w:ascii="Times New Roman" w:hAnsi="Times New Roman"/>
          <w:color w:val="auto"/>
          <w:sz w:val="22"/>
          <w:szCs w:val="22"/>
          <w:highlight w:val="none"/>
        </w:rPr>
        <w:t>，下午</w:t>
      </w:r>
      <w:r>
        <w:rPr>
          <w:rFonts w:ascii="Times New Roman" w:hAnsi="Times New Roman"/>
          <w:color w:val="auto"/>
          <w:sz w:val="22"/>
          <w:szCs w:val="22"/>
          <w:highlight w:val="none"/>
          <w:u w:val="single"/>
        </w:rPr>
        <w:t>12:00至23:59</w:t>
      </w:r>
    </w:p>
    <w:p w14:paraId="5AC5651D">
      <w:pPr>
        <w:pStyle w:val="48"/>
        <w:spacing w:before="0" w:beforeAutospacing="0" w:after="0" w:afterAutospacing="0" w:line="420" w:lineRule="exact"/>
        <w:ind w:firstLine="440" w:firstLineChars="200"/>
        <w:rPr>
          <w:rFonts w:hint="eastAsia" w:ascii="Times New Roman" w:hAnsi="Times New Roman" w:eastAsia="宋体"/>
          <w:color w:val="auto"/>
          <w:sz w:val="22"/>
          <w:szCs w:val="22"/>
          <w:highlight w:val="none"/>
          <w:lang w:eastAsia="zh-CN"/>
        </w:rPr>
      </w:pPr>
      <w:r>
        <w:rPr>
          <w:rFonts w:ascii="Times New Roman" w:hAnsi="Times New Roman"/>
          <w:color w:val="auto"/>
          <w:sz w:val="22"/>
          <w:szCs w:val="22"/>
          <w:highlight w:val="none"/>
        </w:rPr>
        <w:t>地点（网址）：</w:t>
      </w:r>
      <w:r>
        <w:rPr>
          <w:rFonts w:hint="eastAsia" w:ascii="Times New Roman" w:hAnsi="Times New Roman"/>
          <w:color w:val="auto"/>
          <w:sz w:val="22"/>
          <w:szCs w:val="22"/>
          <w:highlight w:val="none"/>
          <w:lang w:val="en-US" w:eastAsia="zh-CN"/>
        </w:rPr>
        <w:t xml:space="preserve"> </w:t>
      </w:r>
      <w:r>
        <w:rPr>
          <w:rFonts w:ascii="Times New Roman" w:hAnsi="Times New Roman"/>
          <w:color w:val="auto"/>
          <w:sz w:val="22"/>
          <w:szCs w:val="22"/>
          <w:highlight w:val="none"/>
        </w:rPr>
        <w:t>浙江政府采购网</w:t>
      </w:r>
      <w:r>
        <w:rPr>
          <w:rFonts w:hint="eastAsia" w:ascii="Times New Roman" w:hAnsi="Times New Roman"/>
          <w:color w:val="auto"/>
          <w:sz w:val="22"/>
          <w:szCs w:val="22"/>
          <w:highlight w:val="none"/>
          <w:lang w:val="en-US" w:eastAsia="zh-CN"/>
        </w:rPr>
        <w:t xml:space="preserve"> </w:t>
      </w:r>
    </w:p>
    <w:p w14:paraId="4F6E1C29">
      <w:pPr>
        <w:pStyle w:val="48"/>
        <w:spacing w:before="0" w:beforeAutospacing="0" w:after="0" w:afterAutospacing="0"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方式：投标人请自行登录浙江政府采购网（</w:t>
      </w:r>
      <w:r>
        <w:rPr>
          <w:rFonts w:hint="eastAsia" w:ascii="Times New Roman" w:hAnsi="Times New Roman"/>
          <w:color w:val="auto"/>
          <w:sz w:val="22"/>
          <w:szCs w:val="22"/>
          <w:highlight w:val="none"/>
        </w:rPr>
        <w:t>https://zfcg.czt.zj.gov.cn/</w:t>
      </w:r>
      <w:r>
        <w:rPr>
          <w:rFonts w:ascii="Times New Roman" w:hAnsi="Times New Roman"/>
          <w:color w:val="auto"/>
          <w:sz w:val="22"/>
          <w:szCs w:val="22"/>
          <w:highlight w:val="none"/>
        </w:rPr>
        <w:t>）免费下载且无需报名【登录政采云平台账号→点击获取招标文件→填写获取招标文件信息（包含联系人、联系方式、邮箱、地址）或至公告附件处下载】。 </w:t>
      </w:r>
    </w:p>
    <w:p w14:paraId="0C3380A1">
      <w:pPr>
        <w:pStyle w:val="48"/>
        <w:spacing w:before="0" w:beforeAutospacing="0" w:after="0" w:afterAutospacing="0" w:line="420" w:lineRule="exact"/>
        <w:jc w:val="both"/>
        <w:rPr>
          <w:rFonts w:ascii="Times New Roman" w:hAnsi="Times New Roman"/>
          <w:color w:val="auto"/>
          <w:sz w:val="22"/>
          <w:szCs w:val="22"/>
          <w:highlight w:val="none"/>
        </w:rPr>
      </w:pPr>
      <w:r>
        <w:rPr>
          <w:rStyle w:val="56"/>
          <w:color w:val="auto"/>
          <w:sz w:val="22"/>
          <w:szCs w:val="22"/>
          <w:highlight w:val="none"/>
        </w:rPr>
        <w:t>四、提交投标文件截止时间、开标时间和地点</w:t>
      </w:r>
    </w:p>
    <w:p w14:paraId="5FB96153">
      <w:pPr>
        <w:pStyle w:val="48"/>
        <w:spacing w:before="0" w:beforeAutospacing="0" w:after="0" w:afterAutospacing="0"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提交投标文件截止时间：</w:t>
      </w:r>
      <w:r>
        <w:rPr>
          <w:rFonts w:hint="eastAsia" w:ascii="Times New Roman" w:hAnsi="Times New Roman"/>
          <w:color w:val="auto"/>
          <w:sz w:val="22"/>
          <w:szCs w:val="22"/>
          <w:highlight w:val="none"/>
          <w:u w:val="single"/>
          <w:lang w:eastAsia="zh-CN"/>
        </w:rPr>
        <w:t>2025年06月19日14:00</w:t>
      </w:r>
      <w:r>
        <w:rPr>
          <w:rFonts w:ascii="Times New Roman" w:hAnsi="Times New Roman"/>
          <w:color w:val="auto"/>
          <w:sz w:val="22"/>
          <w:szCs w:val="22"/>
          <w:highlight w:val="none"/>
        </w:rPr>
        <w:t>（北京时间，下同）</w:t>
      </w:r>
    </w:p>
    <w:p w14:paraId="7474067B">
      <w:pPr>
        <w:pStyle w:val="48"/>
        <w:spacing w:before="0" w:beforeAutospacing="0" w:after="0" w:afterAutospacing="0"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投标地点（网址）：</w:t>
      </w:r>
      <w:r>
        <w:rPr>
          <w:rFonts w:ascii="Times New Roman" w:hAnsi="Times New Roman"/>
          <w:color w:val="auto"/>
          <w:sz w:val="22"/>
          <w:szCs w:val="22"/>
          <w:highlight w:val="none"/>
          <w:u w:val="single"/>
        </w:rPr>
        <w:t> 在浙江政府采购网“政采云”平台上传投标文件 </w:t>
      </w:r>
    </w:p>
    <w:p w14:paraId="64B857BD">
      <w:pPr>
        <w:pStyle w:val="48"/>
        <w:spacing w:before="0" w:beforeAutospacing="0" w:after="0" w:afterAutospacing="0"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开标时间：</w:t>
      </w:r>
      <w:r>
        <w:rPr>
          <w:rFonts w:hint="eastAsia" w:ascii="Times New Roman" w:hAnsi="Times New Roman"/>
          <w:color w:val="auto"/>
          <w:sz w:val="22"/>
          <w:szCs w:val="22"/>
          <w:highlight w:val="none"/>
          <w:u w:val="single"/>
          <w:lang w:eastAsia="zh-CN"/>
        </w:rPr>
        <w:t>2025年06月19日14:00</w:t>
      </w:r>
      <w:r>
        <w:rPr>
          <w:rFonts w:ascii="Times New Roman" w:hAnsi="Times New Roman"/>
          <w:color w:val="auto"/>
          <w:sz w:val="22"/>
          <w:szCs w:val="22"/>
          <w:highlight w:val="none"/>
          <w:u w:val="single"/>
        </w:rPr>
        <w:t> </w:t>
      </w:r>
    </w:p>
    <w:p w14:paraId="27E21B04">
      <w:pPr>
        <w:pStyle w:val="48"/>
        <w:spacing w:before="0" w:beforeAutospacing="0" w:after="0" w:afterAutospacing="0"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开标地点（网址）：</w:t>
      </w:r>
      <w:r>
        <w:rPr>
          <w:rFonts w:ascii="Times New Roman" w:hAnsi="Times New Roman"/>
          <w:color w:val="auto"/>
          <w:sz w:val="22"/>
          <w:szCs w:val="22"/>
          <w:highlight w:val="none"/>
          <w:u w:val="single"/>
        </w:rPr>
        <w:t> 浙江政府采购网“政采云”平台 </w:t>
      </w:r>
    </w:p>
    <w:p w14:paraId="7B239801">
      <w:pPr>
        <w:pStyle w:val="48"/>
        <w:spacing w:before="0" w:beforeAutospacing="0" w:after="0" w:afterAutospacing="0" w:line="420" w:lineRule="exact"/>
        <w:jc w:val="both"/>
        <w:rPr>
          <w:rFonts w:ascii="Times New Roman" w:hAnsi="Times New Roman"/>
          <w:color w:val="auto"/>
          <w:sz w:val="22"/>
          <w:szCs w:val="22"/>
          <w:highlight w:val="none"/>
        </w:rPr>
      </w:pPr>
      <w:r>
        <w:rPr>
          <w:rStyle w:val="56"/>
          <w:color w:val="auto"/>
          <w:sz w:val="22"/>
          <w:szCs w:val="22"/>
          <w:highlight w:val="none"/>
        </w:rPr>
        <w:t>五、公告期限</w:t>
      </w:r>
    </w:p>
    <w:p w14:paraId="0F0FFBA7">
      <w:pPr>
        <w:pStyle w:val="48"/>
        <w:spacing w:before="0" w:beforeAutospacing="0" w:after="0" w:afterAutospacing="0"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自本公告发布之日起5个工作日。</w:t>
      </w:r>
    </w:p>
    <w:p w14:paraId="6E7BCB35">
      <w:pPr>
        <w:pStyle w:val="48"/>
        <w:spacing w:before="0" w:beforeAutospacing="0" w:after="0" w:afterAutospacing="0" w:line="420" w:lineRule="exact"/>
        <w:jc w:val="both"/>
        <w:rPr>
          <w:rFonts w:ascii="Times New Roman" w:hAnsi="Times New Roman"/>
          <w:color w:val="auto"/>
          <w:sz w:val="22"/>
          <w:szCs w:val="22"/>
          <w:highlight w:val="none"/>
        </w:rPr>
      </w:pPr>
      <w:r>
        <w:rPr>
          <w:rStyle w:val="56"/>
          <w:color w:val="auto"/>
          <w:sz w:val="22"/>
          <w:szCs w:val="22"/>
          <w:highlight w:val="none"/>
        </w:rPr>
        <w:t>六、其他补充事宜</w:t>
      </w:r>
    </w:p>
    <w:p w14:paraId="30472E9D">
      <w:pPr>
        <w:pStyle w:val="48"/>
        <w:shd w:val="clear" w:color="auto" w:fill="auto"/>
        <w:spacing w:before="0" w:beforeAutospacing="0" w:after="0" w:afterAutospacing="0"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571DD6">
      <w:pPr>
        <w:pStyle w:val="48"/>
        <w:shd w:val="clear" w:color="auto" w:fill="auto"/>
        <w:spacing w:before="0" w:beforeAutospacing="0" w:after="0" w:afterAutospacing="0"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2、其他事项： </w:t>
      </w:r>
    </w:p>
    <w:p w14:paraId="7B2484DF">
      <w:pPr>
        <w:pStyle w:val="26"/>
        <w:widowControl w:val="0"/>
        <w:shd w:val="clear" w:color="auto" w:fill="auto"/>
        <w:adjustRightInd w:val="0"/>
        <w:snapToGrid w:val="0"/>
        <w:spacing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①本项目实行网上投标，以潜在投标人身份获取文件后投标人即可参投，投标方在投标截止时间之前上传电子投标文件。投标人参与投标，需自行承担投标一切费用。</w:t>
      </w:r>
    </w:p>
    <w:p w14:paraId="5EF01E6B">
      <w:pPr>
        <w:pStyle w:val="26"/>
        <w:widowControl w:val="0"/>
        <w:shd w:val="clear" w:color="auto" w:fill="auto"/>
        <w:wordWrap w:val="0"/>
        <w:adjustRightInd w:val="0"/>
        <w:snapToGrid w:val="0"/>
        <w:spacing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②标前准备：各投标人应在开标前确保成为</w:t>
      </w:r>
      <w:r>
        <w:rPr>
          <w:rFonts w:hint="eastAsia" w:ascii="Times New Roman" w:hAnsi="Times New Roman"/>
          <w:color w:val="auto"/>
          <w:sz w:val="22"/>
          <w:szCs w:val="22"/>
          <w:highlight w:val="none"/>
          <w:lang w:eastAsia="zh-CN"/>
        </w:rPr>
        <w:t>浙江政府采购网</w:t>
      </w:r>
      <w:r>
        <w:rPr>
          <w:rFonts w:ascii="Times New Roman" w:hAnsi="Times New Roman"/>
          <w:color w:val="auto"/>
          <w:sz w:val="22"/>
          <w:szCs w:val="22"/>
          <w:highlight w:val="none"/>
        </w:rPr>
        <w:t>正式注册入库供应商，并完成CA数字证书办理。</w:t>
      </w:r>
      <w:r>
        <w:rPr>
          <w:rFonts w:hint="eastAsia" w:ascii="Times New Roman" w:hAnsi="Times New Roman"/>
          <w:color w:val="auto"/>
          <w:sz w:val="22"/>
          <w:szCs w:val="22"/>
          <w:highlight w:val="none"/>
          <w:lang w:eastAsia="zh-CN"/>
        </w:rPr>
        <w:t>（</w:t>
      </w:r>
      <w:r>
        <w:rPr>
          <w:rFonts w:hint="eastAsia" w:ascii="宋体" w:hAnsi="宋体" w:cs="宋体"/>
          <w:color w:val="000000"/>
          <w:highlight w:val="none"/>
          <w:shd w:val="clear" w:color="auto" w:fill="FFFFFF"/>
        </w:rPr>
        <w:t>办理流程详见电子投标工具链接：申领操作流程</w:t>
      </w:r>
      <w:r>
        <w:rPr>
          <w:rFonts w:hint="eastAsia" w:ascii="Times New Roman" w:hAnsi="Times New Roman"/>
          <w:color w:val="auto"/>
          <w:sz w:val="22"/>
          <w:szCs w:val="22"/>
          <w:highlight w:val="none"/>
          <w:lang w:eastAsia="zh-CN"/>
        </w:rPr>
        <w:t>。</w:t>
      </w:r>
      <w:r>
        <w:rPr>
          <w:rFonts w:ascii="Times New Roman" w:hAnsi="Times New Roman"/>
          <w:color w:val="auto"/>
          <w:sz w:val="22"/>
          <w:szCs w:val="22"/>
          <w:highlight w:val="none"/>
        </w:rPr>
        <w:t>目前“政采云”平台仅支持浙江汇信或天谷CA锁，个体工商户投标仅支持浙江汇信CA锁）。因未注册入库、未办理CA数字证书等原因造成无法投标或投标失败等后果由供应商自行承担。</w:t>
      </w:r>
    </w:p>
    <w:p w14:paraId="67067011">
      <w:pPr>
        <w:pStyle w:val="26"/>
        <w:widowControl w:val="0"/>
        <w:wordWrap w:val="0"/>
        <w:adjustRightInd w:val="0"/>
        <w:snapToGrid w:val="0"/>
        <w:spacing w:line="42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③投标文件制作：投标人通过“</w:t>
      </w:r>
      <w:r>
        <w:rPr>
          <w:rFonts w:hint="eastAsia" w:ascii="Times New Roman" w:hAnsi="Times New Roman"/>
          <w:color w:val="auto"/>
          <w:sz w:val="22"/>
          <w:szCs w:val="22"/>
          <w:highlight w:val="none"/>
        </w:rPr>
        <w:t>政采云电子投标交易客户端</w:t>
      </w:r>
      <w:r>
        <w:rPr>
          <w:rFonts w:ascii="Times New Roman" w:hAnsi="Times New Roman"/>
          <w:color w:val="auto"/>
          <w:sz w:val="22"/>
          <w:szCs w:val="22"/>
          <w:highlight w:val="none"/>
        </w:rPr>
        <w:t>”制作投标文件，“</w:t>
      </w:r>
      <w:r>
        <w:rPr>
          <w:rFonts w:hint="eastAsia" w:ascii="Times New Roman" w:hAnsi="Times New Roman"/>
          <w:color w:val="auto"/>
          <w:sz w:val="22"/>
          <w:szCs w:val="22"/>
          <w:highlight w:val="none"/>
        </w:rPr>
        <w:t>政采云电子投标交易客户端</w:t>
      </w:r>
      <w:r>
        <w:rPr>
          <w:rFonts w:ascii="Times New Roman" w:hAnsi="Times New Roman"/>
          <w:color w:val="auto"/>
          <w:sz w:val="22"/>
          <w:szCs w:val="22"/>
          <w:highlight w:val="none"/>
        </w:rPr>
        <w:t>”请供应商自行前往</w:t>
      </w:r>
      <w:r>
        <w:rPr>
          <w:rFonts w:hint="eastAsia" w:ascii="Times New Roman" w:hAnsi="Times New Roman"/>
          <w:color w:val="auto"/>
          <w:sz w:val="22"/>
          <w:szCs w:val="22"/>
          <w:highlight w:val="none"/>
          <w:lang w:val="en-US" w:eastAsia="zh-CN"/>
        </w:rPr>
        <w:t>浙江政府采购网</w:t>
      </w:r>
      <w:r>
        <w:rPr>
          <w:rFonts w:ascii="Times New Roman" w:hAnsi="Times New Roman"/>
          <w:color w:val="auto"/>
          <w:sz w:val="22"/>
          <w:szCs w:val="22"/>
          <w:highlight w:val="none"/>
        </w:rPr>
        <w:t>下载并安装，投标文件制作具体流程详见“</w:t>
      </w:r>
      <w:r>
        <w:rPr>
          <w:rFonts w:hint="eastAsia" w:ascii="Times New Roman" w:hAnsi="Times New Roman"/>
          <w:color w:val="auto"/>
          <w:sz w:val="22"/>
          <w:szCs w:val="22"/>
          <w:highlight w:val="none"/>
        </w:rPr>
        <w:t>浙江省“项目采购电子交易系统不见面开评标”学习专题</w:t>
      </w:r>
      <w:r>
        <w:rPr>
          <w:rFonts w:ascii="Times New Roman" w:hAnsi="Times New Roman"/>
          <w:color w:val="auto"/>
          <w:sz w:val="22"/>
          <w:szCs w:val="22"/>
          <w:highlight w:val="none"/>
        </w:rPr>
        <w:t>”（</w:t>
      </w:r>
      <w:r>
        <w:rPr>
          <w:rFonts w:hint="eastAsia" w:ascii="Times New Roman" w:hAnsi="Times New Roman"/>
          <w:color w:val="auto"/>
          <w:sz w:val="22"/>
          <w:szCs w:val="22"/>
          <w:highlight w:val="none"/>
          <w:lang w:eastAsia="zh-CN"/>
        </w:rPr>
        <w:t>登录</w:t>
      </w:r>
      <w:r>
        <w:rPr>
          <w:rFonts w:ascii="Times New Roman" w:hAnsi="Times New Roman"/>
          <w:color w:val="auto"/>
          <w:sz w:val="22"/>
          <w:szCs w:val="22"/>
          <w:highlight w:val="none"/>
        </w:rPr>
        <w:t>政采云平台后，点击链接</w:t>
      </w:r>
      <w:r>
        <w:rPr>
          <w:rFonts w:hint="eastAsia" w:ascii="Times New Roman" w:hAnsi="Times New Roman"/>
          <w:color w:val="auto"/>
          <w:sz w:val="22"/>
          <w:szCs w:val="22"/>
          <w:highlight w:val="none"/>
        </w:rPr>
        <w:t>https://edu.zcygov.cn/luban/e-biding</w:t>
      </w:r>
      <w:r>
        <w:rPr>
          <w:rFonts w:ascii="Times New Roman" w:hAnsi="Times New Roman"/>
          <w:color w:val="auto"/>
          <w:sz w:val="22"/>
          <w:szCs w:val="22"/>
          <w:highlight w:val="none"/>
        </w:rPr>
        <w:t>以获取最新操作指南</w:t>
      </w:r>
      <w:r>
        <w:rPr>
          <w:rFonts w:hint="eastAsia" w:ascii="Times New Roman" w:hAnsi="Times New Roman"/>
          <w:color w:val="auto"/>
          <w:sz w:val="22"/>
          <w:szCs w:val="22"/>
          <w:highlight w:val="none"/>
          <w:lang w:eastAsia="zh-CN"/>
        </w:rPr>
        <w:t>）</w:t>
      </w:r>
      <w:r>
        <w:rPr>
          <w:rFonts w:ascii="Times New Roman" w:hAnsi="Times New Roman"/>
          <w:color w:val="auto"/>
          <w:sz w:val="22"/>
          <w:szCs w:val="22"/>
          <w:highlight w:val="none"/>
        </w:rPr>
        <w:t>。</w:t>
      </w:r>
    </w:p>
    <w:p w14:paraId="6BEB0E69">
      <w:pPr>
        <w:pStyle w:val="48"/>
        <w:spacing w:before="0" w:beforeAutospacing="0" w:after="0" w:afterAutospacing="0" w:line="420" w:lineRule="exact"/>
        <w:jc w:val="both"/>
        <w:rPr>
          <w:rFonts w:ascii="Times New Roman" w:hAnsi="Times New Roman"/>
          <w:color w:val="auto"/>
          <w:sz w:val="22"/>
          <w:szCs w:val="22"/>
          <w:highlight w:val="none"/>
        </w:rPr>
      </w:pPr>
      <w:r>
        <w:rPr>
          <w:rStyle w:val="56"/>
          <w:color w:val="auto"/>
          <w:sz w:val="22"/>
          <w:szCs w:val="22"/>
          <w:highlight w:val="none"/>
        </w:rPr>
        <w:t>七、对本次招标提出询问、质疑、投诉，请按以下方式联系。</w:t>
      </w:r>
      <w:r>
        <w:rPr>
          <w:rFonts w:ascii="Times New Roman" w:hAnsi="Times New Roman"/>
          <w:color w:val="auto"/>
          <w:sz w:val="22"/>
          <w:szCs w:val="22"/>
          <w:highlight w:val="none"/>
        </w:rPr>
        <w:t>　　　　　　　　　　　　</w:t>
      </w:r>
    </w:p>
    <w:p w14:paraId="539C56D1">
      <w:pPr>
        <w:pStyle w:val="48"/>
        <w:spacing w:before="0" w:beforeAutospacing="0" w:after="0" w:afterAutospacing="0" w:line="420" w:lineRule="exact"/>
        <w:rPr>
          <w:rFonts w:ascii="Times New Roman" w:hAnsi="Times New Roman"/>
          <w:color w:val="auto"/>
          <w:sz w:val="22"/>
          <w:szCs w:val="22"/>
          <w:highlight w:val="none"/>
        </w:rPr>
      </w:pPr>
      <w:r>
        <w:rPr>
          <w:rFonts w:ascii="Times New Roman" w:hAnsi="Times New Roman"/>
          <w:color w:val="auto"/>
          <w:sz w:val="22"/>
          <w:szCs w:val="22"/>
          <w:highlight w:val="none"/>
        </w:rPr>
        <w:t>   1.采购人信息</w:t>
      </w:r>
    </w:p>
    <w:p w14:paraId="29314AF4">
      <w:pPr>
        <w:pStyle w:val="48"/>
        <w:spacing w:before="0" w:beforeAutospacing="0" w:after="0" w:afterAutospacing="0" w:line="420" w:lineRule="exact"/>
        <w:rPr>
          <w:rFonts w:ascii="Times New Roman" w:hAnsi="Times New Roman"/>
          <w:color w:val="auto"/>
          <w:sz w:val="22"/>
          <w:szCs w:val="22"/>
          <w:highlight w:val="none"/>
        </w:rPr>
      </w:pPr>
      <w:r>
        <w:rPr>
          <w:rFonts w:ascii="Times New Roman" w:hAnsi="Times New Roman"/>
          <w:color w:val="auto"/>
          <w:sz w:val="22"/>
          <w:szCs w:val="22"/>
          <w:highlight w:val="none"/>
        </w:rPr>
        <w:t>    名称：</w:t>
      </w:r>
      <w:r>
        <w:rPr>
          <w:rFonts w:ascii="Times New Roman" w:hAnsi="Times New Roman"/>
          <w:color w:val="auto"/>
          <w:sz w:val="22"/>
          <w:szCs w:val="22"/>
          <w:highlight w:val="none"/>
          <w:u w:val="single"/>
        </w:rPr>
        <w:t> </w:t>
      </w:r>
      <w:r>
        <w:rPr>
          <w:rFonts w:hint="eastAsia" w:ascii="Times New Roman" w:hAnsi="Times New Roman"/>
          <w:color w:val="auto"/>
          <w:sz w:val="22"/>
          <w:szCs w:val="22"/>
          <w:highlight w:val="none"/>
          <w:u w:val="single"/>
          <w:lang w:eastAsia="zh-CN"/>
        </w:rPr>
        <w:t>义乌市上溪镇人民政府</w:t>
      </w:r>
      <w:r>
        <w:rPr>
          <w:rFonts w:ascii="Times New Roman" w:hAnsi="Times New Roman"/>
          <w:color w:val="auto"/>
          <w:sz w:val="22"/>
          <w:szCs w:val="22"/>
          <w:highlight w:val="none"/>
          <w:u w:val="single"/>
        </w:rPr>
        <w:t> </w:t>
      </w:r>
    </w:p>
    <w:p w14:paraId="5A19C583">
      <w:pPr>
        <w:pStyle w:val="48"/>
        <w:spacing w:before="0" w:beforeAutospacing="0" w:after="0" w:afterAutospacing="0" w:line="420" w:lineRule="exact"/>
        <w:rPr>
          <w:rFonts w:hint="eastAsia" w:ascii="Times New Roman" w:hAnsi="Times New Roman" w:eastAsia="宋体"/>
          <w:color w:val="auto"/>
          <w:sz w:val="22"/>
          <w:szCs w:val="22"/>
          <w:highlight w:val="none"/>
          <w:lang w:val="en-US" w:eastAsia="zh-CN"/>
        </w:rPr>
      </w:pPr>
      <w:r>
        <w:rPr>
          <w:rFonts w:ascii="Times New Roman" w:hAnsi="Times New Roman"/>
          <w:color w:val="auto"/>
          <w:sz w:val="22"/>
          <w:szCs w:val="22"/>
          <w:highlight w:val="none"/>
        </w:rPr>
        <w:t>    项目联系人（询问）：</w:t>
      </w:r>
      <w:r>
        <w:rPr>
          <w:rFonts w:hint="eastAsia" w:ascii="Times New Roman" w:hAnsi="Times New Roman"/>
          <w:color w:val="auto"/>
          <w:sz w:val="22"/>
          <w:szCs w:val="22"/>
          <w:highlight w:val="none"/>
        </w:rPr>
        <w:t>陈泓茜</w:t>
      </w:r>
      <w:r>
        <w:rPr>
          <w:rFonts w:hint="eastAsia" w:ascii="Times New Roman" w:hAnsi="Times New Roman"/>
          <w:color w:val="auto"/>
          <w:sz w:val="22"/>
          <w:szCs w:val="22"/>
          <w:highlight w:val="none"/>
          <w:lang w:val="en-US" w:eastAsia="zh-CN"/>
        </w:rPr>
        <w:t xml:space="preserve">  </w:t>
      </w:r>
    </w:p>
    <w:p w14:paraId="51991D72">
      <w:pPr>
        <w:pStyle w:val="48"/>
        <w:spacing w:before="0" w:beforeAutospacing="0" w:after="0" w:afterAutospacing="0" w:line="420" w:lineRule="exact"/>
        <w:rPr>
          <w:rFonts w:hint="default" w:ascii="Times New Roman" w:hAnsi="Times New Roman" w:eastAsia="宋体"/>
          <w:color w:val="auto"/>
          <w:sz w:val="22"/>
          <w:szCs w:val="22"/>
          <w:highlight w:val="none"/>
          <w:u w:val="single"/>
          <w:lang w:val="en-US" w:eastAsia="zh-CN"/>
        </w:rPr>
      </w:pPr>
      <w:r>
        <w:rPr>
          <w:rFonts w:ascii="Times New Roman" w:hAnsi="Times New Roman"/>
          <w:color w:val="auto"/>
          <w:sz w:val="22"/>
          <w:szCs w:val="22"/>
          <w:highlight w:val="none"/>
        </w:rPr>
        <w:t>    项目联系方式（询问）：</w:t>
      </w:r>
      <w:r>
        <w:rPr>
          <w:rFonts w:hint="eastAsia" w:ascii="Times New Roman" w:hAnsi="Times New Roman"/>
          <w:color w:val="auto"/>
          <w:sz w:val="22"/>
          <w:szCs w:val="22"/>
          <w:highlight w:val="none"/>
        </w:rPr>
        <w:t>13806793351</w:t>
      </w:r>
    </w:p>
    <w:p w14:paraId="5CCECA75">
      <w:pPr>
        <w:pStyle w:val="48"/>
        <w:spacing w:before="0" w:beforeAutospacing="0" w:after="0" w:afterAutospacing="0" w:line="420" w:lineRule="exact"/>
        <w:rPr>
          <w:rFonts w:hint="default" w:ascii="Times New Roman" w:hAnsi="Times New Roman"/>
          <w:color w:val="auto"/>
          <w:sz w:val="22"/>
          <w:szCs w:val="22"/>
          <w:highlight w:val="none"/>
          <w:lang w:val="en-US"/>
        </w:rPr>
      </w:pPr>
      <w:r>
        <w:rPr>
          <w:rFonts w:ascii="Times New Roman" w:hAnsi="Times New Roman"/>
          <w:color w:val="auto"/>
          <w:sz w:val="22"/>
          <w:szCs w:val="22"/>
          <w:highlight w:val="none"/>
        </w:rPr>
        <w:t>    质疑联系人：</w:t>
      </w:r>
      <w:r>
        <w:rPr>
          <w:rFonts w:hint="eastAsia" w:ascii="Times New Roman" w:hAnsi="Times New Roman"/>
          <w:color w:val="auto"/>
          <w:sz w:val="22"/>
          <w:szCs w:val="22"/>
          <w:highlight w:val="none"/>
        </w:rPr>
        <w:t>贾航飞</w:t>
      </w:r>
    </w:p>
    <w:p w14:paraId="0D51B73F">
      <w:pPr>
        <w:pStyle w:val="48"/>
        <w:spacing w:before="0" w:beforeAutospacing="0" w:after="0" w:afterAutospacing="0" w:line="420" w:lineRule="exact"/>
        <w:rPr>
          <w:rFonts w:hint="eastAsia" w:ascii="Times New Roman" w:hAnsi="Times New Roman"/>
          <w:color w:val="auto"/>
          <w:sz w:val="22"/>
          <w:szCs w:val="22"/>
          <w:highlight w:val="none"/>
        </w:rPr>
      </w:pPr>
      <w:r>
        <w:rPr>
          <w:rFonts w:ascii="Times New Roman" w:hAnsi="Times New Roman"/>
          <w:color w:val="auto"/>
          <w:sz w:val="22"/>
          <w:szCs w:val="22"/>
          <w:highlight w:val="none"/>
        </w:rPr>
        <w:t>    质疑联系方式：</w:t>
      </w:r>
      <w:r>
        <w:rPr>
          <w:rFonts w:hint="eastAsia" w:ascii="Times New Roman" w:hAnsi="Times New Roman"/>
          <w:color w:val="auto"/>
          <w:sz w:val="22"/>
          <w:szCs w:val="22"/>
          <w:highlight w:val="none"/>
        </w:rPr>
        <w:t>13625797977</w:t>
      </w:r>
    </w:p>
    <w:p w14:paraId="64E1AA2C">
      <w:pPr>
        <w:pStyle w:val="48"/>
        <w:spacing w:before="0" w:beforeAutospacing="0" w:after="0" w:afterAutospacing="0" w:line="420" w:lineRule="exact"/>
        <w:rPr>
          <w:rFonts w:ascii="Times New Roman" w:hAnsi="Times New Roman"/>
          <w:color w:val="auto"/>
          <w:sz w:val="22"/>
          <w:szCs w:val="22"/>
          <w:highlight w:val="none"/>
        </w:rPr>
      </w:pPr>
    </w:p>
    <w:p w14:paraId="470333AA">
      <w:pPr>
        <w:pStyle w:val="48"/>
        <w:spacing w:before="0" w:beforeAutospacing="0" w:after="0" w:afterAutospacing="0" w:line="420" w:lineRule="exact"/>
        <w:rPr>
          <w:rFonts w:ascii="Times New Roman" w:hAnsi="Times New Roman"/>
          <w:color w:val="auto"/>
          <w:sz w:val="22"/>
          <w:szCs w:val="22"/>
          <w:highlight w:val="none"/>
        </w:rPr>
      </w:pPr>
      <w:r>
        <w:rPr>
          <w:rFonts w:ascii="Times New Roman" w:hAnsi="Times New Roman"/>
          <w:color w:val="auto"/>
          <w:sz w:val="22"/>
          <w:szCs w:val="22"/>
          <w:highlight w:val="none"/>
        </w:rPr>
        <w:t>     2.采购代理机构信息</w:t>
      </w:r>
    </w:p>
    <w:p w14:paraId="1FEC000D">
      <w:pPr>
        <w:pStyle w:val="48"/>
        <w:spacing w:before="0" w:beforeAutospacing="0" w:after="0" w:afterAutospacing="0" w:line="420" w:lineRule="exact"/>
        <w:rPr>
          <w:rFonts w:ascii="Times New Roman" w:hAnsi="Times New Roman"/>
          <w:color w:val="auto"/>
          <w:sz w:val="22"/>
          <w:szCs w:val="22"/>
          <w:highlight w:val="none"/>
        </w:rPr>
      </w:pPr>
      <w:r>
        <w:rPr>
          <w:rFonts w:ascii="Times New Roman" w:hAnsi="Times New Roman"/>
          <w:color w:val="auto"/>
          <w:sz w:val="22"/>
          <w:szCs w:val="22"/>
          <w:highlight w:val="none"/>
        </w:rPr>
        <w:t>    名称：</w:t>
      </w:r>
      <w:r>
        <w:rPr>
          <w:rFonts w:hint="eastAsia" w:ascii="Times New Roman" w:hAnsi="Times New Roman"/>
          <w:color w:val="auto"/>
          <w:sz w:val="22"/>
          <w:szCs w:val="22"/>
          <w:highlight w:val="none"/>
          <w:u w:val="single"/>
          <w:lang w:eastAsia="zh-CN"/>
        </w:rPr>
        <w:t>科信联合工程咨询有限公司</w:t>
      </w:r>
      <w:r>
        <w:rPr>
          <w:rFonts w:ascii="Times New Roman" w:hAnsi="Times New Roman"/>
          <w:color w:val="auto"/>
          <w:sz w:val="22"/>
          <w:szCs w:val="22"/>
          <w:highlight w:val="none"/>
          <w:u w:val="single"/>
        </w:rPr>
        <w:t> </w:t>
      </w:r>
    </w:p>
    <w:p w14:paraId="0AF6F3DD">
      <w:pPr>
        <w:pStyle w:val="48"/>
        <w:spacing w:before="0" w:beforeAutospacing="0" w:after="0" w:afterAutospacing="0" w:line="420" w:lineRule="exact"/>
        <w:rPr>
          <w:rFonts w:ascii="Times New Roman" w:hAnsi="Times New Roman"/>
          <w:color w:val="auto"/>
          <w:sz w:val="22"/>
          <w:szCs w:val="22"/>
          <w:highlight w:val="none"/>
        </w:rPr>
      </w:pPr>
      <w:r>
        <w:rPr>
          <w:rFonts w:ascii="Times New Roman" w:hAnsi="Times New Roman"/>
          <w:color w:val="auto"/>
          <w:sz w:val="22"/>
          <w:szCs w:val="22"/>
          <w:highlight w:val="none"/>
        </w:rPr>
        <w:t>    地址：</w:t>
      </w:r>
      <w:r>
        <w:rPr>
          <w:rFonts w:ascii="Times New Roman" w:hAnsi="Times New Roman"/>
          <w:color w:val="auto"/>
          <w:sz w:val="22"/>
          <w:szCs w:val="22"/>
          <w:highlight w:val="none"/>
          <w:u w:val="single"/>
        </w:rPr>
        <w:t>义乌市</w:t>
      </w:r>
      <w:r>
        <w:rPr>
          <w:rFonts w:hint="eastAsia" w:ascii="Times New Roman" w:hAnsi="Times New Roman"/>
          <w:color w:val="auto"/>
          <w:sz w:val="22"/>
          <w:szCs w:val="22"/>
          <w:highlight w:val="none"/>
          <w:u w:val="single"/>
        </w:rPr>
        <w:t>丹溪三区香樟苑2栋8单元</w:t>
      </w:r>
      <w:r>
        <w:rPr>
          <w:rFonts w:ascii="Times New Roman" w:hAnsi="Times New Roman"/>
          <w:color w:val="auto"/>
          <w:sz w:val="22"/>
          <w:szCs w:val="22"/>
          <w:highlight w:val="none"/>
          <w:u w:val="single"/>
        </w:rPr>
        <w:t>三楼 </w:t>
      </w:r>
    </w:p>
    <w:p w14:paraId="3BADED4E">
      <w:pPr>
        <w:pStyle w:val="48"/>
        <w:spacing w:before="0" w:beforeAutospacing="0" w:after="0" w:afterAutospacing="0" w:line="420" w:lineRule="exact"/>
        <w:rPr>
          <w:rFonts w:ascii="Times New Roman" w:hAnsi="Times New Roman"/>
          <w:color w:val="auto"/>
          <w:sz w:val="22"/>
          <w:szCs w:val="22"/>
          <w:highlight w:val="none"/>
        </w:rPr>
      </w:pPr>
      <w:r>
        <w:rPr>
          <w:rFonts w:ascii="Times New Roman" w:hAnsi="Times New Roman"/>
          <w:color w:val="auto"/>
          <w:sz w:val="22"/>
          <w:szCs w:val="22"/>
          <w:highlight w:val="none"/>
        </w:rPr>
        <w:t>    项目联系人（询问）：</w:t>
      </w:r>
      <w:r>
        <w:rPr>
          <w:rFonts w:hint="eastAsia" w:ascii="Times New Roman" w:hAnsi="Times New Roman"/>
          <w:color w:val="auto"/>
          <w:sz w:val="22"/>
          <w:szCs w:val="22"/>
          <w:highlight w:val="none"/>
          <w:u w:val="single"/>
          <w:lang w:val="en-US" w:eastAsia="zh-CN"/>
        </w:rPr>
        <w:t xml:space="preserve"> 徐李元</w:t>
      </w:r>
      <w:r>
        <w:rPr>
          <w:rFonts w:ascii="Times New Roman" w:hAnsi="Times New Roman"/>
          <w:color w:val="auto"/>
          <w:sz w:val="22"/>
          <w:szCs w:val="22"/>
          <w:highlight w:val="none"/>
          <w:u w:val="single"/>
        </w:rPr>
        <w:t xml:space="preserve">  </w:t>
      </w:r>
    </w:p>
    <w:p w14:paraId="481F5E5A">
      <w:pPr>
        <w:pStyle w:val="48"/>
        <w:spacing w:before="0" w:beforeAutospacing="0" w:after="0" w:afterAutospacing="0" w:line="420" w:lineRule="exact"/>
        <w:rPr>
          <w:rFonts w:hint="default" w:ascii="Times New Roman" w:hAnsi="Times New Roman" w:eastAsia="宋体"/>
          <w:color w:val="auto"/>
          <w:sz w:val="22"/>
          <w:szCs w:val="22"/>
          <w:highlight w:val="none"/>
          <w:lang w:val="en-US" w:eastAsia="zh-CN"/>
        </w:rPr>
      </w:pPr>
      <w:r>
        <w:rPr>
          <w:rFonts w:ascii="Times New Roman" w:hAnsi="Times New Roman"/>
          <w:color w:val="auto"/>
          <w:sz w:val="22"/>
          <w:szCs w:val="22"/>
          <w:highlight w:val="none"/>
        </w:rPr>
        <w:t>    项目联系方式（询问）：</w:t>
      </w:r>
      <w:r>
        <w:rPr>
          <w:rFonts w:hint="eastAsia" w:ascii="Times New Roman" w:hAnsi="Times New Roman"/>
          <w:color w:val="auto"/>
          <w:sz w:val="22"/>
          <w:szCs w:val="22"/>
          <w:highlight w:val="none"/>
          <w:u w:val="single"/>
          <w:lang w:val="en-US" w:eastAsia="zh-CN"/>
        </w:rPr>
        <w:t>13958408993</w:t>
      </w:r>
    </w:p>
    <w:p w14:paraId="7967C65E">
      <w:pPr>
        <w:pStyle w:val="48"/>
        <w:spacing w:before="0" w:beforeAutospacing="0" w:after="0" w:afterAutospacing="0" w:line="420" w:lineRule="exact"/>
        <w:ind w:firstLine="375"/>
        <w:rPr>
          <w:rFonts w:ascii="Times New Roman" w:hAnsi="Times New Roman"/>
          <w:color w:val="auto"/>
          <w:sz w:val="22"/>
          <w:szCs w:val="22"/>
          <w:highlight w:val="none"/>
          <w:u w:val="single"/>
        </w:rPr>
      </w:pPr>
      <w:r>
        <w:rPr>
          <w:rFonts w:ascii="Times New Roman" w:hAnsi="Times New Roman"/>
          <w:color w:val="auto"/>
          <w:sz w:val="22"/>
          <w:szCs w:val="22"/>
          <w:highlight w:val="none"/>
        </w:rPr>
        <w:t>质疑联系人：</w:t>
      </w:r>
      <w:r>
        <w:rPr>
          <w:rFonts w:ascii="Times New Roman" w:hAnsi="Times New Roman"/>
          <w:color w:val="auto"/>
          <w:sz w:val="22"/>
          <w:szCs w:val="22"/>
          <w:highlight w:val="none"/>
          <w:u w:val="single"/>
        </w:rPr>
        <w:t xml:space="preserve">  </w:t>
      </w:r>
      <w:r>
        <w:rPr>
          <w:rFonts w:hint="eastAsia" w:ascii="Times New Roman" w:hAnsi="Times New Roman"/>
          <w:color w:val="auto"/>
          <w:sz w:val="22"/>
          <w:szCs w:val="22"/>
          <w:highlight w:val="none"/>
          <w:u w:val="single"/>
          <w:lang w:val="en-US" w:eastAsia="zh-CN"/>
        </w:rPr>
        <w:t>陈天宝</w:t>
      </w:r>
      <w:r>
        <w:rPr>
          <w:rFonts w:ascii="Times New Roman" w:hAnsi="Times New Roman"/>
          <w:color w:val="auto"/>
          <w:sz w:val="22"/>
          <w:szCs w:val="22"/>
          <w:highlight w:val="none"/>
          <w:u w:val="single"/>
        </w:rPr>
        <w:t xml:space="preserve">  </w:t>
      </w:r>
    </w:p>
    <w:p w14:paraId="02DC1107">
      <w:pPr>
        <w:pStyle w:val="48"/>
        <w:spacing w:before="0" w:beforeAutospacing="0" w:after="0" w:afterAutospacing="0" w:line="420" w:lineRule="exact"/>
        <w:ind w:firstLine="375"/>
        <w:rPr>
          <w:rFonts w:hint="eastAsia" w:ascii="Times New Roman" w:hAnsi="Times New Roman" w:eastAsia="宋体"/>
          <w:color w:val="auto"/>
          <w:sz w:val="22"/>
          <w:szCs w:val="22"/>
          <w:highlight w:val="none"/>
          <w:u w:val="single"/>
          <w:lang w:eastAsia="zh-CN"/>
        </w:rPr>
      </w:pPr>
      <w:r>
        <w:rPr>
          <w:rFonts w:ascii="Times New Roman" w:hAnsi="Times New Roman"/>
          <w:color w:val="auto"/>
          <w:sz w:val="22"/>
          <w:szCs w:val="22"/>
          <w:highlight w:val="none"/>
        </w:rPr>
        <w:t>质疑联系方式：</w:t>
      </w:r>
      <w:r>
        <w:rPr>
          <w:rFonts w:hint="eastAsia" w:ascii="Times New Roman" w:hAnsi="Times New Roman"/>
          <w:color w:val="auto"/>
          <w:sz w:val="22"/>
          <w:szCs w:val="22"/>
          <w:highlight w:val="none"/>
          <w:u w:val="single"/>
          <w:lang w:val="en-US" w:eastAsia="zh-CN"/>
        </w:rPr>
        <w:t xml:space="preserve"> </w:t>
      </w:r>
      <w:r>
        <w:rPr>
          <w:rFonts w:hint="eastAsia" w:ascii="Times New Roman" w:hAnsi="Times New Roman"/>
          <w:color w:val="auto"/>
          <w:sz w:val="22"/>
          <w:szCs w:val="22"/>
          <w:highlight w:val="none"/>
          <w:u w:val="single"/>
        </w:rPr>
        <w:t>0579-83608388</w:t>
      </w:r>
      <w:r>
        <w:rPr>
          <w:rFonts w:hint="eastAsia" w:ascii="Times New Roman" w:hAnsi="Times New Roman"/>
          <w:color w:val="auto"/>
          <w:sz w:val="22"/>
          <w:szCs w:val="22"/>
          <w:highlight w:val="none"/>
          <w:u w:val="single"/>
          <w:lang w:val="en-US" w:eastAsia="zh-CN"/>
        </w:rPr>
        <w:t xml:space="preserve"> </w:t>
      </w:r>
    </w:p>
    <w:p w14:paraId="4522AFC7">
      <w:pPr>
        <w:pStyle w:val="48"/>
        <w:spacing w:before="0" w:beforeAutospacing="0" w:after="0" w:afterAutospacing="0" w:line="420" w:lineRule="exact"/>
        <w:rPr>
          <w:rFonts w:ascii="Times New Roman" w:hAnsi="Times New Roman"/>
          <w:color w:val="auto"/>
          <w:sz w:val="22"/>
          <w:szCs w:val="22"/>
          <w:highlight w:val="none"/>
        </w:rPr>
      </w:pPr>
    </w:p>
    <w:p w14:paraId="5620B766">
      <w:pPr>
        <w:pStyle w:val="48"/>
        <w:spacing w:before="0" w:beforeAutospacing="0" w:after="0" w:afterAutospacing="0" w:line="420" w:lineRule="exact"/>
        <w:rPr>
          <w:rFonts w:ascii="Times New Roman" w:hAnsi="Times New Roman"/>
          <w:color w:val="auto"/>
          <w:sz w:val="22"/>
          <w:szCs w:val="22"/>
          <w:highlight w:val="none"/>
        </w:rPr>
      </w:pPr>
      <w:r>
        <w:rPr>
          <w:rFonts w:ascii="Times New Roman" w:hAnsi="Times New Roman"/>
          <w:color w:val="auto"/>
          <w:sz w:val="22"/>
          <w:szCs w:val="22"/>
          <w:highlight w:val="none"/>
        </w:rPr>
        <w:t>     3.同级政府采购监督管理部门</w:t>
      </w:r>
    </w:p>
    <w:p w14:paraId="09F1C1BB">
      <w:pPr>
        <w:pStyle w:val="48"/>
        <w:spacing w:before="0" w:beforeAutospacing="0" w:after="0" w:afterAutospacing="0" w:line="420" w:lineRule="exact"/>
        <w:rPr>
          <w:rFonts w:ascii="Times New Roman" w:hAnsi="Times New Roman"/>
          <w:color w:val="auto"/>
          <w:sz w:val="22"/>
          <w:szCs w:val="22"/>
          <w:highlight w:val="none"/>
        </w:rPr>
      </w:pPr>
      <w:r>
        <w:rPr>
          <w:rFonts w:ascii="Times New Roman" w:hAnsi="Times New Roman"/>
          <w:color w:val="auto"/>
          <w:sz w:val="22"/>
          <w:szCs w:val="22"/>
          <w:highlight w:val="none"/>
        </w:rPr>
        <w:t>    名称： </w:t>
      </w:r>
      <w:r>
        <w:rPr>
          <w:rFonts w:ascii="Times New Roman" w:hAnsi="Times New Roman"/>
          <w:color w:val="auto"/>
          <w:sz w:val="22"/>
          <w:szCs w:val="22"/>
          <w:highlight w:val="none"/>
          <w:u w:val="single"/>
        </w:rPr>
        <w:t>义乌市财政局 </w:t>
      </w:r>
      <w:r>
        <w:rPr>
          <w:rFonts w:ascii="Times New Roman" w:hAnsi="Times New Roman"/>
          <w:color w:val="auto"/>
          <w:sz w:val="22"/>
          <w:szCs w:val="22"/>
          <w:highlight w:val="none"/>
        </w:rPr>
        <w:t>　　　　　　　　　</w:t>
      </w:r>
    </w:p>
    <w:p w14:paraId="01061F00">
      <w:pPr>
        <w:pStyle w:val="48"/>
        <w:spacing w:before="0" w:beforeAutospacing="0" w:after="0" w:afterAutospacing="0" w:line="420" w:lineRule="exact"/>
        <w:rPr>
          <w:rFonts w:ascii="Times New Roman" w:hAnsi="Times New Roman"/>
          <w:color w:val="auto"/>
          <w:sz w:val="22"/>
          <w:szCs w:val="22"/>
          <w:highlight w:val="none"/>
        </w:rPr>
      </w:pPr>
      <w:r>
        <w:rPr>
          <w:rFonts w:ascii="Times New Roman" w:hAnsi="Times New Roman"/>
          <w:color w:val="auto"/>
          <w:sz w:val="22"/>
          <w:szCs w:val="22"/>
          <w:highlight w:val="none"/>
        </w:rPr>
        <w:t>    联系人： </w:t>
      </w:r>
      <w:r>
        <w:rPr>
          <w:rFonts w:hint="eastAsia" w:ascii="Times New Roman" w:hAnsi="Times New Roman"/>
          <w:color w:val="auto"/>
          <w:sz w:val="22"/>
          <w:szCs w:val="22"/>
          <w:highlight w:val="none"/>
          <w:u w:val="single"/>
          <w:lang w:val="en-US" w:eastAsia="zh-CN"/>
        </w:rPr>
        <w:t>王女士</w:t>
      </w:r>
      <w:r>
        <w:rPr>
          <w:rFonts w:ascii="Times New Roman" w:hAnsi="Times New Roman"/>
          <w:color w:val="auto"/>
          <w:sz w:val="22"/>
          <w:szCs w:val="22"/>
          <w:highlight w:val="none"/>
        </w:rPr>
        <w:t>　　　　　　　　　　</w:t>
      </w:r>
    </w:p>
    <w:p w14:paraId="39CA68C9">
      <w:pPr>
        <w:pStyle w:val="48"/>
        <w:spacing w:before="0" w:beforeAutospacing="0" w:after="0" w:afterAutospacing="0" w:line="420" w:lineRule="exact"/>
        <w:ind w:firstLine="330"/>
        <w:rPr>
          <w:rFonts w:ascii="Times New Roman" w:hAnsi="Times New Roman"/>
          <w:color w:val="auto"/>
          <w:sz w:val="22"/>
          <w:szCs w:val="22"/>
          <w:highlight w:val="none"/>
        </w:rPr>
      </w:pPr>
      <w:r>
        <w:rPr>
          <w:rFonts w:ascii="Times New Roman" w:hAnsi="Times New Roman"/>
          <w:color w:val="auto"/>
          <w:sz w:val="22"/>
          <w:szCs w:val="22"/>
          <w:highlight w:val="none"/>
        </w:rPr>
        <w:t>监督投诉电话：</w:t>
      </w:r>
      <w:r>
        <w:rPr>
          <w:rFonts w:ascii="Times New Roman" w:hAnsi="Times New Roman"/>
          <w:color w:val="auto"/>
          <w:sz w:val="22"/>
          <w:szCs w:val="22"/>
          <w:highlight w:val="none"/>
          <w:u w:val="single"/>
        </w:rPr>
        <w:t>0579—899150</w:t>
      </w:r>
      <w:r>
        <w:rPr>
          <w:rFonts w:hint="eastAsia" w:ascii="Times New Roman" w:hAnsi="Times New Roman"/>
          <w:color w:val="auto"/>
          <w:sz w:val="22"/>
          <w:szCs w:val="22"/>
          <w:highlight w:val="none"/>
          <w:u w:val="single"/>
        </w:rPr>
        <w:t>66</w:t>
      </w:r>
      <w:r>
        <w:rPr>
          <w:rFonts w:ascii="Times New Roman" w:hAnsi="Times New Roman"/>
          <w:color w:val="auto"/>
          <w:sz w:val="22"/>
          <w:szCs w:val="22"/>
          <w:highlight w:val="none"/>
        </w:rPr>
        <w:t>　</w:t>
      </w:r>
    </w:p>
    <w:p w14:paraId="03CCB26F">
      <w:pPr>
        <w:rPr>
          <w:highlight w:val="none"/>
        </w:rPr>
      </w:pPr>
    </w:p>
    <w:p w14:paraId="102F6A34">
      <w:pPr>
        <w:rPr>
          <w:highlight w:val="none"/>
        </w:rPr>
        <w:sectPr>
          <w:headerReference r:id="rId6" w:type="first"/>
          <w:footerReference r:id="rId8" w:type="first"/>
          <w:footerReference r:id="rId7" w:type="default"/>
          <w:pgSz w:w="11906" w:h="16838"/>
          <w:pgMar w:top="1247" w:right="1361" w:bottom="1247" w:left="1417" w:header="851" w:footer="992" w:gutter="0"/>
          <w:pgBorders>
            <w:top w:val="none" w:sz="0" w:space="0"/>
            <w:left w:val="none" w:sz="0" w:space="0"/>
            <w:bottom w:val="none" w:sz="0" w:space="0"/>
            <w:right w:val="none" w:sz="0" w:space="0"/>
          </w:pgBorders>
          <w:pgNumType w:fmt="numberInDash" w:start="1"/>
          <w:cols w:space="720" w:num="1"/>
          <w:titlePg/>
          <w:rtlGutter w:val="1"/>
        </w:sectPr>
      </w:pPr>
    </w:p>
    <w:p w14:paraId="6EC549F5">
      <w:pPr>
        <w:pStyle w:val="2"/>
        <w:spacing w:before="0" w:after="0" w:line="240" w:lineRule="auto"/>
        <w:jc w:val="center"/>
        <w:rPr>
          <w:color w:val="auto"/>
          <w:sz w:val="32"/>
          <w:highlight w:val="none"/>
        </w:rPr>
      </w:pPr>
      <w:bookmarkStart w:id="1" w:name="_Toc13673"/>
      <w:r>
        <w:rPr>
          <w:color w:val="auto"/>
          <w:sz w:val="32"/>
          <w:highlight w:val="none"/>
        </w:rPr>
        <w:t>第二章　投标须知和投标须知前附表</w:t>
      </w:r>
      <w:bookmarkEnd w:id="1"/>
    </w:p>
    <w:p w14:paraId="258D075F">
      <w:pPr>
        <w:spacing w:line="240" w:lineRule="auto"/>
        <w:ind w:firstLine="562"/>
        <w:jc w:val="center"/>
        <w:rPr>
          <w:b/>
          <w:color w:val="auto"/>
          <w:kern w:val="1"/>
          <w:sz w:val="28"/>
          <w:highlight w:val="none"/>
        </w:rPr>
      </w:pPr>
      <w:r>
        <w:rPr>
          <w:b/>
          <w:color w:val="auto"/>
          <w:kern w:val="1"/>
          <w:sz w:val="28"/>
          <w:highlight w:val="none"/>
        </w:rPr>
        <w:t>投标须知前附表</w:t>
      </w:r>
    </w:p>
    <w:tbl>
      <w:tblPr>
        <w:tblStyle w:val="53"/>
        <w:tblW w:w="9655" w:type="dxa"/>
        <w:jc w:val="center"/>
        <w:tblLayout w:type="fixed"/>
        <w:tblCellMar>
          <w:top w:w="0" w:type="dxa"/>
          <w:left w:w="108" w:type="dxa"/>
          <w:bottom w:w="0" w:type="dxa"/>
          <w:right w:w="108" w:type="dxa"/>
        </w:tblCellMar>
      </w:tblPr>
      <w:tblGrid>
        <w:gridCol w:w="669"/>
        <w:gridCol w:w="1540"/>
        <w:gridCol w:w="7446"/>
      </w:tblGrid>
      <w:tr w14:paraId="14DAB35B">
        <w:tblPrEx>
          <w:tblCellMar>
            <w:top w:w="0" w:type="dxa"/>
            <w:left w:w="108" w:type="dxa"/>
            <w:bottom w:w="0" w:type="dxa"/>
            <w:right w:w="108" w:type="dxa"/>
          </w:tblCellMar>
        </w:tblPrEx>
        <w:trPr>
          <w:trHeight w:val="564"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5F5FC099">
            <w:pPr>
              <w:jc w:val="center"/>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序号</w:t>
            </w:r>
          </w:p>
        </w:tc>
        <w:tc>
          <w:tcPr>
            <w:tcW w:w="8986" w:type="dxa"/>
            <w:gridSpan w:val="2"/>
            <w:tcBorders>
              <w:top w:val="single" w:color="000000" w:sz="4" w:space="0"/>
              <w:left w:val="single" w:color="000000" w:sz="4" w:space="0"/>
              <w:bottom w:val="single" w:color="000000" w:sz="4" w:space="0"/>
              <w:right w:val="single" w:color="000000" w:sz="4" w:space="0"/>
            </w:tcBorders>
            <w:noWrap w:val="0"/>
            <w:vAlign w:val="center"/>
          </w:tcPr>
          <w:p w14:paraId="0F563A8B">
            <w:pPr>
              <w:jc w:val="center"/>
              <w:rPr>
                <w:rFonts w:hint="eastAsia" w:ascii="宋体" w:hAnsi="宋体" w:eastAsia="宋体" w:cs="宋体"/>
                <w:b/>
                <w:color w:val="auto"/>
                <w:kern w:val="1"/>
                <w:sz w:val="22"/>
                <w:szCs w:val="22"/>
                <w:highlight w:val="none"/>
              </w:rPr>
            </w:pPr>
            <w:r>
              <w:rPr>
                <w:rFonts w:hint="eastAsia" w:ascii="宋体" w:hAnsi="宋体" w:eastAsia="宋体" w:cs="宋体"/>
                <w:b/>
                <w:color w:val="auto"/>
                <w:kern w:val="1"/>
                <w:sz w:val="22"/>
                <w:szCs w:val="22"/>
                <w:highlight w:val="none"/>
              </w:rPr>
              <w:t>内容规定</w:t>
            </w:r>
          </w:p>
        </w:tc>
      </w:tr>
      <w:tr w14:paraId="73C52C41">
        <w:tblPrEx>
          <w:tblCellMar>
            <w:top w:w="0" w:type="dxa"/>
            <w:left w:w="108" w:type="dxa"/>
            <w:bottom w:w="0" w:type="dxa"/>
            <w:right w:w="108" w:type="dxa"/>
          </w:tblCellMar>
        </w:tblPrEx>
        <w:trPr>
          <w:trHeight w:val="957"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D32A8E7">
            <w:pPr>
              <w:ind w:firstLine="210"/>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DAD16A2">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项目综合</w:t>
            </w:r>
          </w:p>
          <w:p w14:paraId="34202B94">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说明</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4A72FE32">
            <w:pPr>
              <w:rPr>
                <w:rFonts w:hint="eastAsia" w:ascii="宋体" w:hAnsi="宋体" w:eastAsia="宋体" w:cs="宋体"/>
                <w:bCs/>
                <w:color w:val="auto"/>
                <w:kern w:val="1"/>
                <w:sz w:val="22"/>
                <w:szCs w:val="22"/>
                <w:highlight w:val="none"/>
              </w:rPr>
            </w:pPr>
            <w:r>
              <w:rPr>
                <w:rFonts w:hint="eastAsia" w:ascii="宋体" w:hAnsi="宋体" w:eastAsia="宋体" w:cs="宋体"/>
                <w:bCs/>
                <w:color w:val="auto"/>
                <w:kern w:val="1"/>
                <w:sz w:val="22"/>
                <w:szCs w:val="22"/>
                <w:highlight w:val="none"/>
              </w:rPr>
              <w:t>项目名称：</w:t>
            </w:r>
            <w:r>
              <w:rPr>
                <w:rFonts w:hint="eastAsia" w:ascii="宋体" w:hAnsi="宋体" w:cs="宋体"/>
                <w:bCs/>
                <w:color w:val="auto"/>
                <w:kern w:val="1"/>
                <w:sz w:val="22"/>
                <w:szCs w:val="22"/>
                <w:highlight w:val="none"/>
                <w:lang w:eastAsia="zh-CN"/>
              </w:rPr>
              <w:t>义乌市上溪镇城乡维护服务采购项目</w:t>
            </w:r>
          </w:p>
          <w:p w14:paraId="33730A72">
            <w:pPr>
              <w:rPr>
                <w:rFonts w:hint="eastAsia" w:ascii="宋体" w:hAnsi="宋体" w:eastAsia="宋体" w:cs="宋体"/>
                <w:b/>
                <w:color w:val="auto"/>
                <w:kern w:val="1"/>
                <w:sz w:val="22"/>
                <w:szCs w:val="22"/>
                <w:highlight w:val="none"/>
              </w:rPr>
            </w:pPr>
            <w:r>
              <w:rPr>
                <w:rFonts w:hint="eastAsia" w:ascii="宋体" w:hAnsi="宋体" w:eastAsia="宋体" w:cs="宋体"/>
                <w:bCs/>
                <w:color w:val="auto"/>
                <w:kern w:val="1"/>
                <w:sz w:val="22"/>
                <w:szCs w:val="22"/>
                <w:highlight w:val="none"/>
              </w:rPr>
              <w:t>采购内容及数量：具体内容及要求详见第三章“招标项目要求”。</w:t>
            </w:r>
          </w:p>
        </w:tc>
      </w:tr>
      <w:tr w14:paraId="275CF93B">
        <w:tblPrEx>
          <w:tblCellMar>
            <w:top w:w="0" w:type="dxa"/>
            <w:left w:w="108" w:type="dxa"/>
            <w:bottom w:w="0" w:type="dxa"/>
            <w:right w:w="108" w:type="dxa"/>
          </w:tblCellMar>
        </w:tblPrEx>
        <w:trPr>
          <w:trHeight w:val="558"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78CC467">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E3A8238">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招标方式</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13E40484">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公开招标</w:t>
            </w:r>
          </w:p>
        </w:tc>
      </w:tr>
      <w:tr w14:paraId="712239F9">
        <w:tblPrEx>
          <w:tblCellMar>
            <w:top w:w="0" w:type="dxa"/>
            <w:left w:w="108" w:type="dxa"/>
            <w:bottom w:w="0" w:type="dxa"/>
            <w:right w:w="108" w:type="dxa"/>
          </w:tblCellMar>
        </w:tblPrEx>
        <w:trPr>
          <w:trHeight w:val="1202"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50284CA1">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3</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6FE96BB">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服务期限</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3B0C8ACD">
            <w:pPr>
              <w:rPr>
                <w:rFonts w:hint="eastAsia" w:ascii="宋体" w:hAnsi="宋体" w:eastAsia="宋体" w:cs="宋体"/>
                <w:color w:val="auto"/>
                <w:kern w:val="1"/>
                <w:sz w:val="22"/>
                <w:szCs w:val="22"/>
                <w:highlight w:val="none"/>
                <w:lang w:eastAsia="zh-CN"/>
              </w:rPr>
            </w:pPr>
            <w:r>
              <w:rPr>
                <w:rFonts w:hint="eastAsia" w:ascii="宋体" w:hAnsi="宋体" w:cs="宋体"/>
                <w:color w:val="auto"/>
                <w:kern w:val="1"/>
                <w:sz w:val="22"/>
                <w:szCs w:val="22"/>
                <w:highlight w:val="none"/>
                <w:lang w:val="en-US" w:eastAsia="zh-CN"/>
              </w:rPr>
              <w:t>合同签订起</w:t>
            </w:r>
            <w:r>
              <w:rPr>
                <w:rFonts w:hint="eastAsia" w:ascii="宋体" w:hAnsi="宋体" w:eastAsia="宋体" w:cs="宋体"/>
                <w:color w:val="auto"/>
                <w:kern w:val="1"/>
                <w:sz w:val="22"/>
                <w:szCs w:val="22"/>
                <w:highlight w:val="none"/>
                <w:lang w:eastAsia="zh-CN"/>
              </w:rPr>
              <w:t>一年。中标单位在工作综合考核年平均得分90分（含）及以上的，经双方协商，采购人可与其续签下一年度的服务合同。同时新一期的服务合同服务要求与上一期相同且合同总价不高于上一期合同总价，续签不得超过两次。</w:t>
            </w:r>
          </w:p>
        </w:tc>
      </w:tr>
      <w:tr w14:paraId="738D96DA">
        <w:tblPrEx>
          <w:tblCellMar>
            <w:top w:w="0" w:type="dxa"/>
            <w:left w:w="108" w:type="dxa"/>
            <w:bottom w:w="0" w:type="dxa"/>
            <w:right w:w="108" w:type="dxa"/>
          </w:tblCellMar>
        </w:tblPrEx>
        <w:trPr>
          <w:trHeight w:val="653"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1BC7FCF8">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4</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CC4BD9E">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投标人资格要求</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5FAC01E4">
            <w:pPr>
              <w:rPr>
                <w:rFonts w:hint="eastAsia" w:ascii="宋体" w:hAnsi="宋体" w:eastAsia="宋体" w:cs="宋体"/>
                <w:color w:val="auto"/>
                <w:kern w:val="1"/>
                <w:sz w:val="22"/>
                <w:szCs w:val="22"/>
                <w:highlight w:val="none"/>
              </w:rPr>
            </w:pPr>
            <w:r>
              <w:rPr>
                <w:rFonts w:hint="eastAsia" w:ascii="宋体" w:hAnsi="宋体" w:eastAsia="宋体" w:cs="宋体"/>
                <w:color w:val="auto"/>
                <w:sz w:val="22"/>
                <w:szCs w:val="22"/>
                <w:highlight w:val="none"/>
              </w:rPr>
              <w:t>详见招标公告</w:t>
            </w:r>
          </w:p>
        </w:tc>
      </w:tr>
      <w:tr w14:paraId="69FC0FD1">
        <w:tblPrEx>
          <w:tblCellMar>
            <w:top w:w="0" w:type="dxa"/>
            <w:left w:w="108" w:type="dxa"/>
            <w:bottom w:w="0" w:type="dxa"/>
            <w:right w:w="108" w:type="dxa"/>
          </w:tblCellMar>
        </w:tblPrEx>
        <w:trPr>
          <w:trHeight w:val="638"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7378F77">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5</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7B8B253">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招标文件发售时间和地点</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028E76F5">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详见招标公告</w:t>
            </w:r>
          </w:p>
        </w:tc>
      </w:tr>
      <w:tr w14:paraId="14121969">
        <w:tblPrEx>
          <w:tblCellMar>
            <w:top w:w="0" w:type="dxa"/>
            <w:left w:w="108" w:type="dxa"/>
            <w:bottom w:w="0" w:type="dxa"/>
            <w:right w:w="108" w:type="dxa"/>
          </w:tblCellMar>
        </w:tblPrEx>
        <w:trPr>
          <w:trHeight w:val="1252"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2DEC4143">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6</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F24C9C5">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现场踏勘时间</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07032E85">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投标前，投标人须自行到项目所在地予以踏勘，对项目实施现场及周边环境等进行勘察，以获取编制投标文件和签署合同所需的所有资料，否则，由此所造成的一切后果由投标人自行承担。踏勘期间，采购人不得留下供应商名称、联系方式等信息。</w:t>
            </w:r>
          </w:p>
        </w:tc>
      </w:tr>
      <w:tr w14:paraId="4CE3E91D">
        <w:tblPrEx>
          <w:tblCellMar>
            <w:top w:w="0" w:type="dxa"/>
            <w:left w:w="108" w:type="dxa"/>
            <w:bottom w:w="0" w:type="dxa"/>
            <w:right w:w="108" w:type="dxa"/>
          </w:tblCellMar>
        </w:tblPrEx>
        <w:trPr>
          <w:trHeight w:val="3314"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F0217AF">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7</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93D8FD8">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招标答疑截止时间</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7D44EE11">
            <w:pPr>
              <w:rPr>
                <w:rFonts w:hint="eastAsia" w:ascii="宋体" w:hAnsi="宋体" w:eastAsia="宋体" w:cs="宋体"/>
                <w:color w:val="auto"/>
                <w:kern w:val="1"/>
                <w:sz w:val="22"/>
                <w:szCs w:val="22"/>
                <w:highlight w:val="none"/>
              </w:rPr>
            </w:pPr>
            <w:r>
              <w:rPr>
                <w:rFonts w:hint="eastAsia" w:ascii="宋体" w:hAnsi="宋体" w:eastAsia="宋体" w:cs="宋体"/>
                <w:color w:val="auto"/>
                <w:sz w:val="22"/>
                <w:szCs w:val="22"/>
                <w:highlight w:val="none"/>
              </w:rPr>
              <w:t>答疑与澄清：潜在供应商如认为招标文件表述不清晰、存在歧视性、排他性或者其他违法内容的，可以自收到采购文件之日或者采购文件公告期限届满之日（自本公告发布之日起至第6个工作日24时止）起7个工作日内，以书面递交或传真形式要求招标方作出书面解释、澄清或者向招标方提出书面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本项目不组织答疑会；招标方的答疑内容和书面澄清文件是招标文件的</w:t>
            </w:r>
            <w:r>
              <w:rPr>
                <w:rFonts w:hint="eastAsia" w:ascii="宋体" w:hAnsi="宋体" w:eastAsia="宋体" w:cs="宋体"/>
                <w:color w:val="auto"/>
                <w:sz w:val="22"/>
                <w:szCs w:val="22"/>
                <w:highlight w:val="none"/>
                <w:lang w:eastAsia="zh-CN"/>
              </w:rPr>
              <w:t>组成部分</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招标方的书面澄清（更正）文件会在</w:t>
            </w:r>
            <w:r>
              <w:rPr>
                <w:rFonts w:hint="eastAsia" w:ascii="宋体" w:hAnsi="宋体" w:cs="宋体"/>
                <w:b/>
                <w:color w:val="auto"/>
                <w:sz w:val="22"/>
                <w:szCs w:val="22"/>
                <w:highlight w:val="none"/>
                <w:u w:val="single"/>
                <w:lang w:eastAsia="zh-CN"/>
              </w:rPr>
              <w:t>浙江政府采购网</w:t>
            </w:r>
            <w:r>
              <w:rPr>
                <w:rFonts w:hint="eastAsia" w:ascii="宋体" w:hAnsi="宋体" w:eastAsia="宋体" w:cs="宋体"/>
                <w:b/>
                <w:color w:val="auto"/>
                <w:sz w:val="22"/>
                <w:szCs w:val="22"/>
                <w:highlight w:val="none"/>
                <w:u w:val="single"/>
              </w:rPr>
              <w:t>上发布公告，同时政采云系统会向所有已按招标文件规定方式获取招标文件的潜在供应商发送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14:paraId="66FC6A49">
        <w:tblPrEx>
          <w:tblCellMar>
            <w:top w:w="0" w:type="dxa"/>
            <w:left w:w="108" w:type="dxa"/>
            <w:bottom w:w="0" w:type="dxa"/>
            <w:right w:w="108" w:type="dxa"/>
          </w:tblCellMar>
        </w:tblPrEx>
        <w:trPr>
          <w:trHeight w:val="557"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3A133F7">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8</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EE21A1A">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投标有效期</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2A69F112">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自开标之日起</w:t>
            </w:r>
            <w:r>
              <w:rPr>
                <w:rFonts w:hint="eastAsia" w:ascii="宋体" w:hAnsi="宋体" w:cs="宋体"/>
                <w:color w:val="auto"/>
                <w:kern w:val="1"/>
                <w:sz w:val="22"/>
                <w:szCs w:val="22"/>
                <w:highlight w:val="none"/>
                <w:lang w:val="en-US" w:eastAsia="zh-CN"/>
              </w:rPr>
              <w:t>9</w:t>
            </w:r>
            <w:r>
              <w:rPr>
                <w:rFonts w:hint="eastAsia" w:ascii="宋体" w:hAnsi="宋体" w:eastAsia="宋体" w:cs="宋体"/>
                <w:color w:val="auto"/>
                <w:kern w:val="1"/>
                <w:sz w:val="22"/>
                <w:szCs w:val="22"/>
                <w:highlight w:val="none"/>
              </w:rPr>
              <w:t>0天（日历天）</w:t>
            </w:r>
          </w:p>
        </w:tc>
      </w:tr>
      <w:tr w14:paraId="191679AA">
        <w:tblPrEx>
          <w:tblCellMar>
            <w:top w:w="0" w:type="dxa"/>
            <w:left w:w="108" w:type="dxa"/>
            <w:bottom w:w="0" w:type="dxa"/>
            <w:right w:w="108" w:type="dxa"/>
          </w:tblCellMar>
        </w:tblPrEx>
        <w:trPr>
          <w:trHeight w:val="496"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52A863A5">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9</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E720CCC">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投标保证金</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0D8803DC">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无。</w:t>
            </w:r>
          </w:p>
        </w:tc>
      </w:tr>
      <w:tr w14:paraId="3D36F5FD">
        <w:tblPrEx>
          <w:tblCellMar>
            <w:top w:w="0" w:type="dxa"/>
            <w:left w:w="108" w:type="dxa"/>
            <w:bottom w:w="0" w:type="dxa"/>
            <w:right w:w="108" w:type="dxa"/>
          </w:tblCellMar>
        </w:tblPrEx>
        <w:trPr>
          <w:trHeight w:val="523"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11E5DF0D">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DBED872">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履约保证金</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26308DE4">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无。</w:t>
            </w:r>
          </w:p>
        </w:tc>
      </w:tr>
      <w:tr w14:paraId="7A79E02C">
        <w:tblPrEx>
          <w:tblCellMar>
            <w:top w:w="0" w:type="dxa"/>
            <w:left w:w="108" w:type="dxa"/>
            <w:bottom w:w="0" w:type="dxa"/>
            <w:right w:w="108" w:type="dxa"/>
          </w:tblCellMar>
        </w:tblPrEx>
        <w:trPr>
          <w:trHeight w:val="367"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38B67DFE">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223BA26">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评标办法</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20DE4190">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综合评分法。</w:t>
            </w:r>
          </w:p>
        </w:tc>
      </w:tr>
      <w:tr w14:paraId="00AA5525">
        <w:tblPrEx>
          <w:tblCellMar>
            <w:top w:w="0" w:type="dxa"/>
            <w:left w:w="108" w:type="dxa"/>
            <w:bottom w:w="0" w:type="dxa"/>
            <w:right w:w="108" w:type="dxa"/>
          </w:tblCellMar>
        </w:tblPrEx>
        <w:trPr>
          <w:trHeight w:val="2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77F673E3">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092A55C">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投标文件递交时间及方式</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14F2D4E5">
            <w:pP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投标人应于</w:t>
            </w:r>
            <w:r>
              <w:rPr>
                <w:rFonts w:hint="eastAsia" w:ascii="宋体" w:hAnsi="宋体" w:cs="宋体"/>
                <w:b/>
                <w:color w:val="auto"/>
                <w:sz w:val="22"/>
                <w:szCs w:val="22"/>
                <w:highlight w:val="none"/>
                <w:u w:val="single"/>
                <w:lang w:eastAsia="zh-CN"/>
              </w:rPr>
              <w:t>2025年06月19日14:00</w:t>
            </w:r>
            <w:r>
              <w:rPr>
                <w:rFonts w:hint="eastAsia" w:ascii="宋体" w:hAnsi="宋体" w:eastAsia="宋体" w:cs="宋体"/>
                <w:b/>
                <w:color w:val="auto"/>
                <w:sz w:val="22"/>
                <w:szCs w:val="22"/>
                <w:highlight w:val="none"/>
                <w:u w:val="single"/>
              </w:rPr>
              <w:t>前按照电子投标要求将电子加密标书上传到“政采云”平台，逾期或未上传成功的将导致无法投标或投标无效。</w:t>
            </w:r>
          </w:p>
          <w:p w14:paraId="27383DF5">
            <w:pPr>
              <w:rPr>
                <w:rFonts w:hint="eastAsia" w:ascii="宋体" w:hAnsi="宋体" w:eastAsia="宋体" w:cs="宋体"/>
                <w:color w:val="auto"/>
                <w:kern w:val="1"/>
                <w:sz w:val="22"/>
                <w:szCs w:val="22"/>
                <w:highlight w:val="none"/>
              </w:rPr>
            </w:pPr>
            <w:r>
              <w:rPr>
                <w:rFonts w:hint="eastAsia" w:ascii="宋体" w:hAnsi="宋体" w:eastAsia="宋体" w:cs="宋体"/>
                <w:b/>
                <w:color w:val="auto"/>
                <w:sz w:val="22"/>
                <w:szCs w:val="22"/>
                <w:highlight w:val="none"/>
                <w:u w:val="single"/>
              </w:rPr>
              <w:t>备注：为确保采购项目顺利实施，避免因政采云上电子投标文件解密失败导致投标方投标无效，投标方可在</w:t>
            </w:r>
            <w:r>
              <w:rPr>
                <w:rFonts w:hint="eastAsia" w:ascii="宋体" w:hAnsi="宋体" w:cs="宋体"/>
                <w:b/>
                <w:color w:val="auto"/>
                <w:sz w:val="22"/>
                <w:szCs w:val="22"/>
                <w:highlight w:val="none"/>
                <w:u w:val="single"/>
                <w:lang w:eastAsia="zh-CN"/>
              </w:rPr>
              <w:t>2025年06月19日14:00</w:t>
            </w:r>
            <w:r>
              <w:rPr>
                <w:rFonts w:hint="eastAsia" w:ascii="宋体" w:hAnsi="宋体" w:eastAsia="宋体" w:cs="宋体"/>
                <w:b/>
                <w:color w:val="auto"/>
                <w:sz w:val="22"/>
                <w:szCs w:val="22"/>
                <w:highlight w:val="none"/>
                <w:u w:val="single"/>
              </w:rPr>
              <w:fldChar w:fldCharType="begin"/>
            </w:r>
            <w:r>
              <w:rPr>
                <w:rFonts w:hint="eastAsia" w:ascii="宋体" w:hAnsi="宋体" w:eastAsia="宋体" w:cs="宋体"/>
                <w:b/>
                <w:color w:val="auto"/>
                <w:sz w:val="22"/>
                <w:szCs w:val="22"/>
                <w:highlight w:val="none"/>
                <w:u w:val="single"/>
              </w:rPr>
              <w:instrText xml:space="preserve"> HYPERLINK "mailto:前将在政采云平台上最后生成的具备电子签章的备份加密投标文件（文件名后缀为备份文件四字的首字母）以电子邮件方式传送至浙江科信联合工程项目管理咨询有限公司指定邮箱（ywkx@ywkexin.com），传送的备份电子投标文件需打包压缩并加密，加密密码由投标方自行保管，如政采云上电子投标文件出现解密失败情况（开标当日" </w:instrText>
            </w:r>
            <w:r>
              <w:rPr>
                <w:rFonts w:hint="eastAsia" w:ascii="宋体" w:hAnsi="宋体" w:eastAsia="宋体" w:cs="宋体"/>
                <w:b/>
                <w:color w:val="auto"/>
                <w:sz w:val="22"/>
                <w:szCs w:val="22"/>
                <w:highlight w:val="none"/>
                <w:u w:val="single"/>
              </w:rPr>
              <w:fldChar w:fldCharType="separate"/>
            </w:r>
            <w:r>
              <w:rPr>
                <w:rFonts w:hint="eastAsia" w:ascii="宋体" w:hAnsi="宋体" w:eastAsia="宋体" w:cs="宋体"/>
                <w:b/>
                <w:color w:val="auto"/>
                <w:sz w:val="22"/>
                <w:szCs w:val="22"/>
                <w:highlight w:val="none"/>
                <w:u w:val="single"/>
              </w:rPr>
              <w:t>前将在政采云平台上最后生成的具备电子签章的备份加密投标文件（文件名后缀为备份文件四字的首字母）以电子邮件方式传送至</w:t>
            </w:r>
            <w:r>
              <w:rPr>
                <w:rFonts w:hint="eastAsia" w:ascii="宋体" w:hAnsi="宋体" w:eastAsia="宋体" w:cs="宋体"/>
                <w:b/>
                <w:color w:val="auto"/>
                <w:sz w:val="22"/>
                <w:szCs w:val="22"/>
                <w:highlight w:val="none"/>
                <w:u w:val="single"/>
                <w:lang w:eastAsia="zh-CN"/>
              </w:rPr>
              <w:t>科信联合工程咨询有限公司</w:t>
            </w:r>
            <w:r>
              <w:rPr>
                <w:rFonts w:hint="eastAsia" w:ascii="宋体" w:hAnsi="宋体" w:eastAsia="宋体" w:cs="宋体"/>
                <w:b/>
                <w:color w:val="auto"/>
                <w:sz w:val="22"/>
                <w:szCs w:val="22"/>
                <w:highlight w:val="none"/>
                <w:u w:val="single"/>
              </w:rPr>
              <w:t>指定邮箱（</w:t>
            </w:r>
            <w:r>
              <w:rPr>
                <w:rFonts w:hint="eastAsia" w:ascii="宋体" w:hAnsi="宋体" w:cs="宋体"/>
                <w:b/>
                <w:color w:val="auto"/>
                <w:sz w:val="22"/>
                <w:szCs w:val="22"/>
                <w:highlight w:val="none"/>
                <w:u w:val="single"/>
                <w:lang w:eastAsia="zh-CN"/>
              </w:rPr>
              <w:t>zjkxyw@163.com）</w:t>
            </w:r>
            <w:r>
              <w:rPr>
                <w:rFonts w:hint="eastAsia" w:ascii="宋体" w:hAnsi="宋体" w:eastAsia="宋体" w:cs="宋体"/>
                <w:b/>
                <w:color w:val="auto"/>
                <w:sz w:val="22"/>
                <w:szCs w:val="22"/>
                <w:highlight w:val="none"/>
                <w:u w:val="single"/>
              </w:rPr>
              <w:t>，传送的备份电子投标文件需打包压缩并加密，加密密码由投标方自行保管，如政采云上电子投标文件出现解密失败情况（开标当日</w:t>
            </w:r>
            <w:r>
              <w:rPr>
                <w:rFonts w:hint="eastAsia" w:ascii="宋体" w:hAnsi="宋体" w:eastAsia="宋体" w:cs="宋体"/>
                <w:b/>
                <w:color w:val="auto"/>
                <w:sz w:val="22"/>
                <w:szCs w:val="22"/>
                <w:highlight w:val="none"/>
                <w:u w:val="single"/>
              </w:rPr>
              <w:fldChar w:fldCharType="end"/>
            </w:r>
            <w:r>
              <w:rPr>
                <w:rFonts w:hint="eastAsia" w:ascii="宋体" w:hAnsi="宋体" w:cs="宋体"/>
                <w:b/>
                <w:color w:val="auto"/>
                <w:sz w:val="22"/>
                <w:szCs w:val="22"/>
                <w:highlight w:val="none"/>
                <w:u w:val="single"/>
                <w:lang w:eastAsia="zh-CN"/>
              </w:rPr>
              <w:t>14:00</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15:00</w:t>
            </w:r>
            <w:r>
              <w:rPr>
                <w:rFonts w:hint="eastAsia" w:ascii="宋体" w:hAnsi="宋体" w:eastAsia="宋体" w:cs="宋体"/>
                <w:b/>
                <w:color w:val="auto"/>
                <w:sz w:val="22"/>
                <w:szCs w:val="22"/>
                <w:highlight w:val="none"/>
                <w:u w:val="single"/>
              </w:rPr>
              <w:t>期间进行解密），投标方可按照自身意愿确认是否同意提供加密密码解密传送至</w:t>
            </w:r>
            <w:r>
              <w:rPr>
                <w:rFonts w:hint="eastAsia" w:ascii="宋体" w:hAnsi="宋体" w:eastAsia="宋体" w:cs="宋体"/>
                <w:b/>
                <w:color w:val="auto"/>
                <w:sz w:val="22"/>
                <w:szCs w:val="22"/>
                <w:highlight w:val="none"/>
                <w:u w:val="single"/>
                <w:lang w:eastAsia="zh-CN"/>
              </w:rPr>
              <w:t>科信联合工程咨询有限公司</w:t>
            </w:r>
            <w:r>
              <w:rPr>
                <w:rFonts w:hint="eastAsia" w:ascii="宋体" w:hAnsi="宋体" w:eastAsia="宋体" w:cs="宋体"/>
                <w:b/>
                <w:color w:val="auto"/>
                <w:sz w:val="22"/>
                <w:szCs w:val="22"/>
                <w:highlight w:val="none"/>
                <w:u w:val="single"/>
              </w:rPr>
              <w:t>指定邮箱（</w:t>
            </w:r>
            <w:r>
              <w:rPr>
                <w:rFonts w:hint="eastAsia" w:ascii="宋体" w:hAnsi="宋体" w:cs="宋体"/>
                <w:b/>
                <w:color w:val="auto"/>
                <w:sz w:val="22"/>
                <w:szCs w:val="22"/>
                <w:highlight w:val="none"/>
                <w:u w:val="single"/>
                <w:lang w:eastAsia="zh-CN"/>
              </w:rPr>
              <w:t>zjkxyw@163.com）</w:t>
            </w:r>
            <w:r>
              <w:rPr>
                <w:rFonts w:hint="eastAsia" w:ascii="宋体" w:hAnsi="宋体" w:eastAsia="宋体" w:cs="宋体"/>
                <w:b/>
                <w:color w:val="auto"/>
                <w:sz w:val="22"/>
                <w:szCs w:val="22"/>
                <w:highlight w:val="none"/>
                <w:u w:val="single"/>
              </w:rPr>
              <w:t>的备份文件，并以备份文件作为替代电子投标文件，如投标方未按照规定时间及要求提供有效备份文件，同时政采云上投标文件解密失败的，将导致投标无效。</w:t>
            </w:r>
          </w:p>
        </w:tc>
      </w:tr>
      <w:tr w14:paraId="5806D94B">
        <w:tblPrEx>
          <w:tblCellMar>
            <w:top w:w="0" w:type="dxa"/>
            <w:left w:w="108" w:type="dxa"/>
            <w:bottom w:w="0" w:type="dxa"/>
            <w:right w:w="108" w:type="dxa"/>
          </w:tblCellMar>
        </w:tblPrEx>
        <w:trPr>
          <w:trHeight w:val="1397"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786C427B">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13</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F0AD8B8">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开标时间和地点</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5410B14A">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开标时间：</w:t>
            </w:r>
            <w:r>
              <w:rPr>
                <w:rFonts w:hint="eastAsia" w:ascii="宋体" w:hAnsi="宋体" w:cs="宋体"/>
                <w:color w:val="auto"/>
                <w:kern w:val="1"/>
                <w:sz w:val="22"/>
                <w:szCs w:val="22"/>
                <w:highlight w:val="none"/>
                <w:lang w:eastAsia="zh-CN"/>
              </w:rPr>
              <w:t>2025年06月19日</w:t>
            </w:r>
            <w:r>
              <w:rPr>
                <w:rFonts w:hint="eastAsia" w:ascii="宋体" w:hAnsi="宋体" w:cs="宋体"/>
                <w:color w:val="auto"/>
                <w:kern w:val="1"/>
                <w:sz w:val="22"/>
                <w:szCs w:val="22"/>
                <w:highlight w:val="none"/>
                <w:lang w:val="en-US" w:eastAsia="zh-CN"/>
              </w:rPr>
              <w:t>14</w:t>
            </w:r>
            <w:r>
              <w:rPr>
                <w:rFonts w:hint="eastAsia" w:ascii="宋体" w:hAnsi="宋体" w:eastAsia="宋体" w:cs="宋体"/>
                <w:color w:val="auto"/>
                <w:kern w:val="1"/>
                <w:sz w:val="22"/>
                <w:szCs w:val="22"/>
                <w:highlight w:val="none"/>
                <w:lang w:val="en-US" w:eastAsia="zh-CN"/>
              </w:rPr>
              <w:t>时</w:t>
            </w:r>
            <w:r>
              <w:rPr>
                <w:rFonts w:hint="eastAsia" w:ascii="宋体" w:hAnsi="宋体" w:cs="宋体"/>
                <w:color w:val="auto"/>
                <w:kern w:val="1"/>
                <w:sz w:val="22"/>
                <w:szCs w:val="22"/>
                <w:highlight w:val="none"/>
                <w:lang w:val="en-US" w:eastAsia="zh-CN"/>
              </w:rPr>
              <w:t>0</w:t>
            </w:r>
            <w:r>
              <w:rPr>
                <w:rFonts w:hint="eastAsia" w:ascii="宋体" w:hAnsi="宋体" w:eastAsia="宋体" w:cs="宋体"/>
                <w:color w:val="auto"/>
                <w:kern w:val="1"/>
                <w:sz w:val="22"/>
                <w:szCs w:val="22"/>
                <w:highlight w:val="none"/>
                <w:lang w:val="en-US" w:eastAsia="zh-CN"/>
              </w:rPr>
              <w:t>0分</w:t>
            </w:r>
          </w:p>
          <w:p w14:paraId="542EDEA5">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开标地点：义乌市望道路300号政务服务中心四楼。</w:t>
            </w:r>
          </w:p>
          <w:p w14:paraId="5B2967A3">
            <w:pPr>
              <w:rPr>
                <w:rFonts w:hint="eastAsia" w:ascii="宋体" w:hAnsi="宋体" w:eastAsia="宋体" w:cs="宋体"/>
                <w:color w:val="auto"/>
                <w:kern w:val="1"/>
                <w:sz w:val="22"/>
                <w:szCs w:val="22"/>
                <w:highlight w:val="none"/>
              </w:rPr>
            </w:pPr>
            <w:r>
              <w:rPr>
                <w:rFonts w:hint="eastAsia" w:ascii="宋体" w:hAnsi="宋体" w:eastAsia="宋体" w:cs="宋体"/>
                <w:b/>
                <w:color w:val="auto"/>
                <w:sz w:val="22"/>
                <w:szCs w:val="22"/>
                <w:highlight w:val="none"/>
                <w:u w:val="single"/>
              </w:rPr>
              <w:t>投标方无需在开标当天到达开标现场对电子投标进行解密，可在公司办公场地登录“政采云”平台，用“项目采购</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开标评标”功能进行解密投标文件，解密时限为开标时间后1小时内。</w:t>
            </w:r>
          </w:p>
        </w:tc>
      </w:tr>
      <w:tr w14:paraId="5D1FA491">
        <w:tblPrEx>
          <w:tblCellMar>
            <w:top w:w="0" w:type="dxa"/>
            <w:left w:w="108" w:type="dxa"/>
            <w:bottom w:w="0" w:type="dxa"/>
            <w:right w:w="108" w:type="dxa"/>
          </w:tblCellMar>
        </w:tblPrEx>
        <w:trPr>
          <w:trHeight w:val="466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708DC296">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14</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66DD9CA">
            <w:pPr>
              <w:shd w:val="clear" w:color="auto" w:fill="auto"/>
              <w:jc w:val="center"/>
              <w:rPr>
                <w:rFonts w:hint="eastAsia" w:ascii="宋体" w:hAnsi="宋体" w:eastAsia="宋体" w:cs="宋体"/>
                <w:b/>
                <w:color w:val="auto"/>
                <w:spacing w:val="-8"/>
                <w:kern w:val="1"/>
                <w:sz w:val="22"/>
                <w:szCs w:val="22"/>
                <w:highlight w:val="none"/>
              </w:rPr>
            </w:pPr>
            <w:r>
              <w:rPr>
                <w:rFonts w:ascii="Times New Roman" w:hAnsi="Times New Roman" w:eastAsia="宋体" w:cs="Times New Roman"/>
                <w:color w:val="auto"/>
                <w:kern w:val="1"/>
                <w:szCs w:val="22"/>
                <w:highlight w:val="none"/>
              </w:rPr>
              <w:t>小微企业有关政策</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2FE1B2F1">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本项目对应的中小企业划分标准所属行业：</w:t>
            </w:r>
            <w:r>
              <w:rPr>
                <w:rFonts w:hint="eastAsia" w:ascii="Times New Roman" w:hAnsi="Times New Roman" w:eastAsia="宋体" w:cs="Times New Roman"/>
                <w:color w:val="auto"/>
                <w:highlight w:val="none"/>
                <w:u w:val="single"/>
              </w:rPr>
              <w:t>租赁和商务服务业</w:t>
            </w:r>
            <w:r>
              <w:rPr>
                <w:rFonts w:hint="eastAsia" w:ascii="Times New Roman" w:hAnsi="Times New Roman" w:eastAsia="宋体" w:cs="Times New Roman"/>
                <w:color w:val="auto"/>
                <w:highlight w:val="none"/>
                <w:u w:val="single"/>
                <w:lang w:eastAsia="zh-CN"/>
              </w:rPr>
              <w:t>。</w:t>
            </w:r>
            <w:r>
              <w:rPr>
                <w:rFonts w:hint="eastAsia" w:ascii="Times New Roman" w:hAnsi="Times New Roman" w:eastAsia="宋体" w:cs="Times New Roman"/>
                <w:color w:val="auto"/>
                <w:highlight w:val="none"/>
                <w:u w:val="single"/>
              </w:rPr>
              <w:t xml:space="preserve">《关于印发中小企业划型标准规定的通知》 </w:t>
            </w:r>
            <w:r>
              <w:rPr>
                <w:rFonts w:hint="eastAsia" w:ascii="Times New Roman" w:hAnsi="Times New Roman" w:eastAsia="宋体" w:cs="Times New Roman"/>
                <w:color w:val="auto"/>
                <w:highlight w:val="none"/>
                <w:u w:val="single"/>
                <w:lang w:eastAsia="zh-CN"/>
              </w:rPr>
              <w:t>（</w:t>
            </w:r>
            <w:r>
              <w:rPr>
                <w:rFonts w:hint="eastAsia" w:ascii="Times New Roman" w:hAnsi="Times New Roman" w:eastAsia="宋体" w:cs="Times New Roman"/>
                <w:color w:val="auto"/>
                <w:highlight w:val="none"/>
                <w:u w:val="single"/>
              </w:rPr>
              <w:t>工信部联企业 (2011) 300 号</w:t>
            </w:r>
            <w:r>
              <w:rPr>
                <w:rFonts w:hint="eastAsia" w:ascii="Times New Roman" w:hAnsi="Times New Roman" w:eastAsia="宋体" w:cs="Times New Roman"/>
                <w:color w:val="auto"/>
                <w:highlight w:val="none"/>
                <w:u w:val="single"/>
                <w:lang w:eastAsia="zh-CN"/>
              </w:rPr>
              <w:t>）</w:t>
            </w:r>
            <w:r>
              <w:rPr>
                <w:rFonts w:hint="eastAsia" w:ascii="Times New Roman" w:hAnsi="Times New Roman" w:eastAsia="宋体" w:cs="Times New Roman"/>
                <w:color w:val="auto"/>
                <w:highlight w:val="none"/>
                <w:u w:val="single"/>
              </w:rPr>
              <w:t xml:space="preserve"> 中关于租赁和商务服务业划型标准如下: 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4B6CB8">
            <w:pPr>
              <w:rPr>
                <w:rFonts w:hint="eastAsia" w:ascii="宋体" w:hAnsi="宋体" w:eastAsia="宋体" w:cs="宋体"/>
                <w:color w:val="auto"/>
                <w:kern w:val="1"/>
                <w:sz w:val="22"/>
                <w:szCs w:val="22"/>
                <w:highlight w:val="none"/>
              </w:rPr>
            </w:pPr>
            <w:r>
              <w:rPr>
                <w:rFonts w:hint="eastAsia" w:ascii="新宋体" w:hAnsi="新宋体" w:eastAsia="新宋体" w:cs="新宋体"/>
                <w:color w:val="auto"/>
                <w:sz w:val="24"/>
                <w:highlight w:val="none"/>
              </w:rPr>
              <w:sym w:font="Wingdings" w:char="00FE"/>
            </w:r>
            <w:r>
              <w:rPr>
                <w:rFonts w:hint="eastAsia" w:ascii="Times New Roman" w:hAnsi="Times New Roman" w:eastAsia="宋体" w:cs="Times New Roman"/>
                <w:color w:val="auto"/>
                <w:highlight w:val="none"/>
              </w:rPr>
              <w:t>本项目为专门面向中小企业采购：</w:t>
            </w:r>
          </w:p>
          <w:p w14:paraId="37CCC3EE">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1、根据符合《政府采购促进中小企业发展管理办法》（财库〔2020〕46号）和</w:t>
            </w:r>
            <w:r>
              <w:rPr>
                <w:rFonts w:hint="eastAsia" w:ascii="宋体" w:hAnsi="宋体" w:eastAsia="宋体" w:cs="宋体"/>
                <w:color w:val="auto"/>
                <w:kern w:val="1"/>
                <w:szCs w:val="21"/>
                <w:highlight w:val="none"/>
              </w:rPr>
              <w:t>《浙江省财政厅关于进一步加大政府采购支持中小企业力度助力扎实稳住经济的通知》（</w:t>
            </w:r>
            <w:r>
              <w:rPr>
                <w:rFonts w:ascii="Times New Roman" w:hAnsi="Times New Roman" w:eastAsia="宋体" w:cs="Times New Roman"/>
                <w:color w:val="auto"/>
                <w:kern w:val="1"/>
                <w:szCs w:val="22"/>
                <w:highlight w:val="none"/>
              </w:rPr>
              <w:t>浙财采监〔2022〕8号</w:t>
            </w:r>
            <w:r>
              <w:rPr>
                <w:rFonts w:hint="eastAsia" w:ascii="宋体" w:hAnsi="宋体" w:eastAsia="宋体" w:cs="宋体"/>
                <w:color w:val="auto"/>
                <w:kern w:val="1"/>
                <w:szCs w:val="21"/>
                <w:highlight w:val="none"/>
              </w:rPr>
              <w:t>）</w:t>
            </w:r>
            <w:r>
              <w:rPr>
                <w:rFonts w:hint="eastAsia" w:ascii="宋体" w:hAnsi="宋体" w:eastAsia="宋体" w:cs="宋体"/>
                <w:color w:val="auto"/>
                <w:kern w:val="1"/>
                <w:sz w:val="22"/>
                <w:szCs w:val="22"/>
                <w:highlight w:val="none"/>
              </w:rPr>
              <w:t>相关要求，预留份额专门面向中小企业采购的采购项目或采购标段，享受中小企业扶持政策的投标人应当同时符合以下条件：</w:t>
            </w:r>
          </w:p>
          <w:p w14:paraId="397C0831">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★1.1.投标人在资格响应文件中提供《中小企业声明函》；</w:t>
            </w:r>
          </w:p>
          <w:p w14:paraId="59E4E7E3">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2.根据财库[2017]141号的相关规定，在政府采购活动中，残疾人福利性单位视同小型、微型企业，享受中小企业扶持政策（享受预留份额）。属于享受政府采购支持政策的残疾人福利性单位，应满足财库[2017]141号文件第一条的规定，并在投标文件中提供残疾人福利性单位声明函。</w:t>
            </w:r>
          </w:p>
          <w:p w14:paraId="61B4856C">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3.根据财库[2014]68号的相关规定，在政府采购活动中，监狱企业视同小型、微型企业，享受中小企业扶持政策（享受预留份额），并在投标文件中提供由省级以上监狱管理局、戒毒管理局（含新疆生产建设兵团）出具的属于监狱企业的声明文件（格式自拟）。</w:t>
            </w:r>
          </w:p>
          <w:p w14:paraId="03376FAF">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4.中小企业享受扶持政策获得政府采购合同的，小微企业不得将合同分包给大中型企业，中型企业不得将合同分包给大型企业。</w:t>
            </w:r>
          </w:p>
          <w:p w14:paraId="432616D3">
            <w:pPr>
              <w:shd w:val="clear" w:color="auto" w:fill="auto"/>
              <w:rPr>
                <w:rFonts w:hint="eastAsia" w:ascii="宋体" w:hAnsi="宋体" w:eastAsia="宋体" w:cs="宋体"/>
                <w:b/>
                <w:color w:val="auto"/>
                <w:spacing w:val="-8"/>
                <w:kern w:val="1"/>
                <w:sz w:val="22"/>
                <w:szCs w:val="22"/>
                <w:highlight w:val="none"/>
              </w:rPr>
            </w:pPr>
            <w:r>
              <w:rPr>
                <w:rFonts w:hint="eastAsia" w:ascii="宋体" w:hAnsi="宋体" w:eastAsia="宋体" w:cs="宋体"/>
                <w:color w:val="auto"/>
                <w:sz w:val="22"/>
                <w:szCs w:val="22"/>
                <w:highlight w:val="none"/>
                <w:lang w:val="en-US" w:eastAsia="zh-CN"/>
              </w:rPr>
              <w:t>（注：未提供以上材料的，均不得参加本项目的投标）。</w:t>
            </w:r>
          </w:p>
        </w:tc>
      </w:tr>
      <w:tr w14:paraId="436F2176">
        <w:tblPrEx>
          <w:tblCellMar>
            <w:top w:w="0" w:type="dxa"/>
            <w:left w:w="108" w:type="dxa"/>
            <w:bottom w:w="0" w:type="dxa"/>
            <w:right w:w="108" w:type="dxa"/>
          </w:tblCellMar>
        </w:tblPrEx>
        <w:trPr>
          <w:trHeight w:val="2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011DE5B0">
            <w:pPr>
              <w:shd w:val="clear" w:color="auto" w:fill="FFFFFF"/>
              <w:jc w:val="center"/>
              <w:rPr>
                <w:rFonts w:hint="eastAsia" w:ascii="宋体" w:hAnsi="宋体" w:eastAsia="宋体" w:cs="宋体"/>
                <w:color w:val="auto"/>
                <w:kern w:val="1"/>
                <w:sz w:val="22"/>
                <w:szCs w:val="22"/>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5</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B2C7711">
            <w:pPr>
              <w:ind w:left="0" w:leftChars="0" w:right="0" w:rightChars="0" w:firstLine="0" w:firstLineChars="0"/>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政府采购节能环保产品</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1465F109">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或环保清单查询目录中可查询到。</w:t>
            </w:r>
          </w:p>
          <w:p w14:paraId="385E88B5">
            <w:pP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★2.招标需求中要求提供的产品属于节能产品政府采购品目清单中强制采购的，投标人须提供该清单内产品，否则其投标将作为无效标处理。</w:t>
            </w:r>
          </w:p>
        </w:tc>
      </w:tr>
      <w:tr w14:paraId="6E765A63">
        <w:tblPrEx>
          <w:tblCellMar>
            <w:top w:w="0" w:type="dxa"/>
            <w:left w:w="108" w:type="dxa"/>
            <w:bottom w:w="0" w:type="dxa"/>
            <w:right w:w="108" w:type="dxa"/>
          </w:tblCellMar>
        </w:tblPrEx>
        <w:trPr>
          <w:trHeight w:val="23"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3CCCB">
            <w:pPr>
              <w:jc w:val="center"/>
              <w:rPr>
                <w:rFonts w:hint="eastAsia" w:ascii="宋体" w:hAnsi="宋体" w:eastAsia="宋体" w:cs="宋体"/>
                <w:color w:val="auto"/>
                <w:kern w:val="1"/>
                <w:sz w:val="22"/>
                <w:szCs w:val="22"/>
                <w:highlight w:val="none"/>
                <w:lang w:val="en-US" w:eastAsia="zh-CN" w:bidi="ar-SA"/>
              </w:rPr>
            </w:pPr>
            <w:r>
              <w:rPr>
                <w:rFonts w:hint="eastAsia" w:ascii="宋体" w:hAnsi="宋体" w:eastAsia="宋体" w:cs="宋体"/>
                <w:color w:val="auto"/>
                <w:kern w:val="1"/>
                <w:sz w:val="22"/>
                <w:szCs w:val="22"/>
                <w:highlight w:val="none"/>
              </w:rPr>
              <w:t>16</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BBDA51D">
            <w:pPr>
              <w:jc w:val="center"/>
              <w:rPr>
                <w:rFonts w:hint="eastAsia" w:ascii="宋体" w:hAnsi="宋体" w:eastAsia="宋体" w:cs="宋体"/>
                <w:b/>
                <w:color w:val="auto"/>
                <w:spacing w:val="-8"/>
                <w:kern w:val="1"/>
                <w:sz w:val="22"/>
                <w:szCs w:val="22"/>
                <w:highlight w:val="none"/>
              </w:rPr>
            </w:pPr>
            <w:r>
              <w:rPr>
                <w:rFonts w:hint="eastAsia" w:ascii="宋体" w:hAnsi="宋体" w:eastAsia="宋体" w:cs="宋体"/>
                <w:color w:val="auto"/>
                <w:kern w:val="1"/>
                <w:sz w:val="22"/>
                <w:szCs w:val="22"/>
                <w:highlight w:val="none"/>
              </w:rPr>
              <w:t>信用融资</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72713BB4">
            <w:pPr>
              <w:rPr>
                <w:rFonts w:hint="eastAsia" w:ascii="宋体" w:hAnsi="宋体" w:eastAsia="宋体" w:cs="宋体"/>
                <w:b/>
                <w:color w:val="auto"/>
                <w:spacing w:val="-8"/>
                <w:kern w:val="1"/>
                <w:sz w:val="22"/>
                <w:szCs w:val="22"/>
                <w:highlight w:val="none"/>
              </w:rPr>
            </w:pPr>
            <w:r>
              <w:rPr>
                <w:rFonts w:hint="eastAsia" w:ascii="宋体" w:hAnsi="宋体" w:eastAsia="宋体" w:cs="宋体"/>
                <w:color w:val="auto"/>
                <w:kern w:val="1"/>
                <w:sz w:val="22"/>
                <w:szCs w:val="22"/>
                <w:highlight w:val="none"/>
              </w:rPr>
              <w:t>为支持和促进中小企业发展，进一步发挥政府采购政策功能，根据《浙江省财政厅关于进一步发挥政府采购政策 功能全力推动经济稳进提质的通知》（浙财采监〔2022〕3号），供应商若有融资意向，登录政府采购云平台“金融支撑”栏目进行查询，查看各相关银行服务方案。</w:t>
            </w:r>
          </w:p>
        </w:tc>
      </w:tr>
      <w:tr w14:paraId="3FE59227">
        <w:tblPrEx>
          <w:tblCellMar>
            <w:top w:w="0" w:type="dxa"/>
            <w:left w:w="108" w:type="dxa"/>
            <w:bottom w:w="0" w:type="dxa"/>
            <w:right w:w="108" w:type="dxa"/>
          </w:tblCellMar>
        </w:tblPrEx>
        <w:trPr>
          <w:trHeight w:val="7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9AAB1">
            <w:pPr>
              <w:jc w:val="center"/>
              <w:rPr>
                <w:rFonts w:hint="eastAsia" w:ascii="宋体" w:hAnsi="宋体" w:eastAsia="宋体" w:cs="宋体"/>
                <w:color w:val="auto"/>
                <w:kern w:val="1"/>
                <w:sz w:val="22"/>
                <w:szCs w:val="22"/>
                <w:highlight w:val="none"/>
                <w:lang w:val="en-US" w:eastAsia="zh-CN" w:bidi="ar-SA"/>
              </w:rPr>
            </w:pPr>
            <w:r>
              <w:rPr>
                <w:rFonts w:hint="eastAsia" w:ascii="宋体" w:hAnsi="宋体" w:eastAsia="宋体" w:cs="宋体"/>
                <w:color w:val="auto"/>
                <w:kern w:val="1"/>
                <w:sz w:val="22"/>
                <w:szCs w:val="22"/>
                <w:highlight w:val="none"/>
              </w:rPr>
              <w:t>17</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D24784F">
            <w:pPr>
              <w:jc w:val="center"/>
              <w:rPr>
                <w:rFonts w:hint="eastAsia" w:ascii="宋体" w:hAnsi="宋体" w:eastAsia="宋体" w:cs="宋体"/>
                <w:b/>
                <w:color w:val="auto"/>
                <w:spacing w:val="-8"/>
                <w:kern w:val="1"/>
                <w:sz w:val="22"/>
                <w:szCs w:val="22"/>
                <w:highlight w:val="none"/>
              </w:rPr>
            </w:pPr>
            <w:r>
              <w:rPr>
                <w:rFonts w:hint="eastAsia" w:ascii="宋体" w:hAnsi="宋体" w:eastAsia="宋体" w:cs="宋体"/>
                <w:color w:val="auto"/>
                <w:kern w:val="1"/>
                <w:sz w:val="22"/>
                <w:szCs w:val="22"/>
                <w:highlight w:val="none"/>
              </w:rPr>
              <w:t>失信行为处理</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2AD858F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投标人发生下列情况之一时，将按严重失信行为上报信用办记入政府采购严重失信行为记录名单：</w:t>
            </w:r>
          </w:p>
          <w:p w14:paraId="13FABDD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（1）投标人在规定的投标有效期内撤回投标或放弃中标的；</w:t>
            </w:r>
          </w:p>
          <w:p w14:paraId="055508A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（2）有意串标或提供虚假材料的；</w:t>
            </w:r>
          </w:p>
          <w:p w14:paraId="4A1F314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（3）中标人在收到中标通知书后，因自身原因不能在投标有效期内和采购人签订合同；</w:t>
            </w:r>
          </w:p>
          <w:p w14:paraId="429D62C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（4）中标供应商在标后履约过程中未按合同约定的期限和要求履约的；</w:t>
            </w:r>
          </w:p>
          <w:p w14:paraId="1D7B146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（5）因中标供应商原因在标后履约过程中擅自终止合同的；</w:t>
            </w:r>
          </w:p>
          <w:p w14:paraId="08C80EF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（6）不符合招标文件要求的其他失信行为；</w:t>
            </w:r>
          </w:p>
          <w:p w14:paraId="2A2E241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（7）中标人未按招标文件规定缴纳招标代理费的。</w:t>
            </w:r>
          </w:p>
        </w:tc>
      </w:tr>
      <w:tr w14:paraId="0DE6D8BA">
        <w:tblPrEx>
          <w:tblCellMar>
            <w:top w:w="0" w:type="dxa"/>
            <w:left w:w="108" w:type="dxa"/>
            <w:bottom w:w="0" w:type="dxa"/>
            <w:right w:w="108" w:type="dxa"/>
          </w:tblCellMar>
        </w:tblPrEx>
        <w:trPr>
          <w:trHeight w:val="159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38996">
            <w:pPr>
              <w:jc w:val="center"/>
              <w:rPr>
                <w:rFonts w:hint="eastAsia" w:ascii="宋体" w:hAnsi="宋体" w:eastAsia="宋体" w:cs="宋体"/>
                <w:color w:val="auto"/>
                <w:kern w:val="1"/>
                <w:sz w:val="22"/>
                <w:szCs w:val="22"/>
                <w:highlight w:val="none"/>
                <w:lang w:val="en-US" w:eastAsia="zh-CN" w:bidi="ar-SA"/>
              </w:rPr>
            </w:pPr>
            <w:r>
              <w:rPr>
                <w:rFonts w:hint="eastAsia" w:ascii="宋体" w:hAnsi="宋体" w:eastAsia="宋体" w:cs="宋体"/>
                <w:color w:val="auto"/>
                <w:kern w:val="1"/>
                <w:sz w:val="22"/>
                <w:szCs w:val="22"/>
                <w:highlight w:val="none"/>
              </w:rPr>
              <w:t>18</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50378AF">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供应商注册</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2EF1E50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供应商注册：供应商须在</w:t>
            </w:r>
            <w:r>
              <w:rPr>
                <w:rFonts w:hint="eastAsia" w:ascii="宋体" w:hAnsi="宋体" w:cs="宋体"/>
                <w:color w:val="auto"/>
                <w:sz w:val="22"/>
                <w:szCs w:val="22"/>
                <w:highlight w:val="none"/>
                <w:lang w:eastAsia="zh-CN"/>
              </w:rPr>
              <w:t>浙江政府采购网</w:t>
            </w:r>
            <w:r>
              <w:rPr>
                <w:rFonts w:hint="eastAsia" w:ascii="宋体" w:hAnsi="宋体" w:eastAsia="宋体" w:cs="宋体"/>
                <w:color w:val="auto"/>
                <w:sz w:val="22"/>
                <w:szCs w:val="22"/>
                <w:highlight w:val="none"/>
              </w:rPr>
              <w:t>供应商库注册成为正式供应商（根据浙财采监字</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2009</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28号文件规定）。非浙江政府采购网注册的供应商或发生变更且未及时更新的供应商，应当在规定时间内按照《浙江省政府采购供应商注册及诚信管理暂行办法》（浙财采监字</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2009</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28号）的相关规定及时办理更新或供应商注册事项。</w:t>
            </w:r>
          </w:p>
        </w:tc>
      </w:tr>
      <w:tr w14:paraId="20F04C00">
        <w:tblPrEx>
          <w:tblCellMar>
            <w:top w:w="0" w:type="dxa"/>
            <w:left w:w="108" w:type="dxa"/>
            <w:bottom w:w="0" w:type="dxa"/>
            <w:right w:w="108" w:type="dxa"/>
          </w:tblCellMar>
        </w:tblPrEx>
        <w:trPr>
          <w:trHeight w:val="174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01B3CE46">
            <w:pPr>
              <w:jc w:val="center"/>
              <w:rPr>
                <w:rFonts w:hint="default" w:ascii="宋体" w:hAnsi="宋体" w:cs="宋体"/>
                <w:color w:val="auto"/>
                <w:kern w:val="1"/>
                <w:sz w:val="22"/>
                <w:szCs w:val="22"/>
                <w:highlight w:val="none"/>
                <w:lang w:val="en-US" w:eastAsia="zh-CN"/>
              </w:rPr>
            </w:pPr>
            <w:r>
              <w:rPr>
                <w:rFonts w:hint="eastAsia" w:ascii="宋体" w:hAnsi="宋体" w:cs="宋体"/>
                <w:color w:val="auto"/>
                <w:kern w:val="1"/>
                <w:sz w:val="22"/>
                <w:szCs w:val="22"/>
                <w:highlight w:val="none"/>
                <w:lang w:val="en-US" w:eastAsia="zh-CN"/>
              </w:rPr>
              <w:t>19</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9AB136D">
            <w:pPr>
              <w:keepNext w:val="0"/>
              <w:keepLines w:val="0"/>
              <w:pageBreakBefore w:val="0"/>
              <w:kinsoku/>
              <w:overflowPunct/>
              <w:topLinePunct w:val="0"/>
              <w:autoSpaceDE/>
              <w:autoSpaceDN/>
              <w:bidi w:val="0"/>
              <w:adjustRightInd/>
              <w:snapToGrid/>
              <w:spacing w:line="360" w:lineRule="exact"/>
              <w:jc w:val="center"/>
              <w:textAlignment w:val="auto"/>
              <w:rPr>
                <w:rFonts w:hint="eastAsia" w:ascii="宋体" w:hAnsi="宋体" w:eastAsia="宋体" w:cs="宋体"/>
                <w:color w:val="auto"/>
                <w:kern w:val="1"/>
                <w:sz w:val="22"/>
                <w:szCs w:val="22"/>
                <w:highlight w:val="none"/>
              </w:rPr>
            </w:pPr>
            <w:r>
              <w:rPr>
                <w:rFonts w:hint="eastAsia" w:ascii="宋体" w:hAnsi="宋体" w:cs="宋体"/>
                <w:color w:val="000000"/>
                <w:sz w:val="24"/>
                <w:highlight w:val="none"/>
              </w:rPr>
              <w:t>信用记录</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3729CBF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投标人有下列行为之一的，其投标将被拒绝：</w:t>
            </w:r>
          </w:p>
          <w:p w14:paraId="60F49B9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中国政府采购列入失信被执行人、重大税收违法案件当事人名单、政府采购严重违法失信行为记录名单的；或根据《浙江省公共信用信息管理条例》第二十六条的规定，列入严重失信名单的。</w:t>
            </w:r>
          </w:p>
        </w:tc>
      </w:tr>
      <w:tr w14:paraId="2395BDB6">
        <w:tblPrEx>
          <w:tblCellMar>
            <w:top w:w="0" w:type="dxa"/>
            <w:left w:w="108" w:type="dxa"/>
            <w:bottom w:w="0" w:type="dxa"/>
            <w:right w:w="108" w:type="dxa"/>
          </w:tblCellMar>
        </w:tblPrEx>
        <w:trPr>
          <w:trHeight w:val="174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576D6E25">
            <w:pPr>
              <w:jc w:val="center"/>
              <w:rPr>
                <w:rFonts w:hint="default" w:ascii="宋体" w:hAnsi="宋体" w:eastAsia="宋体" w:cs="宋体"/>
                <w:color w:val="auto"/>
                <w:kern w:val="1"/>
                <w:sz w:val="22"/>
                <w:szCs w:val="22"/>
                <w:highlight w:val="none"/>
                <w:lang w:val="en-US" w:eastAsia="zh-CN"/>
              </w:rPr>
            </w:pPr>
            <w:r>
              <w:rPr>
                <w:rFonts w:hint="eastAsia" w:ascii="宋体" w:hAnsi="宋体" w:cs="宋体"/>
                <w:color w:val="auto"/>
                <w:kern w:val="1"/>
                <w:sz w:val="22"/>
                <w:szCs w:val="22"/>
                <w:highlight w:val="none"/>
                <w:lang w:val="en-US" w:eastAsia="zh-CN"/>
              </w:rPr>
              <w:t>20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07601EB">
            <w:pPr>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其他</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18AAF7EE">
            <w:pPr>
              <w:rPr>
                <w:rFonts w:hint="eastAsia" w:ascii="宋体" w:hAnsi="宋体" w:eastAsia="宋体" w:cs="宋体"/>
                <w:b/>
                <w:bCs/>
                <w:color w:val="auto"/>
                <w:kern w:val="1"/>
                <w:sz w:val="22"/>
                <w:szCs w:val="22"/>
                <w:highlight w:val="none"/>
              </w:rPr>
            </w:pPr>
            <w:r>
              <w:rPr>
                <w:rFonts w:hint="eastAsia" w:ascii="宋体" w:hAnsi="宋体" w:eastAsia="宋体" w:cs="宋体"/>
                <w:color w:val="auto"/>
                <w:kern w:val="1"/>
                <w:sz w:val="22"/>
                <w:szCs w:val="22"/>
                <w:highlight w:val="none"/>
              </w:rPr>
              <w:t>1、</w:t>
            </w:r>
            <w:r>
              <w:rPr>
                <w:rFonts w:hint="eastAsia" w:ascii="Times New Roman" w:hAnsi="Times New Roman" w:eastAsia="宋体" w:cs="Times New Roman"/>
                <w:b/>
                <w:bCs/>
                <w:color w:val="auto"/>
                <w:sz w:val="22"/>
                <w:szCs w:val="22"/>
                <w:highlight w:val="none"/>
              </w:rPr>
              <w:t>本项目设单项报价最高限价和总价最高限价</w:t>
            </w:r>
            <w:r>
              <w:rPr>
                <w:rFonts w:ascii="Times New Roman" w:hAnsi="Times New Roman" w:eastAsia="宋体" w:cs="Times New Roman"/>
                <w:b/>
                <w:bCs/>
                <w:color w:val="auto"/>
                <w:kern w:val="1"/>
                <w:szCs w:val="22"/>
                <w:highlight w:val="none"/>
              </w:rPr>
              <w:t>，投</w:t>
            </w:r>
            <w:r>
              <w:rPr>
                <w:rFonts w:ascii="Times New Roman" w:hAnsi="Times New Roman" w:eastAsia="宋体" w:cs="Times New Roman"/>
                <w:b/>
                <w:bCs/>
                <w:color w:val="auto"/>
                <w:kern w:val="1"/>
                <w:highlight w:val="none"/>
              </w:rPr>
              <w:t>标报价超过最高限价，其投标为无效标</w:t>
            </w:r>
            <w:r>
              <w:rPr>
                <w:rFonts w:hint="eastAsia" w:ascii="宋体" w:hAnsi="宋体" w:eastAsia="宋体" w:cs="宋体"/>
                <w:b/>
                <w:bCs/>
                <w:color w:val="auto"/>
                <w:kern w:val="1"/>
                <w:sz w:val="22"/>
                <w:szCs w:val="22"/>
                <w:highlight w:val="none"/>
              </w:rPr>
              <w:t>。</w:t>
            </w:r>
          </w:p>
          <w:p w14:paraId="75E5378B">
            <w:pPr>
              <w:rPr>
                <w:rFonts w:hint="eastAsia" w:ascii="宋体" w:hAnsi="宋体" w:eastAsia="宋体" w:cs="宋体"/>
                <w:color w:val="auto"/>
                <w:kern w:val="1"/>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kern w:val="1"/>
                <w:sz w:val="22"/>
                <w:szCs w:val="22"/>
                <w:highlight w:val="none"/>
              </w:rPr>
              <w:t>招标文件中要求投标人在制作投标文件时，提供的扫描件必须根据评审细则对评审的内容复印完整、清晰可辨，否则在评审时以最不利于投标人原则评审。</w:t>
            </w:r>
          </w:p>
        </w:tc>
      </w:tr>
    </w:tbl>
    <w:p w14:paraId="2326228A">
      <w:pPr>
        <w:spacing w:line="360" w:lineRule="auto"/>
        <w:ind w:firstLine="211" w:firstLineChars="100"/>
        <w:rPr>
          <w:b/>
          <w:color w:val="auto"/>
          <w:kern w:val="1"/>
          <w:highlight w:val="none"/>
        </w:rPr>
      </w:pPr>
      <w:r>
        <w:rPr>
          <w:b/>
          <w:color w:val="auto"/>
          <w:kern w:val="1"/>
          <w:highlight w:val="none"/>
        </w:rPr>
        <w:t>注：投标人须知前附表内容与本招标文件后述内容不一致的，以投标须知前附表为准。</w:t>
      </w:r>
    </w:p>
    <w:p w14:paraId="40E9DC66">
      <w:pPr>
        <w:pStyle w:val="21"/>
        <w:spacing w:line="360" w:lineRule="auto"/>
        <w:ind w:firstLine="420"/>
        <w:jc w:val="both"/>
        <w:rPr>
          <w:rFonts w:ascii="Times New Roman" w:hAnsi="Times New Roman"/>
          <w:color w:val="auto"/>
          <w:sz w:val="36"/>
          <w:highlight w:val="none"/>
        </w:rPr>
      </w:pPr>
      <w:bookmarkStart w:id="2" w:name="_Toc362250686"/>
      <w:bookmarkEnd w:id="2"/>
      <w:bookmarkStart w:id="3" w:name="_Toc274303228"/>
      <w:bookmarkEnd w:id="3"/>
    </w:p>
    <w:p w14:paraId="59D60471">
      <w:pPr>
        <w:pStyle w:val="2"/>
        <w:spacing w:before="0" w:after="0" w:line="360" w:lineRule="auto"/>
        <w:jc w:val="center"/>
        <w:rPr>
          <w:color w:val="auto"/>
          <w:sz w:val="36"/>
          <w:highlight w:val="none"/>
        </w:rPr>
      </w:pPr>
      <w:r>
        <w:rPr>
          <w:color w:val="auto"/>
          <w:sz w:val="36"/>
          <w:highlight w:val="none"/>
        </w:rPr>
        <w:br w:type="page"/>
      </w:r>
      <w:bookmarkStart w:id="4" w:name="_Toc9454"/>
      <w:r>
        <w:rPr>
          <w:color w:val="auto"/>
          <w:sz w:val="32"/>
          <w:highlight w:val="none"/>
        </w:rPr>
        <w:t>投标须知</w:t>
      </w:r>
      <w:bookmarkEnd w:id="4"/>
    </w:p>
    <w:p w14:paraId="2191A7D8">
      <w:pPr>
        <w:pStyle w:val="3"/>
        <w:numPr>
          <w:ilvl w:val="1"/>
          <w:numId w:val="4"/>
        </w:numPr>
        <w:spacing w:before="0" w:after="0" w:line="336" w:lineRule="auto"/>
        <w:rPr>
          <w:rFonts w:ascii="Times New Roman" w:hAnsi="Times New Roman" w:eastAsia="宋体"/>
          <w:color w:val="auto"/>
          <w:sz w:val="22"/>
          <w:szCs w:val="22"/>
          <w:highlight w:val="none"/>
        </w:rPr>
      </w:pPr>
      <w:bookmarkStart w:id="5" w:name="_Toc274303229"/>
      <w:bookmarkEnd w:id="5"/>
      <w:bookmarkStart w:id="6" w:name="_Toc362250687"/>
      <w:bookmarkEnd w:id="6"/>
      <w:bookmarkStart w:id="7" w:name="_Toc3460"/>
      <w:r>
        <w:rPr>
          <w:rFonts w:ascii="Times New Roman" w:hAnsi="Times New Roman" w:eastAsia="宋体"/>
          <w:color w:val="auto"/>
          <w:sz w:val="22"/>
          <w:szCs w:val="22"/>
          <w:highlight w:val="none"/>
        </w:rPr>
        <w:t>一、说明</w:t>
      </w:r>
      <w:bookmarkEnd w:id="7"/>
    </w:p>
    <w:p w14:paraId="05D7D767">
      <w:pPr>
        <w:pStyle w:val="21"/>
        <w:spacing w:line="336" w:lineRule="auto"/>
        <w:ind w:firstLine="422"/>
        <w:jc w:val="both"/>
        <w:rPr>
          <w:rFonts w:ascii="Times New Roman" w:hAnsi="Times New Roman"/>
          <w:color w:val="auto"/>
          <w:sz w:val="22"/>
          <w:szCs w:val="22"/>
          <w:highlight w:val="none"/>
        </w:rPr>
      </w:pPr>
      <w:r>
        <w:rPr>
          <w:rFonts w:ascii="Times New Roman" w:hAnsi="Times New Roman"/>
          <w:color w:val="auto"/>
          <w:sz w:val="22"/>
          <w:szCs w:val="22"/>
          <w:highlight w:val="none"/>
        </w:rPr>
        <w:t>1、适用范围</w:t>
      </w:r>
    </w:p>
    <w:p w14:paraId="1752DDF7">
      <w:pPr>
        <w:pStyle w:val="21"/>
        <w:spacing w:line="336" w:lineRule="auto"/>
        <w:ind w:firstLine="420"/>
        <w:jc w:val="both"/>
        <w:rPr>
          <w:rFonts w:ascii="Times New Roman" w:hAnsi="Times New Roman"/>
          <w:b w:val="0"/>
          <w:color w:val="auto"/>
          <w:sz w:val="22"/>
          <w:szCs w:val="22"/>
          <w:highlight w:val="none"/>
        </w:rPr>
      </w:pPr>
      <w:r>
        <w:rPr>
          <w:rFonts w:ascii="Times New Roman" w:hAnsi="Times New Roman"/>
          <w:b w:val="0"/>
          <w:color w:val="auto"/>
          <w:sz w:val="22"/>
          <w:szCs w:val="22"/>
          <w:highlight w:val="none"/>
        </w:rPr>
        <w:t>1.1 本招标文件仅适用于本次招标采购所叙述的货物和服务项目。</w:t>
      </w:r>
    </w:p>
    <w:p w14:paraId="00920428">
      <w:pPr>
        <w:pStyle w:val="21"/>
        <w:spacing w:line="336" w:lineRule="auto"/>
        <w:ind w:firstLine="422"/>
        <w:jc w:val="both"/>
        <w:rPr>
          <w:rFonts w:ascii="Times New Roman" w:hAnsi="Times New Roman"/>
          <w:color w:val="auto"/>
          <w:sz w:val="22"/>
          <w:szCs w:val="22"/>
          <w:highlight w:val="none"/>
        </w:rPr>
      </w:pPr>
      <w:r>
        <w:rPr>
          <w:rFonts w:ascii="Times New Roman" w:hAnsi="Times New Roman"/>
          <w:color w:val="auto"/>
          <w:sz w:val="22"/>
          <w:szCs w:val="22"/>
          <w:highlight w:val="none"/>
        </w:rPr>
        <w:t>2、定义</w:t>
      </w:r>
    </w:p>
    <w:p w14:paraId="5D13CDF2">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2.1采购人：系指</w:t>
      </w:r>
      <w:r>
        <w:rPr>
          <w:rFonts w:hint="eastAsia" w:ascii="Times New Roman" w:hAnsi="Times New Roman"/>
          <w:color w:val="auto"/>
          <w:sz w:val="22"/>
          <w:szCs w:val="22"/>
          <w:highlight w:val="none"/>
          <w:lang w:eastAsia="zh-CN"/>
        </w:rPr>
        <w:t>义乌市上溪镇人民政府</w:t>
      </w:r>
      <w:r>
        <w:rPr>
          <w:rFonts w:ascii="Times New Roman" w:hAnsi="Times New Roman"/>
          <w:color w:val="auto"/>
          <w:sz w:val="22"/>
          <w:szCs w:val="22"/>
          <w:highlight w:val="none"/>
        </w:rPr>
        <w:t>。</w:t>
      </w:r>
    </w:p>
    <w:p w14:paraId="6352DC6C">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2.2招标代理机构：系指组织本次招标工作的</w:t>
      </w:r>
      <w:r>
        <w:rPr>
          <w:rFonts w:hint="eastAsia" w:ascii="Times New Roman" w:hAnsi="Times New Roman"/>
          <w:color w:val="auto"/>
          <w:sz w:val="22"/>
          <w:szCs w:val="22"/>
          <w:highlight w:val="none"/>
          <w:lang w:eastAsia="zh-CN"/>
        </w:rPr>
        <w:t>科信联合工程咨询有限公司</w:t>
      </w:r>
      <w:r>
        <w:rPr>
          <w:rFonts w:ascii="Times New Roman" w:hAnsi="Times New Roman"/>
          <w:color w:val="auto"/>
          <w:sz w:val="22"/>
          <w:szCs w:val="22"/>
          <w:highlight w:val="none"/>
        </w:rPr>
        <w:t>。</w:t>
      </w:r>
    </w:p>
    <w:p w14:paraId="7C328440">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2.3投标人：</w:t>
      </w:r>
      <w:r>
        <w:rPr>
          <w:rFonts w:hint="eastAsia" w:ascii="Times New Roman" w:hAnsi="Times New Roman"/>
          <w:color w:val="auto"/>
          <w:sz w:val="22"/>
          <w:szCs w:val="22"/>
          <w:highlight w:val="none"/>
        </w:rPr>
        <w:t>系指响应招标并且符合招标文件规定资格条件和参加投标竞争的供应商</w:t>
      </w:r>
      <w:r>
        <w:rPr>
          <w:rFonts w:ascii="Times New Roman" w:hAnsi="Times New Roman"/>
          <w:color w:val="auto"/>
          <w:sz w:val="22"/>
          <w:szCs w:val="22"/>
          <w:highlight w:val="none"/>
        </w:rPr>
        <w:t>。</w:t>
      </w:r>
    </w:p>
    <w:p w14:paraId="09C78C66">
      <w:pPr>
        <w:pStyle w:val="21"/>
        <w:spacing w:line="336" w:lineRule="auto"/>
        <w:ind w:firstLine="420"/>
        <w:jc w:val="both"/>
        <w:rPr>
          <w:rFonts w:ascii="Times New Roman" w:hAnsi="Times New Roman"/>
          <w:b w:val="0"/>
          <w:color w:val="auto"/>
          <w:sz w:val="22"/>
          <w:szCs w:val="22"/>
          <w:highlight w:val="none"/>
        </w:rPr>
      </w:pPr>
      <w:r>
        <w:rPr>
          <w:rFonts w:ascii="Times New Roman" w:hAnsi="Times New Roman"/>
          <w:b w:val="0"/>
          <w:color w:val="auto"/>
          <w:sz w:val="22"/>
          <w:szCs w:val="22"/>
          <w:highlight w:val="none"/>
        </w:rPr>
        <w:t>2.4服务：</w:t>
      </w:r>
      <w:r>
        <w:rPr>
          <w:rFonts w:ascii="Times New Roman" w:hAnsi="Times New Roman"/>
          <w:b w:val="0"/>
          <w:color w:val="auto"/>
          <w:kern w:val="0"/>
          <w:sz w:val="22"/>
          <w:szCs w:val="22"/>
          <w:highlight w:val="none"/>
        </w:rPr>
        <w:t>系指</w:t>
      </w:r>
      <w:r>
        <w:rPr>
          <w:rFonts w:ascii="Times New Roman" w:hAnsi="Times New Roman"/>
          <w:b w:val="0"/>
          <w:color w:val="auto"/>
          <w:sz w:val="22"/>
          <w:szCs w:val="22"/>
          <w:highlight w:val="none"/>
        </w:rPr>
        <w:t>招标文件规定投标人须承担的劳务</w:t>
      </w:r>
      <w:r>
        <w:rPr>
          <w:rFonts w:hint="eastAsia" w:ascii="Times New Roman" w:hAnsi="Times New Roman"/>
          <w:b w:val="0"/>
          <w:color w:val="auto"/>
          <w:sz w:val="22"/>
          <w:szCs w:val="22"/>
          <w:highlight w:val="none"/>
          <w:lang w:eastAsia="zh-CN"/>
        </w:rPr>
        <w:t>及其他</w:t>
      </w:r>
      <w:r>
        <w:rPr>
          <w:rFonts w:ascii="Times New Roman" w:hAnsi="Times New Roman"/>
          <w:b w:val="0"/>
          <w:color w:val="auto"/>
          <w:sz w:val="22"/>
          <w:szCs w:val="22"/>
          <w:highlight w:val="none"/>
        </w:rPr>
        <w:t>类似的服务。</w:t>
      </w:r>
    </w:p>
    <w:p w14:paraId="55E9DE61">
      <w:pPr>
        <w:pStyle w:val="30"/>
        <w:spacing w:line="336" w:lineRule="auto"/>
        <w:ind w:firstLine="420"/>
        <w:rPr>
          <w:rFonts w:ascii="Times New Roman" w:hAnsi="Times New Roman" w:eastAsia="宋体"/>
          <w:color w:val="auto"/>
          <w:sz w:val="22"/>
          <w:szCs w:val="22"/>
          <w:highlight w:val="none"/>
        </w:rPr>
      </w:pPr>
      <w:r>
        <w:rPr>
          <w:rFonts w:ascii="Times New Roman" w:hAnsi="Times New Roman" w:eastAsia="宋体"/>
          <w:color w:val="auto"/>
          <w:sz w:val="22"/>
          <w:szCs w:val="22"/>
          <w:highlight w:val="none"/>
        </w:rPr>
        <w:t>2.5货物：系指按招标文件规定投标人须向采购人提供的一切材料、设备、机械、仪器仪表、工具</w:t>
      </w:r>
      <w:r>
        <w:rPr>
          <w:rFonts w:hint="eastAsia" w:ascii="Times New Roman" w:hAnsi="Times New Roman" w:eastAsia="宋体"/>
          <w:color w:val="auto"/>
          <w:sz w:val="22"/>
          <w:szCs w:val="22"/>
          <w:highlight w:val="none"/>
          <w:lang w:eastAsia="zh-CN"/>
        </w:rPr>
        <w:t>及其他有关</w:t>
      </w:r>
      <w:r>
        <w:rPr>
          <w:rFonts w:ascii="Times New Roman" w:hAnsi="Times New Roman" w:eastAsia="宋体"/>
          <w:color w:val="auto"/>
          <w:sz w:val="22"/>
          <w:szCs w:val="22"/>
          <w:highlight w:val="none"/>
        </w:rPr>
        <w:t>技术资料和文字材料。</w:t>
      </w:r>
    </w:p>
    <w:p w14:paraId="0488EE2E">
      <w:pPr>
        <w:pStyle w:val="21"/>
        <w:spacing w:line="336" w:lineRule="auto"/>
        <w:ind w:firstLine="420"/>
        <w:jc w:val="both"/>
        <w:rPr>
          <w:rFonts w:ascii="Times New Roman" w:hAnsi="Times New Roman"/>
          <w:b w:val="0"/>
          <w:color w:val="auto"/>
          <w:sz w:val="22"/>
          <w:szCs w:val="22"/>
          <w:highlight w:val="none"/>
        </w:rPr>
      </w:pPr>
      <w:r>
        <w:rPr>
          <w:rFonts w:ascii="Times New Roman" w:hAnsi="Times New Roman"/>
          <w:b w:val="0"/>
          <w:color w:val="auto"/>
          <w:sz w:val="22"/>
          <w:szCs w:val="22"/>
          <w:highlight w:val="none"/>
        </w:rPr>
        <w:t>2.6甲方：即采购人，在招投标阶段称为采购人，在签订和执行合同阶段称为甲方。</w:t>
      </w:r>
    </w:p>
    <w:p w14:paraId="619FB49C">
      <w:pPr>
        <w:pStyle w:val="21"/>
        <w:spacing w:line="336" w:lineRule="auto"/>
        <w:ind w:firstLine="420"/>
        <w:jc w:val="both"/>
        <w:rPr>
          <w:rFonts w:ascii="Times New Roman" w:hAnsi="Times New Roman"/>
          <w:color w:val="auto"/>
          <w:sz w:val="22"/>
          <w:szCs w:val="22"/>
          <w:highlight w:val="none"/>
        </w:rPr>
      </w:pPr>
      <w:r>
        <w:rPr>
          <w:rFonts w:ascii="Times New Roman" w:hAnsi="Times New Roman"/>
          <w:b w:val="0"/>
          <w:color w:val="auto"/>
          <w:sz w:val="22"/>
          <w:szCs w:val="22"/>
          <w:highlight w:val="none"/>
        </w:rPr>
        <w:t>2.7乙方：在招投标阶段称为投标人，中标后在签订和执行合同阶段称为乙方。</w:t>
      </w:r>
    </w:p>
    <w:p w14:paraId="655C5760">
      <w:pPr>
        <w:pStyle w:val="30"/>
        <w:spacing w:line="336" w:lineRule="auto"/>
        <w:ind w:firstLine="42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2.8中小企业（含中型、小型、微型）：符合中小企业划分标准（工信部联企业[2011]300号）的企业。</w:t>
      </w:r>
    </w:p>
    <w:p w14:paraId="5F431086">
      <w:pPr>
        <w:pStyle w:val="30"/>
        <w:spacing w:line="336" w:lineRule="auto"/>
        <w:ind w:firstLine="42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E43E94">
      <w:pPr>
        <w:pStyle w:val="30"/>
        <w:spacing w:line="336" w:lineRule="auto"/>
        <w:ind w:firstLine="42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2.10残疾人福利性单位：符合《财政部、民政部、中国残疾人联合会关于促进残疾人就业政府采购政策的通知》（财库〔2017〕141号）的规定单位。</w:t>
      </w:r>
    </w:p>
    <w:p w14:paraId="0721A1BD">
      <w:pPr>
        <w:pStyle w:val="30"/>
        <w:spacing w:line="336" w:lineRule="auto"/>
        <w:ind w:firstLine="420"/>
        <w:rPr>
          <w:rFonts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2.11 “★”标记系指必须满足不能负偏离或必须应答的条款</w:t>
      </w:r>
    </w:p>
    <w:p w14:paraId="46F88A7C">
      <w:pPr>
        <w:pStyle w:val="21"/>
        <w:spacing w:line="336" w:lineRule="auto"/>
        <w:ind w:firstLine="422"/>
        <w:jc w:val="both"/>
        <w:rPr>
          <w:rFonts w:ascii="Times New Roman" w:hAnsi="Times New Roman"/>
          <w:color w:val="auto"/>
          <w:sz w:val="22"/>
          <w:szCs w:val="22"/>
          <w:highlight w:val="none"/>
        </w:rPr>
      </w:pPr>
      <w:r>
        <w:rPr>
          <w:rFonts w:ascii="Times New Roman" w:hAnsi="Times New Roman"/>
          <w:color w:val="auto"/>
          <w:sz w:val="22"/>
          <w:szCs w:val="22"/>
          <w:highlight w:val="none"/>
        </w:rPr>
        <w:t>3、合格的投标人</w:t>
      </w:r>
    </w:p>
    <w:p w14:paraId="07BEA840">
      <w:pPr>
        <w:pStyle w:val="21"/>
        <w:spacing w:line="336" w:lineRule="auto"/>
        <w:ind w:firstLine="420"/>
        <w:jc w:val="both"/>
        <w:rPr>
          <w:rFonts w:ascii="Times New Roman" w:hAnsi="Times New Roman"/>
          <w:color w:val="auto"/>
          <w:sz w:val="22"/>
          <w:szCs w:val="22"/>
          <w:highlight w:val="none"/>
        </w:rPr>
      </w:pPr>
      <w:r>
        <w:rPr>
          <w:rFonts w:ascii="Times New Roman" w:hAnsi="Times New Roman"/>
          <w:color w:val="auto"/>
          <w:sz w:val="22"/>
          <w:szCs w:val="22"/>
          <w:highlight w:val="none"/>
        </w:rPr>
        <w:t>3.1符合采购公告中要求的条件。</w:t>
      </w:r>
    </w:p>
    <w:p w14:paraId="4A3D6978">
      <w:pPr>
        <w:pStyle w:val="21"/>
        <w:spacing w:line="336" w:lineRule="auto"/>
        <w:ind w:firstLine="420"/>
        <w:jc w:val="both"/>
        <w:rPr>
          <w:rFonts w:ascii="Times New Roman" w:hAnsi="Times New Roman"/>
          <w:color w:val="auto"/>
          <w:sz w:val="22"/>
          <w:szCs w:val="22"/>
          <w:highlight w:val="none"/>
        </w:rPr>
      </w:pPr>
      <w:r>
        <w:rPr>
          <w:rFonts w:ascii="Times New Roman" w:hAnsi="Times New Roman"/>
          <w:color w:val="auto"/>
          <w:sz w:val="22"/>
          <w:szCs w:val="22"/>
          <w:highlight w:val="none"/>
        </w:rPr>
        <w:t>3.2获取招标文件的投标人，并不能被认定为投标人资格已合格。投标人的资格是否符合招标文件要求，以开标时审查结果为准。</w:t>
      </w:r>
    </w:p>
    <w:p w14:paraId="752224B2">
      <w:pPr>
        <w:pStyle w:val="21"/>
        <w:spacing w:line="336" w:lineRule="auto"/>
        <w:ind w:firstLine="420"/>
        <w:jc w:val="both"/>
        <w:rPr>
          <w:rFonts w:ascii="Times New Roman" w:hAnsi="Times New Roman"/>
          <w:color w:val="auto"/>
          <w:sz w:val="22"/>
          <w:szCs w:val="22"/>
          <w:highlight w:val="none"/>
        </w:rPr>
      </w:pPr>
      <w:r>
        <w:rPr>
          <w:rFonts w:ascii="Times New Roman" w:hAnsi="Times New Roman"/>
          <w:color w:val="auto"/>
          <w:sz w:val="22"/>
          <w:szCs w:val="22"/>
          <w:highlight w:val="none"/>
        </w:rPr>
        <w:t>3.3单位负责人为同一人或者存在直接控股、管理关系的不同供应商，不得参加同一合同项下的政府采购活动。</w:t>
      </w:r>
    </w:p>
    <w:p w14:paraId="51175302">
      <w:pPr>
        <w:pStyle w:val="26"/>
        <w:spacing w:line="336" w:lineRule="auto"/>
        <w:ind w:firstLine="422"/>
        <w:rPr>
          <w:rFonts w:ascii="Times New Roman" w:hAnsi="Times New Roman"/>
          <w:color w:val="auto"/>
          <w:sz w:val="22"/>
          <w:szCs w:val="22"/>
          <w:highlight w:val="none"/>
        </w:rPr>
      </w:pPr>
      <w:r>
        <w:rPr>
          <w:rFonts w:ascii="Times New Roman" w:hAnsi="Times New Roman"/>
          <w:b/>
          <w:color w:val="auto"/>
          <w:sz w:val="22"/>
          <w:szCs w:val="22"/>
          <w:highlight w:val="none"/>
        </w:rPr>
        <w:t>4、保证</w:t>
      </w:r>
    </w:p>
    <w:p w14:paraId="4C490E6E">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4.1投标人应保证所提交给招标机构和采购人的资料和数据是真实的。</w:t>
      </w:r>
    </w:p>
    <w:p w14:paraId="29257312">
      <w:pPr>
        <w:pStyle w:val="26"/>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5、招标投标费用</w:t>
      </w:r>
    </w:p>
    <w:p w14:paraId="77B664AB">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5.1不论投标过程中的</w:t>
      </w:r>
      <w:r>
        <w:rPr>
          <w:rFonts w:hint="eastAsia" w:ascii="Times New Roman" w:hAnsi="Times New Roman"/>
          <w:color w:val="auto"/>
          <w:sz w:val="22"/>
          <w:szCs w:val="22"/>
          <w:highlight w:val="none"/>
        </w:rPr>
        <w:t>做法</w:t>
      </w:r>
      <w:r>
        <w:rPr>
          <w:rFonts w:ascii="Times New Roman" w:hAnsi="Times New Roman"/>
          <w:color w:val="auto"/>
          <w:sz w:val="22"/>
          <w:szCs w:val="22"/>
          <w:highlight w:val="none"/>
        </w:rPr>
        <w:t>和结果如何，投标人应承担所有与投标有关的全部费用。采购人和采购代理机构在任何情况下均无义务和责任承担上述这些费用。</w:t>
      </w:r>
    </w:p>
    <w:p w14:paraId="501ECA63">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5.2招标服务费</w:t>
      </w:r>
    </w:p>
    <w:p w14:paraId="5BB15210">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 xml:space="preserve">5.2.1中标人须向招标代理机构交纳招标代理服务费，招标服务费按下列计算方式向中标方收取。 </w:t>
      </w:r>
    </w:p>
    <w:tbl>
      <w:tblPr>
        <w:tblStyle w:val="5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13"/>
        <w:gridCol w:w="5872"/>
      </w:tblGrid>
      <w:tr w14:paraId="48CF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44" w:type="dxa"/>
            <w:noWrap w:val="0"/>
            <w:vAlign w:val="center"/>
          </w:tcPr>
          <w:p w14:paraId="50A5EE12">
            <w:pPr>
              <w:pStyle w:val="26"/>
              <w:jc w:val="center"/>
              <w:rPr>
                <w:rFonts w:ascii="Times New Roman" w:hAnsi="Times New Roman"/>
                <w:color w:val="auto"/>
                <w:sz w:val="22"/>
                <w:szCs w:val="22"/>
                <w:highlight w:val="none"/>
              </w:rPr>
            </w:pPr>
            <w:r>
              <w:rPr>
                <w:rFonts w:ascii="Times New Roman" w:hAnsi="Times New Roman"/>
                <w:color w:val="auto"/>
                <w:sz w:val="22"/>
                <w:szCs w:val="22"/>
                <w:highlight w:val="none"/>
              </w:rPr>
              <w:t>中标金额（万元）</w:t>
            </w:r>
          </w:p>
        </w:tc>
        <w:tc>
          <w:tcPr>
            <w:tcW w:w="1213" w:type="dxa"/>
            <w:noWrap w:val="0"/>
            <w:vAlign w:val="center"/>
          </w:tcPr>
          <w:p w14:paraId="59519043">
            <w:pPr>
              <w:pStyle w:val="26"/>
              <w:jc w:val="center"/>
              <w:rPr>
                <w:rFonts w:ascii="Times New Roman" w:hAnsi="Times New Roman"/>
                <w:color w:val="auto"/>
                <w:sz w:val="22"/>
                <w:szCs w:val="22"/>
                <w:highlight w:val="none"/>
              </w:rPr>
            </w:pPr>
            <w:r>
              <w:rPr>
                <w:rFonts w:ascii="Times New Roman" w:hAnsi="Times New Roman"/>
                <w:color w:val="auto"/>
                <w:sz w:val="22"/>
                <w:szCs w:val="22"/>
                <w:highlight w:val="none"/>
              </w:rPr>
              <w:t>收费标准</w:t>
            </w:r>
          </w:p>
        </w:tc>
        <w:tc>
          <w:tcPr>
            <w:tcW w:w="5872" w:type="dxa"/>
            <w:noWrap w:val="0"/>
            <w:vAlign w:val="center"/>
          </w:tcPr>
          <w:p w14:paraId="33149BEC">
            <w:pPr>
              <w:pStyle w:val="26"/>
              <w:rPr>
                <w:rFonts w:ascii="Times New Roman" w:hAnsi="Times New Roman"/>
                <w:color w:val="auto"/>
                <w:sz w:val="22"/>
                <w:szCs w:val="22"/>
                <w:highlight w:val="none"/>
              </w:rPr>
            </w:pPr>
            <w:r>
              <w:rPr>
                <w:rFonts w:ascii="Times New Roman" w:hAnsi="Times New Roman"/>
                <w:color w:val="auto"/>
                <w:sz w:val="22"/>
                <w:szCs w:val="22"/>
                <w:highlight w:val="none"/>
              </w:rPr>
              <w:t>备注</w:t>
            </w:r>
          </w:p>
        </w:tc>
      </w:tr>
      <w:tr w14:paraId="455F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044" w:type="dxa"/>
            <w:noWrap w:val="0"/>
            <w:vAlign w:val="center"/>
          </w:tcPr>
          <w:p w14:paraId="24358ECB">
            <w:pPr>
              <w:pStyle w:val="26"/>
              <w:jc w:val="center"/>
              <w:rPr>
                <w:rFonts w:ascii="Times New Roman" w:hAnsi="Times New Roman"/>
                <w:color w:val="auto"/>
                <w:sz w:val="22"/>
                <w:szCs w:val="22"/>
                <w:highlight w:val="none"/>
              </w:rPr>
            </w:pPr>
            <w:r>
              <w:rPr>
                <w:rFonts w:ascii="Times New Roman" w:hAnsi="Times New Roman"/>
                <w:color w:val="auto"/>
                <w:sz w:val="22"/>
                <w:szCs w:val="22"/>
                <w:highlight w:val="none"/>
              </w:rPr>
              <w:t>100以下</w:t>
            </w:r>
          </w:p>
        </w:tc>
        <w:tc>
          <w:tcPr>
            <w:tcW w:w="1213" w:type="dxa"/>
            <w:noWrap w:val="0"/>
            <w:vAlign w:val="center"/>
          </w:tcPr>
          <w:p w14:paraId="01E5455D">
            <w:pPr>
              <w:pStyle w:val="26"/>
              <w:jc w:val="center"/>
              <w:rPr>
                <w:rFonts w:ascii="Times New Roman" w:hAnsi="Times New Roman"/>
                <w:color w:val="auto"/>
                <w:sz w:val="22"/>
                <w:szCs w:val="22"/>
                <w:highlight w:val="none"/>
              </w:rPr>
            </w:pPr>
            <w:r>
              <w:rPr>
                <w:rFonts w:ascii="Times New Roman" w:hAnsi="Times New Roman"/>
                <w:color w:val="auto"/>
                <w:sz w:val="22"/>
                <w:szCs w:val="22"/>
                <w:highlight w:val="none"/>
              </w:rPr>
              <w:t>1.5%</w:t>
            </w:r>
          </w:p>
        </w:tc>
        <w:tc>
          <w:tcPr>
            <w:tcW w:w="5872" w:type="dxa"/>
            <w:vMerge w:val="restart"/>
            <w:noWrap w:val="0"/>
            <w:vAlign w:val="center"/>
          </w:tcPr>
          <w:p w14:paraId="4EA6C9BF">
            <w:pPr>
              <w:pStyle w:val="26"/>
              <w:rPr>
                <w:rFonts w:ascii="Times New Roman" w:hAnsi="Times New Roman"/>
                <w:color w:val="auto"/>
                <w:sz w:val="22"/>
                <w:szCs w:val="22"/>
                <w:highlight w:val="none"/>
              </w:rPr>
            </w:pPr>
            <w:r>
              <w:rPr>
                <w:rFonts w:ascii="Times New Roman" w:hAnsi="Times New Roman"/>
                <w:color w:val="auto"/>
                <w:szCs w:val="21"/>
                <w:highlight w:val="none"/>
              </w:rPr>
              <w:t>招标服务费采用差额定率累进法计算，向中标方</w:t>
            </w:r>
            <w:r>
              <w:rPr>
                <w:rFonts w:hint="eastAsia" w:ascii="Times New Roman" w:hAnsi="Times New Roman"/>
                <w:color w:val="auto"/>
                <w:szCs w:val="21"/>
                <w:highlight w:val="none"/>
              </w:rPr>
              <w:t>按收费标准</w:t>
            </w:r>
            <w:r>
              <w:rPr>
                <w:rFonts w:ascii="Times New Roman" w:hAnsi="Times New Roman"/>
                <w:color w:val="auto"/>
                <w:szCs w:val="21"/>
                <w:highlight w:val="none"/>
              </w:rPr>
              <w:t>单向收取。例：中标金额为</w:t>
            </w:r>
            <w:r>
              <w:rPr>
                <w:rFonts w:hint="eastAsia" w:ascii="Times New Roman"/>
                <w:color w:val="auto"/>
                <w:szCs w:val="21"/>
                <w:highlight w:val="none"/>
              </w:rPr>
              <w:t>500</w:t>
            </w:r>
            <w:r>
              <w:rPr>
                <w:rFonts w:ascii="Times New Roman" w:hAnsi="Times New Roman"/>
                <w:color w:val="auto"/>
                <w:szCs w:val="21"/>
                <w:highlight w:val="none"/>
              </w:rPr>
              <w:t>万。服务费=</w:t>
            </w:r>
            <w:r>
              <w:rPr>
                <w:rFonts w:hint="eastAsia" w:ascii="Times New Roman" w:hAnsi="Times New Roman"/>
                <w:color w:val="auto"/>
                <w:szCs w:val="21"/>
                <w:highlight w:val="none"/>
              </w:rPr>
              <w:t>（</w:t>
            </w:r>
            <w:r>
              <w:rPr>
                <w:rFonts w:ascii="Times New Roman" w:hAnsi="Times New Roman"/>
                <w:color w:val="auto"/>
                <w:szCs w:val="21"/>
                <w:highlight w:val="none"/>
              </w:rPr>
              <w:t>100万×1.5%+400万×</w:t>
            </w:r>
            <w:r>
              <w:rPr>
                <w:rFonts w:hint="eastAsia" w:ascii="Times New Roman"/>
                <w:color w:val="auto"/>
                <w:szCs w:val="21"/>
                <w:highlight w:val="none"/>
                <w:lang w:val="en-US" w:eastAsia="zh-CN"/>
              </w:rPr>
              <w:t>0.8</w:t>
            </w:r>
            <w:r>
              <w:rPr>
                <w:rFonts w:ascii="Times New Roman" w:hAnsi="Times New Roman"/>
                <w:color w:val="auto"/>
                <w:szCs w:val="21"/>
                <w:highlight w:val="none"/>
              </w:rPr>
              <w:t>%</w:t>
            </w:r>
            <w:r>
              <w:rPr>
                <w:rFonts w:hint="eastAsia" w:ascii="Times New Roman" w:hAnsi="Times New Roman"/>
                <w:color w:val="auto"/>
                <w:szCs w:val="21"/>
                <w:highlight w:val="none"/>
              </w:rPr>
              <w:t>）</w:t>
            </w:r>
            <w:r>
              <w:rPr>
                <w:rFonts w:ascii="Times New Roman" w:hAnsi="Times New Roman"/>
                <w:color w:val="auto"/>
                <w:szCs w:val="21"/>
                <w:highlight w:val="none"/>
              </w:rPr>
              <w:t>=</w:t>
            </w:r>
            <w:r>
              <w:rPr>
                <w:rFonts w:hint="eastAsia" w:ascii="Times New Roman"/>
                <w:color w:val="auto"/>
                <w:szCs w:val="21"/>
                <w:highlight w:val="none"/>
                <w:lang w:val="en-US" w:eastAsia="zh-CN"/>
              </w:rPr>
              <w:t>4.7</w:t>
            </w:r>
            <w:r>
              <w:rPr>
                <w:rFonts w:ascii="Times New Roman" w:hAnsi="Times New Roman"/>
                <w:color w:val="auto"/>
                <w:szCs w:val="21"/>
                <w:highlight w:val="none"/>
              </w:rPr>
              <w:t>万元。</w:t>
            </w:r>
          </w:p>
        </w:tc>
      </w:tr>
      <w:tr w14:paraId="3734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44" w:type="dxa"/>
            <w:noWrap w:val="0"/>
            <w:vAlign w:val="center"/>
          </w:tcPr>
          <w:p w14:paraId="06ABDBE1">
            <w:pPr>
              <w:pStyle w:val="26"/>
              <w:jc w:val="center"/>
              <w:rPr>
                <w:rFonts w:ascii="Times New Roman" w:hAnsi="Times New Roman"/>
                <w:color w:val="auto"/>
                <w:sz w:val="22"/>
                <w:szCs w:val="22"/>
                <w:highlight w:val="none"/>
              </w:rPr>
            </w:pPr>
            <w:r>
              <w:rPr>
                <w:rFonts w:ascii="Times New Roman" w:hAnsi="Times New Roman"/>
                <w:color w:val="auto"/>
                <w:sz w:val="22"/>
                <w:szCs w:val="22"/>
                <w:highlight w:val="none"/>
              </w:rPr>
              <w:t>100-500</w:t>
            </w:r>
          </w:p>
        </w:tc>
        <w:tc>
          <w:tcPr>
            <w:tcW w:w="1213" w:type="dxa"/>
            <w:noWrap w:val="0"/>
            <w:vAlign w:val="center"/>
          </w:tcPr>
          <w:p w14:paraId="5A3B8DBD">
            <w:pPr>
              <w:pStyle w:val="26"/>
              <w:jc w:val="center"/>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0.8</w:t>
            </w:r>
            <w:r>
              <w:rPr>
                <w:rFonts w:ascii="Times New Roman" w:hAnsi="Times New Roman"/>
                <w:color w:val="auto"/>
                <w:sz w:val="22"/>
                <w:szCs w:val="22"/>
                <w:highlight w:val="none"/>
              </w:rPr>
              <w:t>%</w:t>
            </w:r>
          </w:p>
        </w:tc>
        <w:tc>
          <w:tcPr>
            <w:tcW w:w="5872" w:type="dxa"/>
            <w:vMerge w:val="continue"/>
            <w:noWrap w:val="0"/>
            <w:vAlign w:val="center"/>
          </w:tcPr>
          <w:p w14:paraId="6B1783D6">
            <w:pPr>
              <w:rPr>
                <w:rFonts w:ascii="Times New Roman" w:hAnsi="Times New Roman" w:eastAsia="宋体" w:cs="Times New Roman"/>
                <w:color w:val="auto"/>
                <w:sz w:val="22"/>
                <w:szCs w:val="22"/>
                <w:highlight w:val="none"/>
              </w:rPr>
            </w:pPr>
          </w:p>
        </w:tc>
      </w:tr>
    </w:tbl>
    <w:p w14:paraId="3DE0302D">
      <w:pPr>
        <w:pStyle w:val="26"/>
        <w:spacing w:line="336" w:lineRule="auto"/>
        <w:ind w:firstLine="420"/>
        <w:rPr>
          <w:rFonts w:ascii="Times New Roman" w:hAnsi="Times New Roman"/>
          <w:b/>
          <w:color w:val="auto"/>
          <w:sz w:val="22"/>
          <w:szCs w:val="22"/>
          <w:highlight w:val="none"/>
        </w:rPr>
      </w:pPr>
      <w:r>
        <w:rPr>
          <w:rFonts w:ascii="Times New Roman" w:hAnsi="Times New Roman"/>
          <w:color w:val="auto"/>
          <w:sz w:val="22"/>
          <w:szCs w:val="22"/>
          <w:highlight w:val="none"/>
        </w:rPr>
        <w:t>5.2.2招标代理服务费向招标代理机构直接交纳，可用汇票、电汇、银行本票、现金等付款方式。</w:t>
      </w:r>
    </w:p>
    <w:p w14:paraId="0CEF409E">
      <w:pPr>
        <w:pStyle w:val="26"/>
        <w:spacing w:line="336" w:lineRule="auto"/>
        <w:ind w:firstLine="480"/>
        <w:rPr>
          <w:rFonts w:ascii="Times New Roman" w:hAnsi="Times New Roman"/>
          <w:b/>
          <w:color w:val="auto"/>
          <w:sz w:val="22"/>
          <w:szCs w:val="22"/>
          <w:highlight w:val="none"/>
        </w:rPr>
      </w:pPr>
      <w:r>
        <w:rPr>
          <w:rFonts w:ascii="Times New Roman" w:hAnsi="Times New Roman"/>
          <w:b/>
          <w:color w:val="auto"/>
          <w:sz w:val="22"/>
          <w:szCs w:val="22"/>
          <w:highlight w:val="none"/>
        </w:rPr>
        <w:t xml:space="preserve">6、现场勘察 </w:t>
      </w:r>
    </w:p>
    <w:p w14:paraId="42BC1A2E">
      <w:pPr>
        <w:pStyle w:val="26"/>
        <w:spacing w:line="336" w:lineRule="auto"/>
        <w:ind w:firstLine="480"/>
        <w:rPr>
          <w:rFonts w:ascii="Times New Roman" w:hAnsi="Times New Roman"/>
          <w:color w:val="auto"/>
          <w:sz w:val="22"/>
          <w:szCs w:val="22"/>
          <w:highlight w:val="none"/>
        </w:rPr>
      </w:pPr>
      <w:r>
        <w:rPr>
          <w:rFonts w:ascii="Times New Roman" w:hAnsi="Times New Roman"/>
          <w:color w:val="auto"/>
          <w:sz w:val="22"/>
          <w:szCs w:val="22"/>
          <w:highlight w:val="none"/>
        </w:rPr>
        <w:t>6.1投标前，投标人须自行到项目所在地予以踏勘，对项目实施现场及周边环境等进行勘察，以获取编制投标文件和签署合同所需的所有资料，否则，由此所造成的一切后果由投标人自行承担。踏勘期间，采购人不得留下供应商名称、联系方式等信息。</w:t>
      </w:r>
    </w:p>
    <w:p w14:paraId="1E518E8B">
      <w:pPr>
        <w:pStyle w:val="26"/>
        <w:spacing w:line="336" w:lineRule="auto"/>
        <w:ind w:firstLine="480"/>
        <w:rPr>
          <w:rFonts w:ascii="Times New Roman" w:hAnsi="Times New Roman"/>
          <w:color w:val="auto"/>
          <w:sz w:val="22"/>
          <w:szCs w:val="22"/>
          <w:highlight w:val="none"/>
        </w:rPr>
      </w:pPr>
      <w:r>
        <w:rPr>
          <w:rFonts w:ascii="Times New Roman" w:hAnsi="Times New Roman"/>
          <w:color w:val="auto"/>
          <w:sz w:val="22"/>
          <w:szCs w:val="22"/>
          <w:highlight w:val="none"/>
        </w:rPr>
        <w:t>6.2投标人在考察过程中发生的各类事件及所发生的各项费用，均由投标人自行承担。采购人和代理机构概不负责。</w:t>
      </w:r>
    </w:p>
    <w:p w14:paraId="3F41CD7C">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6.3采购人向投标人提供的有关现场的数据和资料，是采购人现有的能被投标人利用的资料，采购人对投标人据此做出的任何推论、理解和结论不负责任。</w:t>
      </w:r>
    </w:p>
    <w:p w14:paraId="2BFEDF6E">
      <w:pPr>
        <w:spacing w:line="336" w:lineRule="auto"/>
        <w:ind w:firstLine="420"/>
        <w:rPr>
          <w:color w:val="auto"/>
          <w:kern w:val="1"/>
          <w:sz w:val="22"/>
          <w:szCs w:val="22"/>
          <w:highlight w:val="none"/>
        </w:rPr>
      </w:pPr>
      <w:r>
        <w:rPr>
          <w:color w:val="auto"/>
          <w:kern w:val="1"/>
          <w:sz w:val="22"/>
          <w:szCs w:val="22"/>
          <w:highlight w:val="none"/>
        </w:rPr>
        <w:t>6.4现场踏勘完毕，将认为投标人</w:t>
      </w:r>
      <w:r>
        <w:rPr>
          <w:rFonts w:hint="eastAsia"/>
          <w:color w:val="auto"/>
          <w:kern w:val="1"/>
          <w:sz w:val="22"/>
          <w:szCs w:val="22"/>
          <w:highlight w:val="none"/>
          <w:lang w:val="en-US" w:eastAsia="zh-CN"/>
        </w:rPr>
        <w:t>已</w:t>
      </w:r>
      <w:r>
        <w:rPr>
          <w:color w:val="auto"/>
          <w:kern w:val="1"/>
          <w:sz w:val="22"/>
          <w:szCs w:val="22"/>
          <w:highlight w:val="none"/>
        </w:rPr>
        <w:t>了解现场情况，并充分理解了为之所承担的风险、义务和责任。</w:t>
      </w:r>
    </w:p>
    <w:p w14:paraId="7978E3DD">
      <w:pPr>
        <w:spacing w:line="336" w:lineRule="auto"/>
        <w:ind w:firstLine="422"/>
        <w:rPr>
          <w:b/>
          <w:color w:val="auto"/>
          <w:kern w:val="1"/>
          <w:sz w:val="22"/>
          <w:szCs w:val="22"/>
          <w:highlight w:val="none"/>
        </w:rPr>
      </w:pPr>
      <w:r>
        <w:rPr>
          <w:b/>
          <w:color w:val="auto"/>
          <w:kern w:val="1"/>
          <w:sz w:val="22"/>
          <w:szCs w:val="22"/>
          <w:highlight w:val="none"/>
        </w:rPr>
        <w:t>7、联合体投标</w:t>
      </w:r>
    </w:p>
    <w:p w14:paraId="389DD4BE">
      <w:pPr>
        <w:pStyle w:val="26"/>
        <w:shd w:val="clear" w:color="auto" w:fill="auto"/>
        <w:spacing w:line="336" w:lineRule="auto"/>
        <w:ind w:firstLine="420"/>
        <w:rPr>
          <w:rFonts w:hint="eastAsia" w:ascii="Times New Roman" w:hAnsi="Times New Roman"/>
          <w:color w:val="auto"/>
          <w:sz w:val="22"/>
          <w:szCs w:val="22"/>
          <w:highlight w:val="none"/>
        </w:rPr>
      </w:pPr>
      <w:bookmarkStart w:id="8" w:name="_Toc362250688"/>
      <w:bookmarkEnd w:id="8"/>
      <w:bookmarkStart w:id="9" w:name="_Toc274303230"/>
      <w:bookmarkEnd w:id="9"/>
      <w:r>
        <w:rPr>
          <w:rFonts w:hint="eastAsia" w:ascii="Times New Roman" w:hAnsi="Times New Roman"/>
          <w:color w:val="auto"/>
          <w:sz w:val="22"/>
          <w:szCs w:val="22"/>
          <w:highlight w:val="none"/>
          <w:u w:val="single"/>
        </w:rPr>
        <w:t>本项目</w:t>
      </w:r>
      <w:r>
        <w:rPr>
          <w:rFonts w:hint="eastAsia" w:ascii="Times New Roman" w:hAnsi="Times New Roman"/>
          <w:color w:val="auto"/>
          <w:sz w:val="22"/>
          <w:szCs w:val="22"/>
          <w:highlight w:val="none"/>
          <w:u w:val="single"/>
          <w:lang w:val="en-US" w:eastAsia="zh-CN"/>
        </w:rPr>
        <w:t>不</w:t>
      </w:r>
      <w:r>
        <w:rPr>
          <w:rFonts w:hint="eastAsia" w:ascii="Times New Roman" w:hAnsi="Times New Roman"/>
          <w:color w:val="auto"/>
          <w:sz w:val="22"/>
          <w:szCs w:val="22"/>
          <w:highlight w:val="none"/>
          <w:u w:val="single"/>
        </w:rPr>
        <w:t>接受联合体投标。</w:t>
      </w:r>
    </w:p>
    <w:p w14:paraId="656B9AC7">
      <w:pPr>
        <w:pStyle w:val="3"/>
        <w:numPr>
          <w:ilvl w:val="1"/>
          <w:numId w:val="4"/>
        </w:numPr>
        <w:spacing w:before="0" w:after="0" w:line="336" w:lineRule="auto"/>
        <w:rPr>
          <w:rFonts w:ascii="Times New Roman" w:hAnsi="Times New Roman" w:eastAsia="宋体"/>
          <w:color w:val="auto"/>
          <w:sz w:val="22"/>
          <w:szCs w:val="22"/>
          <w:highlight w:val="none"/>
        </w:rPr>
      </w:pPr>
      <w:bookmarkStart w:id="10" w:name="_Toc25988"/>
      <w:r>
        <w:rPr>
          <w:rFonts w:ascii="Times New Roman" w:hAnsi="Times New Roman" w:eastAsia="宋体"/>
          <w:color w:val="auto"/>
          <w:sz w:val="22"/>
          <w:szCs w:val="22"/>
          <w:highlight w:val="none"/>
        </w:rPr>
        <w:t>二、招标文件</w:t>
      </w:r>
      <w:bookmarkEnd w:id="10"/>
    </w:p>
    <w:p w14:paraId="05BF2283">
      <w:pPr>
        <w:spacing w:line="336" w:lineRule="auto"/>
        <w:ind w:firstLine="422"/>
        <w:rPr>
          <w:b/>
          <w:color w:val="auto"/>
          <w:kern w:val="1"/>
          <w:sz w:val="22"/>
          <w:szCs w:val="22"/>
          <w:highlight w:val="none"/>
        </w:rPr>
      </w:pPr>
      <w:r>
        <w:rPr>
          <w:b/>
          <w:color w:val="auto"/>
          <w:kern w:val="1"/>
          <w:sz w:val="22"/>
          <w:szCs w:val="22"/>
          <w:highlight w:val="none"/>
        </w:rPr>
        <w:t>8、招标文件的组成</w:t>
      </w:r>
    </w:p>
    <w:p w14:paraId="254AC8F0">
      <w:pPr>
        <w:spacing w:line="336" w:lineRule="auto"/>
        <w:ind w:firstLine="420"/>
        <w:rPr>
          <w:color w:val="auto"/>
          <w:kern w:val="1"/>
          <w:sz w:val="22"/>
          <w:szCs w:val="22"/>
          <w:highlight w:val="none"/>
        </w:rPr>
      </w:pPr>
      <w:r>
        <w:rPr>
          <w:color w:val="auto"/>
          <w:kern w:val="1"/>
          <w:sz w:val="22"/>
          <w:szCs w:val="22"/>
          <w:highlight w:val="none"/>
        </w:rPr>
        <w:t>8.1招标文件包括下列内容：</w:t>
      </w:r>
    </w:p>
    <w:p w14:paraId="6411951B">
      <w:pPr>
        <w:spacing w:line="336" w:lineRule="auto"/>
        <w:ind w:firstLine="420"/>
        <w:rPr>
          <w:color w:val="auto"/>
          <w:kern w:val="1"/>
          <w:sz w:val="22"/>
          <w:szCs w:val="22"/>
          <w:highlight w:val="none"/>
        </w:rPr>
      </w:pPr>
      <w:r>
        <w:rPr>
          <w:color w:val="auto"/>
          <w:kern w:val="1"/>
          <w:sz w:val="22"/>
          <w:szCs w:val="22"/>
          <w:highlight w:val="none"/>
        </w:rPr>
        <w:t>第一章  采购公告</w:t>
      </w:r>
    </w:p>
    <w:p w14:paraId="663C2397">
      <w:pPr>
        <w:spacing w:line="336" w:lineRule="auto"/>
        <w:ind w:firstLine="420"/>
        <w:rPr>
          <w:color w:val="auto"/>
          <w:kern w:val="1"/>
          <w:sz w:val="22"/>
          <w:szCs w:val="22"/>
          <w:highlight w:val="none"/>
        </w:rPr>
      </w:pPr>
      <w:r>
        <w:rPr>
          <w:color w:val="auto"/>
          <w:kern w:val="1"/>
          <w:sz w:val="22"/>
          <w:szCs w:val="22"/>
          <w:highlight w:val="none"/>
        </w:rPr>
        <w:t>第二章  投标须知和投标须知前附表</w:t>
      </w:r>
    </w:p>
    <w:p w14:paraId="07B2C214">
      <w:pPr>
        <w:spacing w:line="336" w:lineRule="auto"/>
        <w:ind w:firstLine="420"/>
        <w:rPr>
          <w:color w:val="auto"/>
          <w:kern w:val="1"/>
          <w:sz w:val="22"/>
          <w:szCs w:val="22"/>
          <w:highlight w:val="none"/>
        </w:rPr>
      </w:pPr>
      <w:r>
        <w:rPr>
          <w:color w:val="auto"/>
          <w:kern w:val="1"/>
          <w:sz w:val="22"/>
          <w:szCs w:val="22"/>
          <w:highlight w:val="none"/>
        </w:rPr>
        <w:t>第三章  招标项目要求</w:t>
      </w:r>
    </w:p>
    <w:p w14:paraId="50EDECB8">
      <w:pPr>
        <w:spacing w:line="336" w:lineRule="auto"/>
        <w:ind w:firstLine="420"/>
        <w:rPr>
          <w:color w:val="auto"/>
          <w:kern w:val="1"/>
          <w:sz w:val="22"/>
          <w:szCs w:val="22"/>
          <w:highlight w:val="none"/>
        </w:rPr>
      </w:pPr>
      <w:r>
        <w:rPr>
          <w:color w:val="auto"/>
          <w:kern w:val="1"/>
          <w:sz w:val="22"/>
          <w:szCs w:val="22"/>
          <w:highlight w:val="none"/>
        </w:rPr>
        <w:t>第四章  开标、评标和定标</w:t>
      </w:r>
    </w:p>
    <w:p w14:paraId="6A632C56">
      <w:pPr>
        <w:spacing w:line="336" w:lineRule="auto"/>
        <w:ind w:firstLine="420"/>
        <w:rPr>
          <w:color w:val="auto"/>
          <w:kern w:val="1"/>
          <w:sz w:val="22"/>
          <w:szCs w:val="22"/>
          <w:highlight w:val="none"/>
        </w:rPr>
      </w:pPr>
      <w:r>
        <w:rPr>
          <w:color w:val="auto"/>
          <w:kern w:val="1"/>
          <w:sz w:val="22"/>
          <w:szCs w:val="22"/>
          <w:highlight w:val="none"/>
        </w:rPr>
        <w:t>第五章  投标文件的有效性</w:t>
      </w:r>
    </w:p>
    <w:p w14:paraId="5DDE91C5">
      <w:pPr>
        <w:spacing w:line="336" w:lineRule="auto"/>
        <w:ind w:firstLine="420"/>
        <w:rPr>
          <w:color w:val="auto"/>
          <w:kern w:val="1"/>
          <w:sz w:val="22"/>
          <w:szCs w:val="22"/>
          <w:highlight w:val="none"/>
        </w:rPr>
      </w:pPr>
      <w:r>
        <w:rPr>
          <w:color w:val="auto"/>
          <w:kern w:val="1"/>
          <w:sz w:val="22"/>
          <w:szCs w:val="22"/>
          <w:highlight w:val="none"/>
        </w:rPr>
        <w:t>第六章  评标办法</w:t>
      </w:r>
    </w:p>
    <w:p w14:paraId="34592BA8">
      <w:pPr>
        <w:spacing w:line="336" w:lineRule="auto"/>
        <w:ind w:firstLine="420"/>
        <w:rPr>
          <w:color w:val="auto"/>
          <w:kern w:val="1"/>
          <w:sz w:val="22"/>
          <w:szCs w:val="22"/>
          <w:highlight w:val="none"/>
        </w:rPr>
      </w:pPr>
      <w:r>
        <w:rPr>
          <w:color w:val="auto"/>
          <w:kern w:val="1"/>
          <w:sz w:val="22"/>
          <w:szCs w:val="22"/>
          <w:highlight w:val="none"/>
        </w:rPr>
        <w:t>第七章  合同主要条款</w:t>
      </w:r>
    </w:p>
    <w:p w14:paraId="2F58EF77">
      <w:pPr>
        <w:spacing w:line="336" w:lineRule="auto"/>
        <w:rPr>
          <w:color w:val="auto"/>
          <w:kern w:val="1"/>
          <w:sz w:val="22"/>
          <w:szCs w:val="22"/>
          <w:highlight w:val="none"/>
        </w:rPr>
      </w:pPr>
      <w:r>
        <w:rPr>
          <w:color w:val="auto"/>
          <w:kern w:val="1"/>
          <w:sz w:val="22"/>
          <w:szCs w:val="22"/>
          <w:highlight w:val="none"/>
        </w:rPr>
        <w:t xml:space="preserve">    第八章 投标文件部分格式</w:t>
      </w:r>
    </w:p>
    <w:p w14:paraId="164A0C44">
      <w:pPr>
        <w:spacing w:line="336" w:lineRule="auto"/>
        <w:ind w:firstLine="420"/>
        <w:rPr>
          <w:color w:val="auto"/>
          <w:kern w:val="1"/>
          <w:sz w:val="22"/>
          <w:szCs w:val="22"/>
          <w:highlight w:val="none"/>
        </w:rPr>
      </w:pPr>
      <w:r>
        <w:rPr>
          <w:color w:val="auto"/>
          <w:kern w:val="1"/>
          <w:sz w:val="22"/>
          <w:szCs w:val="22"/>
          <w:highlight w:val="none"/>
        </w:rPr>
        <w:t>8.2除8.1内容外，采购人在投标须知前附表规定时间前，以书面形式发出的对招标文件的澄清或修改内容，均为招标文件的组成部分，对采购人和投标人起约束作用。</w:t>
      </w:r>
    </w:p>
    <w:p w14:paraId="082111B4">
      <w:pPr>
        <w:spacing w:line="336" w:lineRule="auto"/>
        <w:ind w:firstLine="420"/>
        <w:rPr>
          <w:color w:val="auto"/>
          <w:kern w:val="1"/>
          <w:sz w:val="22"/>
          <w:szCs w:val="22"/>
          <w:highlight w:val="none"/>
        </w:rPr>
      </w:pPr>
      <w:r>
        <w:rPr>
          <w:color w:val="auto"/>
          <w:kern w:val="1"/>
          <w:sz w:val="22"/>
          <w:szCs w:val="22"/>
          <w:highlight w:val="none"/>
        </w:rPr>
        <w:t>8.3上述所列8.1及8.2条内容均以书面文件为准，采购人（招标代理机构）的任何工作人员对投标人所作的任何口头解释、介绍、答复，对采购人和投标人无任何约束力。</w:t>
      </w:r>
    </w:p>
    <w:p w14:paraId="29C83006">
      <w:pPr>
        <w:spacing w:line="336" w:lineRule="auto"/>
        <w:ind w:firstLine="420"/>
        <w:rPr>
          <w:color w:val="auto"/>
          <w:kern w:val="1"/>
          <w:sz w:val="22"/>
          <w:szCs w:val="22"/>
          <w:highlight w:val="none"/>
        </w:rPr>
      </w:pPr>
      <w:r>
        <w:rPr>
          <w:color w:val="auto"/>
          <w:kern w:val="1"/>
          <w:sz w:val="22"/>
          <w:szCs w:val="22"/>
          <w:highlight w:val="none"/>
        </w:rPr>
        <w:t>8.4</w:t>
      </w:r>
      <w:r>
        <w:rPr>
          <w:b/>
          <w:color w:val="auto"/>
          <w:kern w:val="1"/>
          <w:sz w:val="22"/>
          <w:szCs w:val="22"/>
          <w:highlight w:val="none"/>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14:paraId="2919A422">
      <w:pPr>
        <w:spacing w:line="336" w:lineRule="auto"/>
        <w:ind w:firstLine="422"/>
        <w:rPr>
          <w:b/>
          <w:color w:val="auto"/>
          <w:kern w:val="1"/>
          <w:sz w:val="22"/>
          <w:szCs w:val="22"/>
          <w:highlight w:val="none"/>
        </w:rPr>
      </w:pPr>
      <w:r>
        <w:rPr>
          <w:b/>
          <w:color w:val="auto"/>
          <w:kern w:val="1"/>
          <w:sz w:val="22"/>
          <w:szCs w:val="22"/>
          <w:highlight w:val="none"/>
        </w:rPr>
        <w:t>9、招标文件的澄清</w:t>
      </w:r>
    </w:p>
    <w:p w14:paraId="0C27A363">
      <w:pPr>
        <w:spacing w:line="336" w:lineRule="auto"/>
        <w:ind w:firstLine="420"/>
        <w:rPr>
          <w:color w:val="auto"/>
          <w:kern w:val="1"/>
          <w:sz w:val="22"/>
          <w:szCs w:val="22"/>
          <w:highlight w:val="none"/>
        </w:rPr>
      </w:pPr>
      <w:r>
        <w:rPr>
          <w:color w:val="auto"/>
          <w:kern w:val="1"/>
          <w:sz w:val="22"/>
          <w:szCs w:val="22"/>
          <w:highlight w:val="none"/>
        </w:rPr>
        <w:t>9.1投标人若对招标文件有任何疑问，应于前附表规定的时间以书面形式送（传真）向采购人和代理机构提出。</w:t>
      </w:r>
    </w:p>
    <w:p w14:paraId="27010B74">
      <w:pPr>
        <w:spacing w:line="336" w:lineRule="auto"/>
        <w:ind w:firstLine="420"/>
        <w:rPr>
          <w:color w:val="auto"/>
          <w:kern w:val="1"/>
          <w:sz w:val="22"/>
          <w:szCs w:val="22"/>
          <w:highlight w:val="none"/>
        </w:rPr>
      </w:pPr>
      <w:r>
        <w:rPr>
          <w:color w:val="auto"/>
          <w:kern w:val="1"/>
          <w:sz w:val="22"/>
          <w:szCs w:val="22"/>
          <w:highlight w:val="none"/>
        </w:rPr>
        <w:t>9.2</w:t>
      </w:r>
      <w:r>
        <w:rPr>
          <w:color w:val="auto"/>
          <w:sz w:val="22"/>
          <w:szCs w:val="22"/>
          <w:highlight w:val="none"/>
        </w:rPr>
        <w:t>无论是招标方根据需要主动对招标文件进行必要澄清，或是根据投标人的要求对招标文件</w:t>
      </w:r>
      <w:r>
        <w:rPr>
          <w:rFonts w:hint="eastAsia"/>
          <w:color w:val="auto"/>
          <w:sz w:val="22"/>
          <w:szCs w:val="22"/>
          <w:highlight w:val="none"/>
          <w:lang w:eastAsia="zh-CN"/>
        </w:rPr>
        <w:t>作出</w:t>
      </w:r>
      <w:r>
        <w:rPr>
          <w:color w:val="auto"/>
          <w:sz w:val="22"/>
          <w:szCs w:val="22"/>
          <w:highlight w:val="none"/>
        </w:rPr>
        <w:t>澄清，</w:t>
      </w:r>
      <w:r>
        <w:rPr>
          <w:b/>
          <w:color w:val="auto"/>
          <w:sz w:val="22"/>
          <w:szCs w:val="22"/>
          <w:highlight w:val="none"/>
          <w:u w:val="single"/>
        </w:rPr>
        <w:t>招标方的书面澄清（更正）文件会在</w:t>
      </w:r>
      <w:r>
        <w:rPr>
          <w:rFonts w:hint="eastAsia"/>
          <w:b/>
          <w:color w:val="auto"/>
          <w:sz w:val="22"/>
          <w:szCs w:val="22"/>
          <w:highlight w:val="none"/>
          <w:u w:val="single"/>
          <w:lang w:eastAsia="zh-CN"/>
        </w:rPr>
        <w:t>浙江政府采购网</w:t>
      </w:r>
      <w:r>
        <w:rPr>
          <w:b/>
          <w:color w:val="auto"/>
          <w:sz w:val="22"/>
          <w:szCs w:val="22"/>
          <w:highlight w:val="none"/>
          <w:u w:val="single"/>
        </w:rPr>
        <w:t>上发布公告，同时政采云系统会向所有已按招标文件规定方式获取招标文件的潜在供应商发送更正提醒信息，潜在供应商请自行到</w:t>
      </w:r>
      <w:r>
        <w:rPr>
          <w:rFonts w:hint="eastAsia"/>
          <w:b/>
          <w:color w:val="auto"/>
          <w:sz w:val="22"/>
          <w:szCs w:val="22"/>
          <w:highlight w:val="none"/>
          <w:u w:val="single"/>
        </w:rPr>
        <w:t>浙江政府采购网</w:t>
      </w:r>
      <w:r>
        <w:rPr>
          <w:b/>
          <w:color w:val="auto"/>
          <w:sz w:val="22"/>
          <w:szCs w:val="22"/>
          <w:highlight w:val="none"/>
          <w:u w:val="single"/>
        </w:rPr>
        <w:t>上下载澄清（更正）文件，潜在供应商在收到该澄清（更正）文件后应于1日内，以书面或传真形式（签署意见并加盖公章）向招标代理机构回函给予确认。过期未回复的，视为默认接受。供应商在投标截止时间前应充分关注该网上发布的信息，如因供应商未及时关注网上发布的信息而导致的一切投标后果由供应商自行承担。</w:t>
      </w:r>
    </w:p>
    <w:p w14:paraId="1B11534D">
      <w:pPr>
        <w:spacing w:line="336" w:lineRule="auto"/>
        <w:ind w:firstLine="420"/>
        <w:rPr>
          <w:color w:val="auto"/>
          <w:kern w:val="1"/>
          <w:sz w:val="22"/>
          <w:szCs w:val="22"/>
          <w:highlight w:val="none"/>
        </w:rPr>
      </w:pPr>
      <w:r>
        <w:rPr>
          <w:color w:val="auto"/>
          <w:kern w:val="1"/>
          <w:sz w:val="22"/>
          <w:szCs w:val="22"/>
          <w:highlight w:val="none"/>
        </w:rPr>
        <w:t>9.3投标人在前附表规定时间未提交疑问或质疑的，视作默认对本次招标过程中招标文件无异议，招标方对其提出的问题可以不予受理。</w:t>
      </w:r>
    </w:p>
    <w:p w14:paraId="20570DF8">
      <w:pPr>
        <w:spacing w:line="336" w:lineRule="auto"/>
        <w:ind w:firstLine="420"/>
        <w:rPr>
          <w:color w:val="auto"/>
          <w:kern w:val="1"/>
          <w:sz w:val="22"/>
          <w:szCs w:val="22"/>
          <w:highlight w:val="none"/>
        </w:rPr>
      </w:pPr>
      <w:r>
        <w:rPr>
          <w:color w:val="auto"/>
          <w:kern w:val="1"/>
          <w:sz w:val="22"/>
          <w:szCs w:val="22"/>
          <w:highlight w:val="none"/>
        </w:rPr>
        <w:t>9.4招标文件澄清、变更、补充等内容均以浙江政府采购网公示的内容为准。当招标文件、招标文件的澄清、变更、补充等在同一内容的表述上不一致时，以最后在浙江政府采购网发出的公示内容为准。</w:t>
      </w:r>
    </w:p>
    <w:p w14:paraId="0DA2288A">
      <w:pPr>
        <w:spacing w:line="336" w:lineRule="auto"/>
        <w:ind w:firstLine="420"/>
        <w:rPr>
          <w:color w:val="auto"/>
          <w:kern w:val="1"/>
          <w:sz w:val="22"/>
          <w:szCs w:val="22"/>
          <w:highlight w:val="none"/>
        </w:rPr>
      </w:pPr>
      <w:r>
        <w:rPr>
          <w:color w:val="auto"/>
          <w:kern w:val="1"/>
          <w:sz w:val="22"/>
          <w:szCs w:val="22"/>
          <w:highlight w:val="none"/>
        </w:rPr>
        <w:t>9.5采购人及招标代理机构工作人员向投标人所作的任何口头答复或电话通知一律无效。</w:t>
      </w:r>
    </w:p>
    <w:p w14:paraId="364FDFD9">
      <w:pPr>
        <w:spacing w:line="336" w:lineRule="auto"/>
        <w:ind w:firstLine="420"/>
        <w:rPr>
          <w:color w:val="auto"/>
          <w:kern w:val="1"/>
          <w:sz w:val="22"/>
          <w:szCs w:val="22"/>
          <w:highlight w:val="none"/>
        </w:rPr>
      </w:pPr>
      <w:r>
        <w:rPr>
          <w:color w:val="auto"/>
          <w:kern w:val="1"/>
          <w:sz w:val="22"/>
          <w:szCs w:val="22"/>
          <w:highlight w:val="none"/>
        </w:rPr>
        <w:t>9.6投标人应仔细阅读和检查招标文件的全部内容。如发现缺页或附件不全，应及时向招标方提出，以便补齐。如有疑问，应在投标人须知前附表规定的方式及时间前不署名书面或传真形式要求澄清问题的文件，要求招标方对招标文件予以澄清。否则，由此引起的损失由投标人自己承担。</w:t>
      </w:r>
    </w:p>
    <w:p w14:paraId="1C2A9FE6">
      <w:pPr>
        <w:pStyle w:val="3"/>
        <w:numPr>
          <w:ilvl w:val="1"/>
          <w:numId w:val="4"/>
        </w:numPr>
        <w:spacing w:before="0" w:after="0" w:line="336" w:lineRule="auto"/>
        <w:rPr>
          <w:rFonts w:ascii="Times New Roman" w:hAnsi="Times New Roman" w:eastAsia="宋体"/>
          <w:color w:val="auto"/>
          <w:sz w:val="22"/>
          <w:szCs w:val="22"/>
          <w:highlight w:val="none"/>
        </w:rPr>
      </w:pPr>
      <w:bookmarkStart w:id="11" w:name="_Toc274303231"/>
      <w:bookmarkEnd w:id="11"/>
      <w:bookmarkStart w:id="12" w:name="_Toc362250689"/>
      <w:bookmarkEnd w:id="12"/>
      <w:bookmarkStart w:id="13" w:name="_Toc17064"/>
      <w:r>
        <w:rPr>
          <w:rFonts w:ascii="Times New Roman" w:hAnsi="Times New Roman" w:eastAsia="宋体"/>
          <w:color w:val="auto"/>
          <w:sz w:val="22"/>
          <w:szCs w:val="22"/>
          <w:highlight w:val="none"/>
        </w:rPr>
        <w:t>三、投标文件</w:t>
      </w:r>
      <w:bookmarkEnd w:id="13"/>
    </w:p>
    <w:p w14:paraId="0AC25509">
      <w:pPr>
        <w:spacing w:line="336" w:lineRule="auto"/>
        <w:ind w:firstLine="480"/>
        <w:rPr>
          <w:color w:val="auto"/>
          <w:kern w:val="1"/>
          <w:sz w:val="22"/>
          <w:szCs w:val="22"/>
          <w:highlight w:val="none"/>
        </w:rPr>
      </w:pPr>
      <w:r>
        <w:rPr>
          <w:b/>
          <w:color w:val="auto"/>
          <w:kern w:val="1"/>
          <w:sz w:val="22"/>
          <w:szCs w:val="22"/>
          <w:highlight w:val="none"/>
        </w:rPr>
        <w:t>10、投标文件的语言及度量衡单位</w:t>
      </w:r>
    </w:p>
    <w:p w14:paraId="15F56051">
      <w:pPr>
        <w:spacing w:line="336" w:lineRule="auto"/>
        <w:ind w:firstLine="420"/>
        <w:rPr>
          <w:color w:val="auto"/>
          <w:kern w:val="1"/>
          <w:sz w:val="22"/>
          <w:szCs w:val="22"/>
          <w:highlight w:val="none"/>
        </w:rPr>
      </w:pPr>
      <w:r>
        <w:rPr>
          <w:color w:val="auto"/>
          <w:kern w:val="1"/>
          <w:sz w:val="22"/>
          <w:szCs w:val="22"/>
          <w:highlight w:val="none"/>
        </w:rPr>
        <w:t>10.1投标文件和与投标有关的所有文件均应使用汉语。</w:t>
      </w:r>
    </w:p>
    <w:p w14:paraId="7882CC3D">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10.2除工程规范另有规定外，投标文件使用的度量衡单位，均采用中华人民共和国法定计量单位。</w:t>
      </w:r>
    </w:p>
    <w:p w14:paraId="25375C52">
      <w:pPr>
        <w:spacing w:line="336" w:lineRule="auto"/>
        <w:ind w:firstLine="422"/>
        <w:rPr>
          <w:color w:val="auto"/>
          <w:sz w:val="22"/>
          <w:szCs w:val="22"/>
          <w:highlight w:val="none"/>
        </w:rPr>
      </w:pPr>
      <w:r>
        <w:rPr>
          <w:b/>
          <w:color w:val="auto"/>
          <w:kern w:val="1"/>
          <w:sz w:val="22"/>
          <w:szCs w:val="22"/>
          <w:highlight w:val="none"/>
        </w:rPr>
        <w:t>11、对投标文件的要求</w:t>
      </w:r>
    </w:p>
    <w:p w14:paraId="4EF70C43">
      <w:pPr>
        <w:spacing w:line="336" w:lineRule="auto"/>
        <w:ind w:firstLine="420"/>
        <w:rPr>
          <w:color w:val="auto"/>
          <w:kern w:val="1"/>
          <w:sz w:val="22"/>
          <w:szCs w:val="22"/>
          <w:highlight w:val="none"/>
        </w:rPr>
      </w:pPr>
      <w:r>
        <w:rPr>
          <w:color w:val="auto"/>
          <w:kern w:val="1"/>
          <w:sz w:val="22"/>
          <w:szCs w:val="22"/>
          <w:highlight w:val="none"/>
        </w:rPr>
        <w:t>11.1投标人应仔细阅读招标文件，了解招标文件的要求，在完全了解招标项目的技术要求和商务要求后，编制投标文件。</w:t>
      </w:r>
    </w:p>
    <w:p w14:paraId="40263D8E">
      <w:pPr>
        <w:spacing w:line="336" w:lineRule="auto"/>
        <w:ind w:firstLine="420"/>
        <w:rPr>
          <w:color w:val="auto"/>
          <w:kern w:val="1"/>
          <w:sz w:val="22"/>
          <w:szCs w:val="22"/>
          <w:highlight w:val="none"/>
        </w:rPr>
      </w:pPr>
      <w:r>
        <w:rPr>
          <w:color w:val="auto"/>
          <w:kern w:val="1"/>
          <w:sz w:val="22"/>
          <w:szCs w:val="22"/>
          <w:highlight w:val="none"/>
        </w:rPr>
        <w:t>11.2 在招标文件对技术要求中，投标人必须充分应答和满足用户的强制性的需求，如“★”等，否则将导致废标。</w:t>
      </w:r>
    </w:p>
    <w:p w14:paraId="1240599A">
      <w:pPr>
        <w:spacing w:line="336" w:lineRule="auto"/>
        <w:ind w:firstLine="420"/>
        <w:rPr>
          <w:color w:val="auto"/>
          <w:kern w:val="1"/>
          <w:sz w:val="22"/>
          <w:szCs w:val="22"/>
          <w:highlight w:val="none"/>
        </w:rPr>
      </w:pPr>
      <w:r>
        <w:rPr>
          <w:color w:val="auto"/>
          <w:kern w:val="1"/>
          <w:sz w:val="22"/>
          <w:szCs w:val="22"/>
          <w:highlight w:val="none"/>
        </w:rPr>
        <w:t>11.3编制的投标文件对招标文件中有关条款未提出异议的，均被视为接受和同意。</w:t>
      </w:r>
    </w:p>
    <w:p w14:paraId="7BCE2AB4">
      <w:pPr>
        <w:spacing w:line="336" w:lineRule="auto"/>
        <w:ind w:firstLine="480"/>
        <w:rPr>
          <w:b/>
          <w:color w:val="auto"/>
          <w:kern w:val="1"/>
          <w:sz w:val="22"/>
          <w:szCs w:val="22"/>
          <w:highlight w:val="none"/>
        </w:rPr>
      </w:pPr>
      <w:r>
        <w:rPr>
          <w:b/>
          <w:color w:val="auto"/>
          <w:kern w:val="1"/>
          <w:sz w:val="22"/>
          <w:szCs w:val="22"/>
          <w:highlight w:val="none"/>
        </w:rPr>
        <w:t>12、投标文件的组成</w:t>
      </w:r>
    </w:p>
    <w:p w14:paraId="7787E17C">
      <w:pPr>
        <w:spacing w:line="336" w:lineRule="auto"/>
        <w:ind w:firstLine="420"/>
        <w:rPr>
          <w:color w:val="auto"/>
          <w:kern w:val="1"/>
          <w:sz w:val="22"/>
          <w:szCs w:val="22"/>
          <w:highlight w:val="none"/>
        </w:rPr>
      </w:pPr>
      <w:r>
        <w:rPr>
          <w:color w:val="auto"/>
          <w:kern w:val="1"/>
          <w:sz w:val="22"/>
          <w:szCs w:val="22"/>
          <w:highlight w:val="none"/>
        </w:rPr>
        <w:t>12.1 招标文件“投标文件部分格式”所列的内容、格式及其投标人认为有必要提供的其他文件。</w:t>
      </w:r>
    </w:p>
    <w:p w14:paraId="3DD88BA8">
      <w:pPr>
        <w:spacing w:line="336" w:lineRule="auto"/>
        <w:ind w:firstLine="422"/>
        <w:rPr>
          <w:b/>
          <w:color w:val="auto"/>
          <w:kern w:val="1"/>
          <w:sz w:val="22"/>
          <w:szCs w:val="22"/>
          <w:highlight w:val="none"/>
        </w:rPr>
      </w:pPr>
      <w:r>
        <w:rPr>
          <w:b/>
          <w:color w:val="auto"/>
          <w:kern w:val="1"/>
          <w:sz w:val="22"/>
          <w:szCs w:val="22"/>
          <w:highlight w:val="none"/>
        </w:rPr>
        <w:t xml:space="preserve">★12.2 </w:t>
      </w:r>
      <w:r>
        <w:rPr>
          <w:b/>
          <w:color w:val="auto"/>
          <w:sz w:val="22"/>
          <w:szCs w:val="22"/>
          <w:highlight w:val="none"/>
        </w:rPr>
        <w:t>投标文件由资格响应文件、商务技术响应文件和报价响应文件组成</w:t>
      </w:r>
      <w:r>
        <w:rPr>
          <w:color w:val="auto"/>
          <w:kern w:val="1"/>
          <w:sz w:val="22"/>
          <w:szCs w:val="22"/>
          <w:highlight w:val="none"/>
        </w:rPr>
        <w:t>。</w:t>
      </w:r>
      <w:r>
        <w:rPr>
          <w:b/>
          <w:color w:val="auto"/>
          <w:sz w:val="22"/>
          <w:szCs w:val="22"/>
          <w:highlight w:val="none"/>
        </w:rPr>
        <w:t>资格响应文件</w:t>
      </w:r>
      <w:r>
        <w:rPr>
          <w:rFonts w:hint="eastAsia"/>
          <w:b/>
          <w:color w:val="auto"/>
          <w:sz w:val="22"/>
          <w:szCs w:val="22"/>
          <w:highlight w:val="none"/>
        </w:rPr>
        <w:t>及</w:t>
      </w:r>
      <w:r>
        <w:rPr>
          <w:b/>
          <w:color w:val="auto"/>
          <w:sz w:val="22"/>
          <w:szCs w:val="22"/>
          <w:highlight w:val="none"/>
        </w:rPr>
        <w:t>商务技术响应文件</w:t>
      </w:r>
      <w:r>
        <w:rPr>
          <w:b/>
          <w:color w:val="auto"/>
          <w:kern w:val="1"/>
          <w:sz w:val="22"/>
          <w:szCs w:val="22"/>
          <w:highlight w:val="none"/>
        </w:rPr>
        <w:t>不得含商务报价，否则作无效标处理</w:t>
      </w:r>
      <w:r>
        <w:rPr>
          <w:color w:val="auto"/>
          <w:kern w:val="1"/>
          <w:sz w:val="22"/>
          <w:szCs w:val="22"/>
          <w:highlight w:val="none"/>
        </w:rPr>
        <w:t>。</w:t>
      </w:r>
      <w:r>
        <w:rPr>
          <w:b/>
          <w:color w:val="auto"/>
          <w:sz w:val="22"/>
          <w:szCs w:val="22"/>
          <w:highlight w:val="none"/>
          <w:u w:val="single"/>
        </w:rPr>
        <w:t>所有电子投标文件中所有内容均需进行CA签章</w:t>
      </w:r>
      <w:r>
        <w:rPr>
          <w:color w:val="auto"/>
          <w:kern w:val="1"/>
          <w:sz w:val="22"/>
          <w:szCs w:val="22"/>
          <w:highlight w:val="none"/>
        </w:rPr>
        <w:t>。</w:t>
      </w:r>
    </w:p>
    <w:p w14:paraId="7D380597">
      <w:pPr>
        <w:pStyle w:val="26"/>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 xml:space="preserve">12.3资格响应文件，包含但不限于以下内容： </w:t>
      </w:r>
    </w:p>
    <w:p w14:paraId="3E2187E7">
      <w:pPr>
        <w:pStyle w:val="26"/>
        <w:spacing w:line="336" w:lineRule="auto"/>
        <w:ind w:firstLine="422"/>
        <w:rPr>
          <w:rFonts w:ascii="Times New Roman" w:hAnsi="Times New Roman"/>
          <w:bCs/>
          <w:color w:val="auto"/>
          <w:sz w:val="22"/>
          <w:szCs w:val="22"/>
          <w:highlight w:val="none"/>
        </w:rPr>
      </w:pPr>
      <w:r>
        <w:rPr>
          <w:rFonts w:ascii="Times New Roman" w:hAnsi="Times New Roman"/>
          <w:bCs/>
          <w:color w:val="auto"/>
          <w:sz w:val="22"/>
          <w:szCs w:val="22"/>
          <w:highlight w:val="none"/>
        </w:rPr>
        <w:t>（1）投标人情况介绍；</w:t>
      </w:r>
    </w:p>
    <w:p w14:paraId="30425832">
      <w:pPr>
        <w:pStyle w:val="26"/>
        <w:wordWrap w:val="0"/>
        <w:spacing w:line="336" w:lineRule="auto"/>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（2）</w:t>
      </w:r>
      <w:r>
        <w:rPr>
          <w:rFonts w:ascii="Times New Roman" w:hAnsi="Times New Roman"/>
          <w:color w:val="auto"/>
          <w:kern w:val="1"/>
          <w:sz w:val="22"/>
          <w:szCs w:val="22"/>
          <w:highlight w:val="none"/>
        </w:rPr>
        <w:t>有效的单位营业执照副本扫描件或</w:t>
      </w:r>
      <w:r>
        <w:rPr>
          <w:rFonts w:ascii="Times New Roman" w:hAnsi="Times New Roman"/>
          <w:color w:val="auto"/>
          <w:sz w:val="22"/>
          <w:szCs w:val="22"/>
          <w:highlight w:val="none"/>
        </w:rPr>
        <w:t>“国家企业信用信息公示系统”（http://gsxt.saic.gov.cn/）上的单位详细信息；</w:t>
      </w:r>
    </w:p>
    <w:p w14:paraId="744D7DDB">
      <w:pPr>
        <w:pStyle w:val="26"/>
        <w:spacing w:line="336" w:lineRule="auto"/>
        <w:ind w:firstLine="422"/>
        <w:rPr>
          <w:rFonts w:hint="eastAsia" w:ascii="Times New Roman" w:hAnsi="Times New Roman"/>
          <w:bCs/>
          <w:color w:val="auto"/>
          <w:sz w:val="22"/>
          <w:szCs w:val="22"/>
          <w:highlight w:val="none"/>
        </w:rPr>
      </w:pPr>
      <w:r>
        <w:rPr>
          <w:rFonts w:hint="eastAsia" w:ascii="Times New Roman" w:hAnsi="Times New Roman"/>
          <w:bCs/>
          <w:color w:val="auto"/>
          <w:sz w:val="22"/>
          <w:szCs w:val="22"/>
          <w:highlight w:val="none"/>
        </w:rPr>
        <w:t>（</w:t>
      </w:r>
      <w:r>
        <w:rPr>
          <w:rFonts w:hint="eastAsia" w:ascii="Times New Roman" w:hAnsi="Times New Roman"/>
          <w:bCs/>
          <w:color w:val="auto"/>
          <w:sz w:val="22"/>
          <w:szCs w:val="22"/>
          <w:highlight w:val="none"/>
          <w:lang w:val="en-US" w:eastAsia="zh-CN"/>
        </w:rPr>
        <w:t>3</w:t>
      </w:r>
      <w:r>
        <w:rPr>
          <w:rFonts w:hint="eastAsia" w:ascii="Times New Roman" w:hAnsi="Times New Roman"/>
          <w:bCs/>
          <w:color w:val="auto"/>
          <w:sz w:val="22"/>
          <w:szCs w:val="22"/>
          <w:highlight w:val="none"/>
        </w:rPr>
        <w:t>）中小企业声明函（见格式）（符合中小微企业有关政策的投标人需提供）｛符合中小微企业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p>
    <w:p w14:paraId="790EF41B">
      <w:pPr>
        <w:pStyle w:val="26"/>
        <w:spacing w:line="336" w:lineRule="auto"/>
        <w:ind w:firstLine="422"/>
        <w:rPr>
          <w:rFonts w:hint="eastAsia" w:ascii="Times New Roman" w:hAnsi="Times New Roman"/>
          <w:bCs/>
          <w:color w:val="auto"/>
          <w:sz w:val="22"/>
          <w:szCs w:val="22"/>
          <w:highlight w:val="none"/>
        </w:rPr>
      </w:pPr>
      <w:r>
        <w:rPr>
          <w:rFonts w:hint="eastAsia" w:ascii="Times New Roman" w:hAnsi="Times New Roman"/>
          <w:bCs/>
          <w:color w:val="auto"/>
          <w:sz w:val="22"/>
          <w:szCs w:val="22"/>
          <w:highlight w:val="none"/>
        </w:rPr>
        <w:t>（</w:t>
      </w:r>
      <w:r>
        <w:rPr>
          <w:rFonts w:hint="eastAsia" w:ascii="Times New Roman" w:hAnsi="Times New Roman"/>
          <w:bCs/>
          <w:color w:val="auto"/>
          <w:sz w:val="22"/>
          <w:szCs w:val="22"/>
          <w:highlight w:val="none"/>
          <w:lang w:val="en-US" w:eastAsia="zh-CN"/>
        </w:rPr>
        <w:t>4</w:t>
      </w:r>
      <w:r>
        <w:rPr>
          <w:rFonts w:hint="eastAsia" w:ascii="Times New Roman" w:hAnsi="Times New Roman"/>
          <w:bCs/>
          <w:color w:val="auto"/>
          <w:sz w:val="22"/>
          <w:szCs w:val="22"/>
          <w:highlight w:val="none"/>
        </w:rPr>
        <w:t>）监狱企业声明函及其相关材料（符合监狱企业有关政策的投标人需提供）；</w:t>
      </w:r>
    </w:p>
    <w:p w14:paraId="41DEA781">
      <w:pPr>
        <w:pStyle w:val="26"/>
        <w:spacing w:line="336" w:lineRule="auto"/>
        <w:ind w:firstLine="422"/>
        <w:rPr>
          <w:rFonts w:hint="eastAsia" w:ascii="Times New Roman" w:hAnsi="Times New Roman"/>
          <w:bCs/>
          <w:color w:val="auto"/>
          <w:sz w:val="22"/>
          <w:szCs w:val="22"/>
          <w:highlight w:val="none"/>
        </w:rPr>
      </w:pPr>
      <w:r>
        <w:rPr>
          <w:rFonts w:hint="eastAsia" w:ascii="Times New Roman" w:hAnsi="Times New Roman"/>
          <w:bCs/>
          <w:color w:val="auto"/>
          <w:sz w:val="22"/>
          <w:szCs w:val="22"/>
          <w:highlight w:val="none"/>
        </w:rPr>
        <w:t>（</w:t>
      </w:r>
      <w:r>
        <w:rPr>
          <w:rFonts w:hint="eastAsia" w:ascii="Times New Roman" w:hAnsi="Times New Roman"/>
          <w:bCs/>
          <w:color w:val="auto"/>
          <w:sz w:val="22"/>
          <w:szCs w:val="22"/>
          <w:highlight w:val="none"/>
          <w:lang w:val="en-US" w:eastAsia="zh-CN"/>
        </w:rPr>
        <w:t>5</w:t>
      </w:r>
      <w:r>
        <w:rPr>
          <w:rFonts w:hint="eastAsia" w:ascii="Times New Roman" w:hAnsi="Times New Roman"/>
          <w:bCs/>
          <w:color w:val="auto"/>
          <w:sz w:val="22"/>
          <w:szCs w:val="22"/>
          <w:highlight w:val="none"/>
        </w:rPr>
        <w:t>）残疾人福利性单位声明函（符合残疾人福利性单位有关政策的投标人需提供）；</w:t>
      </w:r>
    </w:p>
    <w:p w14:paraId="13AEBDA9">
      <w:pPr>
        <w:pStyle w:val="26"/>
        <w:spacing w:line="336" w:lineRule="auto"/>
        <w:ind w:firstLine="422"/>
        <w:rPr>
          <w:rFonts w:ascii="Times New Roman" w:hAnsi="Times New Roman"/>
          <w:bCs/>
          <w:color w:val="auto"/>
          <w:sz w:val="22"/>
          <w:szCs w:val="22"/>
          <w:highlight w:val="none"/>
        </w:rPr>
      </w:pPr>
      <w:r>
        <w:rPr>
          <w:rFonts w:hint="eastAsia" w:ascii="Times New Roman" w:hAnsi="Times New Roman"/>
          <w:bCs/>
          <w:color w:val="auto"/>
          <w:sz w:val="22"/>
          <w:szCs w:val="22"/>
          <w:highlight w:val="none"/>
        </w:rPr>
        <w:t>（</w:t>
      </w:r>
      <w:r>
        <w:rPr>
          <w:rFonts w:hint="eastAsia" w:ascii="Times New Roman" w:hAnsi="Times New Roman"/>
          <w:bCs/>
          <w:color w:val="auto"/>
          <w:sz w:val="22"/>
          <w:szCs w:val="22"/>
          <w:highlight w:val="none"/>
          <w:lang w:val="en-US" w:eastAsia="zh-CN"/>
        </w:rPr>
        <w:t>6</w:t>
      </w:r>
      <w:r>
        <w:rPr>
          <w:rFonts w:hint="eastAsia" w:ascii="Times New Roman" w:hAnsi="Times New Roman"/>
          <w:bCs/>
          <w:color w:val="auto"/>
          <w:sz w:val="22"/>
          <w:szCs w:val="22"/>
          <w:highlight w:val="none"/>
        </w:rPr>
        <w:t>）义乌市政府采购投标承诺书；</w:t>
      </w:r>
    </w:p>
    <w:p w14:paraId="59266A66">
      <w:pPr>
        <w:pStyle w:val="26"/>
        <w:spacing w:line="336" w:lineRule="auto"/>
        <w:ind w:firstLine="422"/>
        <w:rPr>
          <w:rFonts w:ascii="Times New Roman" w:hAnsi="Times New Roman"/>
          <w:bCs/>
          <w:color w:val="auto"/>
          <w:sz w:val="22"/>
          <w:szCs w:val="22"/>
          <w:highlight w:val="none"/>
        </w:rPr>
      </w:pPr>
      <w:r>
        <w:rPr>
          <w:rFonts w:ascii="Times New Roman" w:hAnsi="Times New Roman"/>
          <w:bCs/>
          <w:color w:val="auto"/>
          <w:sz w:val="22"/>
          <w:szCs w:val="22"/>
          <w:highlight w:val="none"/>
        </w:rPr>
        <w:t>（</w:t>
      </w:r>
      <w:r>
        <w:rPr>
          <w:rFonts w:hint="eastAsia" w:ascii="Times New Roman" w:hAnsi="Times New Roman"/>
          <w:bCs/>
          <w:color w:val="auto"/>
          <w:sz w:val="22"/>
          <w:szCs w:val="22"/>
          <w:highlight w:val="none"/>
          <w:lang w:val="en-US" w:eastAsia="zh-CN"/>
        </w:rPr>
        <w:t>7</w:t>
      </w:r>
      <w:r>
        <w:rPr>
          <w:rFonts w:ascii="Times New Roman" w:hAnsi="Times New Roman"/>
          <w:bCs/>
          <w:color w:val="auto"/>
          <w:sz w:val="22"/>
          <w:szCs w:val="22"/>
          <w:highlight w:val="none"/>
        </w:rPr>
        <w:t>）</w:t>
      </w:r>
      <w:r>
        <w:rPr>
          <w:rFonts w:hint="eastAsia" w:ascii="Times New Roman" w:hAnsi="Times New Roman"/>
          <w:bCs/>
          <w:color w:val="auto"/>
          <w:sz w:val="22"/>
          <w:szCs w:val="22"/>
          <w:highlight w:val="none"/>
        </w:rPr>
        <w:t>供应商认为可能需要</w:t>
      </w:r>
      <w:r>
        <w:rPr>
          <w:rFonts w:hint="eastAsia" w:ascii="Times New Roman" w:hAnsi="Times New Roman"/>
          <w:bCs/>
          <w:color w:val="auto"/>
          <w:sz w:val="22"/>
          <w:szCs w:val="22"/>
          <w:highlight w:val="none"/>
          <w:lang w:eastAsia="zh-CN"/>
        </w:rPr>
        <w:t>的其他文件</w:t>
      </w:r>
      <w:r>
        <w:rPr>
          <w:rFonts w:hint="eastAsia" w:ascii="Times New Roman" w:hAnsi="Times New Roman"/>
          <w:bCs/>
          <w:color w:val="auto"/>
          <w:sz w:val="22"/>
          <w:szCs w:val="22"/>
          <w:highlight w:val="none"/>
        </w:rPr>
        <w:t>（格式自拟）。</w:t>
      </w:r>
    </w:p>
    <w:p w14:paraId="52A56725">
      <w:pPr>
        <w:pStyle w:val="26"/>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12.4商务技术响应文件，包含但不限于以下内容：</w:t>
      </w:r>
    </w:p>
    <w:p w14:paraId="381EAB64">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关于资格的声明函；</w:t>
      </w:r>
    </w:p>
    <w:p w14:paraId="61C88CE9">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投标单位情况介绍；</w:t>
      </w:r>
    </w:p>
    <w:p w14:paraId="47DF737E">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法定代表人资格说明书、法定代表人身份证复印件；</w:t>
      </w:r>
    </w:p>
    <w:p w14:paraId="2B66B65C">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法定代表人授权委托书、被授权代表身份证复印件（适用于授权代表参与本项目）；</w:t>
      </w:r>
    </w:p>
    <w:p w14:paraId="68EC4528">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服务承诺书：</w:t>
      </w:r>
    </w:p>
    <w:p w14:paraId="7C859058">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保证本项目顺利实施的服务措施及服务方案；</w:t>
      </w:r>
    </w:p>
    <w:p w14:paraId="1604191A">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本项目实施方案重点、难点的分析及其采取的应对措施；</w:t>
      </w:r>
    </w:p>
    <w:p w14:paraId="73B04B5E">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拟投入本项目负责人员表（格式见附件），并提供相应的学历证书等相关证件复印件；</w:t>
      </w:r>
    </w:p>
    <w:p w14:paraId="03DF24C2">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本项目质量管理和质量保证方案；</w:t>
      </w:r>
    </w:p>
    <w:p w14:paraId="4C29BA3A">
      <w:pPr>
        <w:pStyle w:val="26"/>
        <w:numPr>
          <w:ilvl w:val="0"/>
          <w:numId w:val="5"/>
        </w:numPr>
        <w:spacing w:line="336" w:lineRule="auto"/>
        <w:ind w:firstLine="420"/>
        <w:rPr>
          <w:rFonts w:hint="eastAsia"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根据招标文件项目要求及评标办法要求提供的其他有关资料；</w:t>
      </w:r>
    </w:p>
    <w:p w14:paraId="7589FBE8">
      <w:pPr>
        <w:pStyle w:val="26"/>
        <w:numPr>
          <w:ilvl w:val="0"/>
          <w:numId w:val="5"/>
        </w:numPr>
        <w:spacing w:line="336" w:lineRule="auto"/>
        <w:ind w:firstLine="420"/>
        <w:rPr>
          <w:rFonts w:ascii="Times New Roman" w:hAnsi="Times New Roman"/>
          <w:color w:val="auto"/>
          <w:kern w:val="1"/>
          <w:sz w:val="22"/>
          <w:szCs w:val="22"/>
          <w:highlight w:val="none"/>
        </w:rPr>
      </w:pPr>
      <w:r>
        <w:rPr>
          <w:rFonts w:hint="eastAsia" w:ascii="Times New Roman" w:hAnsi="Times New Roman"/>
          <w:color w:val="auto"/>
          <w:kern w:val="1"/>
          <w:sz w:val="22"/>
          <w:szCs w:val="22"/>
          <w:highlight w:val="none"/>
        </w:rPr>
        <w:t>投标人认为须提供的其他资料（格式自拟）。</w:t>
      </w:r>
    </w:p>
    <w:p w14:paraId="5963B585">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注：招标文件中打★号的条款为要求供应商作实质性响应的条款，供应商提交的“商务技术文件”中应对打★号的技术条款作实质性响应，否则其投标无效。</w:t>
      </w:r>
    </w:p>
    <w:p w14:paraId="4A3C9205">
      <w:pPr>
        <w:pStyle w:val="26"/>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12.5报价响应文件，包含但不限于以下内容：</w:t>
      </w:r>
    </w:p>
    <w:p w14:paraId="59C985B2">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（1）投标函；</w:t>
      </w:r>
    </w:p>
    <w:p w14:paraId="2552F5F5">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（2）报价一览表；</w:t>
      </w:r>
    </w:p>
    <w:p w14:paraId="74E6B203">
      <w:pPr>
        <w:pStyle w:val="26"/>
        <w:spacing w:line="336" w:lineRule="auto"/>
        <w:ind w:firstLine="420"/>
        <w:rPr>
          <w:rFonts w:ascii="Times New Roman" w:hAnsi="Times New Roman"/>
          <w:color w:val="auto"/>
          <w:sz w:val="22"/>
          <w:szCs w:val="22"/>
          <w:highlight w:val="none"/>
        </w:rPr>
      </w:pPr>
      <w:r>
        <w:rPr>
          <w:rFonts w:hint="eastAsia" w:ascii="Times New Roman" w:hAnsi="Times New Roman"/>
          <w:color w:val="auto"/>
          <w:sz w:val="22"/>
          <w:szCs w:val="22"/>
          <w:highlight w:val="none"/>
        </w:rPr>
        <w:t>（</w:t>
      </w:r>
      <w:r>
        <w:rPr>
          <w:rFonts w:hint="eastAsia" w:ascii="Times New Roman" w:hAnsi="Times New Roman"/>
          <w:color w:val="auto"/>
          <w:sz w:val="22"/>
          <w:szCs w:val="22"/>
          <w:highlight w:val="none"/>
          <w:lang w:val="en-US" w:eastAsia="zh-CN"/>
        </w:rPr>
        <w:t>3</w:t>
      </w:r>
      <w:r>
        <w:rPr>
          <w:rFonts w:hint="eastAsia" w:ascii="Times New Roman" w:hAnsi="Times New Roman"/>
          <w:color w:val="auto"/>
          <w:sz w:val="22"/>
          <w:szCs w:val="22"/>
          <w:highlight w:val="none"/>
        </w:rPr>
        <w:t>）</w:t>
      </w:r>
      <w:r>
        <w:rPr>
          <w:rFonts w:ascii="Times New Roman" w:hAnsi="Times New Roman"/>
          <w:color w:val="auto"/>
          <w:sz w:val="22"/>
          <w:szCs w:val="22"/>
          <w:highlight w:val="none"/>
        </w:rPr>
        <w:t>其他投标人认为须提供的资料。</w:t>
      </w:r>
    </w:p>
    <w:p w14:paraId="3BE6C590">
      <w:pPr>
        <w:pStyle w:val="21"/>
        <w:spacing w:line="336" w:lineRule="auto"/>
        <w:ind w:firstLine="422"/>
        <w:jc w:val="both"/>
        <w:rPr>
          <w:rFonts w:ascii="Times New Roman" w:hAnsi="Times New Roman"/>
          <w:b w:val="0"/>
          <w:color w:val="auto"/>
          <w:sz w:val="22"/>
          <w:szCs w:val="22"/>
          <w:highlight w:val="none"/>
        </w:rPr>
      </w:pPr>
      <w:r>
        <w:rPr>
          <w:rFonts w:ascii="Times New Roman" w:hAnsi="Times New Roman"/>
          <w:color w:val="auto"/>
          <w:sz w:val="22"/>
          <w:szCs w:val="22"/>
          <w:highlight w:val="none"/>
        </w:rPr>
        <w:t>13、投标人资格的有关资料</w:t>
      </w:r>
    </w:p>
    <w:p w14:paraId="6DE71CDE">
      <w:pPr>
        <w:spacing w:line="336" w:lineRule="auto"/>
        <w:ind w:firstLine="420"/>
        <w:rPr>
          <w:color w:val="auto"/>
          <w:kern w:val="1"/>
          <w:sz w:val="22"/>
          <w:szCs w:val="22"/>
          <w:highlight w:val="none"/>
        </w:rPr>
      </w:pPr>
      <w:r>
        <w:rPr>
          <w:color w:val="auto"/>
          <w:kern w:val="1"/>
          <w:sz w:val="22"/>
          <w:szCs w:val="22"/>
          <w:highlight w:val="none"/>
        </w:rPr>
        <w:t>13.1投标人应提交体现其有资格参加投标和中标后有能力履行合同的文件，并作为其投标文件的一部分。</w:t>
      </w:r>
    </w:p>
    <w:p w14:paraId="08BA4372">
      <w:pPr>
        <w:pStyle w:val="26"/>
        <w:spacing w:line="336" w:lineRule="auto"/>
        <w:ind w:firstLine="413"/>
        <w:rPr>
          <w:rFonts w:ascii="Times New Roman" w:hAnsi="Times New Roman"/>
          <w:b/>
          <w:color w:val="auto"/>
          <w:sz w:val="22"/>
          <w:szCs w:val="22"/>
          <w:highlight w:val="none"/>
        </w:rPr>
      </w:pPr>
      <w:r>
        <w:rPr>
          <w:rFonts w:ascii="Times New Roman" w:hAnsi="Times New Roman"/>
          <w:b/>
          <w:color w:val="auto"/>
          <w:sz w:val="22"/>
          <w:szCs w:val="22"/>
          <w:highlight w:val="none"/>
        </w:rPr>
        <w:t>14、投标报价</w:t>
      </w:r>
    </w:p>
    <w:p w14:paraId="3DCC72F3">
      <w:pPr>
        <w:pStyle w:val="26"/>
        <w:spacing w:line="336" w:lineRule="auto"/>
        <w:ind w:firstLine="420"/>
        <w:rPr>
          <w:rFonts w:ascii="Times New Roman" w:hAnsi="Times New Roman"/>
          <w:b/>
          <w:color w:val="auto"/>
          <w:sz w:val="22"/>
          <w:szCs w:val="22"/>
          <w:highlight w:val="none"/>
        </w:rPr>
      </w:pPr>
      <w:r>
        <w:rPr>
          <w:rFonts w:ascii="Times New Roman" w:hAnsi="Times New Roman"/>
          <w:b/>
          <w:color w:val="auto"/>
          <w:sz w:val="22"/>
          <w:szCs w:val="22"/>
          <w:highlight w:val="none"/>
        </w:rPr>
        <w:t>14.1供应商应根据国家的有关规定和招标文件要求并结合企业的实际情况进行自主报价。投标报价以人民币为结算货币。</w:t>
      </w:r>
      <w:r>
        <w:rPr>
          <w:rFonts w:ascii="Times New Roman" w:hAnsi="Times New Roman" w:eastAsia="宋体" w:cs="Times New Roman"/>
          <w:b/>
          <w:color w:val="auto"/>
          <w:sz w:val="22"/>
          <w:szCs w:val="22"/>
          <w:highlight w:val="none"/>
        </w:rPr>
        <w:t>投标报价</w:t>
      </w:r>
      <w:r>
        <w:rPr>
          <w:rFonts w:hint="eastAsia" w:ascii="Times New Roman" w:hAnsi="Times New Roman" w:eastAsia="宋体" w:cs="Times New Roman"/>
          <w:b/>
          <w:color w:val="auto"/>
          <w:sz w:val="22"/>
          <w:szCs w:val="22"/>
          <w:highlight w:val="none"/>
        </w:rPr>
        <w:t>须</w:t>
      </w:r>
      <w:r>
        <w:rPr>
          <w:rFonts w:hint="eastAsia" w:ascii="Times New Roman" w:hAnsi="Times New Roman" w:cs="Times New Roman"/>
          <w:b/>
          <w:color w:val="auto"/>
          <w:sz w:val="22"/>
          <w:szCs w:val="22"/>
          <w:highlight w:val="none"/>
          <w:lang w:eastAsia="zh-CN"/>
        </w:rPr>
        <w:t>包括</w:t>
      </w:r>
      <w:r>
        <w:rPr>
          <w:rFonts w:hint="eastAsia" w:ascii="Times New Roman" w:hAnsi="Times New Roman" w:eastAsia="宋体" w:cs="Times New Roman"/>
          <w:b/>
          <w:color w:val="auto"/>
          <w:sz w:val="22"/>
          <w:szCs w:val="22"/>
          <w:highlight w:val="none"/>
        </w:rPr>
        <w:t>人工费、伙食费、服装费、装备费、节假日补助费、社会保险费用（包括养老、工伤、失业、医疗等）、劳保用品费等其他日常所需的物质费、税费、管理费用、安全风险及合同中明示或暗示的所有一般风险、责任和义务等各项费用（如有漏项，视同已包含在其它项目中，合同总价和单价不作调整）。投标方须充分考虑实际服务内容和需求，针对自身实际情况，核算所需的成本及合理的利润，自行报价。</w:t>
      </w:r>
    </w:p>
    <w:p w14:paraId="60ACABA5">
      <w:pPr>
        <w:pStyle w:val="26"/>
        <w:spacing w:line="336" w:lineRule="auto"/>
        <w:ind w:firstLine="420"/>
        <w:rPr>
          <w:rFonts w:hint="eastAsia" w:hAnsi="宋体" w:cs="宋体"/>
          <w:color w:val="000000"/>
          <w:sz w:val="22"/>
          <w:szCs w:val="22"/>
          <w:highlight w:val="none"/>
        </w:rPr>
      </w:pPr>
      <w:r>
        <w:rPr>
          <w:rFonts w:hint="eastAsia" w:ascii="Times New Roman" w:hAnsi="Times New Roman"/>
          <w:color w:val="auto"/>
          <w:sz w:val="22"/>
          <w:szCs w:val="22"/>
          <w:highlight w:val="none"/>
          <w:lang w:val="en-US" w:eastAsia="zh-CN"/>
        </w:rPr>
        <w:t>14.2</w:t>
      </w:r>
      <w:r>
        <w:rPr>
          <w:rFonts w:hint="eastAsia" w:hAnsi="宋体" w:cs="宋体"/>
          <w:color w:val="000000"/>
          <w:sz w:val="22"/>
          <w:szCs w:val="22"/>
          <w:highlight w:val="none"/>
        </w:rPr>
        <w:t>投标人应在投标文件的《报价一览表》上写明投标项目的单价和总价。中标后，</w:t>
      </w:r>
      <w:r>
        <w:rPr>
          <w:rFonts w:hint="eastAsia" w:hAnsi="宋体" w:cs="宋体"/>
          <w:b/>
          <w:color w:val="000000"/>
          <w:sz w:val="22"/>
          <w:szCs w:val="22"/>
          <w:highlight w:val="none"/>
        </w:rPr>
        <w:t>中标人所填写的单价在合同实施期间不因市场变化因素而变动；</w:t>
      </w:r>
      <w:r>
        <w:rPr>
          <w:rFonts w:hint="eastAsia" w:hAnsi="宋体" w:cs="宋体"/>
          <w:color w:val="000000"/>
          <w:sz w:val="22"/>
          <w:szCs w:val="22"/>
          <w:highlight w:val="none"/>
        </w:rPr>
        <w:t>投标人在计算报价时应考虑一定的风险系数。</w:t>
      </w:r>
    </w:p>
    <w:p w14:paraId="3273234A">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w:t>
      </w:r>
      <w:r>
        <w:rPr>
          <w:rFonts w:hint="eastAsia" w:ascii="Times New Roman" w:hAnsi="Times New Roman"/>
          <w:color w:val="auto"/>
          <w:sz w:val="22"/>
          <w:szCs w:val="22"/>
          <w:highlight w:val="none"/>
          <w:lang w:val="en-US" w:eastAsia="zh-CN"/>
        </w:rPr>
        <w:t>3</w:t>
      </w:r>
      <w:r>
        <w:rPr>
          <w:rFonts w:ascii="Times New Roman" w:hAnsi="Times New Roman"/>
          <w:color w:val="auto"/>
          <w:sz w:val="22"/>
          <w:szCs w:val="22"/>
          <w:highlight w:val="none"/>
        </w:rPr>
        <w:t xml:space="preserve"> 供应商应在投标书的《报价一览表》上写明投标报价项目的单价和总价，如总价金额与按单价汇总金额不一致的，以单价汇总金额计算结果为准；若文字大写表示的数据与数字表示的有差别，则以文字大写表示的数据为准；当单价与数量的乘积与合价不一致时，以单价为准，除非评标小组认为单价金额小数点有明显错误的，此时应以总价为准，并修改单价。</w:t>
      </w:r>
    </w:p>
    <w:p w14:paraId="5A9DED77">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14.3中标后，中标人所填写的报价在合同实施期间不因市场变化因素而变动；投标人在计算报价时应考虑一定的风险系数。</w:t>
      </w:r>
    </w:p>
    <w:p w14:paraId="65261E75">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14.4供应商应按招标文件规定的报价格式进行投标报价。供应商对每种服务只允许有一个报价，采购人不接受任何</w:t>
      </w:r>
      <w:r>
        <w:rPr>
          <w:rFonts w:hint="eastAsia" w:ascii="Times New Roman" w:hAnsi="Times New Roman"/>
          <w:color w:val="auto"/>
          <w:sz w:val="22"/>
          <w:szCs w:val="22"/>
          <w:highlight w:val="none"/>
          <w:lang w:eastAsia="zh-CN"/>
        </w:rPr>
        <w:t>有选择性的</w:t>
      </w:r>
      <w:r>
        <w:rPr>
          <w:rFonts w:ascii="Times New Roman" w:hAnsi="Times New Roman"/>
          <w:color w:val="auto"/>
          <w:sz w:val="22"/>
          <w:szCs w:val="22"/>
          <w:highlight w:val="none"/>
        </w:rPr>
        <w:t>报价。</w:t>
      </w:r>
    </w:p>
    <w:p w14:paraId="7CFF386F">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14.5采购人不接受低于成本的投标报价，也不接受招标项目范围内的捐赠。</w:t>
      </w:r>
    </w:p>
    <w:p w14:paraId="36457FF6">
      <w:pPr>
        <w:pStyle w:val="26"/>
        <w:spacing w:line="336" w:lineRule="auto"/>
        <w:ind w:firstLine="420"/>
        <w:rPr>
          <w:rFonts w:ascii="Times New Roman" w:hAnsi="Times New Roman"/>
          <w:color w:val="auto"/>
          <w:sz w:val="22"/>
          <w:szCs w:val="22"/>
          <w:highlight w:val="none"/>
        </w:rPr>
      </w:pPr>
      <w:r>
        <w:rPr>
          <w:rFonts w:hint="eastAsia" w:ascii="Times New Roman" w:hAnsi="Times New Roman"/>
          <w:color w:val="auto"/>
          <w:sz w:val="22"/>
          <w:szCs w:val="22"/>
          <w:highlight w:val="none"/>
        </w:rPr>
        <w:t>14.6</w:t>
      </w:r>
      <w:r>
        <w:rPr>
          <w:rFonts w:ascii="Times New Roman" w:hAnsi="Times New Roman"/>
          <w:color w:val="auto"/>
          <w:sz w:val="22"/>
          <w:szCs w:val="22"/>
          <w:highlight w:val="none"/>
        </w:rPr>
        <w:t>供应商按照上述要求编制投标报价，一旦确认某一投标人中标，除合同规定的可调整内容外，中标人不得要求追加任何费用。</w:t>
      </w:r>
    </w:p>
    <w:p w14:paraId="5E4FD745">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w:t>
      </w:r>
      <w:r>
        <w:rPr>
          <w:rFonts w:hint="eastAsia" w:ascii="Times New Roman" w:hAnsi="Times New Roman"/>
          <w:color w:val="auto"/>
          <w:sz w:val="22"/>
          <w:szCs w:val="22"/>
          <w:highlight w:val="none"/>
        </w:rPr>
        <w:t>7</w:t>
      </w:r>
      <w:r>
        <w:rPr>
          <w:rFonts w:ascii="Times New Roman" w:hAnsi="Times New Roman"/>
          <w:color w:val="auto"/>
          <w:sz w:val="22"/>
          <w:szCs w:val="22"/>
          <w:highlight w:val="none"/>
        </w:rPr>
        <w:t>须由中标单位开具正式发票。</w:t>
      </w:r>
    </w:p>
    <w:p w14:paraId="481869D3">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w:t>
      </w:r>
      <w:r>
        <w:rPr>
          <w:rFonts w:hint="eastAsia" w:ascii="Times New Roman" w:hAnsi="Times New Roman"/>
          <w:color w:val="auto"/>
          <w:sz w:val="22"/>
          <w:szCs w:val="22"/>
          <w:highlight w:val="none"/>
        </w:rPr>
        <w:t>8</w:t>
      </w:r>
      <w:r>
        <w:rPr>
          <w:rFonts w:ascii="Times New Roman" w:hAnsi="Times New Roman"/>
          <w:color w:val="auto"/>
          <w:sz w:val="22"/>
          <w:szCs w:val="22"/>
          <w:highlight w:val="none"/>
        </w:rPr>
        <w:t>招标文件中规定由供应商承担并支付的相关费用（如中标服务费等）在投标报价时应一并考虑。</w:t>
      </w:r>
    </w:p>
    <w:p w14:paraId="39DA4E26">
      <w:pPr>
        <w:spacing w:line="336" w:lineRule="auto"/>
        <w:ind w:firstLine="422"/>
        <w:rPr>
          <w:b/>
          <w:color w:val="auto"/>
          <w:kern w:val="1"/>
          <w:sz w:val="22"/>
          <w:szCs w:val="22"/>
          <w:highlight w:val="none"/>
        </w:rPr>
      </w:pPr>
      <w:r>
        <w:rPr>
          <w:b/>
          <w:color w:val="auto"/>
          <w:kern w:val="1"/>
          <w:sz w:val="22"/>
          <w:szCs w:val="22"/>
          <w:highlight w:val="none"/>
        </w:rPr>
        <w:t>15、投标文件格式</w:t>
      </w:r>
    </w:p>
    <w:p w14:paraId="68037B0D">
      <w:pPr>
        <w:spacing w:line="336" w:lineRule="auto"/>
        <w:ind w:firstLine="422"/>
        <w:rPr>
          <w:b/>
          <w:color w:val="auto"/>
          <w:kern w:val="1"/>
          <w:sz w:val="22"/>
          <w:szCs w:val="22"/>
          <w:highlight w:val="none"/>
        </w:rPr>
      </w:pPr>
      <w:r>
        <w:rPr>
          <w:b/>
          <w:color w:val="auto"/>
          <w:kern w:val="1"/>
          <w:sz w:val="22"/>
          <w:szCs w:val="22"/>
          <w:highlight w:val="none"/>
        </w:rPr>
        <w:t>15.1投标文件须包括本须知第12条中规定的全部内容，投标人不按招标文件的要求提供的投标文件和资料将视为没有对招标文件</w:t>
      </w:r>
      <w:r>
        <w:rPr>
          <w:rFonts w:hint="eastAsia"/>
          <w:b/>
          <w:color w:val="auto"/>
          <w:kern w:val="1"/>
          <w:sz w:val="22"/>
          <w:szCs w:val="22"/>
          <w:highlight w:val="none"/>
          <w:lang w:eastAsia="zh-CN"/>
        </w:rPr>
        <w:t>作出</w:t>
      </w:r>
      <w:r>
        <w:rPr>
          <w:b/>
          <w:color w:val="auto"/>
          <w:kern w:val="1"/>
          <w:sz w:val="22"/>
          <w:szCs w:val="22"/>
          <w:highlight w:val="none"/>
        </w:rPr>
        <w:t>实质性响应，其投标将被拒绝，其风险由投标人自行承担。</w:t>
      </w:r>
    </w:p>
    <w:p w14:paraId="06F1B297">
      <w:pPr>
        <w:spacing w:line="336" w:lineRule="auto"/>
        <w:ind w:firstLine="420"/>
        <w:rPr>
          <w:color w:val="auto"/>
          <w:kern w:val="1"/>
          <w:sz w:val="22"/>
          <w:szCs w:val="22"/>
          <w:highlight w:val="none"/>
        </w:rPr>
      </w:pPr>
      <w:r>
        <w:rPr>
          <w:color w:val="auto"/>
          <w:kern w:val="1"/>
          <w:sz w:val="22"/>
          <w:szCs w:val="22"/>
          <w:highlight w:val="none"/>
        </w:rPr>
        <w:t>15.2投标人提交的投标文件应当使用招标文件所提供的投标文件格式，表格格式在不改变格式内容的情况下可自行制作。在所提供表格格式之外，投标人可以增加自行设计的表格及内容，以便更细致全面</w:t>
      </w:r>
      <w:r>
        <w:rPr>
          <w:rFonts w:hint="eastAsia"/>
          <w:color w:val="auto"/>
          <w:kern w:val="1"/>
          <w:sz w:val="22"/>
          <w:szCs w:val="22"/>
          <w:highlight w:val="none"/>
          <w:lang w:eastAsia="zh-CN"/>
        </w:rPr>
        <w:t>地</w:t>
      </w:r>
      <w:r>
        <w:rPr>
          <w:color w:val="auto"/>
          <w:kern w:val="1"/>
          <w:sz w:val="22"/>
          <w:szCs w:val="22"/>
          <w:highlight w:val="none"/>
        </w:rPr>
        <w:t>说明其能力。</w:t>
      </w:r>
    </w:p>
    <w:p w14:paraId="743571EF">
      <w:pPr>
        <w:pStyle w:val="26"/>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16、投标文件编制要求</w:t>
      </w:r>
    </w:p>
    <w:p w14:paraId="637B7106">
      <w:pPr>
        <w:pStyle w:val="26"/>
        <w:wordWrap w:val="0"/>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16.1 投标文件制作：投标人通过“</w:t>
      </w:r>
      <w:r>
        <w:rPr>
          <w:rFonts w:hint="eastAsia" w:ascii="Times New Roman" w:hAnsi="Times New Roman"/>
          <w:color w:val="auto"/>
          <w:sz w:val="22"/>
          <w:szCs w:val="22"/>
          <w:highlight w:val="none"/>
        </w:rPr>
        <w:t>政采云电子投标交易客户端</w:t>
      </w:r>
      <w:r>
        <w:rPr>
          <w:rFonts w:ascii="Times New Roman" w:hAnsi="Times New Roman"/>
          <w:color w:val="auto"/>
          <w:sz w:val="22"/>
          <w:szCs w:val="22"/>
          <w:highlight w:val="none"/>
        </w:rPr>
        <w:t>”制作投标文件，“</w:t>
      </w:r>
      <w:r>
        <w:rPr>
          <w:rFonts w:hint="eastAsia" w:ascii="Times New Roman" w:hAnsi="Times New Roman"/>
          <w:color w:val="auto"/>
          <w:sz w:val="22"/>
          <w:szCs w:val="22"/>
          <w:highlight w:val="none"/>
        </w:rPr>
        <w:t>政采云电子投标交易客户端</w:t>
      </w:r>
      <w:r>
        <w:rPr>
          <w:rFonts w:ascii="Times New Roman" w:hAnsi="Times New Roman"/>
          <w:color w:val="auto"/>
          <w:sz w:val="22"/>
          <w:szCs w:val="22"/>
          <w:highlight w:val="none"/>
        </w:rPr>
        <w:t>”请供应商自行前往</w:t>
      </w:r>
      <w:r>
        <w:rPr>
          <w:rFonts w:hint="eastAsia" w:ascii="Times New Roman" w:hAnsi="Times New Roman"/>
          <w:color w:val="auto"/>
          <w:sz w:val="22"/>
          <w:szCs w:val="22"/>
          <w:highlight w:val="none"/>
          <w:lang w:val="en-US" w:eastAsia="zh-CN"/>
        </w:rPr>
        <w:t>浙江政府采购网</w:t>
      </w:r>
      <w:r>
        <w:rPr>
          <w:rFonts w:ascii="Times New Roman" w:hAnsi="Times New Roman"/>
          <w:color w:val="auto"/>
          <w:sz w:val="22"/>
          <w:szCs w:val="22"/>
          <w:highlight w:val="none"/>
        </w:rPr>
        <w:t>下载并安装，投标文件制作具体流程详见“</w:t>
      </w:r>
      <w:r>
        <w:rPr>
          <w:rFonts w:hint="eastAsia" w:ascii="Times New Roman" w:hAnsi="Times New Roman"/>
          <w:color w:val="auto"/>
          <w:sz w:val="22"/>
          <w:szCs w:val="22"/>
          <w:highlight w:val="none"/>
        </w:rPr>
        <w:t>浙江省“项目采购电子交易系统不见面开评标”学习专题</w:t>
      </w:r>
      <w:r>
        <w:rPr>
          <w:rFonts w:ascii="Times New Roman" w:hAnsi="Times New Roman"/>
          <w:color w:val="auto"/>
          <w:sz w:val="22"/>
          <w:szCs w:val="22"/>
          <w:highlight w:val="none"/>
        </w:rPr>
        <w:t>”（</w:t>
      </w:r>
      <w:r>
        <w:rPr>
          <w:rFonts w:hint="eastAsia" w:ascii="Times New Roman" w:hAnsi="Times New Roman"/>
          <w:color w:val="auto"/>
          <w:sz w:val="22"/>
          <w:szCs w:val="22"/>
          <w:highlight w:val="none"/>
          <w:lang w:eastAsia="zh-CN"/>
        </w:rPr>
        <w:t>登录</w:t>
      </w:r>
      <w:r>
        <w:rPr>
          <w:rFonts w:ascii="Times New Roman" w:hAnsi="Times New Roman"/>
          <w:color w:val="auto"/>
          <w:sz w:val="22"/>
          <w:szCs w:val="22"/>
          <w:highlight w:val="none"/>
        </w:rPr>
        <w:t>政采云平台后，点击链接</w:t>
      </w:r>
      <w:r>
        <w:rPr>
          <w:rFonts w:hint="eastAsia" w:ascii="Times New Roman" w:hAnsi="Times New Roman"/>
          <w:color w:val="auto"/>
          <w:sz w:val="22"/>
          <w:szCs w:val="22"/>
          <w:highlight w:val="none"/>
        </w:rPr>
        <w:t>https://edu.zcygov.cn/luban/e-biding</w:t>
      </w:r>
      <w:r>
        <w:rPr>
          <w:rFonts w:ascii="Times New Roman" w:hAnsi="Times New Roman"/>
          <w:color w:val="auto"/>
          <w:sz w:val="22"/>
          <w:szCs w:val="22"/>
          <w:highlight w:val="none"/>
        </w:rPr>
        <w:t>以获取最新操作指南</w:t>
      </w:r>
      <w:r>
        <w:rPr>
          <w:rFonts w:hint="eastAsia" w:ascii="Times New Roman" w:hAnsi="Times New Roman"/>
          <w:color w:val="auto"/>
          <w:sz w:val="22"/>
          <w:szCs w:val="22"/>
          <w:highlight w:val="none"/>
          <w:lang w:eastAsia="zh-CN"/>
        </w:rPr>
        <w:t>）</w:t>
      </w:r>
      <w:r>
        <w:rPr>
          <w:rFonts w:ascii="Times New Roman" w:hAnsi="Times New Roman"/>
          <w:color w:val="auto"/>
          <w:sz w:val="22"/>
          <w:szCs w:val="22"/>
          <w:highlight w:val="none"/>
        </w:rPr>
        <w:t>。</w:t>
      </w:r>
    </w:p>
    <w:p w14:paraId="6841CA5A">
      <w:pPr>
        <w:spacing w:line="336" w:lineRule="auto"/>
        <w:ind w:firstLine="420"/>
        <w:rPr>
          <w:color w:val="auto"/>
          <w:kern w:val="1"/>
          <w:sz w:val="22"/>
          <w:szCs w:val="22"/>
          <w:highlight w:val="none"/>
        </w:rPr>
      </w:pPr>
      <w:r>
        <w:rPr>
          <w:color w:val="auto"/>
          <w:kern w:val="1"/>
          <w:sz w:val="22"/>
          <w:szCs w:val="22"/>
          <w:highlight w:val="none"/>
        </w:rPr>
        <w:t xml:space="preserve">16.2 </w:t>
      </w:r>
      <w:r>
        <w:rPr>
          <w:b/>
          <w:bCs/>
          <w:color w:val="auto"/>
          <w:kern w:val="1"/>
          <w:sz w:val="22"/>
          <w:szCs w:val="22"/>
          <w:highlight w:val="none"/>
          <w:u w:val="single"/>
        </w:rPr>
        <w:t>投标人应根据电子投标操作指南按本招标文件规定的格式和顺序编制电子投标文件并进行关联定位。</w:t>
      </w:r>
    </w:p>
    <w:p w14:paraId="71256B7C">
      <w:pPr>
        <w:spacing w:line="336" w:lineRule="auto"/>
        <w:ind w:firstLine="420"/>
        <w:rPr>
          <w:color w:val="auto"/>
          <w:kern w:val="1"/>
          <w:sz w:val="22"/>
          <w:szCs w:val="22"/>
          <w:highlight w:val="none"/>
        </w:rPr>
      </w:pPr>
      <w:r>
        <w:rPr>
          <w:color w:val="auto"/>
          <w:kern w:val="1"/>
          <w:sz w:val="22"/>
          <w:szCs w:val="22"/>
          <w:highlight w:val="none"/>
        </w:rPr>
        <w:t>16.3由于投标人未按招标文件的规定要求编制投标文件，导致评审小组作出的对投标方的误判，责任由投标方自己承担。</w:t>
      </w:r>
    </w:p>
    <w:p w14:paraId="62145395">
      <w:pPr>
        <w:pStyle w:val="26"/>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17、投标保证金</w:t>
      </w:r>
    </w:p>
    <w:p w14:paraId="104CEB9B">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本项目免收投标保证金。</w:t>
      </w:r>
    </w:p>
    <w:p w14:paraId="2B302FB1">
      <w:pPr>
        <w:spacing w:line="336" w:lineRule="auto"/>
        <w:ind w:firstLine="422"/>
        <w:rPr>
          <w:b/>
          <w:color w:val="auto"/>
          <w:kern w:val="1"/>
          <w:sz w:val="22"/>
          <w:szCs w:val="22"/>
          <w:highlight w:val="none"/>
        </w:rPr>
      </w:pPr>
      <w:r>
        <w:rPr>
          <w:b/>
          <w:color w:val="auto"/>
          <w:kern w:val="1"/>
          <w:sz w:val="22"/>
          <w:szCs w:val="22"/>
          <w:highlight w:val="none"/>
        </w:rPr>
        <w:t>18、投标有效期</w:t>
      </w:r>
    </w:p>
    <w:p w14:paraId="34B343A9">
      <w:pPr>
        <w:keepNext w:val="0"/>
        <w:keepLines w:val="0"/>
        <w:pageBreakBefore w:val="0"/>
        <w:widowControl w:val="0"/>
        <w:kinsoku/>
        <w:wordWrap/>
        <w:overflowPunct/>
        <w:topLinePunct w:val="0"/>
        <w:autoSpaceDE/>
        <w:autoSpaceDN/>
        <w:bidi w:val="0"/>
        <w:adjustRightInd/>
        <w:snapToGrid/>
        <w:spacing w:line="336" w:lineRule="auto"/>
        <w:ind w:firstLine="420"/>
        <w:textAlignment w:val="auto"/>
        <w:rPr>
          <w:b/>
          <w:color w:val="auto"/>
          <w:kern w:val="1"/>
          <w:sz w:val="22"/>
          <w:szCs w:val="22"/>
          <w:highlight w:val="none"/>
        </w:rPr>
      </w:pPr>
      <w:r>
        <w:rPr>
          <w:color w:val="auto"/>
          <w:kern w:val="1"/>
          <w:sz w:val="22"/>
          <w:szCs w:val="22"/>
          <w:highlight w:val="none"/>
        </w:rPr>
        <w:t>18.1 投标文件从开标之日起，投标有效期为</w:t>
      </w:r>
      <w:r>
        <w:rPr>
          <w:rFonts w:hint="eastAsia"/>
          <w:color w:val="auto"/>
          <w:kern w:val="1"/>
          <w:sz w:val="22"/>
          <w:szCs w:val="22"/>
          <w:highlight w:val="none"/>
          <w:lang w:val="en-US" w:eastAsia="zh-CN"/>
        </w:rPr>
        <w:t>9</w:t>
      </w:r>
      <w:r>
        <w:rPr>
          <w:color w:val="auto"/>
          <w:kern w:val="1"/>
          <w:sz w:val="22"/>
          <w:szCs w:val="22"/>
          <w:highlight w:val="none"/>
        </w:rPr>
        <w:t>0天。</w:t>
      </w:r>
    </w:p>
    <w:p w14:paraId="0062D0C0">
      <w:pPr>
        <w:pStyle w:val="26"/>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Times New Roman" w:hAnsi="Times New Roman"/>
          <w:color w:val="auto"/>
          <w:sz w:val="22"/>
          <w:szCs w:val="22"/>
          <w:highlight w:val="none"/>
        </w:rPr>
      </w:pPr>
      <w:r>
        <w:rPr>
          <w:rFonts w:ascii="Times New Roman" w:hAnsi="Times New Roman"/>
          <w:color w:val="auto"/>
          <w:sz w:val="22"/>
          <w:szCs w:val="22"/>
          <w:highlight w:val="none"/>
        </w:rPr>
        <w:t>18.2 特殊情况下，在原投标有效期截止之前，采购人可要求投标人同意延长有效期，这种要求与答复均应以书面形式提交。接受延长投标有效期的投标人将不会被要求和允许修正其投标。</w:t>
      </w:r>
    </w:p>
    <w:p w14:paraId="78B7B5A6">
      <w:pPr>
        <w:pStyle w:val="3"/>
        <w:numPr>
          <w:ilvl w:val="1"/>
          <w:numId w:val="4"/>
        </w:numPr>
        <w:spacing w:before="0" w:after="0" w:line="336" w:lineRule="auto"/>
        <w:rPr>
          <w:rFonts w:ascii="Times New Roman" w:hAnsi="Times New Roman" w:eastAsia="宋体"/>
          <w:color w:val="auto"/>
          <w:sz w:val="22"/>
          <w:szCs w:val="22"/>
          <w:highlight w:val="none"/>
        </w:rPr>
      </w:pPr>
      <w:bookmarkStart w:id="14" w:name="_Toc274303232"/>
      <w:bookmarkEnd w:id="14"/>
      <w:bookmarkStart w:id="15" w:name="_Toc362250690"/>
      <w:bookmarkEnd w:id="15"/>
      <w:bookmarkStart w:id="16" w:name="_Toc27776"/>
      <w:r>
        <w:rPr>
          <w:rFonts w:ascii="Times New Roman" w:hAnsi="Times New Roman" w:eastAsia="宋体"/>
          <w:color w:val="auto"/>
          <w:sz w:val="22"/>
          <w:szCs w:val="22"/>
          <w:highlight w:val="none"/>
        </w:rPr>
        <w:t>四、投标文件的递交</w:t>
      </w:r>
      <w:bookmarkEnd w:id="16"/>
    </w:p>
    <w:p w14:paraId="24947819">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19、电子投标文件上传的地点和截止时间</w:t>
      </w:r>
    </w:p>
    <w:p w14:paraId="4CC21D13">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供应商应于</w:t>
      </w:r>
      <w:r>
        <w:rPr>
          <w:rFonts w:hint="eastAsia" w:ascii="Times New Roman" w:hAnsi="Times New Roman"/>
          <w:color w:val="auto"/>
          <w:sz w:val="22"/>
          <w:szCs w:val="22"/>
          <w:highlight w:val="none"/>
          <w:lang w:eastAsia="zh-CN"/>
        </w:rPr>
        <w:t>2025年06月19日14:00</w:t>
      </w:r>
      <w:r>
        <w:rPr>
          <w:rFonts w:ascii="Times New Roman" w:hAnsi="Times New Roman"/>
          <w:color w:val="auto"/>
          <w:sz w:val="22"/>
          <w:szCs w:val="22"/>
          <w:highlight w:val="none"/>
        </w:rPr>
        <w:t>前在“政采云”上自行加密上传电子投标文件，逾期上传或未按要求上传的投标文件将予以拒收。</w:t>
      </w:r>
    </w:p>
    <w:p w14:paraId="3D903EE4">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20、投标文件解密</w:t>
      </w:r>
    </w:p>
    <w:p w14:paraId="1C3E78A8">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开标时间后1小时内供应商可以登录“政采云”平台，用“项目采购</w:t>
      </w:r>
      <w:r>
        <w:rPr>
          <w:rFonts w:hint="eastAsia" w:ascii="Times New Roman" w:hAnsi="Times New Roman"/>
          <w:color w:val="auto"/>
          <w:sz w:val="22"/>
          <w:szCs w:val="22"/>
          <w:highlight w:val="none"/>
          <w:lang w:eastAsia="zh-CN"/>
        </w:rPr>
        <w:t>－</w:t>
      </w:r>
      <w:r>
        <w:rPr>
          <w:rFonts w:ascii="Times New Roman" w:hAnsi="Times New Roman"/>
          <w:color w:val="auto"/>
          <w:sz w:val="22"/>
          <w:szCs w:val="22"/>
          <w:highlight w:val="none"/>
        </w:rPr>
        <w:t>开标评标”功能进行解密投标文件。若供应商在规定时间内无法解密或解密失败，将导致投标无效或失败。</w:t>
      </w:r>
    </w:p>
    <w:p w14:paraId="192CF1B9">
      <w:pPr>
        <w:pStyle w:val="26"/>
        <w:spacing w:line="336" w:lineRule="auto"/>
        <w:ind w:firstLine="420"/>
        <w:rPr>
          <w:rFonts w:ascii="Times New Roman" w:hAnsi="Times New Roman"/>
          <w:color w:val="auto"/>
          <w:kern w:val="1"/>
          <w:sz w:val="22"/>
          <w:szCs w:val="22"/>
          <w:highlight w:val="none"/>
        </w:rPr>
      </w:pPr>
      <w:r>
        <w:rPr>
          <w:rFonts w:ascii="Times New Roman" w:hAnsi="Times New Roman"/>
          <w:color w:val="auto"/>
          <w:sz w:val="22"/>
          <w:szCs w:val="22"/>
          <w:highlight w:val="none"/>
        </w:rPr>
        <w:t>备注：</w:t>
      </w:r>
      <w:r>
        <w:rPr>
          <w:rFonts w:ascii="Times New Roman" w:hAnsi="Times New Roman"/>
          <w:color w:val="auto"/>
          <w:sz w:val="22"/>
          <w:szCs w:val="22"/>
          <w:highlight w:val="none"/>
          <w:u w:val="single"/>
        </w:rPr>
        <w:t>为确保采购项目顺利实施，避免因政采云上电子投标文件解密失败导致投标方投标无效，投标方可在</w:t>
      </w:r>
      <w:r>
        <w:rPr>
          <w:rFonts w:hint="eastAsia" w:ascii="Times New Roman" w:hAnsi="Times New Roman"/>
          <w:color w:val="auto"/>
          <w:sz w:val="22"/>
          <w:szCs w:val="22"/>
          <w:highlight w:val="none"/>
          <w:u w:val="single"/>
          <w:lang w:eastAsia="zh-CN"/>
        </w:rPr>
        <w:t>2025年06月19日14:00</w:t>
      </w:r>
      <w:r>
        <w:rPr>
          <w:rFonts w:ascii="Times New Roman" w:hAnsi="Times New Roman"/>
          <w:color w:val="auto"/>
          <w:sz w:val="22"/>
          <w:szCs w:val="22"/>
          <w:highlight w:val="none"/>
          <w:u w:val="single"/>
        </w:rPr>
        <w:fldChar w:fldCharType="begin"/>
      </w:r>
      <w:r>
        <w:rPr>
          <w:rFonts w:ascii="Times New Roman" w:hAnsi="Times New Roman"/>
          <w:color w:val="auto"/>
          <w:sz w:val="22"/>
          <w:szCs w:val="22"/>
          <w:highlight w:val="none"/>
          <w:u w:val="single"/>
        </w:rPr>
        <w:instrText xml:space="preserve"> HYPERLINK "mailto:前将在政采云平台上最后生成的具备电子签章的备份加密投标文件（文件名后缀为备份文件四字的首字母）以电子邮件方式传送至浙江科信联合工程项目管理咨询有限公司指定邮箱（ywkx@ywkexin.com），传送的备份电子投标文件需打包压缩并加密，加密密码由投标方自行保管，如政采云上电子投标文件出现解密失败情况（开标当日09:30-10:" </w:instrText>
      </w:r>
      <w:r>
        <w:rPr>
          <w:rFonts w:ascii="Times New Roman" w:hAnsi="Times New Roman"/>
          <w:color w:val="auto"/>
          <w:sz w:val="22"/>
          <w:szCs w:val="22"/>
          <w:highlight w:val="none"/>
          <w:u w:val="single"/>
        </w:rPr>
        <w:fldChar w:fldCharType="separate"/>
      </w:r>
      <w:r>
        <w:rPr>
          <w:rFonts w:ascii="Times New Roman" w:hAnsi="Times New Roman"/>
          <w:color w:val="auto"/>
          <w:sz w:val="22"/>
          <w:szCs w:val="22"/>
          <w:highlight w:val="none"/>
          <w:u w:val="single"/>
        </w:rPr>
        <w:t>前将在政采云平台上最后生成的具备电子签章的备份加密投标文件（文件名后缀为备份文件四字的首字母）以电子邮件方式传送至</w:t>
      </w:r>
      <w:r>
        <w:rPr>
          <w:rFonts w:hint="eastAsia" w:ascii="Times New Roman" w:hAnsi="Times New Roman"/>
          <w:color w:val="auto"/>
          <w:sz w:val="22"/>
          <w:szCs w:val="22"/>
          <w:highlight w:val="none"/>
          <w:u w:val="single"/>
          <w:lang w:eastAsia="zh-CN"/>
        </w:rPr>
        <w:t>科信联合工程咨询有限公司</w:t>
      </w:r>
      <w:r>
        <w:rPr>
          <w:rFonts w:ascii="Times New Roman" w:hAnsi="Times New Roman"/>
          <w:color w:val="auto"/>
          <w:sz w:val="22"/>
          <w:szCs w:val="22"/>
          <w:highlight w:val="none"/>
          <w:u w:val="single"/>
        </w:rPr>
        <w:t>指定邮箱（</w:t>
      </w:r>
      <w:r>
        <w:rPr>
          <w:rFonts w:hint="eastAsia" w:ascii="Times New Roman" w:hAnsi="Times New Roman"/>
          <w:color w:val="auto"/>
          <w:sz w:val="22"/>
          <w:szCs w:val="22"/>
          <w:highlight w:val="none"/>
          <w:u w:val="single"/>
          <w:lang w:eastAsia="zh-CN"/>
        </w:rPr>
        <w:t>zjkxyw@163.com</w:t>
      </w:r>
      <w:r>
        <w:rPr>
          <w:rFonts w:ascii="Times New Roman" w:hAnsi="Times New Roman"/>
          <w:color w:val="auto"/>
          <w:sz w:val="22"/>
          <w:szCs w:val="22"/>
          <w:highlight w:val="none"/>
          <w:u w:val="single"/>
        </w:rPr>
        <w:t>），传送的备份电子投标文件需打包压缩并加密，加密密码由投标方自行保管，如政采云上电子投标文件出现解密失败情况（开标当日</w:t>
      </w:r>
      <w:r>
        <w:rPr>
          <w:rFonts w:hint="eastAsia" w:ascii="Times New Roman" w:hAnsi="Times New Roman"/>
          <w:color w:val="auto"/>
          <w:sz w:val="22"/>
          <w:szCs w:val="22"/>
          <w:highlight w:val="none"/>
          <w:u w:val="single"/>
          <w:lang w:eastAsia="zh-CN"/>
        </w:rPr>
        <w:t>14:00</w:t>
      </w:r>
      <w:r>
        <w:rPr>
          <w:rFonts w:hint="eastAsia" w:ascii="Times New Roman" w:hAnsi="Times New Roman"/>
          <w:color w:val="auto"/>
          <w:sz w:val="22"/>
          <w:szCs w:val="22"/>
          <w:highlight w:val="none"/>
          <w:u w:val="single"/>
        </w:rPr>
        <w:t xml:space="preserve"> </w:t>
      </w:r>
      <w:r>
        <w:rPr>
          <w:rFonts w:ascii="Times New Roman" w:hAnsi="Times New Roman"/>
          <w:color w:val="auto"/>
          <w:sz w:val="22"/>
          <w:szCs w:val="22"/>
          <w:highlight w:val="none"/>
          <w:u w:val="single"/>
        </w:rPr>
        <w:t>-</w:t>
      </w:r>
      <w:r>
        <w:rPr>
          <w:rFonts w:hint="eastAsia" w:ascii="Times New Roman" w:hAnsi="Times New Roman"/>
          <w:color w:val="auto"/>
          <w:sz w:val="22"/>
          <w:szCs w:val="22"/>
          <w:highlight w:val="none"/>
          <w:u w:val="single"/>
          <w:lang w:eastAsia="zh-CN"/>
        </w:rPr>
        <w:t>15:00</w:t>
      </w:r>
      <w:r>
        <w:rPr>
          <w:rFonts w:ascii="Times New Roman" w:hAnsi="Times New Roman"/>
          <w:color w:val="auto"/>
          <w:sz w:val="22"/>
          <w:szCs w:val="22"/>
          <w:highlight w:val="none"/>
          <w:u w:val="single"/>
        </w:rPr>
        <w:fldChar w:fldCharType="end"/>
      </w:r>
      <w:r>
        <w:rPr>
          <w:rFonts w:ascii="Times New Roman" w:hAnsi="Times New Roman"/>
          <w:color w:val="auto"/>
          <w:sz w:val="22"/>
          <w:szCs w:val="22"/>
          <w:highlight w:val="none"/>
          <w:u w:val="single"/>
        </w:rPr>
        <w:t>期间进行解密），投标方可按照自身意愿确认是否同意提供加密密码解密传送至</w:t>
      </w:r>
      <w:r>
        <w:rPr>
          <w:rFonts w:hint="eastAsia" w:ascii="Times New Roman" w:hAnsi="Times New Roman"/>
          <w:color w:val="auto"/>
          <w:sz w:val="22"/>
          <w:szCs w:val="22"/>
          <w:highlight w:val="none"/>
          <w:u w:val="single"/>
          <w:lang w:eastAsia="zh-CN"/>
        </w:rPr>
        <w:t>科信联合工程咨询有限公司</w:t>
      </w:r>
      <w:r>
        <w:rPr>
          <w:rFonts w:ascii="Times New Roman" w:hAnsi="Times New Roman"/>
          <w:color w:val="auto"/>
          <w:sz w:val="22"/>
          <w:szCs w:val="22"/>
          <w:highlight w:val="none"/>
          <w:u w:val="single"/>
        </w:rPr>
        <w:t>指定邮箱（</w:t>
      </w:r>
      <w:r>
        <w:rPr>
          <w:rFonts w:hint="eastAsia" w:ascii="Times New Roman" w:hAnsi="Times New Roman"/>
          <w:color w:val="auto"/>
          <w:sz w:val="22"/>
          <w:szCs w:val="22"/>
          <w:highlight w:val="none"/>
          <w:u w:val="single"/>
          <w:lang w:eastAsia="zh-CN"/>
        </w:rPr>
        <w:t>zjkxyw@163.com</w:t>
      </w:r>
      <w:r>
        <w:rPr>
          <w:rFonts w:ascii="Times New Roman" w:hAnsi="Times New Roman"/>
          <w:color w:val="auto"/>
          <w:sz w:val="22"/>
          <w:szCs w:val="22"/>
          <w:highlight w:val="none"/>
          <w:u w:val="single"/>
        </w:rPr>
        <w:t>）的备份文件，并以备份文件作为替代电子投标文件，如投标方未按照规定时间及要求提供有效备份文件，同时政采云上投标文件解密失败的，将导致投标无效。</w:t>
      </w:r>
    </w:p>
    <w:p w14:paraId="3A770F88">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22、投标文件的补充、修改与撤回</w:t>
      </w:r>
    </w:p>
    <w:p w14:paraId="7840EA4C">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22.1投标人在提交投标文件以后，在规定的投标截止时间之前，可以重新补充修改或撤回已上传的投标文件，补充、修改的内容为投标文件的组成部分。</w:t>
      </w:r>
    </w:p>
    <w:p w14:paraId="49357996">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22.2在投标截止时间之后，投标人不得对其投标</w:t>
      </w:r>
      <w:r>
        <w:rPr>
          <w:rFonts w:hint="eastAsia" w:ascii="Times New Roman" w:hAnsi="Times New Roman"/>
          <w:color w:val="auto"/>
          <w:sz w:val="22"/>
          <w:szCs w:val="22"/>
          <w:highlight w:val="none"/>
          <w:lang w:eastAsia="zh-CN"/>
        </w:rPr>
        <w:t>作</w:t>
      </w:r>
      <w:r>
        <w:rPr>
          <w:rFonts w:ascii="Times New Roman" w:hAnsi="Times New Roman"/>
          <w:color w:val="auto"/>
          <w:sz w:val="22"/>
          <w:szCs w:val="22"/>
          <w:highlight w:val="none"/>
        </w:rPr>
        <w:t>任何修改。</w:t>
      </w:r>
    </w:p>
    <w:p w14:paraId="71066F54">
      <w:pPr>
        <w:pStyle w:val="26"/>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22.3从投标截止时间至投标人在投标书格式中确定的投标有效期期满这段时间内，投标人不得撤回其投标。</w:t>
      </w:r>
    </w:p>
    <w:p w14:paraId="048071EB">
      <w:pPr>
        <w:tabs>
          <w:tab w:val="left" w:pos="315"/>
        </w:tabs>
        <w:spacing w:line="336" w:lineRule="auto"/>
        <w:ind w:firstLine="442" w:firstLineChars="200"/>
        <w:rPr>
          <w:b/>
          <w:bCs/>
          <w:color w:val="auto"/>
          <w:kern w:val="1"/>
          <w:sz w:val="22"/>
          <w:szCs w:val="22"/>
          <w:highlight w:val="none"/>
        </w:rPr>
      </w:pPr>
      <w:bookmarkStart w:id="17" w:name="_Toc362250691"/>
      <w:bookmarkEnd w:id="17"/>
      <w:bookmarkStart w:id="18" w:name="_Toc274303233"/>
      <w:bookmarkEnd w:id="18"/>
      <w:r>
        <w:rPr>
          <w:b/>
          <w:bCs/>
          <w:color w:val="auto"/>
          <w:kern w:val="1"/>
          <w:sz w:val="22"/>
          <w:szCs w:val="22"/>
          <w:highlight w:val="none"/>
        </w:rPr>
        <w:t>五、其它</w:t>
      </w:r>
    </w:p>
    <w:p w14:paraId="6179997D">
      <w:pPr>
        <w:tabs>
          <w:tab w:val="left" w:pos="315"/>
        </w:tabs>
        <w:spacing w:line="336" w:lineRule="auto"/>
        <w:ind w:firstLine="440" w:firstLineChars="200"/>
        <w:rPr>
          <w:color w:val="auto"/>
          <w:kern w:val="1"/>
          <w:sz w:val="22"/>
          <w:szCs w:val="22"/>
          <w:highlight w:val="none"/>
        </w:rPr>
      </w:pPr>
      <w:r>
        <w:rPr>
          <w:color w:val="auto"/>
          <w:kern w:val="1"/>
          <w:sz w:val="22"/>
          <w:szCs w:val="22"/>
          <w:highlight w:val="none"/>
        </w:rPr>
        <w:t>23、本招标文件解释权归采购人。</w:t>
      </w:r>
    </w:p>
    <w:p w14:paraId="30D4EE39">
      <w:pPr>
        <w:pStyle w:val="2"/>
        <w:numPr>
          <w:ilvl w:val="0"/>
          <w:numId w:val="6"/>
        </w:numPr>
        <w:spacing w:before="0" w:after="0" w:line="360" w:lineRule="auto"/>
        <w:ind w:left="0" w:firstLine="643" w:firstLineChars="200"/>
        <w:jc w:val="center"/>
        <w:rPr>
          <w:color w:val="auto"/>
          <w:kern w:val="44"/>
          <w:sz w:val="32"/>
          <w:highlight w:val="none"/>
        </w:rPr>
        <w:sectPr>
          <w:pgSz w:w="11906" w:h="16838"/>
          <w:pgMar w:top="1247" w:right="1361" w:bottom="1247" w:left="1417" w:header="851" w:footer="992" w:gutter="0"/>
          <w:pgBorders>
            <w:top w:val="none" w:sz="0" w:space="0"/>
            <w:left w:val="none" w:sz="0" w:space="0"/>
            <w:bottom w:val="none" w:sz="0" w:space="0"/>
            <w:right w:val="none" w:sz="0" w:space="0"/>
          </w:pgBorders>
          <w:pgNumType w:fmt="numberInDash"/>
          <w:cols w:space="720" w:num="1"/>
          <w:titlePg/>
          <w:rtlGutter w:val="1"/>
        </w:sectPr>
      </w:pPr>
      <w:bookmarkStart w:id="19" w:name="_Toc274303234"/>
      <w:bookmarkEnd w:id="19"/>
    </w:p>
    <w:p w14:paraId="16A7AA4C">
      <w:pPr>
        <w:pStyle w:val="2"/>
        <w:numPr>
          <w:ilvl w:val="0"/>
          <w:numId w:val="6"/>
        </w:numPr>
        <w:spacing w:before="0" w:after="0" w:line="360" w:lineRule="auto"/>
        <w:ind w:left="0" w:firstLine="0" w:firstLineChars="0"/>
        <w:jc w:val="center"/>
        <w:rPr>
          <w:color w:val="auto"/>
          <w:sz w:val="32"/>
          <w:highlight w:val="none"/>
        </w:rPr>
      </w:pPr>
      <w:r>
        <w:rPr>
          <w:color w:val="auto"/>
          <w:kern w:val="44"/>
          <w:sz w:val="32"/>
          <w:highlight w:val="none"/>
        </w:rPr>
        <w:t xml:space="preserve">  </w:t>
      </w:r>
      <w:bookmarkStart w:id="20" w:name="_Toc2809"/>
      <w:r>
        <w:rPr>
          <w:color w:val="auto"/>
          <w:sz w:val="32"/>
          <w:highlight w:val="none"/>
        </w:rPr>
        <w:t>招标项目要求</w:t>
      </w:r>
      <w:bookmarkEnd w:id="20"/>
    </w:p>
    <w:p w14:paraId="5ECD7B3D">
      <w:pPr>
        <w:rPr>
          <w:rFonts w:hint="eastAsia" w:ascii="宋体" w:hAnsi="宋体" w:eastAsia="宋体" w:cs="宋体"/>
          <w:b/>
          <w:bCs/>
          <w:color w:val="000000"/>
          <w:sz w:val="22"/>
          <w:szCs w:val="22"/>
          <w:highlight w:val="none"/>
        </w:rPr>
      </w:pPr>
      <w:bookmarkStart w:id="21" w:name="_Toc393902427"/>
      <w:bookmarkStart w:id="22" w:name="_Toc15181"/>
      <w:bookmarkStart w:id="23" w:name="_Toc531942427"/>
      <w:bookmarkStart w:id="24" w:name="_Toc293306051"/>
      <w:bookmarkStart w:id="25" w:name="_Toc263090358"/>
      <w:bookmarkStart w:id="26" w:name="_Toc17531"/>
      <w:bookmarkStart w:id="27" w:name="_Toc3678"/>
      <w:r>
        <w:rPr>
          <w:rFonts w:hint="eastAsia" w:ascii="宋体" w:hAnsi="宋体" w:eastAsia="宋体" w:cs="宋体"/>
          <w:b/>
          <w:bCs/>
          <w:color w:val="000000"/>
          <w:sz w:val="22"/>
          <w:szCs w:val="22"/>
          <w:highlight w:val="none"/>
        </w:rPr>
        <w:t>一、概况</w:t>
      </w:r>
      <w:bookmarkEnd w:id="21"/>
      <w:bookmarkEnd w:id="22"/>
      <w:bookmarkEnd w:id="23"/>
      <w:bookmarkEnd w:id="24"/>
      <w:bookmarkEnd w:id="25"/>
      <w:bookmarkEnd w:id="26"/>
    </w:p>
    <w:p w14:paraId="7935E860">
      <w:pPr>
        <w:pStyle w:val="26"/>
        <w:spacing w:line="46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本次采购的项目为</w:t>
      </w:r>
      <w:r>
        <w:rPr>
          <w:rFonts w:hint="eastAsia" w:cs="宋体"/>
          <w:color w:val="000000"/>
          <w:sz w:val="22"/>
          <w:szCs w:val="22"/>
          <w:highlight w:val="none"/>
          <w:lang w:eastAsia="zh-CN"/>
        </w:rPr>
        <w:t>义乌市上溪镇城乡维护服务采购项目</w:t>
      </w:r>
      <w:r>
        <w:rPr>
          <w:rFonts w:hint="eastAsia" w:ascii="宋体" w:hAnsi="宋体" w:eastAsia="宋体" w:cs="宋体"/>
          <w:color w:val="000000"/>
          <w:sz w:val="22"/>
          <w:szCs w:val="22"/>
          <w:highlight w:val="none"/>
        </w:rPr>
        <w:t>。</w:t>
      </w:r>
    </w:p>
    <w:p w14:paraId="46BCFB13">
      <w:pP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二、工作范围</w:t>
      </w:r>
    </w:p>
    <w:p w14:paraId="2EC1806A">
      <w:pPr>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主要服务范围为维护城市市容市貌，劝阻纠正流动摊贩、占道经营等行为，落实上级部门下派的各项具体工作，协助</w:t>
      </w:r>
      <w:r>
        <w:rPr>
          <w:rFonts w:hint="eastAsia" w:ascii="宋体" w:hAnsi="宋体" w:cs="宋体"/>
          <w:color w:val="000000"/>
          <w:sz w:val="22"/>
          <w:szCs w:val="22"/>
          <w:highlight w:val="none"/>
          <w:lang w:val="en-US" w:eastAsia="zh-CN"/>
        </w:rPr>
        <w:t>采购人</w:t>
      </w:r>
      <w:r>
        <w:rPr>
          <w:rFonts w:hint="eastAsia" w:ascii="宋体" w:hAnsi="宋体" w:eastAsia="宋体" w:cs="宋体"/>
          <w:color w:val="000000"/>
          <w:sz w:val="22"/>
          <w:szCs w:val="22"/>
          <w:highlight w:val="none"/>
        </w:rPr>
        <w:t>做好城市管理工作。</w:t>
      </w:r>
    </w:p>
    <w:p w14:paraId="0393EC3D">
      <w:pP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三、工作内容及要求</w:t>
      </w:r>
    </w:p>
    <w:p w14:paraId="739C1EF3">
      <w:pPr>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（1）在</w:t>
      </w:r>
      <w:r>
        <w:rPr>
          <w:rFonts w:hint="eastAsia" w:ascii="宋体" w:hAnsi="宋体" w:eastAsia="宋体" w:cs="宋体"/>
          <w:color w:val="000000"/>
          <w:sz w:val="22"/>
          <w:szCs w:val="22"/>
          <w:highlight w:val="none"/>
          <w:lang w:eastAsia="zh-CN"/>
        </w:rPr>
        <w:t>上溪镇</w:t>
      </w:r>
      <w:r>
        <w:rPr>
          <w:rFonts w:hint="eastAsia" w:ascii="宋体" w:hAnsi="宋体" w:eastAsia="宋体" w:cs="宋体"/>
          <w:color w:val="000000"/>
          <w:sz w:val="22"/>
          <w:szCs w:val="22"/>
          <w:highlight w:val="none"/>
        </w:rPr>
        <w:t>的领导下和执法部门的业务指导下，做好辖区文明城市、垃圾分类、五水共治、生态环保等市容市貌管理工作。</w:t>
      </w:r>
    </w:p>
    <w:p w14:paraId="5800A988">
      <w:pPr>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负责辖区内城市市容市貌的巡查工作，及时纠正、制止、劝阻不文明行为，特别是占道经营、流动摊贩、垃圾乱扔、杂物乱堆、污水乱排、违规养犬等显见的不文明行为，教育、引导居民养成文明习惯，树立文明新风。</w:t>
      </w:r>
    </w:p>
    <w:p w14:paraId="6DD85801">
      <w:pPr>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（3）定期在辖区内开展环境整治工作，整治结果及时向</w:t>
      </w:r>
      <w:r>
        <w:rPr>
          <w:rFonts w:hint="eastAsia" w:ascii="宋体" w:hAnsi="宋体" w:cs="宋体"/>
          <w:color w:val="000000"/>
          <w:sz w:val="22"/>
          <w:szCs w:val="22"/>
          <w:highlight w:val="none"/>
          <w:lang w:eastAsia="zh-CN"/>
        </w:rPr>
        <w:t>采购人</w:t>
      </w:r>
      <w:r>
        <w:rPr>
          <w:rFonts w:hint="eastAsia" w:ascii="宋体" w:hAnsi="宋体" w:eastAsia="宋体" w:cs="宋体"/>
          <w:color w:val="000000"/>
          <w:sz w:val="22"/>
          <w:szCs w:val="22"/>
          <w:highlight w:val="none"/>
        </w:rPr>
        <w:t>汇报。</w:t>
      </w:r>
    </w:p>
    <w:p w14:paraId="393F7F63">
      <w:pPr>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（4）负责开展本辖区文明城市、垃圾分类、五水共治、生态环保日常宣传工作。</w:t>
      </w:r>
    </w:p>
    <w:p w14:paraId="68E4EDEE">
      <w:pPr>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（5）协助</w:t>
      </w:r>
      <w:r>
        <w:rPr>
          <w:rFonts w:hint="eastAsia" w:ascii="宋体" w:hAnsi="宋体" w:cs="宋体"/>
          <w:color w:val="000000"/>
          <w:sz w:val="22"/>
          <w:szCs w:val="22"/>
          <w:highlight w:val="none"/>
          <w:lang w:val="en-US" w:eastAsia="zh-CN"/>
        </w:rPr>
        <w:t>采购人</w:t>
      </w:r>
      <w:r>
        <w:rPr>
          <w:rFonts w:hint="eastAsia" w:ascii="宋体" w:hAnsi="宋体" w:eastAsia="宋体" w:cs="宋体"/>
          <w:color w:val="000000"/>
          <w:sz w:val="22"/>
          <w:szCs w:val="22"/>
          <w:highlight w:val="none"/>
        </w:rPr>
        <w:t>做好城市管理工作；</w:t>
      </w:r>
    </w:p>
    <w:p w14:paraId="2D08A027">
      <w:pPr>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（6）在完成本职工作的情况下，接受社区领导，负责社区的各项重点工作任务。</w:t>
      </w:r>
    </w:p>
    <w:p w14:paraId="2E51547C">
      <w:pP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四、人员要求</w:t>
      </w:r>
    </w:p>
    <w:p w14:paraId="6B722F2D">
      <w:pPr>
        <w:pStyle w:val="133"/>
        <w:spacing w:line="420" w:lineRule="exact"/>
        <w:ind w:firstLine="488"/>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★本项目需配备服务人员不少于</w:t>
      </w:r>
      <w:r>
        <w:rPr>
          <w:rFonts w:hint="eastAsia" w:ascii="宋体" w:hAnsi="宋体" w:cs="宋体"/>
          <w:color w:val="000000"/>
          <w:sz w:val="22"/>
          <w:szCs w:val="22"/>
          <w:highlight w:val="none"/>
          <w:lang w:val="en-US" w:eastAsia="zh-CN"/>
        </w:rPr>
        <w:t>50</w:t>
      </w:r>
      <w:r>
        <w:rPr>
          <w:rFonts w:hint="eastAsia" w:ascii="宋体" w:hAnsi="宋体" w:eastAsia="宋体" w:cs="宋体"/>
          <w:color w:val="000000"/>
          <w:sz w:val="22"/>
          <w:szCs w:val="22"/>
          <w:highlight w:val="none"/>
          <w:lang w:val="en-US"/>
        </w:rPr>
        <w:t>名。</w:t>
      </w:r>
    </w:p>
    <w:p w14:paraId="55FE8CDD">
      <w:pPr>
        <w:pStyle w:val="133"/>
        <w:spacing w:line="420" w:lineRule="exact"/>
        <w:ind w:firstLine="488"/>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人员要求：</w:t>
      </w:r>
    </w:p>
    <w:p w14:paraId="5F2F2CDF">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1.内部管理体制健全，中标单位设置项目负责人一名，全面负责日常市容市貌管理队伍的规范化管理；</w:t>
      </w:r>
    </w:p>
    <w:p w14:paraId="340A9520">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2.要求所有服务人员年龄在21周岁（含）以上</w:t>
      </w:r>
      <w:r>
        <w:rPr>
          <w:rFonts w:hint="eastAsia" w:ascii="宋体" w:hAnsi="宋体" w:cs="宋体"/>
          <w:color w:val="000000"/>
          <w:sz w:val="22"/>
          <w:szCs w:val="22"/>
          <w:highlight w:val="none"/>
          <w:lang w:val="en-US" w:eastAsia="zh-CN"/>
        </w:rPr>
        <w:t>60</w:t>
      </w:r>
      <w:r>
        <w:rPr>
          <w:rFonts w:hint="eastAsia" w:ascii="宋体" w:hAnsi="宋体" w:eastAsia="宋体" w:cs="宋体"/>
          <w:color w:val="000000"/>
          <w:sz w:val="22"/>
          <w:szCs w:val="22"/>
          <w:highlight w:val="none"/>
          <w:lang w:val="en-US"/>
        </w:rPr>
        <w:t>周岁（含）以下，五官端正，身体健康，政治素质好、工作积极，无传染疾病、无色盲、无纹身，没有受过治安管理处罚或者刑事处罚，无违法犯罪记录，初中以上文化程度。要求进行岗前培训，相关培训费用由中标单位负责。</w:t>
      </w:r>
    </w:p>
    <w:p w14:paraId="7027E950">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3</w:t>
      </w:r>
      <w:r>
        <w:rPr>
          <w:rFonts w:hint="eastAsia" w:ascii="宋体" w:hAnsi="宋体" w:eastAsia="宋体" w:cs="宋体"/>
          <w:bCs/>
          <w:color w:val="000000"/>
          <w:sz w:val="22"/>
          <w:szCs w:val="22"/>
          <w:highlight w:val="none"/>
          <w:lang w:val="en-US"/>
        </w:rPr>
        <w:t>.</w:t>
      </w:r>
      <w:r>
        <w:rPr>
          <w:rFonts w:hint="eastAsia" w:ascii="宋体" w:hAnsi="宋体" w:eastAsia="宋体" w:cs="宋体"/>
          <w:color w:val="000000"/>
          <w:sz w:val="22"/>
          <w:szCs w:val="22"/>
          <w:highlight w:val="none"/>
          <w:lang w:val="en-US"/>
        </w:rPr>
        <w:t>中标单位必须采取切实有效的措施保持市容市貌管理队伍的稳定，严格控制服务人员的轮换岗比例，如需要更换主要管理人员的，需提前一个月以书面形式通知采购人分管领导，其他队员更换要提前二个星期通知采购人分管领导，并征得其同意，确保服务质量不因人员变动而受影响；</w:t>
      </w:r>
    </w:p>
    <w:p w14:paraId="6626CB89">
      <w:pPr>
        <w:pStyle w:val="133"/>
        <w:spacing w:line="420" w:lineRule="exact"/>
        <w:ind w:firstLine="488"/>
        <w:jc w:val="left"/>
        <w:rPr>
          <w:rFonts w:hint="eastAsia" w:ascii="宋体" w:hAnsi="宋体" w:eastAsia="宋体" w:cs="宋体"/>
          <w:bCs/>
          <w:color w:val="000000"/>
          <w:sz w:val="22"/>
          <w:szCs w:val="22"/>
          <w:highlight w:val="none"/>
          <w:lang w:val="en-US"/>
        </w:rPr>
      </w:pPr>
      <w:r>
        <w:rPr>
          <w:rFonts w:hint="eastAsia" w:ascii="宋体" w:hAnsi="宋体" w:eastAsia="宋体" w:cs="宋体"/>
          <w:color w:val="000000"/>
          <w:sz w:val="22"/>
          <w:szCs w:val="22"/>
          <w:highlight w:val="none"/>
          <w:lang w:val="en-US"/>
        </w:rPr>
        <w:t>4</w:t>
      </w:r>
      <w:r>
        <w:rPr>
          <w:rFonts w:hint="eastAsia" w:ascii="宋体" w:hAnsi="宋体" w:eastAsia="宋体" w:cs="宋体"/>
          <w:bCs/>
          <w:color w:val="000000"/>
          <w:sz w:val="22"/>
          <w:szCs w:val="22"/>
          <w:highlight w:val="none"/>
          <w:lang w:val="en-US"/>
        </w:rPr>
        <w:t>.</w:t>
      </w:r>
      <w:r>
        <w:rPr>
          <w:rFonts w:hint="eastAsia" w:ascii="宋体" w:hAnsi="宋体" w:eastAsia="宋体" w:cs="宋体"/>
          <w:color w:val="000000"/>
          <w:sz w:val="22"/>
          <w:szCs w:val="22"/>
          <w:highlight w:val="none"/>
          <w:lang w:val="en-US"/>
        </w:rPr>
        <w:t>所有在岗服务人员</w:t>
      </w:r>
      <w:r>
        <w:rPr>
          <w:rFonts w:hint="eastAsia" w:ascii="宋体" w:hAnsi="宋体" w:eastAsia="宋体" w:cs="宋体"/>
          <w:bCs/>
          <w:color w:val="000000"/>
          <w:sz w:val="22"/>
          <w:szCs w:val="22"/>
          <w:highlight w:val="none"/>
          <w:lang w:val="en-US"/>
        </w:rPr>
        <w:t>必须与中标单位签订劳动合同，并且按国家规定缴纳社会养老保险；</w:t>
      </w:r>
      <w:r>
        <w:rPr>
          <w:rFonts w:hint="eastAsia" w:ascii="宋体" w:hAnsi="宋体" w:eastAsia="宋体" w:cs="宋体"/>
          <w:color w:val="000000"/>
          <w:sz w:val="22"/>
          <w:szCs w:val="22"/>
          <w:highlight w:val="none"/>
        </w:rPr>
        <w:t>所有的服务人员个人信息报请当地公安核查无误后方能使用，相应资料必须报</w:t>
      </w:r>
      <w:r>
        <w:rPr>
          <w:rFonts w:hint="eastAsia" w:ascii="宋体" w:hAnsi="宋体" w:cs="宋体"/>
          <w:color w:val="000000"/>
          <w:sz w:val="22"/>
          <w:szCs w:val="22"/>
          <w:highlight w:val="none"/>
          <w:lang w:val="en-US" w:eastAsia="zh-CN"/>
        </w:rPr>
        <w:t>镇</w:t>
      </w:r>
      <w:r>
        <w:rPr>
          <w:rFonts w:hint="eastAsia" w:ascii="宋体" w:hAnsi="宋体" w:eastAsia="宋体" w:cs="宋体"/>
          <w:color w:val="000000"/>
          <w:sz w:val="22"/>
          <w:szCs w:val="22"/>
          <w:highlight w:val="none"/>
        </w:rPr>
        <w:t>城管办备案；</w:t>
      </w:r>
    </w:p>
    <w:p w14:paraId="70B404D8">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5.所</w:t>
      </w:r>
      <w:r>
        <w:rPr>
          <w:rFonts w:hint="eastAsia" w:ascii="宋体" w:hAnsi="宋体" w:cs="宋体"/>
          <w:color w:val="000000"/>
          <w:sz w:val="22"/>
          <w:szCs w:val="22"/>
          <w:highlight w:val="none"/>
          <w:lang w:val="en-US" w:eastAsia="zh-CN"/>
        </w:rPr>
        <w:t>拟派</w:t>
      </w:r>
      <w:r>
        <w:rPr>
          <w:rFonts w:hint="eastAsia" w:ascii="宋体" w:hAnsi="宋体" w:eastAsia="宋体" w:cs="宋体"/>
          <w:color w:val="000000"/>
          <w:sz w:val="22"/>
          <w:szCs w:val="22"/>
          <w:highlight w:val="none"/>
          <w:lang w:val="en-US"/>
        </w:rPr>
        <w:t>的服务人员有吃苦耐劳的精神和高度的责任感，熟练掌握各类</w:t>
      </w:r>
      <w:r>
        <w:rPr>
          <w:rFonts w:hint="eastAsia" w:ascii="宋体" w:hAnsi="宋体" w:eastAsia="宋体" w:cs="宋体"/>
          <w:color w:val="000000"/>
          <w:sz w:val="22"/>
          <w:szCs w:val="22"/>
          <w:highlight w:val="none"/>
        </w:rPr>
        <w:t>app</w:t>
      </w:r>
      <w:r>
        <w:rPr>
          <w:rFonts w:hint="eastAsia" w:ascii="宋体" w:hAnsi="宋体" w:eastAsia="宋体" w:cs="宋体"/>
          <w:color w:val="000000"/>
          <w:sz w:val="22"/>
          <w:szCs w:val="22"/>
          <w:highlight w:val="none"/>
          <w:lang w:val="en-US"/>
        </w:rPr>
        <w:t>的运用，熟知</w:t>
      </w:r>
      <w:r>
        <w:rPr>
          <w:rFonts w:hint="eastAsia" w:ascii="宋体" w:hAnsi="宋体" w:cs="宋体"/>
          <w:color w:val="000000"/>
          <w:sz w:val="22"/>
          <w:szCs w:val="22"/>
          <w:highlight w:val="none"/>
          <w:lang w:val="en-US" w:eastAsia="zh-CN"/>
        </w:rPr>
        <w:t>采购人</w:t>
      </w:r>
      <w:r>
        <w:rPr>
          <w:rFonts w:hint="eastAsia" w:ascii="宋体" w:hAnsi="宋体" w:eastAsia="宋体" w:cs="宋体"/>
          <w:color w:val="000000"/>
          <w:sz w:val="22"/>
          <w:szCs w:val="22"/>
          <w:highlight w:val="none"/>
          <w:lang w:val="en-US"/>
        </w:rPr>
        <w:t>各项管理规定，严格履行岗位职责，善于发现各类问题，具备一定的管理经验和处理突发事件的能力；</w:t>
      </w:r>
    </w:p>
    <w:p w14:paraId="4D3D91EB">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6</w:t>
      </w:r>
      <w:r>
        <w:rPr>
          <w:rFonts w:hint="eastAsia" w:ascii="宋体" w:hAnsi="宋体" w:eastAsia="宋体" w:cs="宋体"/>
          <w:bCs/>
          <w:color w:val="000000"/>
          <w:sz w:val="22"/>
          <w:szCs w:val="22"/>
          <w:highlight w:val="none"/>
          <w:lang w:val="en-US"/>
        </w:rPr>
        <w:t>.</w:t>
      </w:r>
      <w:r>
        <w:rPr>
          <w:rFonts w:hint="eastAsia" w:ascii="宋体" w:hAnsi="宋体" w:eastAsia="宋体" w:cs="宋体"/>
          <w:color w:val="000000"/>
          <w:sz w:val="22"/>
          <w:szCs w:val="22"/>
          <w:highlight w:val="none"/>
          <w:lang w:val="en-US"/>
        </w:rPr>
        <w:t>如发现服务人员不能胜任市容市貌管理工作或指出错误屡教不改的，应及时更换；</w:t>
      </w:r>
    </w:p>
    <w:p w14:paraId="1D740168">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7</w:t>
      </w:r>
      <w:r>
        <w:rPr>
          <w:rFonts w:hint="eastAsia" w:ascii="宋体" w:hAnsi="宋体" w:eastAsia="宋体" w:cs="宋体"/>
          <w:bCs/>
          <w:color w:val="000000"/>
          <w:sz w:val="22"/>
          <w:szCs w:val="22"/>
          <w:highlight w:val="none"/>
          <w:lang w:val="en-US"/>
        </w:rPr>
        <w:t>.</w:t>
      </w:r>
      <w:r>
        <w:rPr>
          <w:rFonts w:hint="eastAsia" w:ascii="宋体" w:hAnsi="宋体" w:eastAsia="宋体" w:cs="宋体"/>
          <w:color w:val="000000"/>
          <w:sz w:val="22"/>
          <w:szCs w:val="22"/>
          <w:highlight w:val="none"/>
          <w:lang w:val="en-US"/>
        </w:rPr>
        <w:t>服务人员在岗履行工作职责期间，发生自身的人身伤害、伤亡等各类事故，均由中标单位负全部责任，采购人不承担任何责任；</w:t>
      </w:r>
    </w:p>
    <w:p w14:paraId="2559DC45">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8</w:t>
      </w:r>
      <w:r>
        <w:rPr>
          <w:rFonts w:hint="eastAsia" w:ascii="宋体" w:hAnsi="宋体" w:eastAsia="宋体" w:cs="宋体"/>
          <w:bCs/>
          <w:color w:val="000000"/>
          <w:sz w:val="22"/>
          <w:szCs w:val="22"/>
          <w:highlight w:val="none"/>
          <w:lang w:val="en-US"/>
        </w:rPr>
        <w:t>.</w:t>
      </w:r>
      <w:r>
        <w:rPr>
          <w:rFonts w:hint="eastAsia" w:ascii="宋体" w:hAnsi="宋体" w:eastAsia="宋体" w:cs="宋体"/>
          <w:color w:val="000000"/>
          <w:sz w:val="22"/>
          <w:szCs w:val="22"/>
          <w:highlight w:val="none"/>
          <w:lang w:val="en-US"/>
        </w:rPr>
        <w:t>中标单位在市容市貌管理服务中，因过失造成他人人身伤亡或任何财产损失事故的，均由中标单位负责处理及承担一切责任，采购人不承担任何责任；</w:t>
      </w:r>
    </w:p>
    <w:p w14:paraId="4AC6F456">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9</w:t>
      </w:r>
      <w:r>
        <w:rPr>
          <w:rFonts w:hint="eastAsia" w:ascii="宋体" w:hAnsi="宋体" w:eastAsia="宋体" w:cs="宋体"/>
          <w:bCs/>
          <w:color w:val="000000"/>
          <w:sz w:val="22"/>
          <w:szCs w:val="22"/>
          <w:highlight w:val="none"/>
          <w:lang w:val="en-US"/>
        </w:rPr>
        <w:t>.</w:t>
      </w:r>
      <w:r>
        <w:rPr>
          <w:rFonts w:hint="eastAsia" w:ascii="宋体" w:hAnsi="宋体" w:eastAsia="宋体" w:cs="宋体"/>
          <w:color w:val="000000"/>
          <w:sz w:val="22"/>
          <w:szCs w:val="22"/>
          <w:highlight w:val="none"/>
          <w:lang w:val="en-US"/>
        </w:rPr>
        <w:t>中标单位与</w:t>
      </w:r>
      <w:r>
        <w:rPr>
          <w:rFonts w:hint="eastAsia" w:ascii="宋体" w:hAnsi="宋体" w:cs="宋体"/>
          <w:color w:val="000000"/>
          <w:sz w:val="22"/>
          <w:szCs w:val="22"/>
          <w:highlight w:val="none"/>
          <w:lang w:val="en-US" w:eastAsia="zh-CN"/>
        </w:rPr>
        <w:t>服务</w:t>
      </w:r>
      <w:r>
        <w:rPr>
          <w:rFonts w:hint="eastAsia" w:ascii="宋体" w:hAnsi="宋体" w:eastAsia="宋体" w:cs="宋体"/>
          <w:color w:val="000000"/>
          <w:sz w:val="22"/>
          <w:szCs w:val="22"/>
          <w:highlight w:val="none"/>
          <w:lang w:val="en-US"/>
        </w:rPr>
        <w:t>人员发生任何纠纷，均由中标单位自行处理，采购人不承担任何责任。</w:t>
      </w:r>
    </w:p>
    <w:p w14:paraId="7505D50D">
      <w:pPr>
        <w:spacing w:line="42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五、工作时间</w:t>
      </w:r>
    </w:p>
    <w:p w14:paraId="0DE3B5D0">
      <w:pPr>
        <w:snapToGrid w:val="0"/>
        <w:spacing w:line="480" w:lineRule="exact"/>
        <w:ind w:firstLine="440" w:firstLineChars="200"/>
        <w:jc w:val="left"/>
        <w:textAlignment w:val="baseline"/>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周一至周六正常上班，按要求参加值班。具体工作时间服从采购人的工作安排。</w:t>
      </w:r>
    </w:p>
    <w:p w14:paraId="69BECEE1">
      <w:pPr>
        <w:spacing w:line="42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六、工作纪律</w:t>
      </w:r>
    </w:p>
    <w:p w14:paraId="27D861D5">
      <w:pPr>
        <w:pStyle w:val="133"/>
        <w:spacing w:line="420" w:lineRule="exact"/>
        <w:ind w:firstLine="488"/>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1.自觉遵守法律法规和工作纪律。</w:t>
      </w:r>
    </w:p>
    <w:p w14:paraId="2294F625">
      <w:pPr>
        <w:pStyle w:val="133"/>
        <w:spacing w:line="420" w:lineRule="exact"/>
        <w:ind w:firstLine="488"/>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2.严格遵守上下班纪律，不得迟到、早退，或脱岗、擅离职守。</w:t>
      </w:r>
    </w:p>
    <w:p w14:paraId="42BEB7DB">
      <w:pPr>
        <w:pStyle w:val="133"/>
        <w:spacing w:line="420" w:lineRule="exact"/>
        <w:ind w:firstLine="488"/>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3.上班或值班期间不得聊天、玩手机或电脑游戏等做与工作无关的事情。</w:t>
      </w:r>
    </w:p>
    <w:p w14:paraId="331E9E1B">
      <w:pPr>
        <w:pStyle w:val="133"/>
        <w:spacing w:line="420" w:lineRule="exact"/>
        <w:ind w:firstLine="488"/>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4.工作时严禁使用不文明言语或态度粗暴、动手动脚。</w:t>
      </w:r>
    </w:p>
    <w:p w14:paraId="1CEDEB33">
      <w:pPr>
        <w:pStyle w:val="133"/>
        <w:spacing w:line="420" w:lineRule="exact"/>
        <w:ind w:firstLine="488"/>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5.严格落实保密制度。</w:t>
      </w:r>
    </w:p>
    <w:p w14:paraId="0252C65C">
      <w:pPr>
        <w:pStyle w:val="133"/>
        <w:spacing w:line="420" w:lineRule="exact"/>
        <w:ind w:firstLine="488"/>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6.工作中用语规范，不得故意刁难或对求助群众态度冷淡、生硬、蛮横、推诿等。</w:t>
      </w:r>
    </w:p>
    <w:p w14:paraId="4D99E68C">
      <w:pPr>
        <w:pStyle w:val="133"/>
        <w:spacing w:line="420" w:lineRule="exact"/>
        <w:ind w:firstLine="488"/>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7.工作时间必须保持仪容仪表端正，听从指挥，服从管理，对待本职工作或领导交办的任务不得消极怠慢、拒绝或故意拖延完成任务。</w:t>
      </w:r>
    </w:p>
    <w:p w14:paraId="36E849B0">
      <w:pPr>
        <w:pStyle w:val="133"/>
        <w:spacing w:line="420" w:lineRule="exact"/>
        <w:ind w:firstLine="488"/>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8.如严重违纪或屡屡违纪的，将通知中标单位解除劳务合同。</w:t>
      </w:r>
    </w:p>
    <w:p w14:paraId="3AA03464">
      <w:pPr>
        <w:pStyle w:val="133"/>
        <w:spacing w:line="420" w:lineRule="exact"/>
        <w:ind w:firstLine="0" w:firstLineChars="0"/>
        <w:rPr>
          <w:rFonts w:hint="eastAsia" w:ascii="宋体" w:hAnsi="宋体" w:eastAsia="宋体" w:cs="宋体"/>
          <w:color w:val="000000"/>
          <w:sz w:val="22"/>
          <w:szCs w:val="22"/>
          <w:highlight w:val="none"/>
          <w:lang w:val="en-US"/>
        </w:rPr>
      </w:pPr>
      <w:r>
        <w:rPr>
          <w:rFonts w:hint="eastAsia" w:ascii="宋体" w:hAnsi="宋体" w:eastAsia="宋体" w:cs="宋体"/>
          <w:b/>
          <w:bCs/>
          <w:color w:val="000000"/>
          <w:sz w:val="22"/>
          <w:szCs w:val="22"/>
          <w:highlight w:val="none"/>
        </w:rPr>
        <w:t>七、服务人员工作准则</w:t>
      </w:r>
    </w:p>
    <w:p w14:paraId="3E4174D2">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1.不得泄露国家秘密和工作秘密；</w:t>
      </w:r>
    </w:p>
    <w:p w14:paraId="0BFEFF7A">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2.不得参与与工作有关的经营活动或者受雇于其他个人、组织；</w:t>
      </w:r>
    </w:p>
    <w:p w14:paraId="174CAFFD">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3.不得非法剥夺、限制他人人身自由，体罚、虐待违法犯罪嫌疑人或者其他人员；</w:t>
      </w:r>
    </w:p>
    <w:p w14:paraId="00157CEA">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4.不得占用、损毁涉案财物；</w:t>
      </w:r>
    </w:p>
    <w:p w14:paraId="51ACF3B4">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5.不得刁难、打骂群众；</w:t>
      </w:r>
    </w:p>
    <w:p w14:paraId="2A15C9FB">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6.不得吃、拿、卡、要或者接受当事人财物；</w:t>
      </w:r>
    </w:p>
    <w:p w14:paraId="6D8BE145">
      <w:pPr>
        <w:pStyle w:val="133"/>
        <w:spacing w:line="420" w:lineRule="exact"/>
        <w:ind w:firstLine="488"/>
        <w:jc w:val="left"/>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7.不得其他违反法律法规规章、工作制度和纪律的行为。</w:t>
      </w:r>
    </w:p>
    <w:p w14:paraId="78B92943">
      <w:pP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八、考核标准</w:t>
      </w:r>
    </w:p>
    <w:p w14:paraId="571F9750">
      <w:pPr>
        <w:pStyle w:val="26"/>
        <w:spacing w:line="420" w:lineRule="exact"/>
        <w:ind w:firstLine="442" w:firstLineChars="200"/>
        <w:jc w:val="center"/>
        <w:rPr>
          <w:rFonts w:hint="eastAsia" w:ascii="宋体" w:hAnsi="宋体" w:eastAsia="宋体" w:cs="宋体"/>
          <w:b/>
          <w:color w:val="000000"/>
          <w:sz w:val="22"/>
          <w:szCs w:val="22"/>
          <w:highlight w:val="none"/>
        </w:rPr>
      </w:pPr>
      <w:r>
        <w:rPr>
          <w:rFonts w:hint="eastAsia" w:ascii="宋体" w:hAnsi="宋体" w:eastAsia="宋体" w:cs="宋体"/>
          <w:b/>
          <w:bCs/>
          <w:color w:val="000000"/>
          <w:sz w:val="22"/>
          <w:szCs w:val="22"/>
          <w:highlight w:val="none"/>
        </w:rPr>
        <w:t>《</w:t>
      </w:r>
      <w:r>
        <w:rPr>
          <w:rFonts w:hint="eastAsia" w:cs="宋体"/>
          <w:b/>
          <w:bCs/>
          <w:color w:val="000000"/>
          <w:sz w:val="22"/>
          <w:szCs w:val="22"/>
          <w:highlight w:val="none"/>
          <w:lang w:eastAsia="zh-CN"/>
        </w:rPr>
        <w:t>义乌市上溪镇城乡维护服务采购项目</w:t>
      </w:r>
      <w:r>
        <w:rPr>
          <w:rFonts w:hint="eastAsia" w:ascii="宋体" w:hAnsi="宋体" w:eastAsia="宋体" w:cs="宋体"/>
          <w:b/>
          <w:bCs/>
          <w:color w:val="000000"/>
          <w:sz w:val="22"/>
          <w:szCs w:val="22"/>
          <w:highlight w:val="none"/>
        </w:rPr>
        <w:t>考核办法》</w:t>
      </w:r>
    </w:p>
    <w:p w14:paraId="507E2535">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（一）考核基数</w:t>
      </w:r>
    </w:p>
    <w:p w14:paraId="73402216">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每月考核基准分为100分，按照工作绩效、信访投诉等方面进行考核，按月考核得分情况配发每月合同款。每月考核基础分为100分。</w:t>
      </w:r>
    </w:p>
    <w:p w14:paraId="0D8BA9C3">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（二）考核标准</w:t>
      </w:r>
    </w:p>
    <w:p w14:paraId="44BB0066">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1、受到上级通报表扬的，每次加5分，被市局或相关部门表扬的，每次加10分。</w:t>
      </w:r>
    </w:p>
    <w:p w14:paraId="3595D3A7">
      <w:pPr>
        <w:spacing w:line="440" w:lineRule="exact"/>
        <w:ind w:firstLine="407" w:firstLineChars="18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2、对群众予以热心帮助的，帮助群众解决困难的，酌情加1—2分。严格遵守各项纪律规定，受到群众称赞表扬的，加3分。工作表现积极，执行管理到位，取得较好效果的，加2—5分。</w:t>
      </w:r>
    </w:p>
    <w:p w14:paraId="4B0DF473">
      <w:pPr>
        <w:spacing w:line="440" w:lineRule="exact"/>
        <w:ind w:firstLine="407" w:firstLineChars="18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因群众不满意或投诉的，视情节轻重分别给予扣2-10分。因工作失职造成投诉的扣10分，被市里通报批评的每次扣20分。工作中当造成不良影响不报告的，每次扣10分；引起群众有理投诉的，每次扣10分；引起上级督办的，每次扣30分。</w:t>
      </w:r>
    </w:p>
    <w:p w14:paraId="47AF2480">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4、人员配备不足的每少一人扣5分；有紧急行动或有其它临时任务已通知但未及时配备人员或联系不到的扣20分。</w:t>
      </w:r>
    </w:p>
    <w:p w14:paraId="4FE49467">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5、不听从指挥，不服从管理，对待本职工作或领导交办的任务消极怠慢，拒绝或故意拖延完成任务，情节较轻的扣5分；情节较重的扣30分。</w:t>
      </w:r>
    </w:p>
    <w:p w14:paraId="6AE27BFF">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6、不如实考勤，或工作中弄虚作假、欺骗领导或不配合检查工作的，视情扣2-10分。</w:t>
      </w:r>
    </w:p>
    <w:p w14:paraId="1ADCF226">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7、严重违纪或屡屡违纪的扣光所有考核分。</w:t>
      </w:r>
    </w:p>
    <w:p w14:paraId="2A3AF526">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8、其他岗位个性考核由</w:t>
      </w:r>
      <w:r>
        <w:rPr>
          <w:rFonts w:hint="eastAsia" w:ascii="宋体" w:hAnsi="宋体" w:eastAsia="宋体" w:cs="宋体"/>
          <w:color w:val="000000"/>
          <w:sz w:val="22"/>
          <w:szCs w:val="22"/>
          <w:highlight w:val="none"/>
          <w:lang w:eastAsia="zh-CN"/>
        </w:rPr>
        <w:t>上溪镇</w:t>
      </w:r>
      <w:r>
        <w:rPr>
          <w:rFonts w:hint="eastAsia" w:ascii="宋体" w:hAnsi="宋体" w:eastAsia="宋体" w:cs="宋体"/>
          <w:color w:val="000000"/>
          <w:sz w:val="22"/>
          <w:szCs w:val="22"/>
          <w:highlight w:val="none"/>
        </w:rPr>
        <w:t>参照相关标准实施。</w:t>
      </w:r>
    </w:p>
    <w:p w14:paraId="58F62703">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9、年度考核评分如在90分（含）以上为优秀，考核系数为 1.0；考核分在 80（含）-90分为良好，考核系数为 0.9；考核分在 70（含）-80为合格，考核系数为 0.8；考核分在 70分以下为不合格。 </w:t>
      </w:r>
    </w:p>
    <w:p w14:paraId="36D34C17">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cs="宋体"/>
          <w:color w:val="000000"/>
          <w:sz w:val="22"/>
          <w:szCs w:val="22"/>
          <w:highlight w:val="none"/>
          <w:lang w:val="en-US" w:eastAsia="zh-CN"/>
        </w:rPr>
        <w:t>月</w:t>
      </w:r>
      <w:r>
        <w:rPr>
          <w:rFonts w:hint="eastAsia" w:ascii="宋体" w:hAnsi="宋体" w:eastAsia="宋体" w:cs="宋体"/>
          <w:color w:val="000000"/>
          <w:sz w:val="22"/>
          <w:szCs w:val="22"/>
          <w:highlight w:val="none"/>
        </w:rPr>
        <w:t>度服务费= 基础</w:t>
      </w:r>
      <w:r>
        <w:rPr>
          <w:rFonts w:hint="eastAsia" w:cs="宋体"/>
          <w:color w:val="000000"/>
          <w:sz w:val="22"/>
          <w:szCs w:val="22"/>
          <w:highlight w:val="none"/>
          <w:lang w:val="en-US" w:eastAsia="zh-CN"/>
        </w:rPr>
        <w:t>月</w:t>
      </w:r>
      <w:r>
        <w:rPr>
          <w:rFonts w:hint="eastAsia" w:ascii="宋体" w:hAnsi="宋体" w:eastAsia="宋体" w:cs="宋体"/>
          <w:color w:val="000000"/>
          <w:sz w:val="22"/>
          <w:szCs w:val="22"/>
          <w:highlight w:val="none"/>
        </w:rPr>
        <w:t>度服务费*考核系数。</w:t>
      </w:r>
    </w:p>
    <w:p w14:paraId="58081858">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11、如</w:t>
      </w:r>
      <w:r>
        <w:rPr>
          <w:rFonts w:hint="eastAsia" w:cs="宋体"/>
          <w:color w:val="000000"/>
          <w:sz w:val="22"/>
          <w:szCs w:val="22"/>
          <w:highlight w:val="none"/>
          <w:lang w:val="en-US" w:eastAsia="zh-CN"/>
        </w:rPr>
        <w:t>月度</w:t>
      </w:r>
      <w:r>
        <w:rPr>
          <w:rFonts w:hint="eastAsia" w:ascii="宋体" w:hAnsi="宋体" w:eastAsia="宋体" w:cs="宋体"/>
          <w:color w:val="000000"/>
          <w:sz w:val="22"/>
          <w:szCs w:val="22"/>
          <w:highlight w:val="none"/>
        </w:rPr>
        <w:t>考核结果为不</w:t>
      </w:r>
      <w:r>
        <w:rPr>
          <w:rFonts w:hint="eastAsia" w:cs="宋体"/>
          <w:color w:val="000000"/>
          <w:sz w:val="22"/>
          <w:szCs w:val="22"/>
          <w:highlight w:val="none"/>
          <w:lang w:val="en-US" w:eastAsia="zh-CN"/>
        </w:rPr>
        <w:t>合</w:t>
      </w:r>
      <w:r>
        <w:rPr>
          <w:rFonts w:hint="eastAsia" w:ascii="宋体" w:hAnsi="宋体" w:eastAsia="宋体" w:cs="宋体"/>
          <w:color w:val="000000"/>
          <w:sz w:val="22"/>
          <w:szCs w:val="22"/>
          <w:highlight w:val="none"/>
        </w:rPr>
        <w:t>格，甲方有权解除合同。</w:t>
      </w:r>
    </w:p>
    <w:p w14:paraId="56CBFA75">
      <w:pPr>
        <w:pStyle w:val="26"/>
        <w:spacing w:line="440" w:lineRule="exact"/>
        <w:ind w:firstLine="440" w:firstLineChars="200"/>
        <w:jc w:val="left"/>
        <w:rPr>
          <w:rFonts w:hint="eastAsia" w:ascii="宋体" w:hAnsi="宋体" w:eastAsia="宋体" w:cs="宋体"/>
          <w:b w:val="0"/>
          <w:bCs w:val="0"/>
          <w:color w:val="000000"/>
          <w:sz w:val="22"/>
          <w:szCs w:val="22"/>
          <w:highlight w:val="none"/>
          <w:lang w:val="en-US" w:eastAsia="zh-CN"/>
        </w:rPr>
      </w:pPr>
      <w:r>
        <w:rPr>
          <w:rFonts w:hint="eastAsia" w:ascii="宋体" w:hAnsi="宋体" w:cs="宋体"/>
          <w:b w:val="0"/>
          <w:bCs w:val="0"/>
          <w:color w:val="000000"/>
          <w:sz w:val="22"/>
          <w:szCs w:val="22"/>
          <w:highlight w:val="none"/>
          <w:lang w:val="en-US" w:eastAsia="zh-CN"/>
        </w:rPr>
        <w:t>12、未按实施方案执行，达不到质量考核要求的，及时提出警告，并限期改正，视情况扣款，并在限期内整改落实后再支付；若警告后仍未在限期内改正，或</w:t>
      </w:r>
      <w:r>
        <w:rPr>
          <w:rFonts w:hint="eastAsia" w:cs="宋体"/>
          <w:b w:val="0"/>
          <w:bCs w:val="0"/>
          <w:color w:val="000000"/>
          <w:sz w:val="22"/>
          <w:szCs w:val="22"/>
          <w:highlight w:val="none"/>
          <w:lang w:val="en-US" w:eastAsia="zh-CN"/>
        </w:rPr>
        <w:t>乙方</w:t>
      </w:r>
      <w:r>
        <w:rPr>
          <w:rFonts w:hint="eastAsia" w:ascii="宋体" w:hAnsi="宋体" w:cs="宋体"/>
          <w:b w:val="0"/>
          <w:bCs w:val="0"/>
          <w:color w:val="000000"/>
          <w:sz w:val="22"/>
          <w:szCs w:val="22"/>
          <w:highlight w:val="none"/>
          <w:lang w:val="en-US" w:eastAsia="zh-CN"/>
        </w:rPr>
        <w:t>中途退出，或确认其达不到要求的，即时终止合同。</w:t>
      </w:r>
    </w:p>
    <w:p w14:paraId="29F4CEBF">
      <w:pPr>
        <w:pStyle w:val="133"/>
        <w:spacing w:line="420" w:lineRule="exact"/>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九、违约责任</w:t>
      </w:r>
    </w:p>
    <w:p w14:paraId="0B1BB0D2">
      <w:pPr>
        <w:pStyle w:val="133"/>
        <w:spacing w:line="420" w:lineRule="exact"/>
        <w:ind w:firstLine="488"/>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1</w:t>
      </w:r>
      <w:r>
        <w:rPr>
          <w:rFonts w:hint="eastAsia" w:ascii="宋体" w:hAnsi="宋体" w:eastAsia="宋体" w:cs="宋体"/>
          <w:bCs/>
          <w:color w:val="000000"/>
          <w:sz w:val="22"/>
          <w:szCs w:val="22"/>
          <w:highlight w:val="none"/>
          <w:lang w:val="en-US"/>
        </w:rPr>
        <w:t>.</w:t>
      </w:r>
      <w:r>
        <w:rPr>
          <w:rFonts w:hint="eastAsia" w:ascii="宋体" w:hAnsi="宋体" w:eastAsia="宋体" w:cs="宋体"/>
          <w:color w:val="000000"/>
          <w:sz w:val="22"/>
          <w:szCs w:val="22"/>
          <w:highlight w:val="none"/>
          <w:lang w:val="en-US"/>
        </w:rPr>
        <w:t>中标单位（以下简称乙方）存在如下违约情况时，采购人（以下简称甲方）可单方面解除合同，并保留进一步追究乙方责任的权利（包括经济赔偿）。</w:t>
      </w:r>
    </w:p>
    <w:p w14:paraId="29C6B6E5">
      <w:pPr>
        <w:pStyle w:val="133"/>
        <w:spacing w:line="420" w:lineRule="exact"/>
        <w:ind w:firstLine="488"/>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（1）乙方未能履行合同规定的义务；</w:t>
      </w:r>
    </w:p>
    <w:p w14:paraId="10968D44">
      <w:pPr>
        <w:pStyle w:val="133"/>
        <w:spacing w:line="420" w:lineRule="exact"/>
        <w:ind w:firstLine="488"/>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（2）连续二个月或一年累计达3次月度考核得分低于80分的；</w:t>
      </w:r>
    </w:p>
    <w:p w14:paraId="3DCF5A2F">
      <w:pPr>
        <w:pStyle w:val="133"/>
        <w:spacing w:line="420" w:lineRule="exact"/>
        <w:ind w:firstLine="488"/>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（3）由于乙方违反本合同中所约定之内容，从而不能完成服务目标的，甲方有权要求乙方在一定期限内整改，逾期未整改的，甲方将解除合同，造成甲方经济损失的，由乙方负责赔偿；</w:t>
      </w:r>
    </w:p>
    <w:p w14:paraId="7D194A9D">
      <w:pPr>
        <w:pStyle w:val="133"/>
        <w:spacing w:line="420" w:lineRule="exact"/>
        <w:ind w:firstLine="488"/>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（4）与合同文件要求不符的做法，或不履行其投标文件的承诺。</w:t>
      </w:r>
    </w:p>
    <w:p w14:paraId="64C04EBC">
      <w:pPr>
        <w:pStyle w:val="133"/>
        <w:spacing w:line="420" w:lineRule="exact"/>
        <w:ind w:firstLine="488"/>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发生上述情形之一的，乙方应按合同总价的10%向甲方偿付违约金。</w:t>
      </w:r>
    </w:p>
    <w:p w14:paraId="15BCAE63">
      <w:pPr>
        <w:pStyle w:val="133"/>
        <w:spacing w:line="420" w:lineRule="exact"/>
        <w:ind w:firstLine="488"/>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2</w:t>
      </w:r>
      <w:r>
        <w:rPr>
          <w:rFonts w:hint="eastAsia" w:ascii="宋体" w:hAnsi="宋体" w:eastAsia="宋体" w:cs="宋体"/>
          <w:bCs/>
          <w:color w:val="000000"/>
          <w:sz w:val="22"/>
          <w:szCs w:val="22"/>
          <w:highlight w:val="none"/>
          <w:lang w:val="en-US"/>
        </w:rPr>
        <w:t>.</w:t>
      </w:r>
      <w:r>
        <w:rPr>
          <w:rFonts w:hint="eastAsia" w:ascii="宋体" w:hAnsi="宋体" w:eastAsia="宋体" w:cs="宋体"/>
          <w:color w:val="000000"/>
          <w:sz w:val="22"/>
          <w:szCs w:val="22"/>
          <w:highlight w:val="none"/>
          <w:lang w:val="en-US"/>
        </w:rPr>
        <w:t>除不可抗力以外，如发生乙方不能履行合同义务，或甲方发生中途终止合同等情况，应及时以书面形式通知对方。甲乙双方应本着友好的态度进行协商，妥善解决。</w:t>
      </w:r>
    </w:p>
    <w:p w14:paraId="216E7F83">
      <w:pPr>
        <w:rPr>
          <w:rFonts w:hint="eastAsia" w:ascii="宋体" w:hAnsi="宋体" w:eastAsia="宋体" w:cs="宋体"/>
          <w:b/>
          <w:bCs/>
          <w:color w:val="000000"/>
          <w:sz w:val="22"/>
          <w:szCs w:val="22"/>
          <w:highlight w:val="none"/>
        </w:rPr>
      </w:pPr>
      <w:bookmarkStart w:id="28" w:name="_Toc28397"/>
      <w:bookmarkStart w:id="29" w:name="_Toc9094"/>
      <w:r>
        <w:rPr>
          <w:rFonts w:hint="eastAsia" w:ascii="宋体" w:hAnsi="宋体" w:eastAsia="宋体" w:cs="宋体"/>
          <w:b/>
          <w:bCs/>
          <w:color w:val="000000"/>
          <w:sz w:val="22"/>
          <w:szCs w:val="22"/>
          <w:highlight w:val="none"/>
        </w:rPr>
        <w:t>十、服务期限</w:t>
      </w:r>
      <w:bookmarkEnd w:id="28"/>
      <w:bookmarkEnd w:id="29"/>
    </w:p>
    <w:p w14:paraId="4BE9A78F">
      <w:pPr>
        <w:spacing w:line="44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b/>
          <w:bCs/>
          <w:color w:val="000000"/>
          <w:sz w:val="22"/>
          <w:szCs w:val="22"/>
          <w:highlight w:val="none"/>
        </w:rPr>
        <w:t>.</w:t>
      </w:r>
      <w:r>
        <w:rPr>
          <w:rFonts w:hint="eastAsia" w:ascii="宋体" w:hAnsi="宋体" w:eastAsia="宋体" w:cs="宋体"/>
          <w:color w:val="000000"/>
          <w:sz w:val="22"/>
          <w:szCs w:val="22"/>
          <w:highlight w:val="none"/>
        </w:rPr>
        <w:t>服务期限：</w:t>
      </w:r>
      <w:r>
        <w:rPr>
          <w:rFonts w:hint="eastAsia" w:ascii="宋体" w:hAnsi="宋体" w:cs="宋体"/>
          <w:color w:val="000000"/>
          <w:sz w:val="22"/>
          <w:szCs w:val="22"/>
          <w:highlight w:val="none"/>
          <w:lang w:val="en-US" w:eastAsia="zh-CN"/>
        </w:rPr>
        <w:t>合同签订起</w:t>
      </w:r>
      <w:r>
        <w:rPr>
          <w:rFonts w:hint="eastAsia" w:ascii="宋体" w:hAnsi="宋体" w:eastAsia="宋体" w:cs="宋体"/>
          <w:color w:val="000000"/>
          <w:kern w:val="0"/>
          <w:sz w:val="22"/>
          <w:szCs w:val="22"/>
          <w:highlight w:val="none"/>
        </w:rPr>
        <w:t>一年</w:t>
      </w:r>
      <w:r>
        <w:rPr>
          <w:rFonts w:hint="eastAsia" w:ascii="宋体" w:hAnsi="宋体" w:eastAsia="宋体" w:cs="宋体"/>
          <w:color w:val="000000"/>
          <w:sz w:val="22"/>
          <w:szCs w:val="22"/>
          <w:highlight w:val="none"/>
        </w:rPr>
        <w:t>。中标单位在工作综合考核年平均得分90分（含）及以上的，经双方协商，采购人可与其续签下一年度的服务合同。同时新一期的服务合同服务要求与上一期相同且合同总价不高于上一期合同总价，续签不得超过两次。</w:t>
      </w:r>
    </w:p>
    <w:p w14:paraId="12E87369">
      <w:pPr>
        <w:spacing w:line="44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r>
        <w:rPr>
          <w:rFonts w:hint="eastAsia" w:ascii="宋体" w:hAnsi="宋体" w:eastAsia="宋体" w:cs="宋体"/>
          <w:b/>
          <w:bCs/>
          <w:color w:val="000000"/>
          <w:sz w:val="22"/>
          <w:szCs w:val="22"/>
          <w:highlight w:val="none"/>
        </w:rPr>
        <w:t>.</w:t>
      </w:r>
      <w:r>
        <w:rPr>
          <w:rFonts w:hint="eastAsia" w:ascii="宋体" w:hAnsi="宋体" w:eastAsia="宋体" w:cs="宋体"/>
          <w:color w:val="000000"/>
          <w:sz w:val="22"/>
          <w:szCs w:val="22"/>
          <w:highlight w:val="none"/>
        </w:rPr>
        <w:t>服务地点：采购人指定地点。</w:t>
      </w:r>
    </w:p>
    <w:p w14:paraId="727F1F77">
      <w:pPr>
        <w:rPr>
          <w:rFonts w:hint="eastAsia" w:ascii="宋体" w:hAnsi="宋体" w:eastAsia="宋体" w:cs="宋体"/>
          <w:b/>
          <w:bCs/>
          <w:color w:val="000000"/>
          <w:sz w:val="22"/>
          <w:szCs w:val="22"/>
          <w:highlight w:val="none"/>
        </w:rPr>
      </w:pPr>
      <w:bookmarkStart w:id="30" w:name="_Toc8119"/>
      <w:bookmarkStart w:id="31" w:name="_Toc2027"/>
      <w:bookmarkStart w:id="32" w:name="_Toc12446"/>
      <w:r>
        <w:rPr>
          <w:rFonts w:hint="eastAsia" w:ascii="宋体" w:hAnsi="宋体" w:eastAsia="宋体" w:cs="宋体"/>
          <w:b/>
          <w:bCs/>
          <w:color w:val="000000"/>
          <w:sz w:val="22"/>
          <w:szCs w:val="22"/>
          <w:highlight w:val="none"/>
        </w:rPr>
        <w:t>十一、履约验收</w:t>
      </w:r>
      <w:bookmarkEnd w:id="30"/>
      <w:bookmarkEnd w:id="31"/>
      <w:bookmarkEnd w:id="32"/>
    </w:p>
    <w:p w14:paraId="3795CFF5">
      <w:pPr>
        <w:spacing w:line="440" w:lineRule="exact"/>
        <w:ind w:firstLine="440" w:firstLineChars="200"/>
        <w:rPr>
          <w:rFonts w:hint="eastAsia" w:ascii="宋体" w:hAnsi="宋体" w:eastAsia="宋体" w:cs="宋体"/>
          <w:color w:val="000000"/>
          <w:sz w:val="22"/>
          <w:szCs w:val="22"/>
          <w:highlight w:val="none"/>
        </w:rPr>
      </w:pPr>
      <w:bookmarkStart w:id="33" w:name="_Toc274303249"/>
      <w:bookmarkStart w:id="34" w:name="_Toc393902439"/>
      <w:bookmarkStart w:id="35" w:name="_Toc13367"/>
      <w:bookmarkStart w:id="36" w:name="_Toc390860823"/>
      <w:bookmarkStart w:id="37" w:name="_Toc238878121"/>
      <w:bookmarkStart w:id="38" w:name="_Toc365897808"/>
      <w:r>
        <w:rPr>
          <w:rFonts w:hint="eastAsia" w:ascii="宋体" w:hAnsi="宋体" w:eastAsia="宋体" w:cs="宋体"/>
          <w:color w:val="000000"/>
          <w:sz w:val="22"/>
          <w:szCs w:val="22"/>
          <w:highlight w:val="none"/>
        </w:rPr>
        <w:t>采购人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国家认可的相关检测机构的验收。</w:t>
      </w:r>
    </w:p>
    <w:p w14:paraId="180E8A9A">
      <w:pPr>
        <w:rPr>
          <w:rFonts w:hint="eastAsia" w:ascii="宋体" w:hAnsi="宋体" w:eastAsia="宋体" w:cs="宋体"/>
          <w:b/>
          <w:bCs/>
          <w:color w:val="000000"/>
          <w:sz w:val="22"/>
          <w:szCs w:val="22"/>
          <w:highlight w:val="none"/>
        </w:rPr>
      </w:pPr>
      <w:bookmarkStart w:id="39" w:name="_Toc7893"/>
      <w:bookmarkStart w:id="40" w:name="_Toc29391"/>
      <w:r>
        <w:rPr>
          <w:rFonts w:hint="eastAsia" w:ascii="宋体" w:hAnsi="宋体" w:eastAsia="宋体" w:cs="宋体"/>
          <w:b/>
          <w:bCs/>
          <w:color w:val="000000"/>
          <w:sz w:val="22"/>
          <w:szCs w:val="22"/>
          <w:highlight w:val="none"/>
        </w:rPr>
        <w:t>十二、商务要求</w:t>
      </w:r>
      <w:bookmarkEnd w:id="33"/>
      <w:bookmarkEnd w:id="34"/>
      <w:bookmarkEnd w:id="35"/>
      <w:bookmarkEnd w:id="36"/>
      <w:bookmarkEnd w:id="37"/>
      <w:bookmarkEnd w:id="38"/>
      <w:bookmarkEnd w:id="39"/>
      <w:bookmarkEnd w:id="40"/>
    </w:p>
    <w:p w14:paraId="44753EB7">
      <w:pPr>
        <w:spacing w:line="460" w:lineRule="exact"/>
        <w:ind w:firstLine="442" w:firstLineChars="200"/>
        <w:rPr>
          <w:rFonts w:hint="eastAsia" w:ascii="宋体" w:hAnsi="宋体" w:eastAsia="宋体" w:cs="宋体"/>
          <w:b/>
          <w:bCs/>
          <w:color w:val="000000"/>
          <w:sz w:val="22"/>
          <w:szCs w:val="22"/>
          <w:highlight w:val="none"/>
        </w:rPr>
      </w:pPr>
      <w:bookmarkStart w:id="41" w:name="_Toc238878122"/>
      <w:bookmarkStart w:id="42" w:name="_Toc274303250"/>
      <w:r>
        <w:rPr>
          <w:rFonts w:hint="eastAsia" w:ascii="宋体" w:hAnsi="宋体" w:eastAsia="宋体" w:cs="宋体"/>
          <w:b/>
          <w:bCs/>
          <w:color w:val="000000"/>
          <w:sz w:val="22"/>
          <w:szCs w:val="22"/>
          <w:highlight w:val="none"/>
        </w:rPr>
        <w:t>1</w:t>
      </w: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rPr>
        <w:t>报价要求</w:t>
      </w:r>
    </w:p>
    <w:p w14:paraId="4EA9A6E4">
      <w:pPr>
        <w:pStyle w:val="26"/>
        <w:spacing w:line="460" w:lineRule="exact"/>
        <w:ind w:firstLine="48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1.1详见《投标须知》第15条；投标人应按招标项目的相关要求，根据项目特点和企业条件确定投标报价。</w:t>
      </w:r>
      <w:r>
        <w:rPr>
          <w:rFonts w:hint="eastAsia" w:ascii="宋体" w:hAnsi="宋体" w:eastAsia="宋体" w:cs="宋体"/>
          <w:b/>
          <w:color w:val="000000"/>
          <w:sz w:val="22"/>
          <w:szCs w:val="22"/>
          <w:highlight w:val="none"/>
        </w:rPr>
        <w:t>投标报价为投标方所能承受的最低、最终一次性报价。</w:t>
      </w:r>
    </w:p>
    <w:p w14:paraId="0A2B9B61">
      <w:pPr>
        <w:spacing w:line="460" w:lineRule="exact"/>
        <w:ind w:firstLine="480"/>
        <w:rPr>
          <w:rFonts w:hint="eastAsia" w:ascii="宋体" w:hAnsi="宋体" w:eastAsia="宋体" w:cs="宋体"/>
          <w:color w:val="000000"/>
          <w:spacing w:val="-10"/>
          <w:sz w:val="22"/>
          <w:szCs w:val="22"/>
          <w:highlight w:val="none"/>
        </w:rPr>
      </w:pPr>
      <w:r>
        <w:rPr>
          <w:rFonts w:hint="eastAsia" w:ascii="宋体" w:hAnsi="宋体" w:eastAsia="宋体" w:cs="宋体"/>
          <w:color w:val="000000"/>
          <w:spacing w:val="-10"/>
          <w:sz w:val="22"/>
          <w:szCs w:val="22"/>
          <w:highlight w:val="none"/>
        </w:rPr>
        <w:t>1.2按国家规定由投标人缴纳的各种税收已包含在投标总价内，由投标人向税务机关缴纳。</w:t>
      </w:r>
    </w:p>
    <w:p w14:paraId="6731369E">
      <w:pPr>
        <w:pStyle w:val="26"/>
        <w:spacing w:line="46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1.3中标后，</w:t>
      </w:r>
      <w:r>
        <w:rPr>
          <w:rFonts w:hint="eastAsia" w:ascii="宋体" w:hAnsi="宋体" w:eastAsia="宋体" w:cs="宋体"/>
          <w:b/>
          <w:color w:val="000000"/>
          <w:sz w:val="22"/>
          <w:szCs w:val="22"/>
          <w:highlight w:val="none"/>
        </w:rPr>
        <w:t>中标单位所填写的单价在合同实施期间不因市场变化因素而变动</w:t>
      </w:r>
      <w:r>
        <w:rPr>
          <w:rFonts w:hint="eastAsia" w:ascii="宋体" w:hAnsi="宋体" w:eastAsia="宋体" w:cs="宋体"/>
          <w:color w:val="000000"/>
          <w:sz w:val="22"/>
          <w:szCs w:val="22"/>
          <w:highlight w:val="none"/>
        </w:rPr>
        <w:t>，投标人在计算报价时应考虑一定的风险系数。</w:t>
      </w:r>
    </w:p>
    <w:p w14:paraId="59A76A85">
      <w:pPr>
        <w:pStyle w:val="26"/>
        <w:spacing w:line="460" w:lineRule="exact"/>
        <w:ind w:left="480"/>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w:t>
      </w: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rPr>
        <w:t>付款方式</w:t>
      </w:r>
    </w:p>
    <w:p w14:paraId="274D4422">
      <w:pPr>
        <w:spacing w:line="460" w:lineRule="exact"/>
        <w:ind w:firstLine="480"/>
        <w:rPr>
          <w:rFonts w:hint="eastAsia" w:ascii="宋体" w:hAnsi="宋体" w:eastAsia="宋体" w:cs="宋体"/>
          <w:color w:val="000000"/>
          <w:spacing w:val="-10"/>
          <w:sz w:val="22"/>
          <w:szCs w:val="22"/>
          <w:highlight w:val="none"/>
        </w:rPr>
      </w:pPr>
      <w:r>
        <w:rPr>
          <w:rFonts w:hint="eastAsia" w:ascii="宋体" w:hAnsi="宋体" w:eastAsia="宋体" w:cs="宋体"/>
          <w:color w:val="000000"/>
          <w:spacing w:val="-10"/>
          <w:sz w:val="22"/>
          <w:szCs w:val="22"/>
          <w:highlight w:val="none"/>
          <w:lang w:val="en-US" w:eastAsia="zh-CN"/>
        </w:rPr>
        <w:t>2.</w:t>
      </w:r>
      <w:r>
        <w:rPr>
          <w:rFonts w:hint="eastAsia" w:ascii="宋体" w:hAnsi="宋体" w:eastAsia="宋体" w:cs="宋体"/>
          <w:color w:val="000000"/>
          <w:spacing w:val="-10"/>
          <w:sz w:val="22"/>
          <w:szCs w:val="22"/>
          <w:highlight w:val="none"/>
        </w:rPr>
        <w:t>1.合同生效以及具备实施条件后7个工作日内支付合同总价的40%作为预付款；（在签订合同时，中标单位明确表示无需预付款或者主动要求降低预付款比例的，采购单位可不支付或减少预付款支付比例。）</w:t>
      </w:r>
    </w:p>
    <w:p w14:paraId="1C13DE0F">
      <w:pPr>
        <w:spacing w:line="460" w:lineRule="exact"/>
        <w:ind w:firstLine="480"/>
        <w:rPr>
          <w:rFonts w:hint="eastAsia" w:ascii="宋体" w:hAnsi="宋体" w:eastAsia="宋体" w:cs="宋体"/>
          <w:color w:val="000000"/>
          <w:spacing w:val="-10"/>
          <w:sz w:val="22"/>
          <w:szCs w:val="22"/>
          <w:highlight w:val="none"/>
        </w:rPr>
      </w:pPr>
      <w:r>
        <w:rPr>
          <w:rFonts w:hint="eastAsia" w:ascii="宋体" w:hAnsi="宋体" w:eastAsia="宋体" w:cs="宋体"/>
          <w:color w:val="000000"/>
          <w:spacing w:val="-10"/>
          <w:sz w:val="22"/>
          <w:szCs w:val="22"/>
          <w:highlight w:val="none"/>
          <w:lang w:val="en-US" w:eastAsia="zh-CN"/>
        </w:rPr>
        <w:t>2.</w:t>
      </w:r>
      <w:r>
        <w:rPr>
          <w:rFonts w:hint="eastAsia" w:ascii="宋体" w:hAnsi="宋体" w:eastAsia="宋体" w:cs="宋体"/>
          <w:color w:val="000000"/>
          <w:spacing w:val="-10"/>
          <w:sz w:val="22"/>
          <w:szCs w:val="22"/>
          <w:highlight w:val="none"/>
        </w:rPr>
        <w:t>2.剩余合同款按12个月平均计算每月合同款的金额，由采购人对中标单位的实施情况进行检查考核，根据考核奖罚情况，于次月上旬支付</w:t>
      </w:r>
      <w:r>
        <w:rPr>
          <w:rFonts w:hint="eastAsia" w:ascii="宋体" w:hAnsi="宋体" w:cs="宋体"/>
          <w:color w:val="000000"/>
          <w:spacing w:val="-10"/>
          <w:sz w:val="22"/>
          <w:szCs w:val="22"/>
          <w:highlight w:val="none"/>
          <w:lang w:eastAsia="zh-CN"/>
        </w:rPr>
        <w:t>。</w:t>
      </w:r>
      <w:r>
        <w:rPr>
          <w:rFonts w:hint="eastAsia" w:ascii="宋体" w:hAnsi="宋体" w:cs="宋体"/>
          <w:b/>
          <w:bCs/>
          <w:color w:val="000000"/>
          <w:spacing w:val="-10"/>
          <w:sz w:val="22"/>
          <w:szCs w:val="22"/>
          <w:highlight w:val="none"/>
          <w:lang w:eastAsia="zh-CN"/>
        </w:rPr>
        <w:t>（月度服务费= 基础月度服务费*考核系数）</w:t>
      </w:r>
    </w:p>
    <w:p w14:paraId="22B41E08">
      <w:pPr>
        <w:spacing w:line="460" w:lineRule="exact"/>
        <w:ind w:firstLine="480"/>
        <w:rPr>
          <w:rFonts w:hint="eastAsia" w:ascii="宋体" w:hAnsi="宋体" w:eastAsia="宋体" w:cs="宋体"/>
          <w:b w:val="0"/>
          <w:bCs w:val="0"/>
          <w:color w:val="000000"/>
          <w:spacing w:val="-10"/>
          <w:sz w:val="22"/>
          <w:szCs w:val="22"/>
          <w:highlight w:val="none"/>
        </w:rPr>
      </w:pPr>
      <w:r>
        <w:rPr>
          <w:rFonts w:hint="eastAsia" w:ascii="宋体" w:hAnsi="宋体" w:cs="宋体"/>
          <w:color w:val="000000"/>
          <w:spacing w:val="-10"/>
          <w:sz w:val="22"/>
          <w:szCs w:val="22"/>
          <w:highlight w:val="none"/>
          <w:lang w:val="en-US" w:eastAsia="zh-CN"/>
        </w:rPr>
        <w:t>2.3</w:t>
      </w:r>
      <w:r>
        <w:rPr>
          <w:rFonts w:hint="eastAsia" w:ascii="宋体" w:hAnsi="宋体" w:eastAsia="宋体" w:cs="宋体"/>
          <w:color w:val="000000"/>
          <w:spacing w:val="-10"/>
          <w:sz w:val="22"/>
          <w:szCs w:val="22"/>
          <w:highlight w:val="none"/>
        </w:rPr>
        <w:t>费用凭合同、正式增值税发票等相关资料向采购人申请支付。</w:t>
      </w:r>
      <w:bookmarkStart w:id="43" w:name="_Toc31068"/>
      <w:bookmarkStart w:id="44" w:name="_Toc15935"/>
      <w:bookmarkStart w:id="45" w:name="_Toc365897809"/>
      <w:bookmarkStart w:id="46" w:name="_Toc390860824"/>
      <w:bookmarkStart w:id="47" w:name="_Toc21563"/>
      <w:bookmarkStart w:id="48" w:name="_Toc393902440"/>
    </w:p>
    <w:p w14:paraId="34B9D089">
      <w:pP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十三、其他</w:t>
      </w:r>
      <w:bookmarkEnd w:id="41"/>
      <w:bookmarkEnd w:id="42"/>
      <w:bookmarkEnd w:id="43"/>
      <w:bookmarkEnd w:id="44"/>
      <w:bookmarkEnd w:id="45"/>
      <w:bookmarkEnd w:id="46"/>
      <w:bookmarkEnd w:id="47"/>
      <w:bookmarkEnd w:id="48"/>
    </w:p>
    <w:p w14:paraId="3E928E87">
      <w:pPr>
        <w:spacing w:line="46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1.投标人所投服务不得低于本项目的要求和档次。</w:t>
      </w:r>
    </w:p>
    <w:p w14:paraId="1352A255">
      <w:pPr>
        <w:spacing w:line="460" w:lineRule="exact"/>
        <w:ind w:firstLine="442" w:firstLineChars="200"/>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w:t>
      </w: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rPr>
        <w:t>中标单位在签订合同时，若坚持提出附加条件和不合理要求，中标资格将被取消，</w:t>
      </w:r>
    </w:p>
    <w:p w14:paraId="6149251B">
      <w:pPr>
        <w:spacing w:line="4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该中标单位对由此产生的一切后果负责。</w:t>
      </w:r>
    </w:p>
    <w:p w14:paraId="73EFC2C0">
      <w:pPr>
        <w:pStyle w:val="26"/>
        <w:numPr>
          <w:ilvl w:val="0"/>
          <w:numId w:val="7"/>
        </w:numPr>
        <w:snapToGrid w:val="0"/>
        <w:spacing w:line="46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投标人提交的投标文件均归采购人所有，不再返还给投标人。</w:t>
      </w:r>
    </w:p>
    <w:p w14:paraId="2772AD8D">
      <w:pPr>
        <w:numPr>
          <w:ilvl w:val="0"/>
          <w:numId w:val="7"/>
        </w:numPr>
        <w:spacing w:line="46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本招标文件解释权归采购人。</w:t>
      </w:r>
    </w:p>
    <w:p w14:paraId="3859D545">
      <w:pPr>
        <w:rPr>
          <w:rFonts w:hint="eastAsia" w:ascii="宋体" w:hAnsi="宋体" w:eastAsia="宋体" w:cs="宋体"/>
          <w:color w:val="auto"/>
          <w:sz w:val="22"/>
          <w:szCs w:val="22"/>
          <w:highlight w:val="none"/>
        </w:rPr>
      </w:pPr>
    </w:p>
    <w:p w14:paraId="14429F85">
      <w:pPr>
        <w:rPr>
          <w:color w:val="auto"/>
          <w:sz w:val="32"/>
          <w:highlight w:val="none"/>
        </w:rPr>
      </w:pPr>
      <w:r>
        <w:rPr>
          <w:color w:val="auto"/>
          <w:sz w:val="32"/>
          <w:highlight w:val="none"/>
        </w:rPr>
        <w:br w:type="page"/>
      </w:r>
    </w:p>
    <w:p w14:paraId="266B762B">
      <w:pPr>
        <w:pStyle w:val="2"/>
        <w:numPr>
          <w:ilvl w:val="0"/>
          <w:numId w:val="6"/>
        </w:numPr>
        <w:spacing w:before="0" w:after="0" w:line="360" w:lineRule="auto"/>
        <w:jc w:val="center"/>
        <w:rPr>
          <w:color w:val="auto"/>
          <w:sz w:val="32"/>
          <w:highlight w:val="none"/>
        </w:rPr>
      </w:pPr>
      <w:r>
        <w:rPr>
          <w:color w:val="auto"/>
          <w:sz w:val="32"/>
          <w:highlight w:val="none"/>
        </w:rPr>
        <w:t>开标、评标和定标须知</w:t>
      </w:r>
      <w:bookmarkEnd w:id="27"/>
    </w:p>
    <w:p w14:paraId="736A945E">
      <w:pPr>
        <w:pStyle w:val="3"/>
        <w:numPr>
          <w:ilvl w:val="1"/>
          <w:numId w:val="4"/>
        </w:numPr>
        <w:spacing w:before="0" w:after="0" w:line="360" w:lineRule="auto"/>
        <w:jc w:val="left"/>
        <w:rPr>
          <w:rFonts w:ascii="Times New Roman" w:hAnsi="Times New Roman" w:eastAsia="宋体"/>
          <w:color w:val="auto"/>
          <w:sz w:val="24"/>
          <w:szCs w:val="22"/>
          <w:highlight w:val="none"/>
        </w:rPr>
      </w:pPr>
      <w:bookmarkStart w:id="49" w:name="_Toc362250704"/>
      <w:bookmarkEnd w:id="49"/>
      <w:bookmarkStart w:id="50" w:name="_Toc274303252"/>
      <w:bookmarkEnd w:id="50"/>
      <w:bookmarkStart w:id="51" w:name="_Toc24763"/>
      <w:bookmarkStart w:id="52" w:name="_Toc13194"/>
      <w:r>
        <w:rPr>
          <w:rFonts w:ascii="Times New Roman" w:hAnsi="Times New Roman" w:eastAsia="宋体"/>
          <w:color w:val="auto"/>
          <w:sz w:val="24"/>
          <w:szCs w:val="22"/>
          <w:highlight w:val="none"/>
        </w:rPr>
        <w:t>一、开标</w:t>
      </w:r>
      <w:bookmarkEnd w:id="51"/>
      <w:bookmarkEnd w:id="52"/>
    </w:p>
    <w:p w14:paraId="08213CD7">
      <w:pPr>
        <w:spacing w:line="360" w:lineRule="auto"/>
        <w:ind w:firstLine="440" w:firstLineChars="200"/>
        <w:rPr>
          <w:color w:val="auto"/>
          <w:sz w:val="22"/>
          <w:szCs w:val="22"/>
          <w:highlight w:val="none"/>
        </w:rPr>
      </w:pPr>
      <w:bookmarkStart w:id="53" w:name="_Toc274303253"/>
      <w:bookmarkEnd w:id="53"/>
      <w:bookmarkStart w:id="54" w:name="_Toc261519847"/>
      <w:bookmarkEnd w:id="54"/>
      <w:bookmarkStart w:id="55" w:name="_Toc263090375"/>
      <w:bookmarkEnd w:id="55"/>
      <w:bookmarkStart w:id="56" w:name="_Toc362250705"/>
      <w:bookmarkEnd w:id="56"/>
      <w:bookmarkStart w:id="57" w:name="_Toc226973002"/>
      <w:bookmarkEnd w:id="57"/>
      <w:r>
        <w:rPr>
          <w:color w:val="auto"/>
          <w:sz w:val="22"/>
          <w:szCs w:val="22"/>
          <w:highlight w:val="none"/>
        </w:rPr>
        <w:t>1、本项目实行电子开评标，投标方无需前往开评标现场，只需在规定时间内在“政采云”平台上上传电子投标文件。</w:t>
      </w:r>
    </w:p>
    <w:p w14:paraId="0FE4E5C1">
      <w:pPr>
        <w:spacing w:line="360" w:lineRule="auto"/>
        <w:ind w:firstLine="440" w:firstLineChars="200"/>
        <w:rPr>
          <w:color w:val="auto"/>
          <w:sz w:val="22"/>
          <w:szCs w:val="22"/>
          <w:highlight w:val="none"/>
        </w:rPr>
      </w:pPr>
      <w:r>
        <w:rPr>
          <w:color w:val="auto"/>
          <w:sz w:val="22"/>
          <w:szCs w:val="22"/>
          <w:highlight w:val="none"/>
        </w:rPr>
        <w:t>2、电子开评标及评审程序</w:t>
      </w:r>
    </w:p>
    <w:p w14:paraId="60FD44A9">
      <w:pPr>
        <w:spacing w:line="360" w:lineRule="auto"/>
        <w:ind w:firstLine="442" w:firstLineChars="200"/>
        <w:rPr>
          <w:b/>
          <w:color w:val="auto"/>
          <w:sz w:val="22"/>
          <w:szCs w:val="22"/>
          <w:highlight w:val="none"/>
        </w:rPr>
      </w:pPr>
      <w:r>
        <w:rPr>
          <w:b/>
          <w:color w:val="auto"/>
          <w:sz w:val="22"/>
          <w:szCs w:val="22"/>
          <w:highlight w:val="none"/>
        </w:rPr>
        <w:t>2.1投标截止时间后的1小时内，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w:t>
      </w:r>
      <w:r>
        <w:rPr>
          <w:rFonts w:hint="eastAsia"/>
          <w:b/>
          <w:color w:val="auto"/>
          <w:sz w:val="22"/>
          <w:szCs w:val="22"/>
          <w:highlight w:val="none"/>
        </w:rPr>
        <w:t>意外</w:t>
      </w:r>
      <w:r>
        <w:rPr>
          <w:b/>
          <w:color w:val="auto"/>
          <w:sz w:val="22"/>
          <w:szCs w:val="22"/>
          <w:highlight w:val="none"/>
        </w:rPr>
        <w:t xml:space="preserve">，建议全程由一台电脑进行操作（包括标书制作、上传、解密等），中途不要更换电脑； </w:t>
      </w:r>
    </w:p>
    <w:p w14:paraId="307C9F5D">
      <w:pPr>
        <w:spacing w:line="360" w:lineRule="auto"/>
        <w:ind w:firstLine="440" w:firstLineChars="200"/>
        <w:rPr>
          <w:color w:val="auto"/>
          <w:sz w:val="22"/>
          <w:szCs w:val="22"/>
          <w:highlight w:val="none"/>
        </w:rPr>
      </w:pPr>
      <w:r>
        <w:rPr>
          <w:color w:val="auto"/>
          <w:sz w:val="22"/>
          <w:szCs w:val="22"/>
          <w:highlight w:val="none"/>
        </w:rPr>
        <w:t>2.2.评标委员会对投标方的资格和商务技术响应文件进行评审；</w:t>
      </w:r>
    </w:p>
    <w:p w14:paraId="492C72E2">
      <w:pPr>
        <w:spacing w:line="360" w:lineRule="auto"/>
        <w:ind w:firstLine="440" w:firstLineChars="200"/>
        <w:rPr>
          <w:color w:val="auto"/>
          <w:sz w:val="22"/>
          <w:szCs w:val="22"/>
          <w:highlight w:val="none"/>
        </w:rPr>
      </w:pPr>
      <w:r>
        <w:rPr>
          <w:color w:val="auto"/>
          <w:sz w:val="22"/>
          <w:szCs w:val="22"/>
          <w:highlight w:val="none"/>
        </w:rPr>
        <w:t>2.3评标委员会对报价情况进行评审；</w:t>
      </w:r>
    </w:p>
    <w:p w14:paraId="5BD5F276">
      <w:pPr>
        <w:spacing w:line="360" w:lineRule="auto"/>
        <w:ind w:firstLine="440" w:firstLineChars="200"/>
        <w:rPr>
          <w:color w:val="auto"/>
          <w:sz w:val="22"/>
          <w:szCs w:val="22"/>
          <w:highlight w:val="none"/>
        </w:rPr>
      </w:pPr>
      <w:r>
        <w:rPr>
          <w:color w:val="auto"/>
          <w:sz w:val="22"/>
          <w:szCs w:val="22"/>
          <w:highlight w:val="none"/>
        </w:rPr>
        <w:t>2.4在系统上公布评审结果。</w:t>
      </w:r>
    </w:p>
    <w:p w14:paraId="632269C9">
      <w:pPr>
        <w:spacing w:line="360" w:lineRule="auto"/>
        <w:ind w:firstLine="442" w:firstLineChars="200"/>
        <w:rPr>
          <w:b/>
          <w:color w:val="auto"/>
          <w:sz w:val="22"/>
          <w:szCs w:val="22"/>
          <w:highlight w:val="none"/>
          <w:u w:val="single"/>
        </w:rPr>
      </w:pPr>
      <w:r>
        <w:rPr>
          <w:b/>
          <w:color w:val="auto"/>
          <w:sz w:val="22"/>
          <w:szCs w:val="22"/>
          <w:highlight w:val="none"/>
          <w:u w:val="single"/>
        </w:rPr>
        <w:t>特别说明：政采云公司如对电子化开标及评审程序有调整的，按调整后的程序操作。</w:t>
      </w:r>
    </w:p>
    <w:p w14:paraId="44DB0C55">
      <w:pPr>
        <w:pStyle w:val="3"/>
        <w:numPr>
          <w:ilvl w:val="1"/>
          <w:numId w:val="4"/>
        </w:numPr>
        <w:spacing w:before="0" w:after="0" w:line="360" w:lineRule="auto"/>
        <w:jc w:val="left"/>
        <w:rPr>
          <w:rFonts w:ascii="Times New Roman" w:hAnsi="Times New Roman" w:eastAsia="宋体"/>
          <w:color w:val="auto"/>
          <w:sz w:val="24"/>
          <w:szCs w:val="22"/>
          <w:highlight w:val="none"/>
        </w:rPr>
      </w:pPr>
      <w:bookmarkStart w:id="58" w:name="_Toc24524"/>
      <w:bookmarkStart w:id="59" w:name="_Toc19177"/>
      <w:r>
        <w:rPr>
          <w:rFonts w:ascii="Times New Roman" w:hAnsi="Times New Roman" w:eastAsia="宋体"/>
          <w:color w:val="auto"/>
          <w:sz w:val="24"/>
          <w:szCs w:val="22"/>
          <w:highlight w:val="none"/>
        </w:rPr>
        <w:t>二、评标</w:t>
      </w:r>
      <w:bookmarkEnd w:id="58"/>
      <w:bookmarkEnd w:id="59"/>
    </w:p>
    <w:p w14:paraId="29E52B35">
      <w:pPr>
        <w:spacing w:line="360" w:lineRule="auto"/>
        <w:ind w:firstLine="480"/>
        <w:rPr>
          <w:b/>
          <w:color w:val="auto"/>
          <w:sz w:val="22"/>
          <w:szCs w:val="22"/>
          <w:highlight w:val="none"/>
        </w:rPr>
      </w:pPr>
      <w:r>
        <w:rPr>
          <w:b/>
          <w:color w:val="auto"/>
          <w:sz w:val="22"/>
          <w:szCs w:val="22"/>
          <w:highlight w:val="none"/>
        </w:rPr>
        <w:t>3、评标小组</w:t>
      </w:r>
    </w:p>
    <w:p w14:paraId="3CA988F2">
      <w:pPr>
        <w:spacing w:line="360" w:lineRule="auto"/>
        <w:ind w:firstLine="440" w:firstLineChars="200"/>
        <w:rPr>
          <w:color w:val="auto"/>
          <w:sz w:val="22"/>
          <w:szCs w:val="22"/>
          <w:highlight w:val="none"/>
        </w:rPr>
      </w:pPr>
      <w:r>
        <w:rPr>
          <w:color w:val="auto"/>
          <w:sz w:val="22"/>
          <w:szCs w:val="22"/>
          <w:highlight w:val="none"/>
        </w:rPr>
        <w:t>招标方将根据招标采购项目的特点确定评标委员会（即评标小组）。其成员由评审专家和采购人代表5人及以上单数组成。评标小组对投标文件进行审查、质疑、评估和比较。</w:t>
      </w:r>
    </w:p>
    <w:p w14:paraId="4FB53B48">
      <w:pPr>
        <w:spacing w:line="360" w:lineRule="auto"/>
        <w:ind w:firstLine="480"/>
        <w:rPr>
          <w:b/>
          <w:color w:val="auto"/>
          <w:sz w:val="22"/>
          <w:szCs w:val="22"/>
          <w:highlight w:val="none"/>
        </w:rPr>
      </w:pPr>
      <w:r>
        <w:rPr>
          <w:b/>
          <w:color w:val="auto"/>
          <w:sz w:val="22"/>
          <w:szCs w:val="22"/>
          <w:highlight w:val="none"/>
        </w:rPr>
        <w:t>4、评标原则</w:t>
      </w:r>
    </w:p>
    <w:p w14:paraId="6550E811">
      <w:pPr>
        <w:spacing w:line="360" w:lineRule="auto"/>
        <w:ind w:firstLine="440" w:firstLineChars="200"/>
        <w:rPr>
          <w:color w:val="auto"/>
          <w:sz w:val="22"/>
          <w:szCs w:val="22"/>
          <w:highlight w:val="none"/>
        </w:rPr>
      </w:pPr>
      <w:r>
        <w:rPr>
          <w:color w:val="auto"/>
          <w:sz w:val="22"/>
          <w:szCs w:val="22"/>
          <w:highlight w:val="none"/>
        </w:rPr>
        <w:t>4.1评标小组将遵循公开、公平、公正的原则，严格遵守评标工作纪律。</w:t>
      </w:r>
    </w:p>
    <w:p w14:paraId="5A93FB34">
      <w:pPr>
        <w:spacing w:line="360" w:lineRule="auto"/>
        <w:ind w:firstLine="440" w:firstLineChars="200"/>
        <w:rPr>
          <w:color w:val="auto"/>
          <w:sz w:val="22"/>
          <w:szCs w:val="22"/>
          <w:highlight w:val="none"/>
        </w:rPr>
      </w:pPr>
      <w:r>
        <w:rPr>
          <w:color w:val="auto"/>
          <w:sz w:val="22"/>
          <w:szCs w:val="22"/>
          <w:highlight w:val="none"/>
        </w:rPr>
        <w:t>4.2先评资格及商务技术标，再评报价标。</w:t>
      </w:r>
    </w:p>
    <w:p w14:paraId="6BE7CFC9">
      <w:pPr>
        <w:spacing w:line="360" w:lineRule="auto"/>
        <w:ind w:firstLine="440" w:firstLineChars="200"/>
        <w:rPr>
          <w:color w:val="auto"/>
          <w:sz w:val="22"/>
          <w:szCs w:val="22"/>
          <w:highlight w:val="none"/>
        </w:rPr>
      </w:pPr>
      <w:r>
        <w:rPr>
          <w:color w:val="auto"/>
          <w:sz w:val="22"/>
          <w:szCs w:val="22"/>
          <w:highlight w:val="none"/>
        </w:rPr>
        <w:t>4.3客观公正对待所有投标人，对所有投标评审均采用相同的程序和标准。评标的依据为招标文件和投标文件。</w:t>
      </w:r>
    </w:p>
    <w:p w14:paraId="5CBC497C">
      <w:pPr>
        <w:spacing w:line="360" w:lineRule="auto"/>
        <w:ind w:firstLine="440" w:firstLineChars="200"/>
        <w:rPr>
          <w:color w:val="auto"/>
          <w:sz w:val="22"/>
          <w:szCs w:val="22"/>
          <w:highlight w:val="none"/>
        </w:rPr>
      </w:pPr>
      <w:r>
        <w:rPr>
          <w:color w:val="auto"/>
          <w:sz w:val="22"/>
          <w:szCs w:val="22"/>
          <w:highlight w:val="none"/>
        </w:rPr>
        <w:t>4.4异常或特殊情况处理：</w:t>
      </w:r>
    </w:p>
    <w:p w14:paraId="5B1BA798">
      <w:pPr>
        <w:spacing w:line="360" w:lineRule="auto"/>
        <w:ind w:firstLine="440" w:firstLineChars="200"/>
        <w:rPr>
          <w:color w:val="auto"/>
          <w:sz w:val="22"/>
          <w:szCs w:val="22"/>
          <w:highlight w:val="none"/>
        </w:rPr>
      </w:pPr>
      <w:r>
        <w:rPr>
          <w:color w:val="auto"/>
          <w:sz w:val="22"/>
          <w:szCs w:val="22"/>
          <w:highlight w:val="none"/>
        </w:rPr>
        <w:t>4.4.1在评标过程中，出现以下情况的，经评标委员讨论作出处理意见，并在征得所有供应商同意后可以继续进行招标活动，如有供应商不同意，则本项目招标作废标处理。招标文件中的实质性内容或评审标准有不一致的（招标文件中</w:t>
      </w:r>
      <w:r>
        <w:rPr>
          <w:rFonts w:hint="eastAsia"/>
          <w:color w:val="auto"/>
          <w:sz w:val="22"/>
          <w:szCs w:val="22"/>
          <w:highlight w:val="none"/>
          <w:lang w:eastAsia="zh-CN"/>
        </w:rPr>
        <w:t>其他</w:t>
      </w:r>
      <w:r>
        <w:rPr>
          <w:color w:val="auto"/>
          <w:sz w:val="22"/>
          <w:szCs w:val="22"/>
          <w:highlight w:val="none"/>
        </w:rPr>
        <w:t>地方规定有处理方法的除外）。</w:t>
      </w:r>
    </w:p>
    <w:p w14:paraId="27ABDDEF">
      <w:pPr>
        <w:spacing w:line="360" w:lineRule="auto"/>
        <w:ind w:firstLine="440" w:firstLineChars="200"/>
        <w:rPr>
          <w:color w:val="auto"/>
          <w:sz w:val="22"/>
          <w:szCs w:val="22"/>
          <w:highlight w:val="none"/>
        </w:rPr>
      </w:pPr>
      <w:r>
        <w:rPr>
          <w:color w:val="auto"/>
          <w:sz w:val="22"/>
          <w:szCs w:val="22"/>
          <w:highlight w:val="none"/>
        </w:rPr>
        <w:t>4.4.2在评标过程中，出现</w:t>
      </w:r>
      <w:r>
        <w:rPr>
          <w:rFonts w:hint="eastAsia"/>
          <w:color w:val="auto"/>
          <w:sz w:val="22"/>
          <w:szCs w:val="22"/>
          <w:highlight w:val="none"/>
          <w:lang w:eastAsia="zh-CN"/>
        </w:rPr>
        <w:t>其他异常</w:t>
      </w:r>
      <w:r>
        <w:rPr>
          <w:color w:val="auto"/>
          <w:sz w:val="22"/>
          <w:szCs w:val="22"/>
          <w:highlight w:val="none"/>
        </w:rPr>
        <w:t>或特殊情况时，由评标小组集体讨论决定。</w:t>
      </w:r>
    </w:p>
    <w:p w14:paraId="0EA0A887">
      <w:pPr>
        <w:spacing w:line="360" w:lineRule="auto"/>
        <w:ind w:firstLine="480"/>
        <w:rPr>
          <w:b/>
          <w:color w:val="auto"/>
          <w:sz w:val="22"/>
          <w:szCs w:val="22"/>
          <w:highlight w:val="none"/>
        </w:rPr>
      </w:pPr>
      <w:r>
        <w:rPr>
          <w:b/>
          <w:color w:val="auto"/>
          <w:sz w:val="22"/>
          <w:szCs w:val="22"/>
          <w:highlight w:val="none"/>
        </w:rPr>
        <w:t>4.5供应商的认定</w:t>
      </w:r>
    </w:p>
    <w:p w14:paraId="146D18E9">
      <w:pPr>
        <w:spacing w:line="360" w:lineRule="auto"/>
        <w:ind w:firstLine="440" w:firstLineChars="200"/>
        <w:rPr>
          <w:color w:val="auto"/>
          <w:sz w:val="22"/>
          <w:szCs w:val="22"/>
          <w:highlight w:val="none"/>
        </w:rPr>
      </w:pPr>
      <w:r>
        <w:rPr>
          <w:color w:val="auto"/>
          <w:sz w:val="22"/>
          <w:szCs w:val="22"/>
          <w:highlight w:val="none"/>
        </w:rPr>
        <w:t>不同供应商之间单位负责人（法定代表人）为同一人或者存在直接控股、管理关系的不同供应商，不得参加同一合同项下的政府采购活动。</w:t>
      </w:r>
    </w:p>
    <w:p w14:paraId="7A08B432">
      <w:pPr>
        <w:pStyle w:val="26"/>
        <w:spacing w:line="360" w:lineRule="auto"/>
        <w:ind w:firstLine="442" w:firstLineChars="200"/>
        <w:rPr>
          <w:rFonts w:ascii="Times New Roman" w:hAnsi="Times New Roman"/>
          <w:color w:val="auto"/>
          <w:sz w:val="22"/>
          <w:szCs w:val="22"/>
          <w:highlight w:val="none"/>
        </w:rPr>
      </w:pPr>
      <w:r>
        <w:rPr>
          <w:rFonts w:ascii="Times New Roman" w:hAnsi="Times New Roman"/>
          <w:b/>
          <w:color w:val="auto"/>
          <w:sz w:val="22"/>
          <w:szCs w:val="22"/>
          <w:highlight w:val="none"/>
        </w:rPr>
        <w:t>5、评标过程的保密</w:t>
      </w:r>
    </w:p>
    <w:p w14:paraId="1BA2BDE1">
      <w:pPr>
        <w:spacing w:line="360" w:lineRule="auto"/>
        <w:ind w:firstLine="440" w:firstLineChars="200"/>
        <w:rPr>
          <w:color w:val="auto"/>
          <w:sz w:val="22"/>
          <w:szCs w:val="22"/>
          <w:highlight w:val="none"/>
        </w:rPr>
      </w:pPr>
      <w:r>
        <w:rPr>
          <w:color w:val="auto"/>
          <w:sz w:val="22"/>
          <w:szCs w:val="22"/>
          <w:highlight w:val="none"/>
        </w:rPr>
        <w:t>5.1开标后，直至授予中标人合同为止，凡属于对投标文件的审查、澄清、评价和比较等有关的资料以及中标候选人的推荐情况等与评标有关的任何情况均严格保密。</w:t>
      </w:r>
    </w:p>
    <w:p w14:paraId="7F0B9855">
      <w:pPr>
        <w:spacing w:line="360" w:lineRule="auto"/>
        <w:ind w:firstLine="440" w:firstLineChars="200"/>
        <w:rPr>
          <w:color w:val="auto"/>
          <w:sz w:val="22"/>
          <w:szCs w:val="22"/>
          <w:highlight w:val="none"/>
        </w:rPr>
      </w:pPr>
      <w:r>
        <w:rPr>
          <w:color w:val="auto"/>
          <w:sz w:val="22"/>
          <w:szCs w:val="22"/>
          <w:highlight w:val="none"/>
        </w:rPr>
        <w:t>5.2在投标文件的评审和比较、中标候选人推荐以及授予合同的过程中，投标人向采购人和评标小组施加影响的任何行为，都将会导致其投标被拒绝。</w:t>
      </w:r>
    </w:p>
    <w:p w14:paraId="5FF66CBE">
      <w:pPr>
        <w:spacing w:line="360" w:lineRule="auto"/>
        <w:ind w:firstLine="440" w:firstLineChars="200"/>
        <w:rPr>
          <w:color w:val="auto"/>
          <w:sz w:val="22"/>
          <w:szCs w:val="22"/>
          <w:highlight w:val="none"/>
        </w:rPr>
      </w:pPr>
      <w:r>
        <w:rPr>
          <w:color w:val="auto"/>
          <w:sz w:val="22"/>
          <w:szCs w:val="22"/>
          <w:highlight w:val="none"/>
        </w:rPr>
        <w:t>5.3中标人确认后，采购人不对未中标人就评标过程以及未能中标原因作出任何解释。未中标人不得向评标小组人员或其他有关人员索问评标过程的全部情况。</w:t>
      </w:r>
    </w:p>
    <w:p w14:paraId="2B37A227">
      <w:pPr>
        <w:spacing w:line="360" w:lineRule="auto"/>
        <w:ind w:firstLine="440" w:firstLineChars="200"/>
        <w:rPr>
          <w:color w:val="auto"/>
          <w:sz w:val="22"/>
          <w:szCs w:val="22"/>
          <w:highlight w:val="none"/>
        </w:rPr>
      </w:pPr>
      <w:r>
        <w:rPr>
          <w:color w:val="auto"/>
          <w:sz w:val="22"/>
          <w:szCs w:val="22"/>
          <w:highlight w:val="none"/>
        </w:rPr>
        <w:t>5.4为保证定标的公正性，在评标过程中，评标成员不得与投标人私人交换意见。在招标工作结束后，凡与评标情况有接触的任何人不得也不应将评标情况扩散出评标成员之外。</w:t>
      </w:r>
    </w:p>
    <w:p w14:paraId="4C47912D">
      <w:pPr>
        <w:spacing w:line="360" w:lineRule="auto"/>
        <w:ind w:firstLine="440" w:firstLineChars="200"/>
        <w:rPr>
          <w:color w:val="auto"/>
          <w:sz w:val="22"/>
          <w:szCs w:val="22"/>
          <w:highlight w:val="none"/>
        </w:rPr>
      </w:pPr>
      <w:r>
        <w:rPr>
          <w:color w:val="auto"/>
          <w:sz w:val="22"/>
          <w:szCs w:val="22"/>
          <w:highlight w:val="none"/>
        </w:rPr>
        <w:t>5.5评标小组不向落标方解释落标原因，不退还投标文件。</w:t>
      </w:r>
    </w:p>
    <w:p w14:paraId="07D5EB17">
      <w:pPr>
        <w:adjustRightInd w:val="0"/>
        <w:snapToGrid w:val="0"/>
        <w:spacing w:line="360" w:lineRule="auto"/>
        <w:ind w:firstLine="433" w:firstLineChars="196"/>
        <w:rPr>
          <w:b/>
          <w:color w:val="auto"/>
          <w:sz w:val="22"/>
          <w:szCs w:val="22"/>
          <w:highlight w:val="none"/>
        </w:rPr>
      </w:pPr>
      <w:r>
        <w:rPr>
          <w:b/>
          <w:color w:val="auto"/>
          <w:sz w:val="22"/>
          <w:szCs w:val="22"/>
          <w:highlight w:val="none"/>
        </w:rPr>
        <w:t>6、投标文件的澄清</w:t>
      </w:r>
    </w:p>
    <w:p w14:paraId="1D113A91">
      <w:pPr>
        <w:spacing w:line="360" w:lineRule="auto"/>
        <w:ind w:firstLine="440" w:firstLineChars="200"/>
        <w:rPr>
          <w:color w:val="auto"/>
          <w:sz w:val="22"/>
          <w:szCs w:val="22"/>
          <w:highlight w:val="none"/>
        </w:rPr>
      </w:pPr>
      <w:r>
        <w:rPr>
          <w:color w:val="auto"/>
          <w:sz w:val="22"/>
          <w:szCs w:val="22"/>
          <w:highlight w:val="none"/>
        </w:rPr>
        <w:t>6.1为有助于投标文件的审查、评价和比较，评标小组可以在“政采云”平台在线询标或其他有效形式要求投标人对同一份投标文件含义不明确或同类问题表述不一致的内容（招标文件</w:t>
      </w:r>
      <w:r>
        <w:rPr>
          <w:rFonts w:hint="eastAsia"/>
          <w:color w:val="auto"/>
          <w:sz w:val="22"/>
          <w:szCs w:val="22"/>
          <w:highlight w:val="none"/>
          <w:lang w:eastAsia="zh-CN"/>
        </w:rPr>
        <w:t>其他</w:t>
      </w:r>
      <w:r>
        <w:rPr>
          <w:color w:val="auto"/>
          <w:sz w:val="22"/>
          <w:szCs w:val="22"/>
          <w:highlight w:val="none"/>
        </w:rPr>
        <w:t>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14:paraId="1F82EF6E">
      <w:pPr>
        <w:spacing w:line="360" w:lineRule="auto"/>
        <w:ind w:firstLine="440" w:firstLineChars="200"/>
        <w:rPr>
          <w:color w:val="auto"/>
          <w:sz w:val="22"/>
          <w:szCs w:val="22"/>
          <w:highlight w:val="none"/>
        </w:rPr>
      </w:pPr>
      <w:r>
        <w:rPr>
          <w:color w:val="auto"/>
          <w:sz w:val="22"/>
          <w:szCs w:val="22"/>
          <w:highlight w:val="none"/>
        </w:rPr>
        <w:t>6.2如果投标方代表拒绝按评标委员会要求在“政采云”平台作出在线回复且无其他有效回复方式的，评标委员会可以对其作出无效标处理。</w:t>
      </w:r>
    </w:p>
    <w:p w14:paraId="5AD4C6FA">
      <w:pPr>
        <w:adjustRightInd w:val="0"/>
        <w:snapToGrid w:val="0"/>
        <w:spacing w:line="360" w:lineRule="auto"/>
        <w:ind w:firstLine="440" w:firstLineChars="200"/>
        <w:rPr>
          <w:color w:val="auto"/>
          <w:sz w:val="22"/>
          <w:szCs w:val="22"/>
          <w:highlight w:val="none"/>
        </w:rPr>
      </w:pPr>
      <w:r>
        <w:rPr>
          <w:color w:val="auto"/>
          <w:sz w:val="22"/>
          <w:szCs w:val="22"/>
          <w:highlight w:val="none"/>
        </w:rPr>
        <w:t>7、</w:t>
      </w:r>
      <w:r>
        <w:rPr>
          <w:b/>
          <w:color w:val="auto"/>
          <w:sz w:val="22"/>
          <w:szCs w:val="22"/>
          <w:highlight w:val="none"/>
        </w:rPr>
        <w:t>投标文件的资格性和符合性评审</w:t>
      </w:r>
    </w:p>
    <w:p w14:paraId="39869DFF">
      <w:pPr>
        <w:spacing w:line="360" w:lineRule="auto"/>
        <w:ind w:firstLine="440" w:firstLineChars="200"/>
        <w:rPr>
          <w:color w:val="auto"/>
          <w:sz w:val="22"/>
          <w:szCs w:val="22"/>
          <w:highlight w:val="none"/>
        </w:rPr>
      </w:pPr>
      <w:r>
        <w:rPr>
          <w:color w:val="auto"/>
          <w:sz w:val="22"/>
          <w:szCs w:val="22"/>
          <w:highlight w:val="none"/>
        </w:rPr>
        <w:t>7.1评标时，评标小组将首先评定每份投标文件是否在实质上响应了招标文件的要求。所谓实质上响应，是指投标文件应与招标文件的所有实质性条款、条件和要求相符，无显著差异或保留，</w:t>
      </w:r>
    </w:p>
    <w:p w14:paraId="5F2755F5">
      <w:pPr>
        <w:spacing w:line="360" w:lineRule="auto"/>
        <w:ind w:firstLine="440" w:firstLineChars="200"/>
        <w:rPr>
          <w:color w:val="auto"/>
          <w:sz w:val="22"/>
          <w:szCs w:val="22"/>
          <w:highlight w:val="none"/>
        </w:rPr>
      </w:pPr>
      <w:r>
        <w:rPr>
          <w:color w:val="auto"/>
          <w:sz w:val="22"/>
          <w:szCs w:val="22"/>
          <w:highlight w:val="none"/>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14:paraId="3F0A4C70">
      <w:pPr>
        <w:adjustRightInd w:val="0"/>
        <w:snapToGrid w:val="0"/>
        <w:spacing w:line="360" w:lineRule="auto"/>
        <w:ind w:firstLine="442" w:firstLineChars="200"/>
        <w:rPr>
          <w:b/>
          <w:color w:val="auto"/>
          <w:sz w:val="22"/>
          <w:szCs w:val="22"/>
          <w:highlight w:val="none"/>
        </w:rPr>
      </w:pPr>
      <w:r>
        <w:rPr>
          <w:b/>
          <w:color w:val="auto"/>
          <w:sz w:val="22"/>
          <w:szCs w:val="22"/>
          <w:highlight w:val="none"/>
        </w:rPr>
        <w:t>7.3评标小组在作出任何一项无效标决定前，都应当严格遵循以下程序：</w:t>
      </w:r>
    </w:p>
    <w:p w14:paraId="3FF39DEB">
      <w:pPr>
        <w:spacing w:line="360" w:lineRule="auto"/>
        <w:ind w:firstLine="440" w:firstLineChars="200"/>
        <w:rPr>
          <w:color w:val="auto"/>
          <w:sz w:val="22"/>
          <w:szCs w:val="22"/>
          <w:highlight w:val="none"/>
        </w:rPr>
      </w:pPr>
      <w:r>
        <w:rPr>
          <w:color w:val="auto"/>
          <w:sz w:val="22"/>
          <w:szCs w:val="22"/>
          <w:highlight w:val="none"/>
        </w:rPr>
        <w:t>7.3.1要求当事投标人</w:t>
      </w:r>
      <w:r>
        <w:rPr>
          <w:rFonts w:hint="eastAsia"/>
          <w:color w:val="auto"/>
          <w:sz w:val="22"/>
          <w:szCs w:val="22"/>
          <w:highlight w:val="none"/>
          <w:lang w:eastAsia="zh-CN"/>
        </w:rPr>
        <w:t>做</w:t>
      </w:r>
      <w:r>
        <w:rPr>
          <w:color w:val="auto"/>
          <w:sz w:val="22"/>
          <w:szCs w:val="22"/>
          <w:highlight w:val="none"/>
        </w:rPr>
        <w:t>相应的答辩</w:t>
      </w:r>
    </w:p>
    <w:p w14:paraId="7FE074F4">
      <w:pPr>
        <w:spacing w:line="360" w:lineRule="auto"/>
        <w:ind w:firstLine="440" w:firstLineChars="200"/>
        <w:rPr>
          <w:color w:val="auto"/>
          <w:sz w:val="22"/>
          <w:szCs w:val="22"/>
          <w:highlight w:val="none"/>
        </w:rPr>
      </w:pPr>
      <w:r>
        <w:rPr>
          <w:color w:val="auto"/>
          <w:sz w:val="22"/>
          <w:szCs w:val="22"/>
          <w:highlight w:val="none"/>
        </w:rPr>
        <w:t>7.3.2在充分讨论的基础上集体表决</w:t>
      </w:r>
    </w:p>
    <w:p w14:paraId="375E1509">
      <w:pPr>
        <w:pStyle w:val="26"/>
        <w:spacing w:line="360" w:lineRule="auto"/>
        <w:ind w:firstLine="482"/>
        <w:rPr>
          <w:rFonts w:ascii="Times New Roman" w:hAnsi="Times New Roman"/>
          <w:b/>
          <w:color w:val="auto"/>
          <w:sz w:val="22"/>
          <w:szCs w:val="22"/>
          <w:highlight w:val="none"/>
        </w:rPr>
      </w:pPr>
      <w:r>
        <w:rPr>
          <w:rFonts w:ascii="Times New Roman" w:hAnsi="Times New Roman"/>
          <w:b/>
          <w:color w:val="auto"/>
          <w:sz w:val="22"/>
          <w:szCs w:val="22"/>
          <w:highlight w:val="none"/>
        </w:rPr>
        <w:t>8、投标文件</w:t>
      </w:r>
      <w:r>
        <w:rPr>
          <w:rFonts w:ascii="Times New Roman" w:hAnsi="Times New Roman"/>
          <w:b/>
          <w:color w:val="auto"/>
          <w:sz w:val="22"/>
          <w:szCs w:val="22"/>
          <w:highlight w:val="none"/>
          <w:u w:val="single"/>
        </w:rPr>
        <w:t>计算错误和不同文字文本</w:t>
      </w:r>
      <w:r>
        <w:rPr>
          <w:rFonts w:ascii="Times New Roman" w:hAnsi="Times New Roman"/>
          <w:b/>
          <w:color w:val="auto"/>
          <w:sz w:val="22"/>
          <w:szCs w:val="22"/>
          <w:highlight w:val="none"/>
        </w:rPr>
        <w:t>的修正</w:t>
      </w:r>
    </w:p>
    <w:p w14:paraId="77B856E8">
      <w:pPr>
        <w:pStyle w:val="26"/>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8.1修正原则如下：</w:t>
      </w:r>
    </w:p>
    <w:p w14:paraId="50CEB392">
      <w:pPr>
        <w:pStyle w:val="26"/>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8.1.1《报价</w:t>
      </w:r>
      <w:r>
        <w:rPr>
          <w:rFonts w:ascii="Times New Roman" w:hAnsi="Times New Roman"/>
          <w:b w:val="0"/>
          <w:bCs/>
          <w:color w:val="auto"/>
          <w:sz w:val="22"/>
          <w:szCs w:val="22"/>
          <w:highlight w:val="none"/>
        </w:rPr>
        <w:t>（开标）一览表》内容与《分项报价表》内容不一致的，以《报价（开标）一</w:t>
      </w:r>
      <w:r>
        <w:rPr>
          <w:rFonts w:ascii="Times New Roman" w:hAnsi="Times New Roman"/>
          <w:color w:val="auto"/>
          <w:sz w:val="22"/>
          <w:szCs w:val="22"/>
          <w:highlight w:val="none"/>
        </w:rPr>
        <w:t>览表》为准。</w:t>
      </w:r>
    </w:p>
    <w:p w14:paraId="4465E04B">
      <w:pPr>
        <w:pStyle w:val="26"/>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8.1.2投标文件的大写金额和小写金额不一致的，以大写金额为准。</w:t>
      </w:r>
    </w:p>
    <w:p w14:paraId="6755E030">
      <w:pPr>
        <w:pStyle w:val="26"/>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8.1.3总价金额与按单价汇总金额不一致的，以单价汇总金额计算结果为准。</w:t>
      </w:r>
    </w:p>
    <w:p w14:paraId="07308D49">
      <w:pPr>
        <w:pStyle w:val="26"/>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8.1.4当单价与数量的乘积与合价不一致时，以单价为准，除非评标小组认为单价金额小数点有明显错误的，此时应以总价为准，并修改单价。</w:t>
      </w:r>
    </w:p>
    <w:p w14:paraId="067BBB1E">
      <w:pPr>
        <w:pStyle w:val="26"/>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8.1.5对不同文字文本投标文件的解释发生</w:t>
      </w:r>
      <w:r>
        <w:rPr>
          <w:rFonts w:hint="eastAsia" w:ascii="Times New Roman" w:hAnsi="Times New Roman"/>
          <w:color w:val="auto"/>
          <w:sz w:val="22"/>
          <w:szCs w:val="22"/>
          <w:highlight w:val="none"/>
          <w:lang w:eastAsia="zh-CN"/>
        </w:rPr>
        <w:t>异议</w:t>
      </w:r>
      <w:r>
        <w:rPr>
          <w:rFonts w:ascii="Times New Roman" w:hAnsi="Times New Roman"/>
          <w:color w:val="auto"/>
          <w:sz w:val="22"/>
          <w:szCs w:val="22"/>
          <w:highlight w:val="none"/>
        </w:rPr>
        <w:t>的，以中文文本为准。</w:t>
      </w:r>
    </w:p>
    <w:p w14:paraId="25542996">
      <w:pPr>
        <w:pStyle w:val="26"/>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8.1.6客户端填写的报价与以pdf格式上传文件中的报价不一致的，应以Pdf格式上传文件中的报价为准。</w:t>
      </w:r>
    </w:p>
    <w:p w14:paraId="4928D498">
      <w:pPr>
        <w:spacing w:line="360" w:lineRule="auto"/>
        <w:ind w:firstLine="440" w:firstLineChars="200"/>
        <w:rPr>
          <w:color w:val="auto"/>
          <w:sz w:val="22"/>
          <w:szCs w:val="22"/>
          <w:highlight w:val="none"/>
        </w:rPr>
      </w:pPr>
      <w:r>
        <w:rPr>
          <w:color w:val="auto"/>
          <w:sz w:val="22"/>
          <w:szCs w:val="22"/>
          <w:highlight w:val="none"/>
        </w:rPr>
        <w:t>评标委员会可以拒绝接受不是中文版的投标文件以及与投标相关的资料。</w:t>
      </w:r>
    </w:p>
    <w:p w14:paraId="00093C07">
      <w:pPr>
        <w:spacing w:line="360" w:lineRule="auto"/>
        <w:ind w:firstLine="440" w:firstLineChars="200"/>
        <w:rPr>
          <w:color w:val="auto"/>
          <w:sz w:val="22"/>
          <w:szCs w:val="22"/>
          <w:highlight w:val="none"/>
        </w:rPr>
      </w:pPr>
      <w:r>
        <w:rPr>
          <w:color w:val="auto"/>
          <w:sz w:val="22"/>
          <w:szCs w:val="22"/>
          <w:highlight w:val="none"/>
        </w:rPr>
        <w:t>8.2按上述修正错误的原则及方法调整或修正投标文件的投标报价，投标人同意后，调整后的投标报价对投标人起约束作用。如果投标人不接受修正后的报价，则其投标将被拒绝，并不影响评标工作。</w:t>
      </w:r>
    </w:p>
    <w:p w14:paraId="0C171B56">
      <w:pPr>
        <w:spacing w:line="360" w:lineRule="auto"/>
        <w:ind w:firstLine="442" w:firstLineChars="200"/>
        <w:rPr>
          <w:b/>
          <w:bCs/>
          <w:color w:val="auto"/>
          <w:sz w:val="22"/>
          <w:szCs w:val="22"/>
          <w:highlight w:val="none"/>
        </w:rPr>
      </w:pPr>
      <w:r>
        <w:rPr>
          <w:b/>
          <w:bCs/>
          <w:color w:val="auto"/>
          <w:sz w:val="22"/>
          <w:szCs w:val="22"/>
          <w:highlight w:val="none"/>
        </w:rPr>
        <w:t>9、评标办法</w:t>
      </w:r>
    </w:p>
    <w:p w14:paraId="39E9AEF1">
      <w:pPr>
        <w:spacing w:line="360" w:lineRule="auto"/>
        <w:ind w:firstLine="440" w:firstLineChars="200"/>
        <w:rPr>
          <w:color w:val="auto"/>
          <w:sz w:val="22"/>
          <w:szCs w:val="22"/>
          <w:highlight w:val="none"/>
        </w:rPr>
      </w:pPr>
      <w:r>
        <w:rPr>
          <w:color w:val="auto"/>
          <w:sz w:val="22"/>
          <w:szCs w:val="22"/>
          <w:highlight w:val="none"/>
        </w:rPr>
        <w:t>本项目采用综合评分法（具体评标办法见后）。</w:t>
      </w:r>
    </w:p>
    <w:p w14:paraId="37D7034F">
      <w:pPr>
        <w:spacing w:line="360" w:lineRule="auto"/>
        <w:ind w:firstLine="442" w:firstLineChars="200"/>
        <w:rPr>
          <w:b/>
          <w:bCs/>
          <w:color w:val="auto"/>
          <w:sz w:val="22"/>
          <w:szCs w:val="22"/>
          <w:highlight w:val="none"/>
        </w:rPr>
      </w:pPr>
      <w:r>
        <w:rPr>
          <w:b/>
          <w:bCs/>
          <w:color w:val="auto"/>
          <w:sz w:val="22"/>
          <w:szCs w:val="22"/>
          <w:highlight w:val="none"/>
        </w:rPr>
        <w:t>10、决标</w:t>
      </w:r>
    </w:p>
    <w:p w14:paraId="1964A0F2">
      <w:pPr>
        <w:spacing w:line="360" w:lineRule="auto"/>
        <w:ind w:firstLine="440" w:firstLineChars="200"/>
        <w:rPr>
          <w:color w:val="auto"/>
          <w:sz w:val="22"/>
          <w:szCs w:val="22"/>
          <w:highlight w:val="none"/>
        </w:rPr>
      </w:pPr>
      <w:r>
        <w:rPr>
          <w:color w:val="auto"/>
          <w:sz w:val="22"/>
          <w:szCs w:val="22"/>
          <w:highlight w:val="none"/>
        </w:rPr>
        <w:t>评标小组依据本招标文件规定的评标标准和方法，对投标文件进行评审和比较，向招标方提出书面评标报告，并直接确定中标人。</w:t>
      </w:r>
    </w:p>
    <w:p w14:paraId="15BFCC43">
      <w:pPr>
        <w:pStyle w:val="3"/>
        <w:numPr>
          <w:ilvl w:val="1"/>
          <w:numId w:val="4"/>
        </w:numPr>
        <w:spacing w:before="0" w:after="0" w:line="360" w:lineRule="auto"/>
        <w:jc w:val="left"/>
        <w:rPr>
          <w:rFonts w:ascii="Times New Roman" w:hAnsi="Times New Roman" w:eastAsia="宋体"/>
          <w:color w:val="auto"/>
          <w:sz w:val="24"/>
          <w:szCs w:val="22"/>
          <w:highlight w:val="none"/>
        </w:rPr>
      </w:pPr>
      <w:bookmarkStart w:id="60" w:name="_Toc263090376"/>
      <w:bookmarkStart w:id="61" w:name="_Toc226973003"/>
      <w:bookmarkStart w:id="62" w:name="_Toc34950021"/>
      <w:bookmarkStart w:id="63" w:name="_Toc30984"/>
      <w:bookmarkStart w:id="64" w:name="_Toc362250706"/>
      <w:bookmarkStart w:id="65" w:name="_Toc261519848"/>
      <w:bookmarkStart w:id="66" w:name="_Toc274303254"/>
      <w:bookmarkStart w:id="67" w:name="_Toc406413939"/>
      <w:bookmarkStart w:id="68" w:name="_Toc384297862"/>
      <w:bookmarkStart w:id="69" w:name="_Toc4236"/>
      <w:r>
        <w:rPr>
          <w:rFonts w:ascii="Times New Roman" w:hAnsi="Times New Roman" w:eastAsia="宋体"/>
          <w:color w:val="auto"/>
          <w:sz w:val="24"/>
          <w:szCs w:val="22"/>
          <w:highlight w:val="none"/>
        </w:rPr>
        <w:t>三、定标</w:t>
      </w:r>
      <w:bookmarkEnd w:id="60"/>
      <w:bookmarkEnd w:id="61"/>
      <w:bookmarkEnd w:id="62"/>
      <w:bookmarkEnd w:id="63"/>
      <w:bookmarkEnd w:id="64"/>
      <w:bookmarkEnd w:id="65"/>
      <w:bookmarkEnd w:id="66"/>
      <w:bookmarkEnd w:id="67"/>
      <w:bookmarkEnd w:id="68"/>
      <w:bookmarkEnd w:id="69"/>
    </w:p>
    <w:p w14:paraId="11FB62DE">
      <w:pPr>
        <w:spacing w:line="360" w:lineRule="auto"/>
        <w:ind w:firstLine="442" w:firstLineChars="200"/>
        <w:rPr>
          <w:b/>
          <w:bCs/>
          <w:color w:val="auto"/>
          <w:sz w:val="22"/>
          <w:szCs w:val="22"/>
          <w:highlight w:val="none"/>
        </w:rPr>
      </w:pPr>
      <w:r>
        <w:rPr>
          <w:b/>
          <w:color w:val="auto"/>
          <w:sz w:val="22"/>
          <w:szCs w:val="22"/>
          <w:highlight w:val="none"/>
        </w:rPr>
        <w:t>11、</w:t>
      </w:r>
      <w:r>
        <w:rPr>
          <w:b/>
          <w:bCs/>
          <w:color w:val="auto"/>
          <w:sz w:val="22"/>
          <w:szCs w:val="22"/>
          <w:highlight w:val="none"/>
        </w:rPr>
        <w:t>中标通知</w:t>
      </w:r>
    </w:p>
    <w:p w14:paraId="39E31977">
      <w:pPr>
        <w:spacing w:line="360" w:lineRule="auto"/>
        <w:ind w:firstLine="440" w:firstLineChars="200"/>
        <w:rPr>
          <w:color w:val="auto"/>
          <w:sz w:val="22"/>
          <w:szCs w:val="22"/>
          <w:highlight w:val="none"/>
        </w:rPr>
      </w:pPr>
      <w:r>
        <w:rPr>
          <w:color w:val="auto"/>
          <w:sz w:val="22"/>
          <w:szCs w:val="22"/>
          <w:highlight w:val="none"/>
        </w:rPr>
        <w:t>11.1</w:t>
      </w:r>
      <w:r>
        <w:rPr>
          <w:rFonts w:hint="eastAsia"/>
          <w:color w:val="auto"/>
          <w:sz w:val="22"/>
          <w:szCs w:val="22"/>
          <w:highlight w:val="none"/>
        </w:rPr>
        <w:t>中</w:t>
      </w:r>
      <w:r>
        <w:rPr>
          <w:color w:val="auto"/>
          <w:sz w:val="22"/>
          <w:szCs w:val="22"/>
          <w:highlight w:val="none"/>
        </w:rPr>
        <w:t>标人自</w:t>
      </w:r>
      <w:r>
        <w:rPr>
          <w:rFonts w:hint="eastAsia"/>
          <w:color w:val="auto"/>
          <w:sz w:val="22"/>
          <w:szCs w:val="22"/>
          <w:highlight w:val="none"/>
          <w:lang w:eastAsia="zh-CN"/>
        </w:rPr>
        <w:t>2022年1月1日</w:t>
      </w:r>
      <w:r>
        <w:rPr>
          <w:color w:val="auto"/>
          <w:sz w:val="22"/>
          <w:szCs w:val="22"/>
          <w:highlight w:val="none"/>
        </w:rPr>
        <w:t>起到中标公告期结束前无行贿犯罪记录［</w:t>
      </w:r>
      <w:r>
        <w:rPr>
          <w:rFonts w:hint="eastAsia"/>
          <w:color w:val="auto"/>
          <w:sz w:val="22"/>
          <w:szCs w:val="22"/>
          <w:highlight w:val="none"/>
        </w:rPr>
        <w:t>以</w:t>
      </w:r>
      <w:r>
        <w:rPr>
          <w:color w:val="auto"/>
          <w:sz w:val="22"/>
          <w:szCs w:val="22"/>
          <w:highlight w:val="none"/>
        </w:rPr>
        <w:t>中国裁判文书网（http://wenshu.court.gov.cn/）查询结果为准］</w:t>
      </w:r>
      <w:r>
        <w:rPr>
          <w:rFonts w:hint="eastAsia"/>
          <w:color w:val="auto"/>
          <w:sz w:val="22"/>
          <w:szCs w:val="22"/>
          <w:highlight w:val="none"/>
        </w:rPr>
        <w:t>。</w:t>
      </w:r>
      <w:r>
        <w:rPr>
          <w:color w:val="auto"/>
          <w:sz w:val="22"/>
          <w:szCs w:val="22"/>
          <w:highlight w:val="none"/>
        </w:rPr>
        <w:t>经查实，中标人有前述行贿犯罪记录的，取消其中标资格，采购人依法重新组织采购。</w:t>
      </w:r>
    </w:p>
    <w:p w14:paraId="6B0644B1">
      <w:pPr>
        <w:spacing w:line="360" w:lineRule="auto"/>
        <w:ind w:firstLine="440" w:firstLineChars="200"/>
        <w:rPr>
          <w:color w:val="auto"/>
          <w:sz w:val="22"/>
          <w:szCs w:val="22"/>
          <w:highlight w:val="none"/>
        </w:rPr>
      </w:pPr>
      <w:r>
        <w:rPr>
          <w:color w:val="auto"/>
          <w:sz w:val="22"/>
          <w:szCs w:val="22"/>
          <w:highlight w:val="none"/>
        </w:rPr>
        <w:t>11.2评标结束后，评标结果公告期限为自本公告发布之日起至第2日24小时止，发布评标结果公告的媒体为：浙江政府采购网。</w:t>
      </w:r>
    </w:p>
    <w:p w14:paraId="7A6C7588">
      <w:pPr>
        <w:spacing w:line="360" w:lineRule="auto"/>
        <w:ind w:firstLine="440" w:firstLineChars="200"/>
        <w:rPr>
          <w:color w:val="auto"/>
          <w:sz w:val="22"/>
          <w:szCs w:val="22"/>
          <w:highlight w:val="none"/>
        </w:rPr>
      </w:pPr>
      <w:r>
        <w:rPr>
          <w:color w:val="auto"/>
          <w:sz w:val="22"/>
          <w:szCs w:val="22"/>
          <w:highlight w:val="none"/>
        </w:rPr>
        <w:t>11.3如无有效异议，由采购人和代理机构</w:t>
      </w:r>
      <w:r>
        <w:rPr>
          <w:rFonts w:hint="eastAsia"/>
          <w:color w:val="auto"/>
          <w:sz w:val="22"/>
          <w:szCs w:val="22"/>
          <w:highlight w:val="none"/>
        </w:rPr>
        <w:t>共同</w:t>
      </w:r>
      <w:r>
        <w:rPr>
          <w:color w:val="auto"/>
          <w:sz w:val="22"/>
          <w:szCs w:val="22"/>
          <w:highlight w:val="none"/>
        </w:rPr>
        <w:t>签发《中标通知书》，《中标通知书》一经发出即发生法律效力。</w:t>
      </w:r>
    </w:p>
    <w:p w14:paraId="173B37C2">
      <w:pPr>
        <w:pStyle w:val="26"/>
        <w:tabs>
          <w:tab w:val="left" w:pos="900"/>
        </w:tabs>
        <w:spacing w:line="360" w:lineRule="auto"/>
        <w:ind w:firstLine="442" w:firstLineChars="200"/>
        <w:rPr>
          <w:rFonts w:ascii="Times New Roman" w:hAnsi="Times New Roman"/>
          <w:b/>
          <w:color w:val="auto"/>
          <w:sz w:val="22"/>
          <w:szCs w:val="22"/>
          <w:highlight w:val="none"/>
        </w:rPr>
      </w:pPr>
      <w:r>
        <w:rPr>
          <w:rFonts w:ascii="Times New Roman" w:hAnsi="Times New Roman"/>
          <w:b/>
          <w:color w:val="auto"/>
          <w:sz w:val="22"/>
          <w:szCs w:val="22"/>
          <w:highlight w:val="none"/>
        </w:rPr>
        <w:t>12、合同签订</w:t>
      </w:r>
    </w:p>
    <w:p w14:paraId="26FB637F">
      <w:pPr>
        <w:spacing w:line="360" w:lineRule="auto"/>
        <w:ind w:firstLine="440" w:firstLineChars="200"/>
        <w:rPr>
          <w:color w:val="auto"/>
          <w:sz w:val="22"/>
          <w:szCs w:val="22"/>
          <w:highlight w:val="none"/>
        </w:rPr>
      </w:pPr>
      <w:r>
        <w:rPr>
          <w:color w:val="auto"/>
          <w:sz w:val="22"/>
          <w:szCs w:val="22"/>
          <w:highlight w:val="none"/>
        </w:rPr>
        <w:t>12.1中标人自接到《中标通知书》后应在三十天内到采购人处与采购人签订合同。</w:t>
      </w:r>
    </w:p>
    <w:p w14:paraId="4E3C2262">
      <w:pPr>
        <w:spacing w:line="360" w:lineRule="auto"/>
        <w:ind w:firstLine="440" w:firstLineChars="200"/>
        <w:rPr>
          <w:color w:val="auto"/>
          <w:sz w:val="22"/>
          <w:szCs w:val="22"/>
          <w:highlight w:val="none"/>
        </w:rPr>
      </w:pPr>
      <w:r>
        <w:rPr>
          <w:color w:val="auto"/>
          <w:sz w:val="22"/>
          <w:szCs w:val="22"/>
          <w:highlight w:val="none"/>
        </w:rPr>
        <w:t>12.2招标文件、中标人的投标文件、评标过程中投标人在询标时作出的承诺及其澄清文件等，均为签订合同的依据。</w:t>
      </w:r>
    </w:p>
    <w:p w14:paraId="0D5CAA92">
      <w:pPr>
        <w:spacing w:line="360" w:lineRule="auto"/>
        <w:ind w:firstLine="440" w:firstLineChars="200"/>
        <w:rPr>
          <w:color w:val="auto"/>
          <w:sz w:val="22"/>
          <w:szCs w:val="22"/>
          <w:highlight w:val="none"/>
        </w:rPr>
      </w:pPr>
      <w:r>
        <w:rPr>
          <w:color w:val="auto"/>
          <w:sz w:val="22"/>
          <w:szCs w:val="22"/>
          <w:highlight w:val="none"/>
        </w:rPr>
        <w:t>12.3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14:paraId="5902805E">
      <w:pPr>
        <w:spacing w:line="360" w:lineRule="auto"/>
        <w:ind w:firstLine="440" w:firstLineChars="200"/>
        <w:rPr>
          <w:color w:val="auto"/>
          <w:sz w:val="22"/>
          <w:szCs w:val="22"/>
          <w:highlight w:val="none"/>
        </w:rPr>
      </w:pPr>
      <w:r>
        <w:rPr>
          <w:color w:val="auto"/>
          <w:sz w:val="22"/>
          <w:szCs w:val="22"/>
          <w:highlight w:val="none"/>
        </w:rPr>
        <w:t>12.4采购人与中标人签订合同后招标代理机构将中标结果通知落选投标人，采购人和招标代理机构对评标结果不负责解释。</w:t>
      </w:r>
    </w:p>
    <w:p w14:paraId="23FBE169">
      <w:pPr>
        <w:spacing w:line="360" w:lineRule="auto"/>
        <w:ind w:firstLine="440" w:firstLineChars="200"/>
        <w:rPr>
          <w:color w:val="auto"/>
          <w:sz w:val="22"/>
          <w:szCs w:val="22"/>
          <w:highlight w:val="none"/>
        </w:rPr>
      </w:pPr>
      <w:r>
        <w:rPr>
          <w:color w:val="auto"/>
          <w:sz w:val="22"/>
          <w:szCs w:val="22"/>
          <w:highlight w:val="none"/>
        </w:rPr>
        <w:t>12.5采购人变更数量的权利</w:t>
      </w:r>
    </w:p>
    <w:p w14:paraId="1B0A9F7F">
      <w:pPr>
        <w:spacing w:line="360" w:lineRule="auto"/>
        <w:ind w:firstLine="440" w:firstLineChars="200"/>
        <w:rPr>
          <w:color w:val="auto"/>
          <w:sz w:val="22"/>
          <w:szCs w:val="22"/>
          <w:highlight w:val="none"/>
        </w:rPr>
      </w:pPr>
      <w:r>
        <w:rPr>
          <w:color w:val="auto"/>
          <w:sz w:val="22"/>
          <w:szCs w:val="22"/>
          <w:highlight w:val="none"/>
        </w:rPr>
        <w:t>采购人在授予合同时有权对“技术要求及采购货物一览表”中规定的货物数量和服务予以增加或减少，但必须符合《中华人民共和国政府采购法》及义乌市政府采购的相关规定。</w:t>
      </w:r>
    </w:p>
    <w:p w14:paraId="5B56FEA4">
      <w:pPr>
        <w:pStyle w:val="3"/>
        <w:numPr>
          <w:ilvl w:val="1"/>
          <w:numId w:val="4"/>
        </w:numPr>
        <w:spacing w:before="0" w:after="0" w:line="360" w:lineRule="auto"/>
        <w:jc w:val="left"/>
        <w:rPr>
          <w:rFonts w:ascii="Times New Roman" w:hAnsi="Times New Roman" w:eastAsia="宋体"/>
          <w:color w:val="auto"/>
          <w:sz w:val="24"/>
          <w:szCs w:val="22"/>
          <w:highlight w:val="none"/>
        </w:rPr>
      </w:pPr>
      <w:bookmarkStart w:id="70" w:name="_Toc3819"/>
      <w:bookmarkStart w:id="71" w:name="_Toc800"/>
      <w:r>
        <w:rPr>
          <w:rFonts w:ascii="Times New Roman" w:hAnsi="Times New Roman" w:eastAsia="宋体"/>
          <w:color w:val="auto"/>
          <w:sz w:val="24"/>
          <w:szCs w:val="22"/>
          <w:highlight w:val="none"/>
        </w:rPr>
        <w:t>四、质疑和投诉</w:t>
      </w:r>
      <w:bookmarkEnd w:id="70"/>
      <w:bookmarkEnd w:id="71"/>
    </w:p>
    <w:p w14:paraId="2A49251F">
      <w:pPr>
        <w:pStyle w:val="26"/>
        <w:tabs>
          <w:tab w:val="left" w:pos="900"/>
        </w:tabs>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13.1开标过程中，投标人对开标有异议的，应当在“政采云”平台上及时提出，评审委员应对异常情况制作相关记录。</w:t>
      </w:r>
    </w:p>
    <w:p w14:paraId="604DE1B0">
      <w:pPr>
        <w:pStyle w:val="26"/>
        <w:tabs>
          <w:tab w:val="left" w:pos="900"/>
        </w:tabs>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13.2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67748030">
      <w:pPr>
        <w:pStyle w:val="26"/>
        <w:tabs>
          <w:tab w:val="left" w:pos="900"/>
        </w:tabs>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13.3质疑投诉的相关规定</w:t>
      </w:r>
    </w:p>
    <w:p w14:paraId="3615EB9E">
      <w:pPr>
        <w:pStyle w:val="26"/>
        <w:tabs>
          <w:tab w:val="left" w:pos="900"/>
        </w:tabs>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（一）质疑投诉递交的资料需为书面材料。质疑投诉书面材料需法人代表人（或负责人）或授权代表签字并加盖公章。</w:t>
      </w:r>
    </w:p>
    <w:p w14:paraId="0D719557">
      <w:pPr>
        <w:adjustRightInd w:val="0"/>
        <w:spacing w:line="360" w:lineRule="auto"/>
        <w:ind w:firstLine="440" w:firstLineChars="200"/>
        <w:rPr>
          <w:color w:val="auto"/>
          <w:sz w:val="22"/>
          <w:szCs w:val="22"/>
          <w:highlight w:val="none"/>
        </w:rPr>
      </w:pPr>
      <w:r>
        <w:rPr>
          <w:color w:val="auto"/>
          <w:sz w:val="22"/>
          <w:szCs w:val="22"/>
          <w:highlight w:val="none"/>
        </w:rPr>
        <w:t>（二）质疑投诉属于以下情况之一的，将不予受理：</w:t>
      </w:r>
    </w:p>
    <w:p w14:paraId="0DCBD730">
      <w:pPr>
        <w:adjustRightInd w:val="0"/>
        <w:spacing w:line="360" w:lineRule="auto"/>
        <w:ind w:firstLine="440" w:firstLineChars="200"/>
        <w:rPr>
          <w:color w:val="auto"/>
          <w:sz w:val="22"/>
          <w:szCs w:val="22"/>
          <w:highlight w:val="none"/>
        </w:rPr>
      </w:pPr>
      <w:r>
        <w:rPr>
          <w:color w:val="auto"/>
          <w:sz w:val="22"/>
          <w:szCs w:val="22"/>
          <w:highlight w:val="none"/>
        </w:rPr>
        <w:t>（1）质疑投诉人不是所投诉项目的参与者，或者与质疑投诉项目无任何利害关系。</w:t>
      </w:r>
    </w:p>
    <w:p w14:paraId="68BFCEA8">
      <w:pPr>
        <w:adjustRightInd w:val="0"/>
        <w:spacing w:line="360" w:lineRule="auto"/>
        <w:ind w:firstLine="440" w:firstLineChars="200"/>
        <w:rPr>
          <w:color w:val="auto"/>
          <w:sz w:val="22"/>
          <w:szCs w:val="22"/>
          <w:highlight w:val="none"/>
        </w:rPr>
      </w:pPr>
      <w:r>
        <w:rPr>
          <w:color w:val="auto"/>
          <w:sz w:val="22"/>
          <w:szCs w:val="22"/>
          <w:highlight w:val="none"/>
        </w:rPr>
        <w:t>（2）质疑投诉事项不具体，且未提供有效线索，难以查证。</w:t>
      </w:r>
    </w:p>
    <w:p w14:paraId="15DA340D">
      <w:pPr>
        <w:adjustRightInd w:val="0"/>
        <w:spacing w:line="360" w:lineRule="auto"/>
        <w:ind w:firstLine="440" w:firstLineChars="200"/>
        <w:rPr>
          <w:color w:val="auto"/>
          <w:sz w:val="22"/>
          <w:szCs w:val="22"/>
          <w:highlight w:val="none"/>
        </w:rPr>
      </w:pPr>
      <w:r>
        <w:rPr>
          <w:color w:val="auto"/>
          <w:sz w:val="22"/>
          <w:szCs w:val="22"/>
          <w:highlight w:val="none"/>
        </w:rPr>
        <w:t>（3）未提供书面质疑或者质疑未加盖公章的；投诉人为法人或者其他组织，其投诉书未经法定代表人或者主要负责人签字并加盖公章的。</w:t>
      </w:r>
    </w:p>
    <w:p w14:paraId="6D6FF994">
      <w:pPr>
        <w:adjustRightInd w:val="0"/>
        <w:spacing w:line="360" w:lineRule="auto"/>
        <w:ind w:firstLine="440" w:firstLineChars="200"/>
        <w:rPr>
          <w:color w:val="auto"/>
          <w:sz w:val="22"/>
          <w:szCs w:val="22"/>
          <w:highlight w:val="none"/>
        </w:rPr>
      </w:pPr>
      <w:r>
        <w:rPr>
          <w:color w:val="auto"/>
          <w:sz w:val="22"/>
          <w:szCs w:val="22"/>
          <w:highlight w:val="none"/>
        </w:rPr>
        <w:t>（4）已超过招标文件规定质疑投诉提出期限的事项。</w:t>
      </w:r>
    </w:p>
    <w:p w14:paraId="425D3294">
      <w:pPr>
        <w:adjustRightInd w:val="0"/>
        <w:spacing w:line="360" w:lineRule="auto"/>
        <w:ind w:firstLine="440" w:firstLineChars="200"/>
        <w:rPr>
          <w:color w:val="auto"/>
          <w:sz w:val="22"/>
          <w:szCs w:val="22"/>
          <w:highlight w:val="none"/>
        </w:rPr>
      </w:pPr>
      <w:r>
        <w:rPr>
          <w:color w:val="auto"/>
          <w:sz w:val="22"/>
          <w:szCs w:val="22"/>
          <w:highlight w:val="none"/>
        </w:rPr>
        <w:t>（5）投诉事项已作出处理决定，并且投诉人没有提出新的证据</w:t>
      </w:r>
    </w:p>
    <w:p w14:paraId="236AC2F1">
      <w:pPr>
        <w:adjustRightInd w:val="0"/>
        <w:spacing w:line="360" w:lineRule="auto"/>
        <w:ind w:firstLine="440" w:firstLineChars="200"/>
        <w:rPr>
          <w:color w:val="auto"/>
          <w:sz w:val="22"/>
          <w:szCs w:val="22"/>
          <w:highlight w:val="none"/>
        </w:rPr>
      </w:pPr>
      <w:r>
        <w:rPr>
          <w:color w:val="auto"/>
          <w:sz w:val="22"/>
          <w:szCs w:val="22"/>
          <w:highlight w:val="none"/>
        </w:rPr>
        <w:t>（6）质疑投诉的事项已经进入行政复议或者行政诉讼程序的；投诉事项应先提出质疑而没有提出质疑的。</w:t>
      </w:r>
    </w:p>
    <w:p w14:paraId="17523D25">
      <w:pPr>
        <w:adjustRightInd w:val="0"/>
        <w:spacing w:line="360" w:lineRule="auto"/>
        <w:ind w:firstLine="440" w:firstLineChars="200"/>
        <w:rPr>
          <w:color w:val="auto"/>
          <w:sz w:val="22"/>
          <w:szCs w:val="22"/>
          <w:highlight w:val="none"/>
        </w:rPr>
      </w:pPr>
      <w:r>
        <w:rPr>
          <w:color w:val="auto"/>
          <w:sz w:val="22"/>
          <w:szCs w:val="22"/>
          <w:highlight w:val="none"/>
        </w:rPr>
        <w:t>（7）不符合《政府采购质疑和投诉办法》（财政部令第94号）等有关规定的投诉。</w:t>
      </w:r>
    </w:p>
    <w:p w14:paraId="314005D4">
      <w:pPr>
        <w:pStyle w:val="2"/>
        <w:spacing w:before="0" w:after="0" w:line="360" w:lineRule="auto"/>
        <w:jc w:val="center"/>
        <w:rPr>
          <w:color w:val="auto"/>
          <w:sz w:val="32"/>
          <w:highlight w:val="none"/>
        </w:rPr>
        <w:sectPr>
          <w:pgSz w:w="11906" w:h="16838"/>
          <w:pgMar w:top="1247" w:right="1361" w:bottom="1247" w:left="1417" w:header="851" w:footer="992" w:gutter="0"/>
          <w:pgBorders>
            <w:top w:val="none" w:sz="0" w:space="0"/>
            <w:left w:val="none" w:sz="0" w:space="0"/>
            <w:bottom w:val="none" w:sz="0" w:space="0"/>
            <w:right w:val="none" w:sz="0" w:space="0"/>
          </w:pgBorders>
          <w:pgNumType w:fmt="numberInDash"/>
          <w:cols w:space="720" w:num="1"/>
          <w:titlePg/>
          <w:rtlGutter w:val="1"/>
        </w:sectPr>
      </w:pPr>
      <w:bookmarkStart w:id="72" w:name="_Toc362268017"/>
      <w:bookmarkEnd w:id="72"/>
    </w:p>
    <w:p w14:paraId="73EAD371">
      <w:pPr>
        <w:pStyle w:val="2"/>
        <w:spacing w:before="0" w:after="0" w:line="360" w:lineRule="auto"/>
        <w:jc w:val="center"/>
        <w:rPr>
          <w:color w:val="auto"/>
          <w:sz w:val="36"/>
          <w:highlight w:val="none"/>
        </w:rPr>
      </w:pPr>
      <w:bookmarkStart w:id="73" w:name="_Toc12505"/>
      <w:r>
        <w:rPr>
          <w:color w:val="auto"/>
          <w:sz w:val="32"/>
          <w:highlight w:val="none"/>
        </w:rPr>
        <w:t>第五章  投标文件的有效性</w:t>
      </w:r>
      <w:bookmarkEnd w:id="73"/>
    </w:p>
    <w:p w14:paraId="1569B489">
      <w:pPr>
        <w:pStyle w:val="26"/>
        <w:spacing w:line="360" w:lineRule="auto"/>
        <w:ind w:firstLine="433" w:firstLineChars="196"/>
        <w:rPr>
          <w:rFonts w:ascii="Times New Roman" w:hAnsi="Times New Roman"/>
          <w:b/>
          <w:color w:val="auto"/>
          <w:sz w:val="22"/>
          <w:szCs w:val="22"/>
          <w:highlight w:val="none"/>
        </w:rPr>
      </w:pPr>
      <w:bookmarkStart w:id="74" w:name="_Toc274303255"/>
      <w:bookmarkEnd w:id="74"/>
      <w:bookmarkStart w:id="75" w:name="_Toc226973004"/>
      <w:bookmarkEnd w:id="75"/>
      <w:bookmarkStart w:id="76" w:name="_Toc145992551"/>
      <w:bookmarkEnd w:id="76"/>
      <w:r>
        <w:rPr>
          <w:rFonts w:ascii="Times New Roman" w:hAnsi="Times New Roman"/>
          <w:b/>
          <w:color w:val="auto"/>
          <w:sz w:val="22"/>
          <w:szCs w:val="22"/>
          <w:highlight w:val="none"/>
        </w:rPr>
        <w:t>1、有下列情形之一的，招标方将不予受理投标文件：</w:t>
      </w:r>
    </w:p>
    <w:p w14:paraId="4C9DCA86">
      <w:pPr>
        <w:pStyle w:val="26"/>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1.1逾期上传电子档投标文件至“政采云”平台的；</w:t>
      </w:r>
    </w:p>
    <w:p w14:paraId="5825C277">
      <w:pPr>
        <w:spacing w:line="360" w:lineRule="auto"/>
        <w:ind w:firstLine="440" w:firstLineChars="200"/>
        <w:rPr>
          <w:color w:val="auto"/>
          <w:sz w:val="22"/>
          <w:szCs w:val="22"/>
          <w:highlight w:val="none"/>
        </w:rPr>
      </w:pPr>
      <w:r>
        <w:rPr>
          <w:color w:val="auto"/>
          <w:sz w:val="22"/>
          <w:szCs w:val="22"/>
          <w:highlight w:val="none"/>
        </w:rPr>
        <w:t>1.2</w:t>
      </w:r>
      <w:r>
        <w:rPr>
          <w:rFonts w:hint="eastAsia"/>
          <w:color w:val="auto"/>
          <w:sz w:val="22"/>
          <w:szCs w:val="22"/>
          <w:highlight w:val="none"/>
        </w:rPr>
        <w:t>电子投标文件在规定时间内解密未成功且未提供备份投标文件的，或电子投标文件在规定时间内解密未成功且提供的备份投标文件无法上传打开的。</w:t>
      </w:r>
    </w:p>
    <w:p w14:paraId="1C41F97F">
      <w:pPr>
        <w:pStyle w:val="26"/>
        <w:spacing w:line="360" w:lineRule="auto"/>
        <w:ind w:firstLine="433" w:firstLineChars="196"/>
        <w:rPr>
          <w:rFonts w:hint="default" w:ascii="Times New Roman" w:hAnsi="Times New Roman" w:cs="Times New Roman"/>
          <w:b/>
          <w:sz w:val="22"/>
          <w:szCs w:val="22"/>
          <w:highlight w:val="none"/>
        </w:rPr>
      </w:pPr>
      <w:r>
        <w:rPr>
          <w:rFonts w:hint="default" w:ascii="Times New Roman" w:hAnsi="Times New Roman"/>
          <w:b/>
          <w:sz w:val="22"/>
          <w:szCs w:val="22"/>
          <w:highlight w:val="none"/>
        </w:rPr>
        <w:t>2.</w:t>
      </w:r>
      <w:r>
        <w:rPr>
          <w:rFonts w:hint="default" w:ascii="Times New Roman" w:hAnsi="Times New Roman" w:cs="Times New Roman"/>
          <w:b/>
          <w:sz w:val="22"/>
          <w:szCs w:val="22"/>
          <w:highlight w:val="none"/>
        </w:rPr>
        <w:t>投标文件评审出现下列情形之一的，由资格审查小组审核后按无效投标文件处理：</w:t>
      </w:r>
    </w:p>
    <w:p w14:paraId="616B503D">
      <w:pPr>
        <w:spacing w:line="360" w:lineRule="auto"/>
        <w:ind w:firstLine="440" w:firstLineChars="200"/>
        <w:rPr>
          <w:color w:val="auto"/>
          <w:sz w:val="22"/>
          <w:szCs w:val="22"/>
          <w:highlight w:val="none"/>
        </w:rPr>
      </w:pPr>
      <w:r>
        <w:rPr>
          <w:color w:val="auto"/>
          <w:sz w:val="22"/>
          <w:szCs w:val="22"/>
          <w:highlight w:val="none"/>
        </w:rPr>
        <w:t>2.1不具备招标文件中规定的资格要求的</w:t>
      </w:r>
      <w:r>
        <w:rPr>
          <w:rFonts w:hint="eastAsia"/>
          <w:color w:val="auto"/>
          <w:sz w:val="22"/>
          <w:szCs w:val="22"/>
          <w:highlight w:val="none"/>
        </w:rPr>
        <w:t>或未提供完整的资格文件的</w:t>
      </w:r>
      <w:r>
        <w:rPr>
          <w:color w:val="auto"/>
          <w:sz w:val="22"/>
          <w:szCs w:val="22"/>
          <w:highlight w:val="none"/>
        </w:rPr>
        <w:t>；</w:t>
      </w:r>
    </w:p>
    <w:p w14:paraId="7A422B5B">
      <w:pPr>
        <w:widowControl/>
        <w:spacing w:line="360" w:lineRule="auto"/>
        <w:ind w:firstLine="440" w:firstLineChars="200"/>
        <w:rPr>
          <w:color w:val="auto"/>
          <w:sz w:val="22"/>
          <w:szCs w:val="22"/>
          <w:highlight w:val="none"/>
        </w:rPr>
      </w:pPr>
      <w:r>
        <w:rPr>
          <w:color w:val="auto"/>
          <w:sz w:val="22"/>
          <w:szCs w:val="22"/>
          <w:highlight w:val="none"/>
        </w:rPr>
        <w:t>2.2资格响应文件中体现或包含所投项目商务报价的；</w:t>
      </w:r>
    </w:p>
    <w:p w14:paraId="70304113">
      <w:pPr>
        <w:spacing w:line="360" w:lineRule="auto"/>
        <w:ind w:firstLine="440" w:firstLineChars="200"/>
        <w:rPr>
          <w:color w:val="auto"/>
          <w:sz w:val="22"/>
          <w:szCs w:val="22"/>
          <w:highlight w:val="none"/>
        </w:rPr>
      </w:pPr>
      <w:r>
        <w:rPr>
          <w:rFonts w:hint="eastAsia"/>
          <w:color w:val="auto"/>
          <w:sz w:val="22"/>
          <w:szCs w:val="22"/>
          <w:highlight w:val="none"/>
        </w:rPr>
        <w:t>2.3《中小企业声明函》</w:t>
      </w:r>
      <w:r>
        <w:rPr>
          <w:rFonts w:hint="eastAsia"/>
          <w:color w:val="auto"/>
          <w:sz w:val="22"/>
          <w:szCs w:val="22"/>
          <w:highlight w:val="none"/>
          <w:lang w:val="zh-CN"/>
        </w:rPr>
        <w:t>内容未包括全部采购标的；</w:t>
      </w:r>
    </w:p>
    <w:p w14:paraId="7CC98723">
      <w:pPr>
        <w:spacing w:line="360" w:lineRule="auto"/>
        <w:ind w:firstLine="440" w:firstLineChars="200"/>
        <w:rPr>
          <w:color w:val="auto"/>
          <w:sz w:val="22"/>
          <w:szCs w:val="22"/>
          <w:highlight w:val="none"/>
          <w:lang w:val="zh-CN"/>
        </w:rPr>
      </w:pPr>
      <w:r>
        <w:rPr>
          <w:rFonts w:hint="eastAsia"/>
          <w:color w:val="auto"/>
          <w:sz w:val="22"/>
          <w:szCs w:val="22"/>
          <w:highlight w:val="none"/>
        </w:rPr>
        <w:t>2.4《中小企业声明函》</w:t>
      </w:r>
      <w:r>
        <w:rPr>
          <w:rFonts w:hint="eastAsia"/>
          <w:color w:val="auto"/>
          <w:sz w:val="22"/>
          <w:szCs w:val="22"/>
          <w:highlight w:val="none"/>
          <w:lang w:val="zh-CN"/>
        </w:rPr>
        <w:t>未填写标的所属行业，或者填写的所属行业与招标文件明确的所属行业不一致；</w:t>
      </w:r>
    </w:p>
    <w:p w14:paraId="303EFF99">
      <w:pPr>
        <w:spacing w:line="360" w:lineRule="auto"/>
        <w:ind w:firstLine="440" w:firstLineChars="200"/>
        <w:rPr>
          <w:color w:val="auto"/>
          <w:sz w:val="22"/>
          <w:szCs w:val="22"/>
          <w:highlight w:val="none"/>
        </w:rPr>
      </w:pPr>
      <w:r>
        <w:rPr>
          <w:rFonts w:hint="eastAsia"/>
          <w:color w:val="auto"/>
          <w:sz w:val="22"/>
          <w:szCs w:val="22"/>
          <w:highlight w:val="none"/>
        </w:rPr>
        <w:t>2.5《中小企业声明函》</w:t>
      </w:r>
      <w:r>
        <w:rPr>
          <w:rFonts w:hint="eastAsia"/>
          <w:color w:val="auto"/>
          <w:sz w:val="22"/>
          <w:szCs w:val="22"/>
          <w:highlight w:val="none"/>
          <w:lang w:val="zh-CN"/>
        </w:rPr>
        <w:t>未填写企业类型、填写的企业类型不明确或填写的企业类型与实际不符（即：企业类型（中型企业、小型企业或微型企业）填写错误）。</w:t>
      </w:r>
    </w:p>
    <w:p w14:paraId="63068BA5">
      <w:pPr>
        <w:adjustRightInd w:val="0"/>
        <w:snapToGrid w:val="0"/>
        <w:spacing w:line="360" w:lineRule="auto"/>
        <w:ind w:firstLine="442" w:firstLineChars="200"/>
        <w:rPr>
          <w:b/>
          <w:color w:val="auto"/>
          <w:sz w:val="22"/>
          <w:szCs w:val="22"/>
          <w:highlight w:val="none"/>
        </w:rPr>
      </w:pPr>
      <w:r>
        <w:rPr>
          <w:rFonts w:hint="eastAsia"/>
          <w:b/>
          <w:color w:val="auto"/>
          <w:sz w:val="22"/>
          <w:szCs w:val="22"/>
          <w:highlight w:val="none"/>
          <w:lang w:val="en-US" w:eastAsia="zh-CN"/>
        </w:rPr>
        <w:t>3</w:t>
      </w:r>
      <w:r>
        <w:rPr>
          <w:b/>
          <w:color w:val="auto"/>
          <w:sz w:val="22"/>
          <w:szCs w:val="22"/>
          <w:highlight w:val="none"/>
        </w:rPr>
        <w:t>、投标文件在</w:t>
      </w:r>
      <w:r>
        <w:rPr>
          <w:rFonts w:hint="eastAsia"/>
          <w:b/>
          <w:color w:val="auto"/>
          <w:sz w:val="22"/>
          <w:szCs w:val="22"/>
          <w:highlight w:val="none"/>
          <w:lang w:val="en-US" w:eastAsia="zh-CN"/>
        </w:rPr>
        <w:t>资格响应文件或</w:t>
      </w:r>
      <w:r>
        <w:rPr>
          <w:b/>
          <w:color w:val="auto"/>
          <w:sz w:val="22"/>
          <w:szCs w:val="22"/>
          <w:highlight w:val="none"/>
        </w:rPr>
        <w:t>商务技术响应文件评审出现下列情形之一的，由评标委员会审核后按无效投标文件处理：</w:t>
      </w:r>
    </w:p>
    <w:p w14:paraId="2EA05A91">
      <w:pPr>
        <w:tabs>
          <w:tab w:val="left" w:pos="5325"/>
        </w:tabs>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.1商务技术响应文件中包含投标报价的；</w:t>
      </w:r>
    </w:p>
    <w:p w14:paraId="5CA29E27">
      <w:pPr>
        <w:tabs>
          <w:tab w:val="left" w:pos="5325"/>
        </w:tabs>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.2招标文件关于投标文件组成内容要求中打“★”的内容，投标方的投标文件内容未提供完整或关键字迹模糊、无法辨认的或未按其规定的格式及要求填写、签字、盖章或提供的投标文件内容不符合招标</w:t>
      </w:r>
      <w:r>
        <w:rPr>
          <w:rFonts w:hint="eastAsia"/>
          <w:color w:val="auto"/>
          <w:sz w:val="22"/>
          <w:szCs w:val="22"/>
          <w:highlight w:val="none"/>
          <w:lang w:eastAsia="zh-CN"/>
        </w:rPr>
        <w:t>文件</w:t>
      </w:r>
      <w:r>
        <w:rPr>
          <w:color w:val="auto"/>
          <w:sz w:val="22"/>
          <w:szCs w:val="22"/>
          <w:highlight w:val="none"/>
        </w:rPr>
        <w:t>中有关打★号的条款的规定；</w:t>
      </w:r>
    </w:p>
    <w:p w14:paraId="3BC1779E">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.3投标方的投标资格未符合招标文件的资格要求规定；</w:t>
      </w:r>
    </w:p>
    <w:p w14:paraId="75ED3B1F">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.4投标人递交两份或多份内容不同的投标文件，且未声明哪一个有效，但按招标文件规定提交备选投标方案的除外；</w:t>
      </w:r>
    </w:p>
    <w:p w14:paraId="527886D3">
      <w:pPr>
        <w:tabs>
          <w:tab w:val="left" w:pos="5325"/>
        </w:tabs>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w:t>
      </w:r>
      <w:r>
        <w:rPr>
          <w:rFonts w:hint="eastAsia"/>
          <w:color w:val="auto"/>
          <w:sz w:val="22"/>
          <w:szCs w:val="22"/>
          <w:highlight w:val="none"/>
          <w:lang w:val="en-US" w:eastAsia="zh-CN"/>
        </w:rPr>
        <w:t>5</w:t>
      </w:r>
      <w:r>
        <w:rPr>
          <w:rFonts w:hint="eastAsia"/>
          <w:color w:val="auto"/>
          <w:sz w:val="22"/>
          <w:szCs w:val="22"/>
          <w:highlight w:val="none"/>
        </w:rPr>
        <w:t>投标方所投服务或产品的数量不符合招标文件规定的</w:t>
      </w:r>
      <w:r>
        <w:rPr>
          <w:color w:val="auto"/>
          <w:sz w:val="22"/>
          <w:szCs w:val="22"/>
          <w:highlight w:val="none"/>
        </w:rPr>
        <w:t>；</w:t>
      </w:r>
    </w:p>
    <w:p w14:paraId="018E5022">
      <w:pPr>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w:t>
      </w:r>
      <w:r>
        <w:rPr>
          <w:rFonts w:hint="eastAsia"/>
          <w:color w:val="auto"/>
          <w:sz w:val="22"/>
          <w:szCs w:val="22"/>
          <w:highlight w:val="none"/>
          <w:lang w:val="en-US" w:eastAsia="zh-CN"/>
        </w:rPr>
        <w:t>6</w:t>
      </w:r>
      <w:r>
        <w:rPr>
          <w:color w:val="auto"/>
          <w:sz w:val="22"/>
          <w:szCs w:val="22"/>
          <w:highlight w:val="none"/>
        </w:rPr>
        <w:t>投标方借用或冒用他人名义或证件、涂改文件、伪造或编造投标文件的；</w:t>
      </w:r>
    </w:p>
    <w:p w14:paraId="12D50AA9">
      <w:pPr>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w:t>
      </w:r>
      <w:r>
        <w:rPr>
          <w:rFonts w:hint="eastAsia"/>
          <w:color w:val="auto"/>
          <w:sz w:val="22"/>
          <w:szCs w:val="22"/>
          <w:highlight w:val="none"/>
          <w:lang w:val="en-US" w:eastAsia="zh-CN"/>
        </w:rPr>
        <w:t>7</w:t>
      </w:r>
      <w:r>
        <w:rPr>
          <w:color w:val="auto"/>
          <w:sz w:val="22"/>
          <w:szCs w:val="22"/>
          <w:highlight w:val="none"/>
        </w:rPr>
        <w:t>投标中不同投标单位的投标文件出现雷同或相似（包括部分雷同或相似），对所有雷同或相似投标人按废标处理，投标方串标的，招标方将保留进一步追究责任的权利；</w:t>
      </w:r>
    </w:p>
    <w:p w14:paraId="65B5050C">
      <w:pPr>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w:t>
      </w:r>
      <w:r>
        <w:rPr>
          <w:rFonts w:hint="eastAsia"/>
          <w:color w:val="auto"/>
          <w:sz w:val="22"/>
          <w:szCs w:val="22"/>
          <w:highlight w:val="none"/>
          <w:lang w:val="en-US" w:eastAsia="zh-CN"/>
        </w:rPr>
        <w:t>8</w:t>
      </w:r>
      <w:r>
        <w:rPr>
          <w:rFonts w:hint="eastAsia"/>
          <w:color w:val="auto"/>
          <w:sz w:val="22"/>
          <w:szCs w:val="22"/>
          <w:highlight w:val="none"/>
          <w:lang w:eastAsia="zh-CN"/>
        </w:rPr>
        <w:t>其他对</w:t>
      </w:r>
      <w:r>
        <w:rPr>
          <w:color w:val="auto"/>
          <w:sz w:val="22"/>
          <w:szCs w:val="22"/>
          <w:highlight w:val="none"/>
        </w:rPr>
        <w:t>本招标文件中打★号的条款未完全响应的；</w:t>
      </w:r>
    </w:p>
    <w:p w14:paraId="61278EC6">
      <w:pPr>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w:t>
      </w:r>
      <w:r>
        <w:rPr>
          <w:rFonts w:hint="eastAsia"/>
          <w:color w:val="auto"/>
          <w:sz w:val="22"/>
          <w:szCs w:val="22"/>
          <w:highlight w:val="none"/>
          <w:lang w:val="en-US" w:eastAsia="zh-CN"/>
        </w:rPr>
        <w:t>9</w:t>
      </w:r>
      <w:r>
        <w:rPr>
          <w:color w:val="auto"/>
          <w:sz w:val="22"/>
          <w:szCs w:val="22"/>
          <w:highlight w:val="none"/>
        </w:rPr>
        <w:t>经评标委员会认定，投标文件附有采购人不能接受的条件；</w:t>
      </w:r>
    </w:p>
    <w:p w14:paraId="5BF9B675">
      <w:pPr>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w:t>
      </w:r>
      <w:r>
        <w:rPr>
          <w:rFonts w:hint="eastAsia"/>
          <w:color w:val="auto"/>
          <w:sz w:val="22"/>
          <w:szCs w:val="22"/>
          <w:highlight w:val="none"/>
          <w:lang w:val="en-US" w:eastAsia="zh-CN"/>
        </w:rPr>
        <w:t>10</w:t>
      </w:r>
      <w:r>
        <w:rPr>
          <w:color w:val="auto"/>
          <w:sz w:val="22"/>
          <w:szCs w:val="22"/>
          <w:highlight w:val="none"/>
        </w:rPr>
        <w:t>对于评标委员会提出的要求投标方澄清或说明的，如果投标方代表拒绝澄清或说明，或者拒绝签字的，评标委员会可以对其作出无效标处理；</w:t>
      </w:r>
    </w:p>
    <w:p w14:paraId="6D3A92DE">
      <w:pPr>
        <w:spacing w:line="360" w:lineRule="auto"/>
        <w:ind w:firstLine="440" w:firstLineChars="20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.1</w:t>
      </w:r>
      <w:r>
        <w:rPr>
          <w:rFonts w:hint="eastAsia"/>
          <w:color w:val="auto"/>
          <w:sz w:val="22"/>
          <w:szCs w:val="22"/>
          <w:highlight w:val="none"/>
          <w:lang w:val="en-US" w:eastAsia="zh-CN"/>
        </w:rPr>
        <w:t>1</w:t>
      </w:r>
      <w:r>
        <w:rPr>
          <w:color w:val="auto"/>
          <w:sz w:val="22"/>
          <w:szCs w:val="22"/>
          <w:highlight w:val="none"/>
        </w:rPr>
        <w:t>单位负责人为同一人或者存在直接控股、管理关系的不同供应商。</w:t>
      </w:r>
    </w:p>
    <w:p w14:paraId="0D8FB03A">
      <w:pPr>
        <w:adjustRightInd w:val="0"/>
        <w:snapToGrid w:val="0"/>
        <w:spacing w:line="360" w:lineRule="auto"/>
        <w:ind w:firstLine="442" w:firstLineChars="200"/>
        <w:rPr>
          <w:b/>
          <w:color w:val="auto"/>
          <w:sz w:val="22"/>
          <w:szCs w:val="22"/>
          <w:highlight w:val="none"/>
        </w:rPr>
      </w:pPr>
      <w:r>
        <w:rPr>
          <w:rFonts w:hint="eastAsia"/>
          <w:b/>
          <w:color w:val="auto"/>
          <w:sz w:val="22"/>
          <w:szCs w:val="22"/>
          <w:highlight w:val="none"/>
          <w:shd w:val="pct10" w:color="auto" w:fill="FFFFFF"/>
          <w:lang w:val="en-US" w:eastAsia="zh-CN"/>
        </w:rPr>
        <w:t>4</w:t>
      </w:r>
      <w:r>
        <w:rPr>
          <w:b/>
          <w:color w:val="auto"/>
          <w:sz w:val="22"/>
          <w:szCs w:val="22"/>
          <w:highlight w:val="none"/>
          <w:shd w:val="pct10" w:color="auto" w:fill="FFFFFF"/>
        </w:rPr>
        <w:t>、投标文件报价文件评审出现下列情形之一的，由评标委员会审核后按无效投标文件处理：</w:t>
      </w:r>
    </w:p>
    <w:p w14:paraId="01295D24">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.1招标文件关于投标文件组成内容</w:t>
      </w:r>
      <w:r>
        <w:rPr>
          <w:rFonts w:hint="eastAsia"/>
          <w:color w:val="auto"/>
          <w:sz w:val="22"/>
          <w:szCs w:val="22"/>
          <w:highlight w:val="none"/>
        </w:rPr>
        <w:t>报价响应文件</w:t>
      </w:r>
      <w:r>
        <w:rPr>
          <w:color w:val="auto"/>
          <w:sz w:val="22"/>
          <w:szCs w:val="22"/>
          <w:highlight w:val="none"/>
        </w:rPr>
        <w:t>要求中打“★”的内容，投标方的投标文件内容未</w:t>
      </w:r>
      <w:r>
        <w:rPr>
          <w:rFonts w:hint="eastAsia"/>
          <w:color w:val="auto"/>
          <w:sz w:val="22"/>
          <w:szCs w:val="22"/>
          <w:highlight w:val="none"/>
          <w:lang w:eastAsia="zh-CN"/>
        </w:rPr>
        <w:t>提供</w:t>
      </w:r>
      <w:r>
        <w:rPr>
          <w:color w:val="auto"/>
          <w:sz w:val="22"/>
          <w:szCs w:val="22"/>
          <w:highlight w:val="none"/>
        </w:rPr>
        <w:t>完整或关键字迹模糊、无法辨认的或未按其规定的格式及要求填写、签字、盖章或提供的投标文件内容不符合招标</w:t>
      </w:r>
      <w:r>
        <w:rPr>
          <w:rFonts w:hint="eastAsia"/>
          <w:color w:val="auto"/>
          <w:sz w:val="22"/>
          <w:szCs w:val="22"/>
          <w:highlight w:val="none"/>
          <w:lang w:eastAsia="zh-CN"/>
        </w:rPr>
        <w:t>文件</w:t>
      </w:r>
      <w:r>
        <w:rPr>
          <w:color w:val="auto"/>
          <w:sz w:val="22"/>
          <w:szCs w:val="22"/>
          <w:highlight w:val="none"/>
        </w:rPr>
        <w:t>中有关打★号的条款的规定；</w:t>
      </w:r>
    </w:p>
    <w:p w14:paraId="48E7E3A0">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.2投标报价</w:t>
      </w:r>
      <w:r>
        <w:rPr>
          <w:rFonts w:hint="eastAsia"/>
          <w:color w:val="auto"/>
          <w:sz w:val="22"/>
          <w:szCs w:val="22"/>
          <w:highlight w:val="none"/>
        </w:rPr>
        <w:t>高于最高限价的</w:t>
      </w:r>
      <w:r>
        <w:rPr>
          <w:color w:val="auto"/>
          <w:sz w:val="22"/>
          <w:szCs w:val="22"/>
          <w:highlight w:val="none"/>
        </w:rPr>
        <w:t>或投标报价低于企业成本价或未填报企业成本价的；投标函中的投标报价与报价一览表中的合计金额不一致的；</w:t>
      </w:r>
    </w:p>
    <w:p w14:paraId="1518767B">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.3</w:t>
      </w:r>
      <w:r>
        <w:rPr>
          <w:rFonts w:hint="eastAsia"/>
          <w:color w:val="auto"/>
          <w:sz w:val="22"/>
          <w:szCs w:val="22"/>
          <w:highlight w:val="none"/>
        </w:rPr>
        <w:t>投标方所投服务或产品的数量不符合招标文件规定的</w:t>
      </w:r>
      <w:r>
        <w:rPr>
          <w:color w:val="auto"/>
          <w:sz w:val="22"/>
          <w:szCs w:val="22"/>
          <w:highlight w:val="none"/>
        </w:rPr>
        <w:t>；</w:t>
      </w:r>
    </w:p>
    <w:p w14:paraId="78411A71">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.4投标方对同一采购项目两个或两个以上（两种或两种以上方案）报价的或两个或两个以上（两种或两种以上方案）成本价的，且未声明哪一个有效；</w:t>
      </w:r>
    </w:p>
    <w:p w14:paraId="2590CB43">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5经评标委员会审议认为投标文件附有采购人不能接受的条件，评标委员会认为投标人的报价明显低于其他通过符合性审查投标人的报价，有可能影响产品质量或者不能诚信履约的，要求其通过“政采云”平台在规定的</w:t>
      </w:r>
      <w:r>
        <w:rPr>
          <w:rFonts w:hint="eastAsia"/>
          <w:color w:val="auto"/>
          <w:sz w:val="22"/>
          <w:szCs w:val="22"/>
          <w:highlight w:val="none"/>
          <w:lang w:val="en-US" w:eastAsia="zh-CN"/>
        </w:rPr>
        <w:tab/>
      </w:r>
      <w:r>
        <w:rPr>
          <w:color w:val="auto"/>
          <w:sz w:val="22"/>
          <w:szCs w:val="22"/>
          <w:highlight w:val="none"/>
        </w:rPr>
        <w:t>时间内提供CA签章的材料，投标人不能佐证其报价合理性的；</w:t>
      </w:r>
    </w:p>
    <w:p w14:paraId="418805A7">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.6</w:t>
      </w:r>
      <w:r>
        <w:rPr>
          <w:rFonts w:hint="eastAsia"/>
          <w:color w:val="auto"/>
          <w:sz w:val="22"/>
          <w:szCs w:val="22"/>
          <w:highlight w:val="none"/>
          <w:lang w:eastAsia="zh-CN"/>
        </w:rPr>
        <w:t>其他对</w:t>
      </w:r>
      <w:r>
        <w:rPr>
          <w:color w:val="auto"/>
          <w:sz w:val="22"/>
          <w:szCs w:val="22"/>
          <w:highlight w:val="none"/>
        </w:rPr>
        <w:t>本招标文件中打★号的条款未完全响应的；</w:t>
      </w:r>
    </w:p>
    <w:p w14:paraId="616CB6DA">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.7投标函中承诺的投标有效期少于招标文件规定的</w:t>
      </w:r>
      <w:r>
        <w:rPr>
          <w:color w:val="auto"/>
          <w:sz w:val="22"/>
          <w:szCs w:val="22"/>
          <w:highlight w:val="none"/>
        </w:rPr>
        <w:t>；</w:t>
      </w:r>
    </w:p>
    <w:p w14:paraId="1EBABF3B">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w:t>
      </w:r>
      <w:r>
        <w:rPr>
          <w:rFonts w:hint="eastAsia"/>
          <w:color w:val="auto"/>
          <w:sz w:val="22"/>
          <w:szCs w:val="22"/>
          <w:highlight w:val="none"/>
          <w:lang w:val="en-US" w:eastAsia="zh-CN"/>
        </w:rPr>
        <w:t>8</w:t>
      </w:r>
      <w:r>
        <w:rPr>
          <w:color w:val="auto"/>
          <w:sz w:val="22"/>
          <w:szCs w:val="22"/>
          <w:highlight w:val="none"/>
        </w:rPr>
        <w:t>当投标人由于报价计算错误，投标人拒绝接受按招标文件的规定进行的修正处理（或拒绝签名确认）。</w:t>
      </w:r>
    </w:p>
    <w:p w14:paraId="5485B052">
      <w:pPr>
        <w:adjustRightInd w:val="0"/>
        <w:snapToGrid w:val="0"/>
        <w:spacing w:line="360" w:lineRule="auto"/>
        <w:ind w:firstLine="442" w:firstLineChars="200"/>
        <w:rPr>
          <w:b/>
          <w:color w:val="auto"/>
          <w:sz w:val="22"/>
          <w:szCs w:val="22"/>
          <w:highlight w:val="none"/>
        </w:rPr>
      </w:pPr>
      <w:r>
        <w:rPr>
          <w:rFonts w:hint="eastAsia"/>
          <w:b/>
          <w:color w:val="auto"/>
          <w:sz w:val="22"/>
          <w:szCs w:val="22"/>
          <w:highlight w:val="none"/>
          <w:lang w:val="en-US" w:eastAsia="zh-CN"/>
        </w:rPr>
        <w:t>5</w:t>
      </w:r>
      <w:r>
        <w:rPr>
          <w:rFonts w:hint="eastAsia"/>
          <w:b/>
          <w:color w:val="auto"/>
          <w:sz w:val="22"/>
          <w:szCs w:val="22"/>
          <w:highlight w:val="none"/>
        </w:rPr>
        <w:t>.在资格审查及评审过程中，符合中华人民共和国财政部令第87号《政府采购货物和服务招标投标管理办法》第三十七条情形之一的，视为投标人串通投标，其投标无效，并移送采购监管部门：</w:t>
      </w:r>
    </w:p>
    <w:p w14:paraId="27CA2B4F">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rPr>
        <w:t>（1）不同投标人的投标文件由同一单位或者个人编制；</w:t>
      </w:r>
    </w:p>
    <w:p w14:paraId="11EC304C">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rPr>
        <w:t>（2）不同投标人委托同一单位或者个人办理投标事宜；</w:t>
      </w:r>
    </w:p>
    <w:p w14:paraId="2D0588BC">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rPr>
        <w:t>（3）不同投标人的投标文件载明的项目管理成员或者联系人员为同一人；</w:t>
      </w:r>
    </w:p>
    <w:p w14:paraId="485B65D2">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rPr>
        <w:t>（4）不同投标人的投标文件异常一致或者投标报价呈规律性差异；</w:t>
      </w:r>
    </w:p>
    <w:p w14:paraId="755DF4BD">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rPr>
        <w:t>（5）不同投标人的投标文件相互混装；</w:t>
      </w:r>
    </w:p>
    <w:p w14:paraId="6BF0F6B9">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cs="宋体"/>
          <w:b/>
          <w:color w:val="auto"/>
          <w:kern w:val="2"/>
          <w:sz w:val="24"/>
          <w:szCs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除政府采购法律法规规定的恶意串通、视同串通投标情形外，在不影响公平竞争的前提下，参与同一个标段(包)的</w:t>
      </w:r>
      <w:r>
        <w:rPr>
          <w:rFonts w:hint="eastAsia" w:ascii="宋体" w:hAnsi="宋体" w:cs="宋体"/>
          <w:b/>
          <w:color w:val="auto"/>
          <w:sz w:val="24"/>
          <w:highlight w:val="none"/>
          <w:lang w:val="en-US" w:eastAsia="zh-CN"/>
        </w:rPr>
        <w:t>投标人</w:t>
      </w:r>
      <w:r>
        <w:rPr>
          <w:rFonts w:hint="eastAsia" w:ascii="宋体" w:hAnsi="宋体" w:cs="宋体"/>
          <w:b/>
          <w:color w:val="auto"/>
          <w:sz w:val="24"/>
          <w:highlight w:val="none"/>
        </w:rPr>
        <w:t>存在下列情形之一且无法合理解释的，其投标(响应)文件无效：</w:t>
      </w:r>
    </w:p>
    <w:p w14:paraId="11FB02DD">
      <w:pPr>
        <w:adjustRightInd w:val="0"/>
        <w:snapToGrid w:val="0"/>
        <w:spacing w:line="360" w:lineRule="auto"/>
        <w:ind w:firstLine="440" w:firstLineChars="200"/>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6.1</w:t>
      </w:r>
      <w:r>
        <w:rPr>
          <w:rFonts w:hint="eastAsia" w:ascii="Times New Roman" w:hAnsi="Times New Roman" w:eastAsia="宋体" w:cs="Times New Roman"/>
          <w:color w:val="auto"/>
          <w:sz w:val="22"/>
          <w:szCs w:val="22"/>
          <w:highlight w:val="none"/>
        </w:rPr>
        <w:t>不同</w:t>
      </w:r>
      <w:r>
        <w:rPr>
          <w:rFonts w:hint="eastAsia" w:ascii="Times New Roman" w:hAnsi="Times New Roman" w:eastAsia="宋体" w:cs="Times New Roman"/>
          <w:color w:val="auto"/>
          <w:sz w:val="22"/>
          <w:szCs w:val="22"/>
          <w:highlight w:val="none"/>
          <w:lang w:val="en-US" w:eastAsia="zh-CN"/>
        </w:rPr>
        <w:t>投标人</w:t>
      </w:r>
      <w:r>
        <w:rPr>
          <w:rFonts w:hint="eastAsia" w:ascii="Times New Roman" w:hAnsi="Times New Roman" w:eastAsia="宋体" w:cs="Times New Roman"/>
          <w:color w:val="auto"/>
          <w:sz w:val="22"/>
          <w:szCs w:val="22"/>
          <w:highlight w:val="none"/>
        </w:rPr>
        <w:t>的电子投标（响应）文件上传计算机的网卡MAC地址或硬盘序列号等硬件信息相同的；</w:t>
      </w:r>
    </w:p>
    <w:p w14:paraId="0707E88C">
      <w:pPr>
        <w:adjustRightInd w:val="0"/>
        <w:snapToGrid w:val="0"/>
        <w:spacing w:line="360" w:lineRule="auto"/>
        <w:ind w:firstLine="440" w:firstLineChars="200"/>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6.2</w:t>
      </w:r>
      <w:r>
        <w:rPr>
          <w:rFonts w:hint="eastAsia" w:ascii="Times New Roman" w:hAnsi="Times New Roman" w:eastAsia="宋体" w:cs="Times New Roman"/>
          <w:color w:val="auto"/>
          <w:sz w:val="22"/>
          <w:szCs w:val="22"/>
          <w:highlight w:val="none"/>
        </w:rPr>
        <w:t>上传的电子投标（响应）文件若出现使用本项目其他投标（响应）</w:t>
      </w:r>
      <w:r>
        <w:rPr>
          <w:rFonts w:hint="eastAsia" w:ascii="Times New Roman" w:hAnsi="Times New Roman" w:eastAsia="宋体" w:cs="Times New Roman"/>
          <w:color w:val="auto"/>
          <w:sz w:val="22"/>
          <w:szCs w:val="22"/>
          <w:highlight w:val="none"/>
          <w:lang w:val="en-US" w:eastAsia="zh-CN"/>
        </w:rPr>
        <w:t>人</w:t>
      </w:r>
      <w:r>
        <w:rPr>
          <w:rFonts w:hint="eastAsia" w:ascii="Times New Roman" w:hAnsi="Times New Roman" w:eastAsia="宋体" w:cs="Times New Roman"/>
          <w:color w:val="auto"/>
          <w:sz w:val="22"/>
          <w:szCs w:val="22"/>
          <w:highlight w:val="none"/>
        </w:rPr>
        <w:t>的数字证书加密的，或者加盖本项目其他投标（响应）</w:t>
      </w:r>
      <w:r>
        <w:rPr>
          <w:rFonts w:hint="eastAsia" w:ascii="Times New Roman" w:hAnsi="Times New Roman" w:eastAsia="宋体" w:cs="Times New Roman"/>
          <w:color w:val="auto"/>
          <w:sz w:val="22"/>
          <w:szCs w:val="22"/>
          <w:highlight w:val="none"/>
          <w:lang w:val="en-US" w:eastAsia="zh-CN"/>
        </w:rPr>
        <w:t>人</w:t>
      </w:r>
      <w:r>
        <w:rPr>
          <w:rFonts w:hint="eastAsia" w:ascii="Times New Roman" w:hAnsi="Times New Roman" w:eastAsia="宋体" w:cs="Times New Roman"/>
          <w:color w:val="auto"/>
          <w:sz w:val="22"/>
          <w:szCs w:val="22"/>
          <w:highlight w:val="none"/>
        </w:rPr>
        <w:t>的电子印章的；</w:t>
      </w:r>
    </w:p>
    <w:p w14:paraId="17C3C715">
      <w:pPr>
        <w:adjustRightInd w:val="0"/>
        <w:snapToGrid w:val="0"/>
        <w:spacing w:line="360" w:lineRule="auto"/>
        <w:ind w:firstLine="440" w:firstLineChars="200"/>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6.3</w:t>
      </w:r>
      <w:r>
        <w:rPr>
          <w:rFonts w:hint="eastAsia" w:ascii="Times New Roman" w:hAnsi="Times New Roman" w:eastAsia="宋体" w:cs="Times New Roman"/>
          <w:color w:val="auto"/>
          <w:sz w:val="22"/>
          <w:szCs w:val="22"/>
          <w:highlight w:val="none"/>
        </w:rPr>
        <w:t>不同</w:t>
      </w:r>
      <w:r>
        <w:rPr>
          <w:rFonts w:hint="eastAsia" w:ascii="Times New Roman" w:hAnsi="Times New Roman" w:eastAsia="宋体" w:cs="Times New Roman"/>
          <w:color w:val="auto"/>
          <w:sz w:val="22"/>
          <w:szCs w:val="22"/>
          <w:highlight w:val="none"/>
          <w:lang w:val="en-US" w:eastAsia="zh-CN"/>
        </w:rPr>
        <w:t>投标人</w:t>
      </w:r>
      <w:r>
        <w:rPr>
          <w:rFonts w:hint="eastAsia" w:ascii="Times New Roman" w:hAnsi="Times New Roman" w:eastAsia="宋体" w:cs="Times New Roman"/>
          <w:color w:val="auto"/>
          <w:sz w:val="22"/>
          <w:szCs w:val="22"/>
          <w:highlight w:val="none"/>
        </w:rPr>
        <w:t>的投标（响应）文件的内容存在</w:t>
      </w:r>
      <w:r>
        <w:rPr>
          <w:rFonts w:hint="eastAsia" w:ascii="Times New Roman" w:hAnsi="Times New Roman" w:eastAsia="宋体" w:cs="Times New Roman"/>
          <w:color w:val="auto"/>
          <w:sz w:val="22"/>
          <w:szCs w:val="22"/>
          <w:highlight w:val="none"/>
          <w:lang w:val="en-US" w:eastAsia="zh-CN"/>
        </w:rPr>
        <w:t>三</w:t>
      </w:r>
      <w:r>
        <w:rPr>
          <w:rFonts w:hint="eastAsia" w:ascii="Times New Roman" w:hAnsi="Times New Roman" w:eastAsia="宋体" w:cs="Times New Roman"/>
          <w:color w:val="auto"/>
          <w:sz w:val="22"/>
          <w:szCs w:val="22"/>
          <w:highlight w:val="none"/>
        </w:rPr>
        <w:t>处（含）以上错误一致的</w:t>
      </w:r>
      <w:r>
        <w:rPr>
          <w:rFonts w:hint="eastAsia" w:ascii="Times New Roman" w:hAnsi="Times New Roman" w:eastAsia="宋体" w:cs="Times New Roman"/>
          <w:color w:val="auto"/>
          <w:sz w:val="22"/>
          <w:szCs w:val="22"/>
          <w:highlight w:val="none"/>
          <w:lang w:val="en-US" w:eastAsia="zh-CN"/>
        </w:rPr>
        <w:t>；</w:t>
      </w:r>
    </w:p>
    <w:p w14:paraId="4C3014A7">
      <w:pPr>
        <w:adjustRightInd w:val="0"/>
        <w:snapToGrid w:val="0"/>
        <w:spacing w:line="360" w:lineRule="auto"/>
        <w:ind w:firstLine="440" w:firstLineChars="200"/>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6.4不同投标人的联系人为同一人或不同联系人的联系电话一致的。</w:t>
      </w:r>
    </w:p>
    <w:p w14:paraId="3F562282">
      <w:pPr>
        <w:adjustRightInd w:val="0"/>
        <w:snapToGrid w:val="0"/>
        <w:ind w:firstLine="442" w:firstLineChars="200"/>
        <w:rPr>
          <w:rFonts w:ascii="Times New Roman" w:hAnsi="Times New Roman"/>
          <w:color w:val="auto"/>
          <w:sz w:val="22"/>
          <w:szCs w:val="22"/>
          <w:highlight w:val="none"/>
        </w:rPr>
      </w:pPr>
      <w:r>
        <w:rPr>
          <w:rFonts w:hint="eastAsia"/>
          <w:b/>
          <w:bCs/>
          <w:color w:val="auto"/>
          <w:sz w:val="22"/>
          <w:szCs w:val="22"/>
          <w:highlight w:val="none"/>
          <w:lang w:val="en-US" w:eastAsia="zh-CN"/>
        </w:rPr>
        <w:t>7</w:t>
      </w:r>
      <w:r>
        <w:rPr>
          <w:rFonts w:ascii="Times New Roman" w:hAnsi="Times New Roman"/>
          <w:color w:val="auto"/>
          <w:sz w:val="22"/>
          <w:szCs w:val="22"/>
          <w:highlight w:val="none"/>
        </w:rPr>
        <w:t>、其他违反法律法规的情况。</w:t>
      </w:r>
    </w:p>
    <w:p w14:paraId="3A215964">
      <w:pPr>
        <w:spacing w:line="360" w:lineRule="auto"/>
        <w:ind w:firstLine="420"/>
        <w:rPr>
          <w:color w:val="auto"/>
          <w:highlight w:val="none"/>
        </w:rPr>
      </w:pPr>
      <w:r>
        <w:rPr>
          <w:rFonts w:hint="eastAsia"/>
          <w:color w:val="auto"/>
          <w:sz w:val="22"/>
          <w:szCs w:val="22"/>
          <w:highlight w:val="none"/>
          <w:lang w:val="en-US" w:eastAsia="zh-CN"/>
        </w:rPr>
        <w:t>8</w:t>
      </w:r>
      <w:r>
        <w:rPr>
          <w:color w:val="auto"/>
          <w:sz w:val="22"/>
          <w:szCs w:val="22"/>
          <w:highlight w:val="none"/>
        </w:rPr>
        <w:t>、评标过程中，非上述所罗列的情况，不得以无效标处理。</w:t>
      </w:r>
    </w:p>
    <w:p w14:paraId="3DFE0594">
      <w:pPr>
        <w:pStyle w:val="2"/>
        <w:spacing w:before="0" w:after="0" w:line="276" w:lineRule="auto"/>
        <w:jc w:val="center"/>
        <w:rPr>
          <w:color w:val="auto"/>
          <w:sz w:val="32"/>
          <w:highlight w:val="none"/>
        </w:rPr>
        <w:sectPr>
          <w:pgSz w:w="11906" w:h="16838"/>
          <w:pgMar w:top="1247" w:right="1361" w:bottom="1247" w:left="1417" w:header="851" w:footer="992" w:gutter="0"/>
          <w:pgBorders>
            <w:top w:val="none" w:sz="0" w:space="0"/>
            <w:left w:val="none" w:sz="0" w:space="0"/>
            <w:bottom w:val="none" w:sz="0" w:space="0"/>
            <w:right w:val="none" w:sz="0" w:space="0"/>
          </w:pgBorders>
          <w:pgNumType w:fmt="numberInDash"/>
          <w:cols w:space="720" w:num="1"/>
          <w:titlePg/>
          <w:rtlGutter w:val="1"/>
        </w:sectPr>
      </w:pPr>
    </w:p>
    <w:p w14:paraId="373ED3F5">
      <w:pPr>
        <w:pStyle w:val="2"/>
        <w:spacing w:beforeLines="100" w:afterLines="100" w:line="276" w:lineRule="auto"/>
        <w:jc w:val="center"/>
        <w:rPr>
          <w:color w:val="auto"/>
          <w:sz w:val="36"/>
          <w:highlight w:val="none"/>
        </w:rPr>
      </w:pPr>
      <w:bookmarkStart w:id="77" w:name="_Toc7043"/>
      <w:r>
        <w:rPr>
          <w:color w:val="auto"/>
          <w:sz w:val="32"/>
          <w:highlight w:val="none"/>
        </w:rPr>
        <w:t>第六章  评标办法</w:t>
      </w:r>
      <w:bookmarkEnd w:id="77"/>
    </w:p>
    <w:p w14:paraId="7046496D">
      <w:pPr>
        <w:pStyle w:val="26"/>
        <w:spacing w:line="420" w:lineRule="exact"/>
        <w:ind w:firstLine="420"/>
        <w:rPr>
          <w:rFonts w:ascii="Times New Roman" w:hAnsi="Times New Roman"/>
          <w:color w:val="auto"/>
          <w:sz w:val="22"/>
          <w:szCs w:val="22"/>
          <w:highlight w:val="none"/>
        </w:rPr>
      </w:pPr>
      <w:bookmarkStart w:id="78" w:name="_Toc362250710"/>
      <w:bookmarkEnd w:id="78"/>
      <w:bookmarkStart w:id="79" w:name="_Toc358884475"/>
      <w:bookmarkEnd w:id="79"/>
      <w:bookmarkStart w:id="80" w:name="_Toc295815145"/>
      <w:bookmarkEnd w:id="80"/>
      <w:bookmarkStart w:id="81" w:name="_Toc269969080"/>
      <w:bookmarkEnd w:id="81"/>
      <w:bookmarkStart w:id="82" w:name="_Toc323024194"/>
      <w:bookmarkEnd w:id="82"/>
      <w:bookmarkStart w:id="83" w:name="_Toc330474791"/>
      <w:bookmarkEnd w:id="83"/>
      <w:r>
        <w:rPr>
          <w:rFonts w:ascii="Times New Roman" w:hAnsi="Times New Roman"/>
          <w:color w:val="auto"/>
          <w:sz w:val="22"/>
          <w:szCs w:val="22"/>
          <w:highlight w:val="none"/>
        </w:rPr>
        <w:t>根据《中华人民共和国政府采购法》的有关规定，为更好地做到公开、公平、公正，结合本次招标的特点，特制定本评标办法。评标小组用综合评分法对招标项目作出评标结论。</w:t>
      </w:r>
    </w:p>
    <w:p w14:paraId="323820EC">
      <w:pPr>
        <w:pStyle w:val="3"/>
        <w:numPr>
          <w:ilvl w:val="1"/>
          <w:numId w:val="4"/>
        </w:numPr>
        <w:spacing w:before="0" w:after="0" w:line="420" w:lineRule="exact"/>
        <w:jc w:val="left"/>
        <w:rPr>
          <w:rFonts w:ascii="Times New Roman" w:hAnsi="Times New Roman" w:eastAsia="宋体"/>
          <w:color w:val="auto"/>
          <w:sz w:val="24"/>
          <w:szCs w:val="22"/>
          <w:highlight w:val="none"/>
        </w:rPr>
      </w:pPr>
      <w:bookmarkStart w:id="84" w:name="_Toc22852"/>
      <w:bookmarkStart w:id="85" w:name="_Toc22618"/>
      <w:bookmarkStart w:id="86" w:name="_Toc13171"/>
      <w:bookmarkStart w:id="87" w:name="_Toc916"/>
      <w:bookmarkStart w:id="88" w:name="_Toc8365"/>
      <w:r>
        <w:rPr>
          <w:rFonts w:ascii="Times New Roman" w:hAnsi="Times New Roman" w:eastAsia="宋体"/>
          <w:color w:val="auto"/>
          <w:sz w:val="24"/>
          <w:szCs w:val="22"/>
          <w:highlight w:val="none"/>
        </w:rPr>
        <w:t>一、评审程序</w:t>
      </w:r>
      <w:bookmarkEnd w:id="84"/>
      <w:bookmarkEnd w:id="85"/>
      <w:bookmarkEnd w:id="86"/>
      <w:bookmarkEnd w:id="87"/>
      <w:bookmarkEnd w:id="88"/>
    </w:p>
    <w:p w14:paraId="2E73C7E6">
      <w:pPr>
        <w:pStyle w:val="26"/>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评标小组以开标、评标、询标情况为基本依据，按照招标文件的规定，对各投标人的投标文件分资格部分、商务技术部分、投标报价三个部分按以下程序进行分析、评议：</w:t>
      </w:r>
    </w:p>
    <w:p w14:paraId="6D35AC82">
      <w:pPr>
        <w:pStyle w:val="26"/>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（一）对投标人的资格部分、商务技术文件进行符合性审查，确定技术标有效单位</w:t>
      </w:r>
    </w:p>
    <w:p w14:paraId="00B2241B">
      <w:pPr>
        <w:pStyle w:val="26"/>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（二）对技术标有效的投标单位的技术标进行评分，计算出各技术标有效投标单位的技术得分</w:t>
      </w:r>
    </w:p>
    <w:p w14:paraId="0081942C">
      <w:pPr>
        <w:pStyle w:val="26"/>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（三）对技术标有效的投标单位的投标报价在“政采云”平台上予以公开。</w:t>
      </w:r>
    </w:p>
    <w:p w14:paraId="3D955619">
      <w:pPr>
        <w:pStyle w:val="26"/>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（四）评标委员会对技术标有效的投标单位进行投标报价部分评审，确定投标报价评审有效投标单位。</w:t>
      </w:r>
    </w:p>
    <w:p w14:paraId="685F2C47">
      <w:pPr>
        <w:pStyle w:val="26"/>
        <w:spacing w:line="420" w:lineRule="exact"/>
        <w:ind w:firstLine="420"/>
        <w:rPr>
          <w:rFonts w:hint="eastAsia" w:ascii="Times New Roman" w:hAnsi="Times New Roman"/>
          <w:bCs/>
          <w:color w:val="auto"/>
          <w:sz w:val="22"/>
          <w:szCs w:val="22"/>
          <w:highlight w:val="none"/>
        </w:rPr>
      </w:pPr>
      <w:r>
        <w:rPr>
          <w:rFonts w:ascii="Times New Roman" w:hAnsi="Times New Roman"/>
          <w:bCs/>
          <w:color w:val="auto"/>
          <w:sz w:val="22"/>
          <w:szCs w:val="22"/>
          <w:highlight w:val="none"/>
        </w:rPr>
        <w:t>（五）对投标报价评审后有效的投标单位计算投标报价分和综合得分</w:t>
      </w:r>
      <w:r>
        <w:rPr>
          <w:rFonts w:hint="eastAsia" w:ascii="Times New Roman" w:hAnsi="Times New Roman"/>
          <w:bCs/>
          <w:color w:val="auto"/>
          <w:sz w:val="22"/>
          <w:szCs w:val="22"/>
          <w:highlight w:val="none"/>
        </w:rPr>
        <w:t>。</w:t>
      </w:r>
    </w:p>
    <w:p w14:paraId="00F8F5B5">
      <w:pPr>
        <w:pStyle w:val="26"/>
        <w:spacing w:line="420" w:lineRule="exact"/>
        <w:ind w:firstLine="420"/>
        <w:rPr>
          <w:rFonts w:ascii="Times New Roman" w:hAnsi="Times New Roman"/>
          <w:color w:val="auto"/>
          <w:spacing w:val="-4"/>
          <w:sz w:val="22"/>
          <w:szCs w:val="22"/>
          <w:highlight w:val="none"/>
        </w:rPr>
      </w:pPr>
      <w:r>
        <w:rPr>
          <w:rFonts w:ascii="Times New Roman" w:hAnsi="Times New Roman"/>
          <w:bCs/>
          <w:color w:val="auto"/>
          <w:sz w:val="22"/>
          <w:szCs w:val="22"/>
          <w:highlight w:val="none"/>
        </w:rPr>
        <w:t>（六）推荐中标候选人、出具评标报告</w:t>
      </w:r>
      <w:r>
        <w:rPr>
          <w:rFonts w:ascii="Times New Roman" w:hAnsi="Times New Roman"/>
          <w:color w:val="auto"/>
          <w:spacing w:val="-4"/>
          <w:sz w:val="22"/>
          <w:szCs w:val="22"/>
          <w:highlight w:val="none"/>
        </w:rPr>
        <w:t>。</w:t>
      </w:r>
    </w:p>
    <w:p w14:paraId="00FF06D2">
      <w:pPr>
        <w:pStyle w:val="3"/>
        <w:numPr>
          <w:ilvl w:val="1"/>
          <w:numId w:val="4"/>
        </w:numPr>
        <w:spacing w:before="0" w:after="0" w:line="420" w:lineRule="exact"/>
        <w:jc w:val="left"/>
        <w:rPr>
          <w:rFonts w:ascii="Times New Roman" w:hAnsi="Times New Roman" w:eastAsia="宋体"/>
          <w:color w:val="auto"/>
          <w:sz w:val="24"/>
          <w:szCs w:val="22"/>
          <w:highlight w:val="none"/>
        </w:rPr>
      </w:pPr>
      <w:bookmarkStart w:id="89" w:name="_Toc13023"/>
      <w:bookmarkStart w:id="90" w:name="_Toc26423"/>
      <w:bookmarkStart w:id="91" w:name="_Toc2442"/>
      <w:bookmarkStart w:id="92" w:name="_Toc10206"/>
      <w:bookmarkStart w:id="93" w:name="_Toc3263"/>
      <w:r>
        <w:rPr>
          <w:rFonts w:ascii="Times New Roman" w:hAnsi="Times New Roman" w:eastAsia="宋体"/>
          <w:color w:val="auto"/>
          <w:sz w:val="24"/>
          <w:szCs w:val="22"/>
          <w:highlight w:val="none"/>
        </w:rPr>
        <w:t>二、评审办法</w:t>
      </w:r>
      <w:bookmarkEnd w:id="89"/>
      <w:bookmarkEnd w:id="90"/>
      <w:bookmarkEnd w:id="91"/>
      <w:bookmarkEnd w:id="92"/>
      <w:bookmarkEnd w:id="93"/>
    </w:p>
    <w:p w14:paraId="6B5AF3BF">
      <w:pPr>
        <w:pStyle w:val="26"/>
        <w:spacing w:line="420" w:lineRule="exact"/>
        <w:ind w:firstLine="420"/>
        <w:rPr>
          <w:rFonts w:ascii="Times New Roman" w:hAnsi="Times New Roman"/>
          <w:b/>
          <w:color w:val="auto"/>
          <w:sz w:val="22"/>
          <w:szCs w:val="22"/>
          <w:highlight w:val="none"/>
        </w:rPr>
      </w:pPr>
      <w:bookmarkStart w:id="94" w:name="_Toc34597455"/>
      <w:r>
        <w:rPr>
          <w:rFonts w:ascii="Times New Roman" w:hAnsi="Times New Roman"/>
          <w:b/>
          <w:color w:val="auto"/>
          <w:sz w:val="22"/>
          <w:szCs w:val="22"/>
          <w:highlight w:val="none"/>
        </w:rPr>
        <w:t>1、技术标评审</w:t>
      </w:r>
      <w:bookmarkEnd w:id="94"/>
    </w:p>
    <w:p w14:paraId="7E31CCCA">
      <w:pPr>
        <w:spacing w:afterLines="50" w:line="420" w:lineRule="exact"/>
        <w:ind w:firstLine="420"/>
        <w:rPr>
          <w:color w:val="auto"/>
          <w:kern w:val="1"/>
          <w:sz w:val="22"/>
          <w:szCs w:val="22"/>
          <w:highlight w:val="none"/>
        </w:rPr>
      </w:pPr>
      <w:r>
        <w:rPr>
          <w:color w:val="auto"/>
          <w:kern w:val="1"/>
          <w:sz w:val="22"/>
          <w:szCs w:val="22"/>
          <w:highlight w:val="none"/>
        </w:rPr>
        <w:t>技术分满分为</w:t>
      </w:r>
      <w:r>
        <w:rPr>
          <w:rFonts w:hint="eastAsia"/>
          <w:color w:val="auto"/>
          <w:kern w:val="1"/>
          <w:sz w:val="22"/>
          <w:szCs w:val="22"/>
          <w:highlight w:val="none"/>
          <w:lang w:val="en-US" w:eastAsia="zh-CN"/>
        </w:rPr>
        <w:t>80</w:t>
      </w:r>
      <w:r>
        <w:rPr>
          <w:color w:val="auto"/>
          <w:kern w:val="1"/>
          <w:sz w:val="22"/>
          <w:szCs w:val="22"/>
          <w:highlight w:val="none"/>
        </w:rPr>
        <w:t>分，分值分配见表格。评标委员会根据评分细则，对各投标人的技术部分进行书面审核和评论后，由各专家独立</w:t>
      </w:r>
      <w:r>
        <w:rPr>
          <w:rFonts w:hint="eastAsia"/>
          <w:color w:val="auto"/>
          <w:kern w:val="1"/>
          <w:sz w:val="22"/>
          <w:szCs w:val="22"/>
          <w:highlight w:val="none"/>
          <w:lang w:eastAsia="zh-CN"/>
        </w:rPr>
        <w:t>打分</w:t>
      </w:r>
      <w:r>
        <w:rPr>
          <w:color w:val="auto"/>
          <w:kern w:val="1"/>
          <w:sz w:val="22"/>
          <w:szCs w:val="22"/>
          <w:highlight w:val="none"/>
        </w:rPr>
        <w:t>，打分时保留小数1位。在统计得分时，如果发现某一单项评分超过评分标准规定的分值范围，则该张评分表无效。投标人最终得分为评标委员会所有成员的有效评分的算术平均值，计算时保留小数2位。</w:t>
      </w:r>
    </w:p>
    <w:p w14:paraId="4E29E8A3">
      <w:pPr>
        <w:spacing w:afterLines="50" w:line="420" w:lineRule="exact"/>
        <w:ind w:firstLine="420"/>
        <w:rPr>
          <w:color w:val="auto"/>
          <w:kern w:val="1"/>
          <w:sz w:val="22"/>
          <w:szCs w:val="22"/>
          <w:highlight w:val="none"/>
        </w:rPr>
      </w:pPr>
      <w:r>
        <w:rPr>
          <w:rFonts w:hint="eastAsia"/>
          <w:color w:val="auto"/>
          <w:kern w:val="1"/>
          <w:sz w:val="22"/>
          <w:szCs w:val="22"/>
          <w:highlight w:val="none"/>
        </w:rPr>
        <w:t>备注：主观分（0-2）的打分在（0分,0.4分，0.8分,1分，1.4分,1.8分, 2分）区间进行打分</w:t>
      </w:r>
    </w:p>
    <w:tbl>
      <w:tblPr>
        <w:tblStyle w:val="5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87"/>
        <w:gridCol w:w="6168"/>
        <w:gridCol w:w="23"/>
        <w:gridCol w:w="1394"/>
      </w:tblGrid>
      <w:tr w14:paraId="5152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7" w:type="dxa"/>
            <w:noWrap w:val="0"/>
            <w:vAlign w:val="center"/>
          </w:tcPr>
          <w:p w14:paraId="2437406B">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b/>
                <w:bCs/>
                <w:color w:val="000000"/>
                <w:kern w:val="0"/>
                <w:sz w:val="24"/>
                <w:highlight w:val="none"/>
              </w:rPr>
              <w:t>序号</w:t>
            </w:r>
          </w:p>
        </w:tc>
        <w:tc>
          <w:tcPr>
            <w:tcW w:w="1487" w:type="dxa"/>
            <w:noWrap w:val="0"/>
            <w:vAlign w:val="center"/>
          </w:tcPr>
          <w:p w14:paraId="7F5F2010">
            <w:pPr>
              <w:keepNext w:val="0"/>
              <w:keepLines w:val="0"/>
              <w:pageBreakBefore w:val="0"/>
              <w:kinsoku/>
              <w:wordWrap/>
              <w:overflowPunct/>
              <w:topLinePunct w:val="0"/>
              <w:autoSpaceDN/>
              <w:bidi w:val="0"/>
              <w:adjustRightInd/>
              <w:spacing w:line="360" w:lineRule="exact"/>
              <w:jc w:val="center"/>
              <w:textAlignment w:val="auto"/>
              <w:rPr>
                <w:rFonts w:ascii="宋体" w:hAnsi="宋体"/>
                <w:b/>
                <w:color w:val="000000"/>
                <w:sz w:val="24"/>
                <w:highlight w:val="none"/>
              </w:rPr>
            </w:pPr>
            <w:r>
              <w:rPr>
                <w:rFonts w:hint="eastAsia" w:ascii="宋体" w:hAnsi="宋体"/>
                <w:b/>
                <w:color w:val="000000"/>
                <w:sz w:val="24"/>
                <w:highlight w:val="none"/>
              </w:rPr>
              <w:t>评审内容</w:t>
            </w:r>
          </w:p>
        </w:tc>
        <w:tc>
          <w:tcPr>
            <w:tcW w:w="6168" w:type="dxa"/>
            <w:noWrap w:val="0"/>
            <w:vAlign w:val="center"/>
          </w:tcPr>
          <w:p w14:paraId="39CFDD98">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b/>
                <w:bCs/>
                <w:color w:val="000000"/>
                <w:kern w:val="0"/>
                <w:sz w:val="24"/>
                <w:highlight w:val="none"/>
              </w:rPr>
              <w:t>评分标准</w:t>
            </w:r>
          </w:p>
        </w:tc>
        <w:tc>
          <w:tcPr>
            <w:tcW w:w="1417" w:type="dxa"/>
            <w:gridSpan w:val="2"/>
            <w:noWrap w:val="0"/>
            <w:vAlign w:val="center"/>
          </w:tcPr>
          <w:p w14:paraId="20439BDB">
            <w:pPr>
              <w:keepNext w:val="0"/>
              <w:keepLines w:val="0"/>
              <w:pageBreakBefore w:val="0"/>
              <w:widowControl/>
              <w:kinsoku/>
              <w:wordWrap/>
              <w:overflowPunct/>
              <w:topLinePunct w:val="0"/>
              <w:autoSpaceDN/>
              <w:bidi w:val="0"/>
              <w:adjustRightInd/>
              <w:spacing w:line="360" w:lineRule="exact"/>
              <w:jc w:val="center"/>
              <w:textAlignment w:val="auto"/>
              <w:rPr>
                <w:rFonts w:ascii="宋体" w:hAnsi="宋体"/>
                <w:b/>
                <w:bCs/>
                <w:color w:val="000000"/>
                <w:kern w:val="0"/>
                <w:sz w:val="24"/>
                <w:highlight w:val="none"/>
              </w:rPr>
            </w:pPr>
            <w:r>
              <w:rPr>
                <w:rFonts w:hint="eastAsia" w:ascii="宋体" w:hAnsi="宋体"/>
                <w:b/>
                <w:bCs/>
                <w:color w:val="000000"/>
                <w:kern w:val="0"/>
                <w:sz w:val="24"/>
                <w:highlight w:val="none"/>
              </w:rPr>
              <w:t>分值（分）</w:t>
            </w:r>
          </w:p>
        </w:tc>
      </w:tr>
      <w:tr w14:paraId="02B1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17" w:type="dxa"/>
            <w:noWrap w:val="0"/>
            <w:vAlign w:val="center"/>
          </w:tcPr>
          <w:p w14:paraId="581CAB88">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ascii="宋体" w:hAnsi="宋体"/>
                <w:color w:val="000000"/>
                <w:sz w:val="24"/>
                <w:highlight w:val="none"/>
              </w:rPr>
              <w:t>1</w:t>
            </w:r>
          </w:p>
        </w:tc>
        <w:tc>
          <w:tcPr>
            <w:tcW w:w="1487" w:type="dxa"/>
            <w:noWrap w:val="0"/>
            <w:vAlign w:val="center"/>
          </w:tcPr>
          <w:p w14:paraId="68401EE8">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服务方案</w:t>
            </w:r>
          </w:p>
        </w:tc>
        <w:tc>
          <w:tcPr>
            <w:tcW w:w="6168" w:type="dxa"/>
            <w:noWrap w:val="0"/>
            <w:vAlign w:val="center"/>
          </w:tcPr>
          <w:p w14:paraId="19C3F6AD">
            <w:pPr>
              <w:keepNext w:val="0"/>
              <w:keepLines w:val="0"/>
              <w:pageBreakBefore w:val="0"/>
              <w:widowControl/>
              <w:kinsoku/>
              <w:wordWrap/>
              <w:overflowPunct/>
              <w:topLinePunct w:val="0"/>
              <w:autoSpaceDN/>
              <w:bidi w:val="0"/>
              <w:adjustRightInd/>
              <w:spacing w:line="360" w:lineRule="exact"/>
              <w:textAlignment w:val="auto"/>
              <w:rPr>
                <w:rFonts w:ascii="宋体" w:hAnsi="宋体"/>
                <w:color w:val="000000"/>
                <w:sz w:val="24"/>
                <w:highlight w:val="none"/>
              </w:rPr>
            </w:pPr>
            <w:r>
              <w:rPr>
                <w:rFonts w:hint="eastAsia" w:ascii="宋体" w:hAnsi="宋体"/>
                <w:color w:val="000000"/>
                <w:sz w:val="24"/>
                <w:highlight w:val="none"/>
              </w:rPr>
              <w:t>根据各投标人提供的服务方案进行打分：</w:t>
            </w:r>
          </w:p>
          <w:p w14:paraId="6192302D">
            <w:pPr>
              <w:keepNext w:val="0"/>
              <w:keepLines w:val="0"/>
              <w:pageBreakBefore w:val="0"/>
              <w:widowControl/>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服务范围及人员安排</w:t>
            </w:r>
            <w:r>
              <w:rPr>
                <w:rFonts w:ascii="宋体" w:hAnsi="宋体"/>
                <w:color w:val="000000"/>
                <w:sz w:val="24"/>
                <w:highlight w:val="none"/>
              </w:rPr>
              <w:t xml:space="preserve"> </w:t>
            </w:r>
            <w:r>
              <w:rPr>
                <w:rFonts w:hint="eastAsia" w:ascii="宋体" w:hAnsi="宋体"/>
                <w:color w:val="000000"/>
                <w:sz w:val="24"/>
                <w:highlight w:val="none"/>
              </w:rPr>
              <w:t>；（</w:t>
            </w:r>
            <w:r>
              <w:rPr>
                <w:rFonts w:ascii="宋体" w:hAnsi="宋体"/>
                <w:color w:val="000000"/>
                <w:sz w:val="24"/>
                <w:highlight w:val="none"/>
              </w:rPr>
              <w:t>0-</w:t>
            </w:r>
            <w:r>
              <w:rPr>
                <w:rFonts w:hint="eastAsia" w:ascii="宋体" w:hAnsi="宋体"/>
                <w:color w:val="000000"/>
                <w:sz w:val="24"/>
                <w:highlight w:val="none"/>
              </w:rPr>
              <w:t>2）</w:t>
            </w:r>
          </w:p>
          <w:p w14:paraId="1BC30281">
            <w:pPr>
              <w:keepNext w:val="0"/>
              <w:keepLines w:val="0"/>
              <w:pageBreakBefore w:val="0"/>
              <w:widowControl/>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工作要求及工作时间；（</w:t>
            </w:r>
            <w:r>
              <w:rPr>
                <w:rFonts w:ascii="宋体" w:hAnsi="宋体"/>
                <w:color w:val="000000"/>
                <w:sz w:val="24"/>
                <w:highlight w:val="none"/>
              </w:rPr>
              <w:t>0-</w:t>
            </w:r>
            <w:r>
              <w:rPr>
                <w:rFonts w:hint="eastAsia" w:ascii="宋体" w:hAnsi="宋体"/>
                <w:color w:val="000000"/>
                <w:sz w:val="24"/>
                <w:highlight w:val="none"/>
              </w:rPr>
              <w:t>2）</w:t>
            </w:r>
          </w:p>
          <w:p w14:paraId="074FF808">
            <w:pPr>
              <w:keepNext w:val="0"/>
              <w:keepLines w:val="0"/>
              <w:pageBreakBefore w:val="0"/>
              <w:widowControl/>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须遵守的职业道德；（</w:t>
            </w:r>
            <w:r>
              <w:rPr>
                <w:rFonts w:ascii="宋体" w:hAnsi="宋体"/>
                <w:color w:val="000000"/>
                <w:sz w:val="24"/>
                <w:highlight w:val="none"/>
              </w:rPr>
              <w:t>0-</w:t>
            </w:r>
            <w:r>
              <w:rPr>
                <w:rFonts w:hint="eastAsia" w:ascii="宋体" w:hAnsi="宋体"/>
                <w:color w:val="000000"/>
                <w:sz w:val="24"/>
                <w:highlight w:val="none"/>
              </w:rPr>
              <w:t>2）</w:t>
            </w:r>
          </w:p>
          <w:p w14:paraId="7D4047DB">
            <w:pPr>
              <w:keepNext w:val="0"/>
              <w:keepLines w:val="0"/>
              <w:pageBreakBefore w:val="0"/>
              <w:widowControl/>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队伍素质要求；（</w:t>
            </w:r>
            <w:r>
              <w:rPr>
                <w:rFonts w:ascii="宋体" w:hAnsi="宋体"/>
                <w:color w:val="000000"/>
                <w:sz w:val="24"/>
                <w:highlight w:val="none"/>
              </w:rPr>
              <w:t>0-</w:t>
            </w:r>
            <w:r>
              <w:rPr>
                <w:rFonts w:hint="eastAsia" w:ascii="宋体" w:hAnsi="宋体"/>
                <w:color w:val="000000"/>
                <w:sz w:val="24"/>
                <w:highlight w:val="none"/>
              </w:rPr>
              <w:t>2）</w:t>
            </w:r>
            <w:r>
              <w:rPr>
                <w:rFonts w:ascii="宋体" w:hAnsi="宋体"/>
                <w:color w:val="000000"/>
                <w:sz w:val="24"/>
                <w:highlight w:val="none"/>
              </w:rPr>
              <w:t xml:space="preserve">         </w:t>
            </w:r>
          </w:p>
          <w:p w14:paraId="7C5A1722">
            <w:pPr>
              <w:keepNext w:val="0"/>
              <w:keepLines w:val="0"/>
              <w:pageBreakBefore w:val="0"/>
              <w:widowControl/>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lang w:val="en-US" w:eastAsia="zh-CN"/>
              </w:rPr>
              <w:t>工作</w:t>
            </w:r>
            <w:r>
              <w:rPr>
                <w:rFonts w:hint="eastAsia" w:ascii="宋体" w:hAnsi="宋体"/>
                <w:color w:val="000000"/>
                <w:sz w:val="24"/>
                <w:highlight w:val="none"/>
              </w:rPr>
              <w:t>考核制度；（</w:t>
            </w:r>
            <w:r>
              <w:rPr>
                <w:rFonts w:ascii="宋体" w:hAnsi="宋体"/>
                <w:color w:val="000000"/>
                <w:sz w:val="24"/>
                <w:highlight w:val="none"/>
              </w:rPr>
              <w:t>0-</w:t>
            </w:r>
            <w:r>
              <w:rPr>
                <w:rFonts w:hint="eastAsia" w:ascii="宋体" w:hAnsi="宋体"/>
                <w:color w:val="000000"/>
                <w:sz w:val="24"/>
                <w:highlight w:val="none"/>
              </w:rPr>
              <w:t>2）</w:t>
            </w:r>
            <w:r>
              <w:rPr>
                <w:rFonts w:ascii="宋体" w:hAnsi="宋体"/>
                <w:color w:val="000000"/>
                <w:sz w:val="24"/>
                <w:highlight w:val="none"/>
              </w:rPr>
              <w:t xml:space="preserve"> </w:t>
            </w:r>
          </w:p>
          <w:p w14:paraId="4F805B72">
            <w:pPr>
              <w:keepNext w:val="0"/>
              <w:keepLines w:val="0"/>
              <w:pageBreakBefore w:val="0"/>
              <w:widowControl/>
              <w:kinsoku/>
              <w:wordWrap/>
              <w:overflowPunct/>
              <w:topLinePunct w:val="0"/>
              <w:autoSpaceDN/>
              <w:bidi w:val="0"/>
              <w:adjustRightInd/>
              <w:spacing w:line="360" w:lineRule="exact"/>
              <w:textAlignment w:val="auto"/>
              <w:rPr>
                <w:rFonts w:ascii="宋体" w:hAnsi="宋体"/>
                <w:color w:val="000000"/>
                <w:kern w:val="0"/>
                <w:sz w:val="24"/>
                <w:highlight w:val="none"/>
                <w:lang w:val="zh-CN"/>
              </w:rPr>
            </w:pPr>
            <w:r>
              <w:rPr>
                <w:rFonts w:hint="eastAsia" w:ascii="宋体" w:hAnsi="宋体"/>
                <w:color w:val="000000"/>
                <w:sz w:val="24"/>
                <w:highlight w:val="none"/>
                <w:lang w:val="en-US" w:eastAsia="zh-CN"/>
              </w:rPr>
              <w:t>6.</w:t>
            </w:r>
            <w:r>
              <w:rPr>
                <w:rFonts w:hint="eastAsia" w:ascii="宋体" w:hAnsi="宋体"/>
                <w:color w:val="000000"/>
                <w:sz w:val="24"/>
                <w:highlight w:val="none"/>
              </w:rPr>
              <w:t>组织管理制度</w:t>
            </w:r>
            <w:r>
              <w:rPr>
                <w:rFonts w:hint="eastAsia" w:ascii="宋体" w:hAnsi="宋体"/>
                <w:color w:val="000000"/>
                <w:sz w:val="24"/>
                <w:highlight w:val="none"/>
                <w:lang w:eastAsia="zh-CN"/>
              </w:rPr>
              <w:t>。</w:t>
            </w:r>
            <w:r>
              <w:rPr>
                <w:rFonts w:hint="eastAsia" w:ascii="宋体" w:hAnsi="宋体"/>
                <w:color w:val="000000"/>
                <w:sz w:val="24"/>
                <w:highlight w:val="none"/>
              </w:rPr>
              <w:t>（</w:t>
            </w:r>
            <w:r>
              <w:rPr>
                <w:rFonts w:ascii="宋体" w:hAnsi="宋体"/>
                <w:color w:val="000000"/>
                <w:sz w:val="24"/>
                <w:highlight w:val="none"/>
              </w:rPr>
              <w:t>0-</w:t>
            </w:r>
            <w:r>
              <w:rPr>
                <w:rFonts w:hint="eastAsia" w:ascii="宋体" w:hAnsi="宋体"/>
                <w:color w:val="000000"/>
                <w:sz w:val="24"/>
                <w:highlight w:val="none"/>
              </w:rPr>
              <w:t>2）</w:t>
            </w:r>
          </w:p>
        </w:tc>
        <w:tc>
          <w:tcPr>
            <w:tcW w:w="1417" w:type="dxa"/>
            <w:gridSpan w:val="2"/>
            <w:noWrap w:val="0"/>
            <w:vAlign w:val="center"/>
          </w:tcPr>
          <w:p w14:paraId="19D81B22">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eastAsia="宋体"/>
                <w:color w:val="000000"/>
                <w:sz w:val="24"/>
                <w:highlight w:val="none"/>
                <w:lang w:eastAsia="zh-CN"/>
              </w:rPr>
            </w:pPr>
            <w:r>
              <w:rPr>
                <w:rFonts w:ascii="宋体" w:hAnsi="宋体"/>
                <w:color w:val="000000"/>
                <w:sz w:val="24"/>
                <w:highlight w:val="none"/>
              </w:rPr>
              <w:t>0-</w:t>
            </w:r>
            <w:r>
              <w:rPr>
                <w:rFonts w:hint="eastAsia" w:ascii="宋体" w:hAnsi="宋体"/>
                <w:color w:val="000000"/>
                <w:sz w:val="24"/>
                <w:highlight w:val="none"/>
              </w:rPr>
              <w:t>1</w:t>
            </w:r>
            <w:r>
              <w:rPr>
                <w:rFonts w:hint="eastAsia" w:ascii="宋体" w:hAnsi="宋体"/>
                <w:color w:val="000000"/>
                <w:sz w:val="24"/>
                <w:highlight w:val="none"/>
                <w:lang w:val="en-US" w:eastAsia="zh-CN"/>
              </w:rPr>
              <w:t>2</w:t>
            </w:r>
          </w:p>
          <w:p w14:paraId="3055599B">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（主观分）</w:t>
            </w:r>
          </w:p>
        </w:tc>
      </w:tr>
      <w:tr w14:paraId="6676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noWrap w:val="0"/>
            <w:vAlign w:val="center"/>
          </w:tcPr>
          <w:p w14:paraId="5228F75B">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ascii="宋体" w:hAnsi="宋体"/>
                <w:color w:val="000000"/>
                <w:sz w:val="24"/>
                <w:highlight w:val="none"/>
              </w:rPr>
              <w:t>2</w:t>
            </w:r>
          </w:p>
        </w:tc>
        <w:tc>
          <w:tcPr>
            <w:tcW w:w="1487" w:type="dxa"/>
            <w:noWrap w:val="0"/>
            <w:vAlign w:val="center"/>
          </w:tcPr>
          <w:p w14:paraId="22EE79E3">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服务措施</w:t>
            </w:r>
          </w:p>
        </w:tc>
        <w:tc>
          <w:tcPr>
            <w:tcW w:w="6168" w:type="dxa"/>
            <w:noWrap w:val="0"/>
            <w:vAlign w:val="center"/>
          </w:tcPr>
          <w:p w14:paraId="4F7D9822">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hint="eastAsia" w:ascii="宋体" w:hAnsi="宋体"/>
                <w:color w:val="000000"/>
                <w:sz w:val="24"/>
                <w:highlight w:val="none"/>
              </w:rPr>
              <w:t>根据各投标人提供的服务措施进行打分：</w:t>
            </w:r>
          </w:p>
          <w:p w14:paraId="1E694BD9">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项目实施计划；（</w:t>
            </w:r>
            <w:r>
              <w:rPr>
                <w:rFonts w:ascii="宋体" w:hAnsi="宋体"/>
                <w:color w:val="000000"/>
                <w:sz w:val="24"/>
                <w:highlight w:val="none"/>
              </w:rPr>
              <w:t>0-</w:t>
            </w:r>
            <w:r>
              <w:rPr>
                <w:rFonts w:hint="eastAsia" w:ascii="宋体" w:hAnsi="宋体"/>
                <w:color w:val="000000"/>
                <w:sz w:val="24"/>
                <w:highlight w:val="none"/>
              </w:rPr>
              <w:t>2）</w:t>
            </w:r>
          </w:p>
          <w:p w14:paraId="2B88871F">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服务团队的组建；（</w:t>
            </w:r>
            <w:r>
              <w:rPr>
                <w:rFonts w:ascii="宋体" w:hAnsi="宋体"/>
                <w:color w:val="000000"/>
                <w:sz w:val="24"/>
                <w:highlight w:val="none"/>
              </w:rPr>
              <w:t>0-</w:t>
            </w:r>
            <w:r>
              <w:rPr>
                <w:rFonts w:hint="eastAsia" w:ascii="宋体" w:hAnsi="宋体"/>
                <w:color w:val="000000"/>
                <w:sz w:val="24"/>
                <w:highlight w:val="none"/>
              </w:rPr>
              <w:t>2）</w:t>
            </w:r>
          </w:p>
          <w:p w14:paraId="0BFEFBAD">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员工队伍稳定措施；（</w:t>
            </w:r>
            <w:r>
              <w:rPr>
                <w:rFonts w:ascii="宋体" w:hAnsi="宋体"/>
                <w:color w:val="000000"/>
                <w:sz w:val="24"/>
                <w:highlight w:val="none"/>
              </w:rPr>
              <w:t>0-</w:t>
            </w:r>
            <w:r>
              <w:rPr>
                <w:rFonts w:hint="eastAsia" w:ascii="宋体" w:hAnsi="宋体"/>
                <w:color w:val="000000"/>
                <w:sz w:val="24"/>
                <w:highlight w:val="none"/>
              </w:rPr>
              <w:t>2）</w:t>
            </w:r>
          </w:p>
          <w:p w14:paraId="1F522047">
            <w:pPr>
              <w:keepNext w:val="0"/>
              <w:keepLines w:val="0"/>
              <w:pageBreakBefore w:val="0"/>
              <w:kinsoku/>
              <w:wordWrap/>
              <w:overflowPunct/>
              <w:topLinePunct w:val="0"/>
              <w:autoSpaceDN/>
              <w:bidi w:val="0"/>
              <w:adjustRightInd/>
              <w:spacing w:line="360" w:lineRule="exact"/>
              <w:textAlignment w:val="auto"/>
              <w:rPr>
                <w:rFonts w:hint="eastAsia"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工作流程；（</w:t>
            </w:r>
            <w:r>
              <w:rPr>
                <w:rFonts w:ascii="宋体" w:hAnsi="宋体"/>
                <w:color w:val="000000"/>
                <w:sz w:val="24"/>
                <w:highlight w:val="none"/>
              </w:rPr>
              <w:t>0-</w:t>
            </w:r>
            <w:r>
              <w:rPr>
                <w:rFonts w:hint="eastAsia" w:ascii="宋体" w:hAnsi="宋体"/>
                <w:color w:val="000000"/>
                <w:sz w:val="24"/>
                <w:highlight w:val="none"/>
              </w:rPr>
              <w:t>2）</w:t>
            </w:r>
          </w:p>
          <w:p w14:paraId="08269255">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eastAsia="宋体" w:cs="Times New Roman"/>
                <w:color w:val="000000"/>
                <w:sz w:val="24"/>
                <w:highlight w:val="none"/>
                <w:lang w:val="en-US" w:eastAsia="zh-CN"/>
              </w:rPr>
              <w:t>日常工作</w:t>
            </w:r>
            <w:r>
              <w:rPr>
                <w:rFonts w:hint="eastAsia" w:ascii="宋体" w:hAnsi="宋体" w:eastAsia="宋体" w:cs="Times New Roman"/>
                <w:color w:val="000000"/>
                <w:sz w:val="24"/>
                <w:highlight w:val="none"/>
              </w:rPr>
              <w:t>安全措施</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（0-</w:t>
            </w:r>
            <w:r>
              <w:rPr>
                <w:rFonts w:hint="eastAsia" w:ascii="宋体" w:hAnsi="宋体" w:eastAsia="宋体" w:cs="Times New Roman"/>
                <w:color w:val="000000"/>
                <w:sz w:val="24"/>
                <w:highlight w:val="none"/>
                <w:lang w:val="en-US" w:eastAsia="zh-CN"/>
              </w:rPr>
              <w:t>2</w:t>
            </w:r>
            <w:r>
              <w:rPr>
                <w:rFonts w:hint="eastAsia" w:ascii="宋体" w:hAnsi="宋体" w:eastAsia="宋体" w:cs="Times New Roman"/>
                <w:color w:val="000000"/>
                <w:sz w:val="24"/>
                <w:highlight w:val="none"/>
              </w:rPr>
              <w:t>分）</w:t>
            </w:r>
          </w:p>
        </w:tc>
        <w:tc>
          <w:tcPr>
            <w:tcW w:w="1417" w:type="dxa"/>
            <w:gridSpan w:val="2"/>
            <w:noWrap w:val="0"/>
            <w:vAlign w:val="center"/>
          </w:tcPr>
          <w:p w14:paraId="2AEA184B">
            <w:pPr>
              <w:keepNext w:val="0"/>
              <w:keepLines w:val="0"/>
              <w:pageBreakBefore w:val="0"/>
              <w:kinsoku/>
              <w:wordWrap/>
              <w:overflowPunct/>
              <w:topLinePunct w:val="0"/>
              <w:autoSpaceDN/>
              <w:bidi w:val="0"/>
              <w:adjustRightInd/>
              <w:spacing w:line="360" w:lineRule="exact"/>
              <w:jc w:val="center"/>
              <w:textAlignment w:val="auto"/>
              <w:rPr>
                <w:rFonts w:hint="default" w:ascii="宋体" w:hAnsi="宋体" w:eastAsia="宋体"/>
                <w:color w:val="000000"/>
                <w:sz w:val="24"/>
                <w:highlight w:val="none"/>
                <w:lang w:val="en-US" w:eastAsia="zh-CN"/>
              </w:rPr>
            </w:pPr>
            <w:r>
              <w:rPr>
                <w:rFonts w:ascii="宋体" w:hAnsi="宋体"/>
                <w:color w:val="000000"/>
                <w:sz w:val="24"/>
                <w:highlight w:val="none"/>
              </w:rPr>
              <w:t>0-</w:t>
            </w:r>
            <w:r>
              <w:rPr>
                <w:rFonts w:hint="eastAsia" w:ascii="宋体" w:hAnsi="宋体"/>
                <w:color w:val="000000"/>
                <w:sz w:val="24"/>
                <w:highlight w:val="none"/>
                <w:lang w:val="en-US" w:eastAsia="zh-CN"/>
              </w:rPr>
              <w:t>10</w:t>
            </w:r>
          </w:p>
          <w:p w14:paraId="7D75062B">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（主观分）</w:t>
            </w:r>
          </w:p>
        </w:tc>
      </w:tr>
      <w:tr w14:paraId="71F1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14:paraId="13111FB3">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ascii="宋体" w:hAnsi="宋体"/>
                <w:color w:val="000000"/>
                <w:sz w:val="24"/>
                <w:highlight w:val="none"/>
              </w:rPr>
              <w:t>3</w:t>
            </w:r>
          </w:p>
        </w:tc>
        <w:tc>
          <w:tcPr>
            <w:tcW w:w="1487" w:type="dxa"/>
            <w:noWrap w:val="0"/>
            <w:vAlign w:val="center"/>
          </w:tcPr>
          <w:p w14:paraId="03C58FA9">
            <w:pPr>
              <w:keepNext w:val="0"/>
              <w:keepLines w:val="0"/>
              <w:pageBreakBefore w:val="0"/>
              <w:kinsoku/>
              <w:wordWrap/>
              <w:overflowPunct/>
              <w:topLinePunct w:val="0"/>
              <w:autoSpaceDE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工作规章</w:t>
            </w:r>
          </w:p>
          <w:p w14:paraId="6D159BFD">
            <w:pPr>
              <w:keepNext w:val="0"/>
              <w:keepLines w:val="0"/>
              <w:pageBreakBefore w:val="0"/>
              <w:kinsoku/>
              <w:wordWrap/>
              <w:overflowPunct/>
              <w:topLinePunct w:val="0"/>
              <w:autoSpaceDE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制度</w:t>
            </w:r>
          </w:p>
        </w:tc>
        <w:tc>
          <w:tcPr>
            <w:tcW w:w="6168" w:type="dxa"/>
            <w:noWrap w:val="0"/>
            <w:vAlign w:val="center"/>
          </w:tcPr>
          <w:p w14:paraId="399A8714">
            <w:pPr>
              <w:keepNext w:val="0"/>
              <w:keepLines w:val="0"/>
              <w:pageBreakBefore w:val="0"/>
              <w:kinsoku/>
              <w:wordWrap/>
              <w:overflowPunct/>
              <w:topLinePunct w:val="0"/>
              <w:autoSpaceDE w:val="0"/>
              <w:autoSpaceDN/>
              <w:bidi w:val="0"/>
              <w:adjustRightInd/>
              <w:spacing w:line="360" w:lineRule="exact"/>
              <w:textAlignment w:val="auto"/>
              <w:rPr>
                <w:rFonts w:ascii="宋体" w:hAnsi="宋体"/>
                <w:color w:val="000000"/>
                <w:sz w:val="24"/>
                <w:highlight w:val="none"/>
              </w:rPr>
            </w:pPr>
            <w:r>
              <w:rPr>
                <w:rFonts w:hint="eastAsia" w:ascii="宋体" w:hAnsi="宋体"/>
                <w:color w:val="000000"/>
                <w:sz w:val="24"/>
                <w:highlight w:val="none"/>
              </w:rPr>
              <w:t>投标人的针对本项目的出勤管理制度</w:t>
            </w:r>
            <w:r>
              <w:rPr>
                <w:rFonts w:hint="eastAsia" w:ascii="宋体" w:hAnsi="宋体" w:cs="宋体"/>
                <w:color w:val="000000"/>
                <w:sz w:val="24"/>
                <w:highlight w:val="none"/>
              </w:rPr>
              <w:t>（0-2）</w:t>
            </w:r>
            <w:r>
              <w:rPr>
                <w:rFonts w:hint="eastAsia" w:ascii="宋体" w:hAnsi="宋体"/>
                <w:color w:val="000000"/>
                <w:sz w:val="24"/>
                <w:highlight w:val="none"/>
              </w:rPr>
              <w:t>、巡查监督制度</w:t>
            </w:r>
            <w:r>
              <w:rPr>
                <w:rFonts w:hint="eastAsia" w:ascii="宋体" w:hAnsi="宋体" w:cs="宋体"/>
                <w:color w:val="000000"/>
                <w:sz w:val="24"/>
                <w:highlight w:val="none"/>
              </w:rPr>
              <w:t>（0-2）</w:t>
            </w:r>
            <w:r>
              <w:rPr>
                <w:rFonts w:hint="eastAsia" w:ascii="宋体" w:hAnsi="宋体"/>
                <w:color w:val="000000"/>
                <w:sz w:val="24"/>
                <w:highlight w:val="none"/>
              </w:rPr>
              <w:t>、考核奖惩制度</w:t>
            </w:r>
            <w:r>
              <w:rPr>
                <w:rFonts w:hint="eastAsia" w:ascii="宋体" w:hAnsi="宋体" w:cs="宋体"/>
                <w:color w:val="000000"/>
                <w:sz w:val="24"/>
                <w:highlight w:val="none"/>
              </w:rPr>
              <w:t>（0-2）</w:t>
            </w:r>
            <w:r>
              <w:rPr>
                <w:rFonts w:hint="eastAsia" w:ascii="宋体" w:hAnsi="宋体"/>
                <w:color w:val="000000"/>
                <w:sz w:val="24"/>
                <w:highlight w:val="none"/>
              </w:rPr>
              <w:t>、等级管理考核制度</w:t>
            </w:r>
            <w:r>
              <w:rPr>
                <w:rFonts w:hint="eastAsia" w:ascii="宋体" w:hAnsi="宋体" w:cs="宋体"/>
                <w:color w:val="000000"/>
                <w:sz w:val="24"/>
                <w:highlight w:val="none"/>
              </w:rPr>
              <w:t>（0-2）</w:t>
            </w:r>
            <w:r>
              <w:rPr>
                <w:rFonts w:hint="eastAsia" w:ascii="宋体" w:hAnsi="宋体"/>
                <w:color w:val="000000"/>
                <w:sz w:val="24"/>
                <w:highlight w:val="none"/>
              </w:rPr>
              <w:t>、人员换岗</w:t>
            </w:r>
            <w:r>
              <w:rPr>
                <w:rFonts w:hint="eastAsia" w:ascii="宋体" w:hAnsi="宋体" w:cs="宋体"/>
                <w:color w:val="000000"/>
                <w:sz w:val="24"/>
                <w:highlight w:val="none"/>
              </w:rPr>
              <w:t>（0-2）</w:t>
            </w:r>
            <w:r>
              <w:rPr>
                <w:rFonts w:hint="eastAsia" w:ascii="宋体" w:hAnsi="宋体"/>
                <w:color w:val="000000"/>
                <w:sz w:val="24"/>
                <w:highlight w:val="none"/>
              </w:rPr>
              <w:t>等规章制度进行评审。</w:t>
            </w:r>
          </w:p>
        </w:tc>
        <w:tc>
          <w:tcPr>
            <w:tcW w:w="1417" w:type="dxa"/>
            <w:gridSpan w:val="2"/>
            <w:noWrap w:val="0"/>
            <w:vAlign w:val="center"/>
          </w:tcPr>
          <w:p w14:paraId="5A148D2D">
            <w:pPr>
              <w:keepNext w:val="0"/>
              <w:keepLines w:val="0"/>
              <w:pageBreakBefore w:val="0"/>
              <w:kinsoku/>
              <w:wordWrap/>
              <w:overflowPunct/>
              <w:topLinePunct w:val="0"/>
              <w:autoSpaceDE w:val="0"/>
              <w:autoSpaceDN/>
              <w:bidi w:val="0"/>
              <w:adjustRightInd/>
              <w:spacing w:line="360" w:lineRule="exact"/>
              <w:jc w:val="center"/>
              <w:textAlignment w:val="auto"/>
              <w:rPr>
                <w:rFonts w:hint="eastAsia" w:ascii="宋体" w:hAnsi="宋体"/>
                <w:b w:val="0"/>
                <w:bCs/>
                <w:color w:val="000000"/>
                <w:sz w:val="24"/>
                <w:highlight w:val="none"/>
              </w:rPr>
            </w:pPr>
            <w:r>
              <w:rPr>
                <w:rFonts w:hint="eastAsia" w:ascii="宋体" w:hAnsi="宋体"/>
                <w:b w:val="0"/>
                <w:bCs/>
                <w:color w:val="000000"/>
                <w:sz w:val="24"/>
                <w:highlight w:val="none"/>
              </w:rPr>
              <w:t>0-10</w:t>
            </w:r>
          </w:p>
          <w:p w14:paraId="513D9775">
            <w:pPr>
              <w:keepNext w:val="0"/>
              <w:keepLines w:val="0"/>
              <w:pageBreakBefore w:val="0"/>
              <w:kinsoku/>
              <w:wordWrap/>
              <w:overflowPunct/>
              <w:topLinePunct w:val="0"/>
              <w:autoSpaceDE w:val="0"/>
              <w:autoSpaceDN/>
              <w:bidi w:val="0"/>
              <w:adjustRightInd/>
              <w:spacing w:line="360" w:lineRule="exact"/>
              <w:jc w:val="center"/>
              <w:textAlignment w:val="auto"/>
              <w:rPr>
                <w:rFonts w:ascii="宋体" w:hAnsi="宋体"/>
                <w:b/>
                <w:color w:val="000000"/>
                <w:sz w:val="24"/>
                <w:highlight w:val="none"/>
              </w:rPr>
            </w:pPr>
            <w:r>
              <w:rPr>
                <w:rFonts w:hint="eastAsia" w:ascii="宋体" w:hAnsi="宋体"/>
                <w:b w:val="0"/>
                <w:bCs/>
                <w:color w:val="000000"/>
                <w:sz w:val="24"/>
                <w:highlight w:val="none"/>
              </w:rPr>
              <w:t>（主观分）</w:t>
            </w:r>
          </w:p>
        </w:tc>
      </w:tr>
      <w:tr w14:paraId="4D27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14:paraId="10D86E61">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ascii="宋体" w:hAnsi="宋体"/>
                <w:color w:val="000000"/>
                <w:sz w:val="24"/>
                <w:highlight w:val="none"/>
              </w:rPr>
              <w:t>4</w:t>
            </w:r>
          </w:p>
        </w:tc>
        <w:tc>
          <w:tcPr>
            <w:tcW w:w="1487" w:type="dxa"/>
            <w:noWrap w:val="0"/>
            <w:vAlign w:val="center"/>
          </w:tcPr>
          <w:p w14:paraId="6FB8DA44">
            <w:pPr>
              <w:keepNext w:val="0"/>
              <w:keepLines w:val="0"/>
              <w:pageBreakBefore w:val="0"/>
              <w:kinsoku/>
              <w:wordWrap/>
              <w:overflowPunct/>
              <w:topLinePunct w:val="0"/>
              <w:autoSpaceDN/>
              <w:bidi w:val="0"/>
              <w:adjustRightInd/>
              <w:snapToGrid w:val="0"/>
              <w:spacing w:line="360" w:lineRule="exact"/>
              <w:jc w:val="center"/>
              <w:textAlignment w:val="auto"/>
              <w:rPr>
                <w:rFonts w:ascii="宋体" w:hAnsi="宋体" w:cs="仿宋_GB2312"/>
                <w:color w:val="000000"/>
                <w:sz w:val="24"/>
                <w:highlight w:val="none"/>
              </w:rPr>
            </w:pPr>
            <w:r>
              <w:rPr>
                <w:rFonts w:hint="eastAsia" w:ascii="宋体" w:hAnsi="宋体" w:cs="宋体"/>
                <w:color w:val="000000"/>
                <w:sz w:val="24"/>
                <w:highlight w:val="none"/>
              </w:rPr>
              <w:t>项目背景</w:t>
            </w:r>
          </w:p>
        </w:tc>
        <w:tc>
          <w:tcPr>
            <w:tcW w:w="6168" w:type="dxa"/>
            <w:noWrap w:val="0"/>
            <w:vAlign w:val="center"/>
          </w:tcPr>
          <w:p w14:paraId="78E60A8E">
            <w:pPr>
              <w:pStyle w:val="125"/>
              <w:keepNext w:val="0"/>
              <w:keepLines w:val="0"/>
              <w:pageBreakBefore w:val="0"/>
              <w:kinsoku/>
              <w:wordWrap/>
              <w:overflowPunct/>
              <w:topLinePunct w:val="0"/>
              <w:autoSpaceDN/>
              <w:bidi w:val="0"/>
              <w:adjustRightInd/>
              <w:spacing w:line="360" w:lineRule="exact"/>
              <w:ind w:firstLine="0"/>
              <w:textAlignment w:val="auto"/>
              <w:rPr>
                <w:rFonts w:hint="eastAsia" w:ascii="宋体" w:hAnsi="宋体" w:cs="宋体"/>
                <w:bCs/>
                <w:color w:val="000000"/>
                <w:kern w:val="0"/>
                <w:sz w:val="24"/>
                <w:highlight w:val="none"/>
                <w:lang w:val="en-US" w:eastAsia="zh-CN"/>
              </w:rPr>
            </w:pPr>
            <w:r>
              <w:rPr>
                <w:rFonts w:hint="eastAsia" w:ascii="宋体" w:hAnsi="宋体" w:cs="宋体"/>
                <w:bCs/>
                <w:color w:val="000000"/>
                <w:kern w:val="0"/>
                <w:sz w:val="24"/>
                <w:highlight w:val="none"/>
                <w:lang w:val="en-US" w:eastAsia="zh-CN"/>
              </w:rPr>
              <w:t>根据投标人对项目背景及需求理解分析</w:t>
            </w:r>
            <w:r>
              <w:rPr>
                <w:rFonts w:hint="eastAsia" w:ascii="宋体" w:hAnsi="宋体" w:cs="宋体"/>
                <w:color w:val="000000"/>
                <w:sz w:val="24"/>
                <w:highlight w:val="none"/>
                <w:lang w:val="en-US" w:eastAsia="zh-CN"/>
              </w:rPr>
              <w:t>（0-2）</w:t>
            </w:r>
            <w:r>
              <w:rPr>
                <w:rFonts w:hint="eastAsia" w:ascii="宋体" w:hAnsi="宋体" w:cs="宋体"/>
                <w:bCs/>
                <w:color w:val="000000"/>
                <w:kern w:val="0"/>
                <w:sz w:val="24"/>
                <w:highlight w:val="none"/>
                <w:lang w:val="en-US" w:eastAsia="zh-CN"/>
              </w:rPr>
              <w:t>、目标的阐述</w:t>
            </w:r>
            <w:r>
              <w:rPr>
                <w:rFonts w:hint="eastAsia" w:ascii="宋体" w:hAnsi="宋体" w:cs="宋体"/>
                <w:color w:val="000000"/>
                <w:sz w:val="24"/>
                <w:highlight w:val="none"/>
                <w:lang w:val="en-US" w:eastAsia="zh-CN"/>
              </w:rPr>
              <w:t>（0-2）进行打分。</w:t>
            </w:r>
          </w:p>
        </w:tc>
        <w:tc>
          <w:tcPr>
            <w:tcW w:w="1417" w:type="dxa"/>
            <w:gridSpan w:val="2"/>
            <w:noWrap w:val="0"/>
            <w:vAlign w:val="center"/>
          </w:tcPr>
          <w:p w14:paraId="33A2F156">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eastAsia="宋体"/>
                <w:color w:val="000000"/>
                <w:sz w:val="24"/>
                <w:highlight w:val="none"/>
                <w:lang w:eastAsia="zh-CN"/>
              </w:rPr>
            </w:pPr>
            <w:r>
              <w:rPr>
                <w:rFonts w:ascii="宋体" w:hAnsi="宋体"/>
                <w:color w:val="000000"/>
                <w:sz w:val="24"/>
                <w:highlight w:val="none"/>
              </w:rPr>
              <w:t>0-</w:t>
            </w:r>
            <w:r>
              <w:rPr>
                <w:rFonts w:hint="eastAsia" w:ascii="宋体" w:hAnsi="宋体"/>
                <w:color w:val="000000"/>
                <w:sz w:val="24"/>
                <w:highlight w:val="none"/>
                <w:lang w:val="en-US" w:eastAsia="zh-CN"/>
              </w:rPr>
              <w:t>4</w:t>
            </w:r>
          </w:p>
          <w:p w14:paraId="2F99C87B">
            <w:pPr>
              <w:keepNext w:val="0"/>
              <w:keepLines w:val="0"/>
              <w:pageBreakBefore w:val="0"/>
              <w:widowControl/>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（主观分）</w:t>
            </w:r>
          </w:p>
        </w:tc>
      </w:tr>
      <w:tr w14:paraId="38EC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14:paraId="22639C23">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5</w:t>
            </w:r>
          </w:p>
        </w:tc>
        <w:tc>
          <w:tcPr>
            <w:tcW w:w="1487" w:type="dxa"/>
            <w:noWrap w:val="0"/>
            <w:vAlign w:val="center"/>
          </w:tcPr>
          <w:p w14:paraId="6BBEC033">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项目实施的重点、难点分析</w:t>
            </w:r>
          </w:p>
        </w:tc>
        <w:tc>
          <w:tcPr>
            <w:tcW w:w="6168" w:type="dxa"/>
            <w:noWrap w:val="0"/>
            <w:vAlign w:val="center"/>
          </w:tcPr>
          <w:p w14:paraId="5A54EA9E">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hint="eastAsia" w:ascii="宋体" w:hAnsi="宋体" w:cs="宋体"/>
                <w:color w:val="000000"/>
                <w:sz w:val="24"/>
                <w:highlight w:val="none"/>
              </w:rPr>
              <w:t>根据投标人对本项目的性质特点提出目标（0-2）和建议（0-2）、现场作业的重点、难点的分析（0-2）及提出重难点的解决方案（0-2）</w:t>
            </w:r>
            <w:r>
              <w:rPr>
                <w:rFonts w:hint="eastAsia" w:ascii="宋体" w:hAnsi="宋体" w:cs="宋体"/>
                <w:color w:val="000000"/>
                <w:sz w:val="24"/>
                <w:highlight w:val="none"/>
                <w:lang w:val="en-US" w:eastAsia="zh-CN"/>
              </w:rPr>
              <w:t>和保障措施</w:t>
            </w:r>
            <w:r>
              <w:rPr>
                <w:rFonts w:hint="eastAsia" w:ascii="宋体" w:hAnsi="宋体" w:cs="宋体"/>
                <w:color w:val="000000"/>
                <w:sz w:val="24"/>
                <w:highlight w:val="none"/>
              </w:rPr>
              <w:t>（0-2）等情况进行评审。</w:t>
            </w:r>
          </w:p>
        </w:tc>
        <w:tc>
          <w:tcPr>
            <w:tcW w:w="1417" w:type="dxa"/>
            <w:gridSpan w:val="2"/>
            <w:noWrap w:val="0"/>
            <w:vAlign w:val="center"/>
          </w:tcPr>
          <w:p w14:paraId="054DE06D">
            <w:pPr>
              <w:keepNext w:val="0"/>
              <w:keepLines w:val="0"/>
              <w:pageBreakBefore w:val="0"/>
              <w:widowControl/>
              <w:kinsoku/>
              <w:wordWrap/>
              <w:overflowPunct/>
              <w:topLinePunct w:val="0"/>
              <w:autoSpaceDN/>
              <w:bidi w:val="0"/>
              <w:adjustRightInd/>
              <w:spacing w:line="360" w:lineRule="exact"/>
              <w:jc w:val="center"/>
              <w:textAlignment w:val="auto"/>
              <w:rPr>
                <w:rFonts w:hint="default" w:ascii="宋体" w:hAnsi="宋体" w:eastAsia="宋体"/>
                <w:color w:val="000000"/>
                <w:sz w:val="24"/>
                <w:highlight w:val="none"/>
                <w:lang w:val="en-US" w:eastAsia="zh-CN"/>
              </w:rPr>
            </w:pPr>
            <w:r>
              <w:rPr>
                <w:rFonts w:ascii="宋体" w:hAnsi="宋体"/>
                <w:color w:val="000000"/>
                <w:sz w:val="24"/>
                <w:highlight w:val="none"/>
              </w:rPr>
              <w:t>0-</w:t>
            </w:r>
            <w:r>
              <w:rPr>
                <w:rFonts w:hint="eastAsia" w:ascii="宋体" w:hAnsi="宋体"/>
                <w:color w:val="000000"/>
                <w:sz w:val="24"/>
                <w:highlight w:val="none"/>
                <w:lang w:val="en-US" w:eastAsia="zh-CN"/>
              </w:rPr>
              <w:t>10</w:t>
            </w:r>
          </w:p>
          <w:p w14:paraId="155D3BEA">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（主观分）</w:t>
            </w:r>
          </w:p>
        </w:tc>
      </w:tr>
      <w:tr w14:paraId="10AB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14:paraId="08674091">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6</w:t>
            </w:r>
          </w:p>
        </w:tc>
        <w:tc>
          <w:tcPr>
            <w:tcW w:w="1487" w:type="dxa"/>
            <w:noWrap w:val="0"/>
            <w:vAlign w:val="center"/>
          </w:tcPr>
          <w:p w14:paraId="07729FA8">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质量管理和质量保证</w:t>
            </w:r>
          </w:p>
        </w:tc>
        <w:tc>
          <w:tcPr>
            <w:tcW w:w="6168" w:type="dxa"/>
            <w:noWrap w:val="0"/>
            <w:vAlign w:val="center"/>
          </w:tcPr>
          <w:p w14:paraId="1E109422">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hint="eastAsia" w:ascii="宋体" w:hAnsi="宋体"/>
                <w:color w:val="000000"/>
                <w:sz w:val="24"/>
                <w:highlight w:val="none"/>
              </w:rPr>
              <w:t>根据各投标人提供的质量管理和质量保证方案进行打分：</w:t>
            </w:r>
          </w:p>
          <w:p w14:paraId="0FBB8B1C">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内部管理保证（</w:t>
            </w:r>
            <w:r>
              <w:rPr>
                <w:rFonts w:ascii="宋体" w:hAnsi="宋体"/>
                <w:color w:val="000000"/>
                <w:sz w:val="24"/>
                <w:highlight w:val="none"/>
              </w:rPr>
              <w:t>0-</w:t>
            </w:r>
            <w:r>
              <w:rPr>
                <w:rFonts w:hint="eastAsia" w:ascii="宋体" w:hAnsi="宋体"/>
                <w:color w:val="000000"/>
                <w:sz w:val="24"/>
                <w:highlight w:val="none"/>
              </w:rPr>
              <w:t>2）</w:t>
            </w:r>
          </w:p>
          <w:p w14:paraId="64904B43">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人力资源保证（</w:t>
            </w:r>
            <w:r>
              <w:rPr>
                <w:rFonts w:ascii="宋体" w:hAnsi="宋体"/>
                <w:color w:val="000000"/>
                <w:sz w:val="24"/>
                <w:highlight w:val="none"/>
              </w:rPr>
              <w:t>0-</w:t>
            </w:r>
            <w:r>
              <w:rPr>
                <w:rFonts w:hint="eastAsia" w:ascii="宋体" w:hAnsi="宋体"/>
                <w:color w:val="000000"/>
                <w:sz w:val="24"/>
                <w:highlight w:val="none"/>
              </w:rPr>
              <w:t>2）</w:t>
            </w:r>
          </w:p>
          <w:p w14:paraId="7B236D03">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规范业务保证（</w:t>
            </w:r>
            <w:r>
              <w:rPr>
                <w:rFonts w:ascii="宋体" w:hAnsi="宋体"/>
                <w:color w:val="000000"/>
                <w:sz w:val="24"/>
                <w:highlight w:val="none"/>
              </w:rPr>
              <w:t>0-</w:t>
            </w:r>
            <w:r>
              <w:rPr>
                <w:rFonts w:hint="eastAsia" w:ascii="宋体" w:hAnsi="宋体"/>
                <w:color w:val="000000"/>
                <w:sz w:val="24"/>
                <w:highlight w:val="none"/>
              </w:rPr>
              <w:t>2）</w:t>
            </w:r>
          </w:p>
          <w:p w14:paraId="6FFBDA07">
            <w:pPr>
              <w:keepNext w:val="0"/>
              <w:keepLines w:val="0"/>
              <w:pageBreakBefore w:val="0"/>
              <w:kinsoku/>
              <w:wordWrap/>
              <w:overflowPunct/>
              <w:topLinePunct w:val="0"/>
              <w:autoSpaceDN/>
              <w:bidi w:val="0"/>
              <w:adjustRightInd/>
              <w:spacing w:line="360" w:lineRule="exact"/>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.质量督查保证（</w:t>
            </w:r>
            <w:r>
              <w:rPr>
                <w:rFonts w:ascii="宋体" w:hAnsi="宋体"/>
                <w:color w:val="000000"/>
                <w:sz w:val="24"/>
                <w:highlight w:val="none"/>
              </w:rPr>
              <w:t>0-</w:t>
            </w:r>
            <w:r>
              <w:rPr>
                <w:rFonts w:hint="eastAsia" w:ascii="宋体" w:hAnsi="宋体"/>
                <w:color w:val="000000"/>
                <w:sz w:val="24"/>
                <w:highlight w:val="none"/>
              </w:rPr>
              <w:t>2）</w:t>
            </w:r>
          </w:p>
          <w:p w14:paraId="57D934F1">
            <w:pPr>
              <w:keepNext w:val="0"/>
              <w:keepLines w:val="0"/>
              <w:pageBreakBefore w:val="0"/>
              <w:kinsoku/>
              <w:wordWrap/>
              <w:overflowPunct/>
              <w:topLinePunct w:val="0"/>
              <w:autoSpaceDN/>
              <w:bidi w:val="0"/>
              <w:adjustRightInd/>
              <w:spacing w:line="360" w:lineRule="exact"/>
              <w:textAlignment w:val="auto"/>
              <w:rPr>
                <w:rFonts w:ascii="宋体" w:hAnsi="宋体"/>
                <w:b/>
                <w:color w:val="000000"/>
                <w:sz w:val="24"/>
                <w:highlight w:val="none"/>
              </w:rPr>
            </w:pPr>
            <w:r>
              <w:rPr>
                <w:rFonts w:ascii="宋体" w:hAnsi="宋体"/>
                <w:color w:val="000000"/>
                <w:sz w:val="24"/>
                <w:highlight w:val="none"/>
              </w:rPr>
              <w:t>5</w:t>
            </w:r>
            <w:r>
              <w:rPr>
                <w:rFonts w:hint="eastAsia" w:ascii="宋体" w:hAnsi="宋体"/>
                <w:color w:val="000000"/>
                <w:sz w:val="24"/>
                <w:highlight w:val="none"/>
              </w:rPr>
              <w:t>.质量考核保证（</w:t>
            </w:r>
            <w:r>
              <w:rPr>
                <w:rFonts w:ascii="宋体" w:hAnsi="宋体"/>
                <w:color w:val="000000"/>
                <w:sz w:val="24"/>
                <w:highlight w:val="none"/>
              </w:rPr>
              <w:t>0-</w:t>
            </w:r>
            <w:r>
              <w:rPr>
                <w:rFonts w:hint="eastAsia" w:ascii="宋体" w:hAnsi="宋体"/>
                <w:color w:val="000000"/>
                <w:sz w:val="24"/>
                <w:highlight w:val="none"/>
              </w:rPr>
              <w:t>2）</w:t>
            </w:r>
          </w:p>
        </w:tc>
        <w:tc>
          <w:tcPr>
            <w:tcW w:w="1417" w:type="dxa"/>
            <w:gridSpan w:val="2"/>
            <w:noWrap w:val="0"/>
            <w:vAlign w:val="center"/>
          </w:tcPr>
          <w:p w14:paraId="7BD8289E">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ascii="宋体" w:hAnsi="宋体"/>
                <w:color w:val="000000"/>
                <w:sz w:val="24"/>
                <w:highlight w:val="none"/>
              </w:rPr>
              <w:t>0-1</w:t>
            </w:r>
            <w:r>
              <w:rPr>
                <w:rFonts w:hint="eastAsia" w:ascii="宋体" w:hAnsi="宋体"/>
                <w:color w:val="000000"/>
                <w:sz w:val="24"/>
                <w:highlight w:val="none"/>
              </w:rPr>
              <w:t>0</w:t>
            </w:r>
          </w:p>
          <w:p w14:paraId="183A6E94">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（主观分）</w:t>
            </w:r>
          </w:p>
        </w:tc>
      </w:tr>
      <w:tr w14:paraId="68F6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14:paraId="274F7A84">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7</w:t>
            </w:r>
          </w:p>
        </w:tc>
        <w:tc>
          <w:tcPr>
            <w:tcW w:w="1487" w:type="dxa"/>
            <w:noWrap w:val="0"/>
            <w:vAlign w:val="center"/>
          </w:tcPr>
          <w:p w14:paraId="6D4C346C">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s="宋体"/>
                <w:bCs/>
                <w:color w:val="000000"/>
                <w:sz w:val="24"/>
                <w:highlight w:val="none"/>
              </w:rPr>
            </w:pPr>
            <w:r>
              <w:rPr>
                <w:rFonts w:hint="eastAsia" w:ascii="宋体" w:hAnsi="宋体" w:cs="宋体"/>
                <w:color w:val="000000"/>
                <w:sz w:val="24"/>
                <w:highlight w:val="none"/>
              </w:rPr>
              <w:t>培训方案</w:t>
            </w:r>
          </w:p>
        </w:tc>
        <w:tc>
          <w:tcPr>
            <w:tcW w:w="6168" w:type="dxa"/>
            <w:noWrap w:val="0"/>
            <w:vAlign w:val="center"/>
          </w:tcPr>
          <w:p w14:paraId="6B293B46">
            <w:pPr>
              <w:keepNext w:val="0"/>
              <w:keepLines w:val="0"/>
              <w:pageBreakBefore w:val="0"/>
              <w:kinsoku/>
              <w:wordWrap/>
              <w:overflowPunct/>
              <w:topLinePunct w:val="0"/>
              <w:autoSpaceDN/>
              <w:bidi w:val="0"/>
              <w:adjustRightInd/>
              <w:spacing w:line="360" w:lineRule="exact"/>
              <w:textAlignment w:val="auto"/>
              <w:rPr>
                <w:rFonts w:hint="eastAsia" w:ascii="宋体" w:hAnsi="宋体" w:cs="宋体"/>
                <w:color w:val="000000"/>
                <w:sz w:val="24"/>
                <w:highlight w:val="none"/>
              </w:rPr>
            </w:pPr>
            <w:r>
              <w:rPr>
                <w:rFonts w:hint="eastAsia" w:hAnsi="宋体"/>
                <w:color w:val="000000"/>
                <w:sz w:val="24"/>
                <w:highlight w:val="none"/>
              </w:rPr>
              <w:t>根据投标人提供的培训计划</w:t>
            </w:r>
            <w:r>
              <w:rPr>
                <w:rFonts w:hint="eastAsia" w:ascii="宋体" w:hAnsi="宋体" w:cs="宋体"/>
                <w:color w:val="000000"/>
                <w:sz w:val="24"/>
                <w:highlight w:val="none"/>
              </w:rPr>
              <w:t>（0-2）</w:t>
            </w:r>
            <w:r>
              <w:rPr>
                <w:rFonts w:hint="eastAsia" w:hAnsi="宋体"/>
                <w:color w:val="000000"/>
                <w:sz w:val="24"/>
                <w:highlight w:val="none"/>
              </w:rPr>
              <w:t>、</w:t>
            </w:r>
            <w:r>
              <w:rPr>
                <w:rFonts w:hint="eastAsia" w:hAnsi="宋体"/>
                <w:color w:val="000000"/>
                <w:sz w:val="24"/>
                <w:highlight w:val="none"/>
                <w:lang w:val="en-US" w:eastAsia="zh-CN"/>
              </w:rPr>
              <w:t>人员配备</w:t>
            </w:r>
            <w:r>
              <w:rPr>
                <w:rFonts w:hint="eastAsia" w:ascii="宋体" w:hAnsi="宋体" w:cs="宋体"/>
                <w:color w:val="000000"/>
                <w:sz w:val="24"/>
                <w:highlight w:val="none"/>
              </w:rPr>
              <w:t>（0-2）</w:t>
            </w:r>
            <w:r>
              <w:rPr>
                <w:rFonts w:hint="eastAsia" w:hAnsi="宋体"/>
                <w:color w:val="000000"/>
                <w:sz w:val="24"/>
                <w:highlight w:val="none"/>
              </w:rPr>
              <w:t>、</w:t>
            </w:r>
            <w:r>
              <w:rPr>
                <w:rFonts w:hint="eastAsia" w:ascii="宋体" w:hAnsi="宋体" w:cs="宋体"/>
                <w:color w:val="000000"/>
                <w:sz w:val="24"/>
                <w:highlight w:val="none"/>
              </w:rPr>
              <w:t>培训保证措施（0-2）</w:t>
            </w:r>
            <w:r>
              <w:rPr>
                <w:rFonts w:hint="eastAsia" w:hAnsi="宋体"/>
                <w:color w:val="000000"/>
                <w:sz w:val="24"/>
                <w:highlight w:val="none"/>
              </w:rPr>
              <w:t>等方案</w:t>
            </w:r>
            <w:r>
              <w:rPr>
                <w:rFonts w:hint="eastAsia" w:ascii="宋体" w:hAnsi="宋体" w:cs="宋体"/>
                <w:color w:val="000000"/>
                <w:sz w:val="24"/>
                <w:highlight w:val="none"/>
              </w:rPr>
              <w:t>进行打分。</w:t>
            </w:r>
          </w:p>
        </w:tc>
        <w:tc>
          <w:tcPr>
            <w:tcW w:w="1417" w:type="dxa"/>
            <w:gridSpan w:val="2"/>
            <w:noWrap w:val="0"/>
            <w:vAlign w:val="center"/>
          </w:tcPr>
          <w:p w14:paraId="32FAEB2B">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eastAsia="宋体"/>
                <w:color w:val="000000"/>
                <w:sz w:val="24"/>
                <w:highlight w:val="none"/>
                <w:lang w:eastAsia="zh-CN"/>
              </w:rPr>
            </w:pPr>
            <w:r>
              <w:rPr>
                <w:rFonts w:ascii="宋体" w:hAnsi="宋体"/>
                <w:color w:val="000000"/>
                <w:sz w:val="24"/>
                <w:highlight w:val="none"/>
              </w:rPr>
              <w:t>0-</w:t>
            </w:r>
            <w:r>
              <w:rPr>
                <w:rFonts w:hint="eastAsia" w:ascii="宋体" w:hAnsi="宋体"/>
                <w:color w:val="000000"/>
                <w:sz w:val="24"/>
                <w:highlight w:val="none"/>
                <w:lang w:val="en-US" w:eastAsia="zh-CN"/>
              </w:rPr>
              <w:t>6</w:t>
            </w:r>
          </w:p>
          <w:p w14:paraId="0FA17624">
            <w:pPr>
              <w:keepNext w:val="0"/>
              <w:keepLines w:val="0"/>
              <w:pageBreakBefore w:val="0"/>
              <w:widowControl/>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（主观分）</w:t>
            </w:r>
          </w:p>
        </w:tc>
      </w:tr>
      <w:tr w14:paraId="6D59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14:paraId="1A6782FC">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8</w:t>
            </w:r>
          </w:p>
        </w:tc>
        <w:tc>
          <w:tcPr>
            <w:tcW w:w="1487" w:type="dxa"/>
            <w:noWrap w:val="0"/>
            <w:vAlign w:val="center"/>
          </w:tcPr>
          <w:p w14:paraId="179530E6">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服务承诺</w:t>
            </w:r>
          </w:p>
        </w:tc>
        <w:tc>
          <w:tcPr>
            <w:tcW w:w="6168" w:type="dxa"/>
            <w:noWrap w:val="0"/>
            <w:vAlign w:val="center"/>
          </w:tcPr>
          <w:p w14:paraId="401C96AC">
            <w:pPr>
              <w:keepNext w:val="0"/>
              <w:keepLines w:val="0"/>
              <w:pageBreakBefore w:val="0"/>
              <w:widowControl/>
              <w:kinsoku/>
              <w:wordWrap/>
              <w:overflowPunct/>
              <w:topLinePunct w:val="0"/>
              <w:autoSpaceDN/>
              <w:bidi w:val="0"/>
              <w:adjustRightInd/>
              <w:spacing w:line="360" w:lineRule="exact"/>
              <w:textAlignment w:val="auto"/>
              <w:rPr>
                <w:rFonts w:ascii="宋体" w:hAnsi="宋体"/>
                <w:color w:val="000000"/>
                <w:sz w:val="24"/>
                <w:highlight w:val="none"/>
              </w:rPr>
            </w:pPr>
            <w:r>
              <w:rPr>
                <w:rFonts w:hint="eastAsia" w:ascii="宋体" w:hAnsi="宋体"/>
                <w:color w:val="000000"/>
                <w:sz w:val="24"/>
                <w:highlight w:val="none"/>
              </w:rPr>
              <w:t>根据投标人的服务承诺</w:t>
            </w:r>
            <w:r>
              <w:rPr>
                <w:rFonts w:hint="eastAsia" w:ascii="宋体" w:hAnsi="宋体" w:cs="宋体"/>
                <w:color w:val="000000"/>
                <w:sz w:val="24"/>
                <w:highlight w:val="none"/>
              </w:rPr>
              <w:t>（0-2）</w:t>
            </w:r>
            <w:r>
              <w:rPr>
                <w:rFonts w:hint="eastAsia" w:ascii="宋体" w:hAnsi="宋体"/>
                <w:color w:val="000000"/>
                <w:sz w:val="24"/>
                <w:highlight w:val="none"/>
                <w:lang w:val="en-US" w:eastAsia="zh-CN"/>
              </w:rPr>
              <w:t>和</w:t>
            </w:r>
            <w:r>
              <w:rPr>
                <w:rFonts w:hint="eastAsia" w:ascii="宋体" w:hAnsi="宋体" w:eastAsia="宋体" w:cs="宋体"/>
                <w:b w:val="0"/>
                <w:bCs w:val="0"/>
                <w:color w:val="000000"/>
                <w:sz w:val="24"/>
                <w:highlight w:val="none"/>
              </w:rPr>
              <w:t>保障措施（0-</w:t>
            </w:r>
            <w:r>
              <w:rPr>
                <w:rFonts w:hint="eastAsia" w:ascii="宋体" w:hAnsi="宋体" w:eastAsia="宋体" w:cs="宋体"/>
                <w:b w:val="0"/>
                <w:bCs w:val="0"/>
                <w:color w:val="000000"/>
                <w:sz w:val="24"/>
                <w:highlight w:val="none"/>
                <w:lang w:val="en-US" w:eastAsia="zh-CN"/>
              </w:rPr>
              <w:t>2</w:t>
            </w:r>
            <w:r>
              <w:rPr>
                <w:rFonts w:hint="eastAsia" w:ascii="宋体" w:hAnsi="宋体" w:eastAsia="宋体" w:cs="宋体"/>
                <w:b w:val="0"/>
                <w:bCs w:val="0"/>
                <w:color w:val="000000"/>
                <w:sz w:val="24"/>
                <w:highlight w:val="none"/>
              </w:rPr>
              <w:t>）</w:t>
            </w:r>
            <w:r>
              <w:rPr>
                <w:rFonts w:hint="eastAsia" w:ascii="宋体" w:hAnsi="宋体" w:eastAsia="宋体" w:cs="宋体"/>
                <w:b w:val="0"/>
                <w:bCs w:val="0"/>
                <w:color w:val="000000"/>
                <w:sz w:val="24"/>
                <w:highlight w:val="none"/>
                <w:lang w:val="en-US" w:eastAsia="zh-CN"/>
              </w:rPr>
              <w:t>等内容</w:t>
            </w:r>
            <w:r>
              <w:rPr>
                <w:rFonts w:hint="eastAsia" w:ascii="宋体" w:hAnsi="宋体"/>
                <w:color w:val="000000"/>
                <w:sz w:val="24"/>
                <w:highlight w:val="none"/>
              </w:rPr>
              <w:t>进行打分。</w:t>
            </w:r>
          </w:p>
        </w:tc>
        <w:tc>
          <w:tcPr>
            <w:tcW w:w="1417" w:type="dxa"/>
            <w:gridSpan w:val="2"/>
            <w:noWrap w:val="0"/>
            <w:vAlign w:val="center"/>
          </w:tcPr>
          <w:p w14:paraId="473B7B65">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eastAsia="宋体"/>
                <w:color w:val="000000"/>
                <w:sz w:val="24"/>
                <w:highlight w:val="none"/>
                <w:lang w:val="en-US" w:eastAsia="zh-CN"/>
              </w:rPr>
            </w:pPr>
            <w:r>
              <w:rPr>
                <w:rFonts w:ascii="宋体" w:hAnsi="宋体"/>
                <w:color w:val="000000"/>
                <w:sz w:val="24"/>
                <w:highlight w:val="none"/>
              </w:rPr>
              <w:t>0-</w:t>
            </w:r>
            <w:r>
              <w:rPr>
                <w:rFonts w:hint="eastAsia" w:ascii="宋体" w:hAnsi="宋体"/>
                <w:color w:val="000000"/>
                <w:sz w:val="24"/>
                <w:highlight w:val="none"/>
                <w:lang w:val="en-US" w:eastAsia="zh-CN"/>
              </w:rPr>
              <w:t>4</w:t>
            </w:r>
          </w:p>
          <w:p w14:paraId="6E527DE3">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（主观分）</w:t>
            </w:r>
          </w:p>
        </w:tc>
      </w:tr>
      <w:tr w14:paraId="670E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14:paraId="4653E3FD">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9</w:t>
            </w:r>
          </w:p>
        </w:tc>
        <w:tc>
          <w:tcPr>
            <w:tcW w:w="1487" w:type="dxa"/>
            <w:noWrap w:val="0"/>
            <w:vAlign w:val="center"/>
          </w:tcPr>
          <w:p w14:paraId="5338452B">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s="宋体"/>
                <w:bCs/>
                <w:color w:val="000000"/>
                <w:sz w:val="24"/>
                <w:highlight w:val="none"/>
              </w:rPr>
            </w:pPr>
            <w:r>
              <w:rPr>
                <w:rFonts w:hint="eastAsia" w:ascii="宋体" w:hAnsi="宋体"/>
                <w:color w:val="000000"/>
                <w:sz w:val="24"/>
                <w:highlight w:val="none"/>
              </w:rPr>
              <w:t>项目交接保障措施</w:t>
            </w:r>
          </w:p>
        </w:tc>
        <w:tc>
          <w:tcPr>
            <w:tcW w:w="6168" w:type="dxa"/>
            <w:noWrap w:val="0"/>
            <w:vAlign w:val="center"/>
          </w:tcPr>
          <w:p w14:paraId="360C6000">
            <w:pPr>
              <w:keepNext w:val="0"/>
              <w:keepLines w:val="0"/>
              <w:pageBreakBefore w:val="0"/>
              <w:kinsoku/>
              <w:wordWrap/>
              <w:overflowPunct/>
              <w:topLinePunct w:val="0"/>
              <w:autoSpaceDN/>
              <w:bidi w:val="0"/>
              <w:adjustRightInd/>
              <w:spacing w:line="360" w:lineRule="exact"/>
              <w:textAlignment w:val="auto"/>
              <w:rPr>
                <w:rFonts w:hint="eastAsia" w:ascii="宋体" w:hAnsi="宋体" w:cs="宋体"/>
                <w:color w:val="000000"/>
                <w:sz w:val="24"/>
                <w:highlight w:val="none"/>
              </w:rPr>
            </w:pPr>
            <w:r>
              <w:rPr>
                <w:rFonts w:hint="eastAsia" w:ascii="宋体" w:hAnsi="宋体" w:cs="宋体"/>
                <w:color w:val="000000"/>
                <w:sz w:val="24"/>
                <w:highlight w:val="none"/>
              </w:rPr>
              <w:t>根据投标人针对本项目的实际情况，为保障项目顺利交接</w:t>
            </w:r>
            <w:r>
              <w:rPr>
                <w:rFonts w:hint="eastAsia" w:ascii="宋体" w:hAnsi="宋体" w:cs="宋体"/>
                <w:color w:val="000000"/>
                <w:sz w:val="24"/>
                <w:highlight w:val="none"/>
                <w:lang w:val="en-US" w:eastAsia="zh-CN"/>
              </w:rPr>
              <w:t>方案</w:t>
            </w:r>
            <w:r>
              <w:rPr>
                <w:rFonts w:hint="eastAsia" w:ascii="宋体" w:hAnsi="宋体" w:cs="宋体"/>
                <w:color w:val="000000"/>
                <w:sz w:val="24"/>
                <w:highlight w:val="none"/>
              </w:rPr>
              <w:t>（0-2）和及时进场所制定的人员（0-2）和落实计划（0-2）等情况进行评审。</w:t>
            </w:r>
          </w:p>
        </w:tc>
        <w:tc>
          <w:tcPr>
            <w:tcW w:w="1417" w:type="dxa"/>
            <w:gridSpan w:val="2"/>
            <w:noWrap w:val="0"/>
            <w:vAlign w:val="center"/>
          </w:tcPr>
          <w:p w14:paraId="66DE6DF0">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eastAsia="宋体"/>
                <w:color w:val="000000"/>
                <w:sz w:val="24"/>
                <w:highlight w:val="none"/>
                <w:lang w:eastAsia="zh-CN"/>
              </w:rPr>
            </w:pPr>
            <w:r>
              <w:rPr>
                <w:rFonts w:ascii="宋体" w:hAnsi="宋体"/>
                <w:color w:val="000000"/>
                <w:sz w:val="24"/>
                <w:highlight w:val="none"/>
              </w:rPr>
              <w:t>0-</w:t>
            </w:r>
            <w:r>
              <w:rPr>
                <w:rFonts w:hint="eastAsia" w:ascii="宋体" w:hAnsi="宋体"/>
                <w:color w:val="000000"/>
                <w:sz w:val="24"/>
                <w:highlight w:val="none"/>
                <w:lang w:val="en-US" w:eastAsia="zh-CN"/>
              </w:rPr>
              <w:t>6</w:t>
            </w:r>
          </w:p>
          <w:p w14:paraId="46142EB9">
            <w:pPr>
              <w:keepNext w:val="0"/>
              <w:keepLines w:val="0"/>
              <w:pageBreakBefore w:val="0"/>
              <w:widowControl/>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（主观分）</w:t>
            </w:r>
          </w:p>
        </w:tc>
      </w:tr>
      <w:tr w14:paraId="0A9B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17" w:type="dxa"/>
            <w:vMerge w:val="restart"/>
            <w:noWrap w:val="0"/>
            <w:vAlign w:val="center"/>
          </w:tcPr>
          <w:p w14:paraId="0B6E89AF">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10</w:t>
            </w:r>
          </w:p>
        </w:tc>
        <w:tc>
          <w:tcPr>
            <w:tcW w:w="1487" w:type="dxa"/>
            <w:vMerge w:val="restart"/>
            <w:noWrap w:val="0"/>
            <w:vAlign w:val="center"/>
          </w:tcPr>
          <w:p w14:paraId="620CE80C">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r>
              <w:rPr>
                <w:rFonts w:hint="eastAsia" w:ascii="宋体" w:hAnsi="宋体" w:cs="宋体"/>
                <w:color w:val="000000"/>
                <w:sz w:val="24"/>
                <w:highlight w:val="none"/>
              </w:rPr>
              <w:t>服务团队人员配备</w:t>
            </w:r>
          </w:p>
        </w:tc>
        <w:tc>
          <w:tcPr>
            <w:tcW w:w="6168" w:type="dxa"/>
            <w:noWrap w:val="0"/>
            <w:vAlign w:val="center"/>
          </w:tcPr>
          <w:p w14:paraId="5D446879">
            <w:pPr>
              <w:keepNext w:val="0"/>
              <w:keepLines w:val="0"/>
              <w:pageBreakBefore w:val="0"/>
              <w:numPr>
                <w:ilvl w:val="0"/>
                <w:numId w:val="0"/>
              </w:numPr>
              <w:kinsoku/>
              <w:wordWrap/>
              <w:overflowPunct/>
              <w:topLinePunct w:val="0"/>
              <w:autoSpaceDN/>
              <w:bidi w:val="0"/>
              <w:adjustRightInd/>
              <w:spacing w:line="360" w:lineRule="exact"/>
              <w:ind w:left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项目负责人</w:t>
            </w:r>
          </w:p>
          <w:p w14:paraId="7D396100">
            <w:pPr>
              <w:keepNext w:val="0"/>
              <w:keepLines w:val="0"/>
              <w:pageBreakBefore w:val="0"/>
              <w:kinsoku/>
              <w:wordWrap/>
              <w:overflowPunct/>
              <w:topLinePunct w:val="0"/>
              <w:autoSpaceDN/>
              <w:bidi w:val="0"/>
              <w:adjustRightInd/>
              <w:spacing w:line="360" w:lineRule="exact"/>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具备全日制大专（含）以上学历的，得2分，不是的不得分；</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提供相关学历证书或毕业证书</w:t>
            </w:r>
            <w:r>
              <w:rPr>
                <w:rFonts w:hint="eastAsia" w:ascii="宋体" w:hAnsi="宋体"/>
                <w:color w:val="000000"/>
                <w:sz w:val="24"/>
                <w:highlight w:val="none"/>
                <w:lang w:eastAsia="zh-CN"/>
              </w:rPr>
              <w:t>）</w:t>
            </w:r>
          </w:p>
        </w:tc>
        <w:tc>
          <w:tcPr>
            <w:tcW w:w="1417" w:type="dxa"/>
            <w:gridSpan w:val="2"/>
            <w:noWrap w:val="0"/>
            <w:vAlign w:val="center"/>
          </w:tcPr>
          <w:p w14:paraId="7AFB0EB6">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eastAsia="宋体"/>
                <w:color w:val="000000"/>
                <w:sz w:val="24"/>
                <w:highlight w:val="none"/>
                <w:lang w:eastAsia="zh-CN"/>
              </w:rPr>
            </w:pPr>
            <w:r>
              <w:rPr>
                <w:rFonts w:ascii="宋体" w:hAnsi="宋体"/>
                <w:color w:val="000000"/>
                <w:sz w:val="24"/>
                <w:highlight w:val="none"/>
              </w:rPr>
              <w:t>0-</w:t>
            </w:r>
            <w:r>
              <w:rPr>
                <w:rFonts w:hint="eastAsia" w:ascii="宋体" w:hAnsi="宋体"/>
                <w:color w:val="000000"/>
                <w:sz w:val="24"/>
                <w:highlight w:val="none"/>
                <w:lang w:val="en-US" w:eastAsia="zh-CN"/>
              </w:rPr>
              <w:t>2</w:t>
            </w:r>
          </w:p>
          <w:p w14:paraId="68F05A1D">
            <w:pPr>
              <w:keepNext w:val="0"/>
              <w:keepLines w:val="0"/>
              <w:pageBreakBefore w:val="0"/>
              <w:widowControl/>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（客观分）</w:t>
            </w:r>
          </w:p>
        </w:tc>
      </w:tr>
      <w:tr w14:paraId="75FA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trPr>
        <w:tc>
          <w:tcPr>
            <w:tcW w:w="817" w:type="dxa"/>
            <w:vMerge w:val="continue"/>
            <w:noWrap w:val="0"/>
            <w:vAlign w:val="center"/>
          </w:tcPr>
          <w:p w14:paraId="6A9EAA3E">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p>
        </w:tc>
        <w:tc>
          <w:tcPr>
            <w:tcW w:w="1487" w:type="dxa"/>
            <w:vMerge w:val="continue"/>
            <w:noWrap w:val="0"/>
            <w:vAlign w:val="center"/>
          </w:tcPr>
          <w:p w14:paraId="551B65C5">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s="宋体"/>
                <w:color w:val="000000"/>
                <w:sz w:val="24"/>
                <w:highlight w:val="none"/>
              </w:rPr>
            </w:pPr>
          </w:p>
        </w:tc>
        <w:tc>
          <w:tcPr>
            <w:tcW w:w="6168" w:type="dxa"/>
            <w:noWrap w:val="0"/>
            <w:vAlign w:val="center"/>
          </w:tcPr>
          <w:p w14:paraId="63D8BA1D">
            <w:pPr>
              <w:keepNext w:val="0"/>
              <w:keepLines w:val="0"/>
              <w:pageBreakBefore w:val="0"/>
              <w:kinsoku/>
              <w:wordWrap/>
              <w:overflowPunct/>
              <w:topLinePunct w:val="0"/>
              <w:autoSpaceDN/>
              <w:bidi w:val="0"/>
              <w:adjustRightInd/>
              <w:spacing w:line="360" w:lineRule="exact"/>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zh-CN"/>
              </w:rPr>
              <w:t>根据拟投入人员情况</w:t>
            </w:r>
            <w:r>
              <w:rPr>
                <w:rFonts w:hint="eastAsia" w:ascii="宋体" w:hAnsi="宋体"/>
                <w:color w:val="000000"/>
                <w:sz w:val="24"/>
                <w:highlight w:val="none"/>
              </w:rPr>
              <w:t>评审。</w:t>
            </w:r>
          </w:p>
          <w:p w14:paraId="1AD905C1">
            <w:pPr>
              <w:keepNext w:val="0"/>
              <w:keepLines w:val="0"/>
              <w:pageBreakBefore w:val="0"/>
              <w:kinsoku/>
              <w:wordWrap/>
              <w:overflowPunct/>
              <w:topLinePunct w:val="0"/>
              <w:autoSpaceDN/>
              <w:bidi w:val="0"/>
              <w:adjustRightInd/>
              <w:spacing w:line="360" w:lineRule="exact"/>
              <w:textAlignment w:val="auto"/>
              <w:rPr>
                <w:rFonts w:hint="eastAsia" w:ascii="宋体" w:hAnsi="宋体"/>
                <w:color w:val="000000"/>
                <w:sz w:val="24"/>
                <w:highlight w:val="none"/>
              </w:rPr>
            </w:pPr>
            <w:r>
              <w:rPr>
                <w:rFonts w:hint="eastAsia" w:ascii="宋体" w:hAnsi="宋体"/>
                <w:color w:val="000000"/>
                <w:sz w:val="24"/>
                <w:highlight w:val="none"/>
                <w:lang w:val="zh-CN"/>
              </w:rPr>
              <w:t>①</w:t>
            </w:r>
            <w:r>
              <w:rPr>
                <w:rFonts w:hint="eastAsia" w:ascii="宋体" w:hAnsi="宋体"/>
                <w:color w:val="000000"/>
                <w:sz w:val="24"/>
                <w:highlight w:val="none"/>
              </w:rPr>
              <w:t>根据</w:t>
            </w:r>
            <w:r>
              <w:rPr>
                <w:rFonts w:hint="eastAsia" w:ascii="宋体" w:hAnsi="宋体"/>
                <w:color w:val="000000"/>
                <w:sz w:val="24"/>
                <w:highlight w:val="none"/>
                <w:lang w:val="zh-CN"/>
              </w:rPr>
              <w:t>拟投入人员</w:t>
            </w:r>
            <w:r>
              <w:rPr>
                <w:rFonts w:hint="eastAsia" w:ascii="宋体" w:hAnsi="宋体"/>
                <w:color w:val="000000"/>
                <w:sz w:val="24"/>
                <w:highlight w:val="none"/>
              </w:rPr>
              <w:t>的年龄组成评分；（0-2）</w:t>
            </w:r>
          </w:p>
          <w:p w14:paraId="7C2BC27E">
            <w:pPr>
              <w:keepNext w:val="0"/>
              <w:keepLines w:val="0"/>
              <w:pageBreakBefore w:val="0"/>
              <w:kinsoku/>
              <w:wordWrap/>
              <w:overflowPunct/>
              <w:topLinePunct w:val="0"/>
              <w:autoSpaceDN/>
              <w:bidi w:val="0"/>
              <w:adjustRightInd/>
              <w:spacing w:line="360" w:lineRule="exact"/>
              <w:textAlignment w:val="auto"/>
              <w:rPr>
                <w:rFonts w:hint="eastAsia" w:ascii="宋体" w:hAnsi="宋体"/>
                <w:color w:val="000000"/>
                <w:sz w:val="24"/>
                <w:highlight w:val="none"/>
              </w:rPr>
            </w:pPr>
            <w:r>
              <w:rPr>
                <w:rFonts w:hint="eastAsia" w:ascii="宋体" w:hAnsi="宋体"/>
                <w:color w:val="000000"/>
                <w:sz w:val="24"/>
                <w:highlight w:val="none"/>
                <w:lang w:val="zh-CN"/>
              </w:rPr>
              <w:t>②学历：</w:t>
            </w:r>
            <w:r>
              <w:rPr>
                <w:rFonts w:hint="eastAsia" w:ascii="宋体" w:hAnsi="宋体"/>
                <w:color w:val="000000"/>
                <w:sz w:val="24"/>
                <w:highlight w:val="none"/>
              </w:rPr>
              <w:t>根据</w:t>
            </w:r>
            <w:r>
              <w:rPr>
                <w:rFonts w:hint="eastAsia" w:ascii="宋体" w:hAnsi="宋体"/>
                <w:color w:val="000000"/>
                <w:sz w:val="24"/>
                <w:highlight w:val="none"/>
                <w:lang w:val="zh-CN"/>
              </w:rPr>
              <w:t>投入人员</w:t>
            </w:r>
            <w:r>
              <w:rPr>
                <w:rFonts w:hint="eastAsia" w:ascii="宋体" w:hAnsi="宋体"/>
                <w:color w:val="000000"/>
                <w:sz w:val="24"/>
                <w:highlight w:val="none"/>
              </w:rPr>
              <w:t>的学历高低评分；（0-2）</w:t>
            </w:r>
          </w:p>
        </w:tc>
        <w:tc>
          <w:tcPr>
            <w:tcW w:w="1417" w:type="dxa"/>
            <w:gridSpan w:val="2"/>
            <w:noWrap w:val="0"/>
            <w:vAlign w:val="center"/>
          </w:tcPr>
          <w:p w14:paraId="7950A637">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eastAsia="宋体"/>
                <w:color w:val="000000"/>
                <w:sz w:val="24"/>
                <w:highlight w:val="none"/>
                <w:lang w:eastAsia="zh-CN"/>
              </w:rPr>
            </w:pPr>
            <w:r>
              <w:rPr>
                <w:rFonts w:ascii="宋体" w:hAnsi="宋体"/>
                <w:color w:val="000000"/>
                <w:sz w:val="24"/>
                <w:highlight w:val="none"/>
              </w:rPr>
              <w:t>0-</w:t>
            </w:r>
            <w:r>
              <w:rPr>
                <w:rFonts w:hint="eastAsia" w:ascii="宋体" w:hAnsi="宋体"/>
                <w:color w:val="000000"/>
                <w:sz w:val="24"/>
                <w:highlight w:val="none"/>
                <w:lang w:val="en-US" w:eastAsia="zh-CN"/>
              </w:rPr>
              <w:t>4</w:t>
            </w:r>
          </w:p>
          <w:p w14:paraId="6CCBFB91">
            <w:pPr>
              <w:keepNext w:val="0"/>
              <w:keepLines w:val="0"/>
              <w:pageBreakBefore w:val="0"/>
              <w:widowControl/>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（主观分）</w:t>
            </w:r>
          </w:p>
        </w:tc>
      </w:tr>
      <w:tr w14:paraId="0385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trPr>
        <w:tc>
          <w:tcPr>
            <w:tcW w:w="817" w:type="dxa"/>
            <w:vMerge w:val="continue"/>
            <w:noWrap w:val="0"/>
            <w:vAlign w:val="center"/>
          </w:tcPr>
          <w:p w14:paraId="3C60CE2F">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olor w:val="000000"/>
                <w:sz w:val="24"/>
                <w:highlight w:val="none"/>
              </w:rPr>
            </w:pPr>
          </w:p>
        </w:tc>
        <w:tc>
          <w:tcPr>
            <w:tcW w:w="1487" w:type="dxa"/>
            <w:vMerge w:val="continue"/>
            <w:noWrap w:val="0"/>
            <w:vAlign w:val="center"/>
          </w:tcPr>
          <w:p w14:paraId="09F1564C">
            <w:pPr>
              <w:keepNext w:val="0"/>
              <w:keepLines w:val="0"/>
              <w:pageBreakBefore w:val="0"/>
              <w:kinsoku/>
              <w:wordWrap/>
              <w:overflowPunct/>
              <w:topLinePunct w:val="0"/>
              <w:autoSpaceDN/>
              <w:bidi w:val="0"/>
              <w:adjustRightInd/>
              <w:spacing w:line="360" w:lineRule="exact"/>
              <w:jc w:val="center"/>
              <w:textAlignment w:val="auto"/>
              <w:rPr>
                <w:rFonts w:hint="eastAsia" w:ascii="宋体" w:hAnsi="宋体" w:cs="宋体"/>
                <w:color w:val="000000"/>
                <w:sz w:val="24"/>
                <w:highlight w:val="none"/>
              </w:rPr>
            </w:pPr>
          </w:p>
        </w:tc>
        <w:tc>
          <w:tcPr>
            <w:tcW w:w="7585" w:type="dxa"/>
            <w:gridSpan w:val="3"/>
            <w:noWrap w:val="0"/>
            <w:vAlign w:val="center"/>
          </w:tcPr>
          <w:p w14:paraId="1141D08F">
            <w:pPr>
              <w:keepNext w:val="0"/>
              <w:keepLines w:val="0"/>
              <w:pageBreakBefore w:val="0"/>
              <w:widowControl/>
              <w:kinsoku/>
              <w:wordWrap/>
              <w:overflowPunct/>
              <w:topLinePunct w:val="0"/>
              <w:autoSpaceDN/>
              <w:bidi w:val="0"/>
              <w:adjustRightInd/>
              <w:spacing w:line="360" w:lineRule="exact"/>
              <w:jc w:val="left"/>
              <w:textAlignment w:val="auto"/>
              <w:rPr>
                <w:rFonts w:ascii="宋体" w:hAnsi="宋体"/>
                <w:color w:val="000000"/>
                <w:sz w:val="24"/>
                <w:highlight w:val="none"/>
              </w:rPr>
            </w:pPr>
            <w:r>
              <w:rPr>
                <w:rFonts w:hint="eastAsia" w:ascii="宋体" w:hAnsi="宋体"/>
                <w:b/>
                <w:color w:val="000000"/>
                <w:sz w:val="24"/>
                <w:highlight w:val="none"/>
              </w:rPr>
              <w:t>注：</w:t>
            </w:r>
            <w:r>
              <w:rPr>
                <w:rFonts w:hint="eastAsia" w:ascii="宋体" w:hAnsi="宋体"/>
                <w:color w:val="000000"/>
                <w:sz w:val="24"/>
                <w:highlight w:val="none"/>
              </w:rPr>
              <w:t>以上人员须提供</w:t>
            </w:r>
            <w:r>
              <w:rPr>
                <w:rFonts w:hint="eastAsia" w:ascii="宋体" w:hAnsi="宋体"/>
                <w:color w:val="000000"/>
                <w:sz w:val="24"/>
                <w:highlight w:val="none"/>
                <w:lang w:val="en-US" w:eastAsia="zh-CN"/>
              </w:rPr>
              <w:t>相关证书及</w:t>
            </w:r>
            <w:r>
              <w:rPr>
                <w:rFonts w:hint="eastAsia" w:ascii="宋体" w:hAnsi="宋体"/>
                <w:color w:val="000000"/>
                <w:sz w:val="24"/>
                <w:highlight w:val="none"/>
              </w:rPr>
              <w:t>由投标人为其缴纳近3个月（</w:t>
            </w:r>
            <w:r>
              <w:rPr>
                <w:rFonts w:hint="eastAsia" w:ascii="宋体" w:hAnsi="宋体"/>
                <w:color w:val="000000"/>
                <w:sz w:val="24"/>
                <w:highlight w:val="none"/>
                <w:lang w:eastAsia="zh-CN"/>
              </w:rPr>
              <w:t>202</w:t>
            </w:r>
            <w:r>
              <w:rPr>
                <w:rFonts w:hint="eastAsia" w:ascii="宋体" w:hAnsi="宋体"/>
                <w:color w:val="000000"/>
                <w:sz w:val="24"/>
                <w:highlight w:val="none"/>
                <w:lang w:val="en-US" w:eastAsia="zh-CN"/>
              </w:rPr>
              <w:t>5</w:t>
            </w:r>
            <w:r>
              <w:rPr>
                <w:rFonts w:hint="eastAsia" w:ascii="宋体" w:hAnsi="宋体"/>
                <w:color w:val="000000"/>
                <w:sz w:val="24"/>
                <w:highlight w:val="none"/>
                <w:lang w:eastAsia="zh-CN"/>
              </w:rPr>
              <w:t>年</w:t>
            </w:r>
            <w:r>
              <w:rPr>
                <w:rFonts w:hint="eastAsia" w:ascii="宋体" w:hAnsi="宋体"/>
                <w:color w:val="000000"/>
                <w:sz w:val="24"/>
                <w:highlight w:val="none"/>
                <w:lang w:val="en-US" w:eastAsia="zh-CN"/>
              </w:rPr>
              <w:t>1</w:t>
            </w:r>
            <w:r>
              <w:rPr>
                <w:rFonts w:hint="eastAsia" w:ascii="宋体" w:hAnsi="宋体"/>
                <w:color w:val="000000"/>
                <w:sz w:val="24"/>
                <w:highlight w:val="none"/>
              </w:rPr>
              <w:t>月起至投标截止时间止期间中任意一个连续3个月）的社会保险缴纳清单复印件或社保网上打印件（加盖公章）。如投标人新成立不足三个月的，按实际缴纳情况提供持证人员在该单位的社保缴费清单，未提供或提供不全的不得分。</w:t>
            </w:r>
          </w:p>
        </w:tc>
      </w:tr>
      <w:tr w14:paraId="6F68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14:paraId="46AFD3B5">
            <w:pPr>
              <w:keepNext w:val="0"/>
              <w:keepLines w:val="0"/>
              <w:pageBreakBefore w:val="0"/>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11</w:t>
            </w:r>
          </w:p>
        </w:tc>
        <w:tc>
          <w:tcPr>
            <w:tcW w:w="1487" w:type="dxa"/>
            <w:noWrap w:val="0"/>
            <w:vAlign w:val="center"/>
          </w:tcPr>
          <w:p w14:paraId="29BEAD10">
            <w:pPr>
              <w:pStyle w:val="26"/>
              <w:keepNext w:val="0"/>
              <w:keepLines w:val="0"/>
              <w:pageBreakBefore w:val="0"/>
              <w:kinsoku/>
              <w:wordWrap/>
              <w:overflowPunct/>
              <w:topLinePunct w:val="0"/>
              <w:autoSpaceDN/>
              <w:bidi w:val="0"/>
              <w:adjustRightInd/>
              <w:spacing w:line="360" w:lineRule="exact"/>
              <w:jc w:val="center"/>
              <w:textAlignment w:val="auto"/>
              <w:rPr>
                <w:rFonts w:hint="eastAsia" w:hAnsi="宋体" w:cs="宋体"/>
                <w:color w:val="000000"/>
                <w:sz w:val="24"/>
                <w:highlight w:val="none"/>
              </w:rPr>
            </w:pPr>
            <w:r>
              <w:rPr>
                <w:rFonts w:hint="eastAsia" w:hAnsi="宋体" w:cs="宋体"/>
                <w:color w:val="000000"/>
                <w:sz w:val="24"/>
                <w:highlight w:val="none"/>
              </w:rPr>
              <w:t>业绩</w:t>
            </w:r>
          </w:p>
        </w:tc>
        <w:tc>
          <w:tcPr>
            <w:tcW w:w="6191" w:type="dxa"/>
            <w:gridSpan w:val="2"/>
            <w:noWrap w:val="0"/>
            <w:vAlign w:val="center"/>
          </w:tcPr>
          <w:p w14:paraId="2F449D35">
            <w:pPr>
              <w:pStyle w:val="26"/>
              <w:keepNext w:val="0"/>
              <w:keepLines w:val="0"/>
              <w:pageBreakBefore w:val="0"/>
              <w:kinsoku/>
              <w:wordWrap/>
              <w:overflowPunct/>
              <w:topLinePunct w:val="0"/>
              <w:autoSpaceDN/>
              <w:bidi w:val="0"/>
              <w:adjustRightInd/>
              <w:spacing w:line="360" w:lineRule="exact"/>
              <w:textAlignment w:val="auto"/>
              <w:rPr>
                <w:rFonts w:hint="eastAsia" w:hAnsi="宋体" w:cs="宋体"/>
                <w:color w:val="000000"/>
                <w:sz w:val="24"/>
                <w:highlight w:val="none"/>
              </w:rPr>
            </w:pPr>
            <w:r>
              <w:rPr>
                <w:rFonts w:hint="eastAsia" w:hAnsi="宋体" w:cs="宋体"/>
                <w:color w:val="000000"/>
                <w:sz w:val="24"/>
                <w:highlight w:val="none"/>
              </w:rPr>
              <w:t>投标人提供202</w:t>
            </w:r>
            <w:r>
              <w:rPr>
                <w:rFonts w:hint="eastAsia" w:hAnsi="宋体" w:cs="宋体"/>
                <w:color w:val="000000"/>
                <w:sz w:val="24"/>
                <w:highlight w:val="none"/>
                <w:lang w:val="en-US" w:eastAsia="zh-CN"/>
              </w:rPr>
              <w:t>2</w:t>
            </w:r>
            <w:r>
              <w:rPr>
                <w:rFonts w:hint="eastAsia" w:hAnsi="宋体" w:cs="宋体"/>
                <w:color w:val="000000"/>
                <w:sz w:val="24"/>
                <w:highlight w:val="none"/>
              </w:rPr>
              <w:t>年1月1日以来（以合同签订日期为准）类似项目的业绩，每提供1个得1分，最高</w:t>
            </w:r>
            <w:r>
              <w:rPr>
                <w:rFonts w:hint="eastAsia" w:hAnsi="宋体" w:cs="宋体"/>
                <w:color w:val="000000"/>
                <w:sz w:val="24"/>
                <w:highlight w:val="none"/>
                <w:lang w:val="en-US" w:eastAsia="zh-CN"/>
              </w:rPr>
              <w:t>2</w:t>
            </w:r>
            <w:r>
              <w:rPr>
                <w:rFonts w:hint="eastAsia" w:hAnsi="宋体" w:cs="宋体"/>
                <w:color w:val="000000"/>
                <w:sz w:val="24"/>
                <w:highlight w:val="none"/>
              </w:rPr>
              <w:t>分。未提供的不得分。</w:t>
            </w:r>
          </w:p>
          <w:p w14:paraId="2DF17CC8">
            <w:pPr>
              <w:pStyle w:val="26"/>
              <w:keepNext w:val="0"/>
              <w:keepLines w:val="0"/>
              <w:pageBreakBefore w:val="0"/>
              <w:kinsoku/>
              <w:wordWrap/>
              <w:overflowPunct/>
              <w:topLinePunct w:val="0"/>
              <w:autoSpaceDN/>
              <w:bidi w:val="0"/>
              <w:adjustRightInd/>
              <w:spacing w:line="360" w:lineRule="exact"/>
              <w:textAlignment w:val="auto"/>
              <w:rPr>
                <w:rFonts w:hint="eastAsia" w:hAnsi="宋体" w:cs="宋体"/>
                <w:color w:val="000000"/>
                <w:sz w:val="24"/>
                <w:szCs w:val="24"/>
                <w:highlight w:val="none"/>
              </w:rPr>
            </w:pPr>
            <w:r>
              <w:rPr>
                <w:rFonts w:hint="eastAsia" w:hAnsi="宋体" w:cs="宋体"/>
                <w:b/>
                <w:color w:val="000000"/>
                <w:sz w:val="24"/>
                <w:szCs w:val="24"/>
                <w:highlight w:val="none"/>
              </w:rPr>
              <w:t>注：提供相应业绩的合同复印件并加盖单位公章，否则不得分。</w:t>
            </w:r>
          </w:p>
        </w:tc>
        <w:tc>
          <w:tcPr>
            <w:tcW w:w="1394" w:type="dxa"/>
            <w:noWrap w:val="0"/>
            <w:vAlign w:val="center"/>
          </w:tcPr>
          <w:p w14:paraId="18B2D8A3">
            <w:pPr>
              <w:keepNext w:val="0"/>
              <w:keepLines w:val="0"/>
              <w:pageBreakBefore w:val="0"/>
              <w:widowControl/>
              <w:kinsoku/>
              <w:wordWrap/>
              <w:overflowPunct/>
              <w:topLinePunct w:val="0"/>
              <w:autoSpaceDN/>
              <w:bidi w:val="0"/>
              <w:adjustRightInd/>
              <w:spacing w:line="360" w:lineRule="exact"/>
              <w:jc w:val="center"/>
              <w:textAlignment w:val="auto"/>
              <w:rPr>
                <w:rFonts w:hint="eastAsia" w:ascii="宋体" w:hAnsi="宋体" w:eastAsia="宋体"/>
                <w:color w:val="000000"/>
                <w:sz w:val="24"/>
                <w:highlight w:val="none"/>
                <w:lang w:eastAsia="zh-CN"/>
              </w:rPr>
            </w:pPr>
            <w:r>
              <w:rPr>
                <w:rFonts w:ascii="宋体" w:hAnsi="宋体"/>
                <w:color w:val="000000"/>
                <w:sz w:val="24"/>
                <w:highlight w:val="none"/>
              </w:rPr>
              <w:t>0-</w:t>
            </w:r>
            <w:r>
              <w:rPr>
                <w:rFonts w:hint="eastAsia" w:ascii="宋体" w:hAnsi="宋体"/>
                <w:color w:val="000000"/>
                <w:sz w:val="24"/>
                <w:highlight w:val="none"/>
                <w:lang w:val="en-US" w:eastAsia="zh-CN"/>
              </w:rPr>
              <w:t>2</w:t>
            </w:r>
          </w:p>
          <w:p w14:paraId="5669C6A2">
            <w:pPr>
              <w:keepNext w:val="0"/>
              <w:keepLines w:val="0"/>
              <w:pageBreakBefore w:val="0"/>
              <w:widowControl/>
              <w:kinsoku/>
              <w:wordWrap/>
              <w:overflowPunct/>
              <w:topLinePunct w:val="0"/>
              <w:autoSpaceDN/>
              <w:bidi w:val="0"/>
              <w:adjustRightInd/>
              <w:spacing w:line="360" w:lineRule="exact"/>
              <w:jc w:val="center"/>
              <w:textAlignment w:val="auto"/>
              <w:rPr>
                <w:rFonts w:ascii="宋体" w:hAnsi="宋体"/>
                <w:color w:val="000000"/>
                <w:sz w:val="24"/>
                <w:highlight w:val="none"/>
              </w:rPr>
            </w:pPr>
            <w:r>
              <w:rPr>
                <w:rFonts w:hint="eastAsia" w:ascii="宋体" w:hAnsi="宋体"/>
                <w:color w:val="000000"/>
                <w:sz w:val="24"/>
                <w:highlight w:val="none"/>
              </w:rPr>
              <w:t>（客观分）</w:t>
            </w:r>
          </w:p>
        </w:tc>
      </w:tr>
    </w:tbl>
    <w:p w14:paraId="369E1243">
      <w:pPr>
        <w:pStyle w:val="51"/>
        <w:ind w:left="0" w:leftChars="0" w:firstLine="0" w:firstLineChars="0"/>
        <w:jc w:val="both"/>
        <w:rPr>
          <w:rFonts w:ascii="Times New Roman" w:hAnsi="Times New Roman"/>
          <w:color w:val="auto"/>
          <w:sz w:val="22"/>
          <w:szCs w:val="22"/>
          <w:highlight w:val="none"/>
        </w:rPr>
      </w:pPr>
    </w:p>
    <w:p w14:paraId="665F19CF">
      <w:pPr>
        <w:pStyle w:val="26"/>
        <w:spacing w:line="340" w:lineRule="exact"/>
        <w:ind w:firstLine="420"/>
        <w:rPr>
          <w:rFonts w:ascii="Times New Roman" w:hAnsi="Times New Roman"/>
          <w:b/>
          <w:color w:val="auto"/>
          <w:sz w:val="22"/>
          <w:szCs w:val="22"/>
          <w:highlight w:val="none"/>
        </w:rPr>
      </w:pPr>
      <w:bookmarkStart w:id="95" w:name="_Toc34597457"/>
      <w:r>
        <w:rPr>
          <w:rFonts w:ascii="Times New Roman" w:hAnsi="Times New Roman"/>
          <w:b/>
          <w:color w:val="auto"/>
          <w:sz w:val="22"/>
          <w:szCs w:val="22"/>
          <w:highlight w:val="none"/>
        </w:rPr>
        <w:t>2、</w:t>
      </w:r>
      <w:r>
        <w:rPr>
          <w:rFonts w:hint="eastAsia" w:ascii="Times New Roman" w:hAnsi="Times New Roman"/>
          <w:b/>
          <w:color w:val="auto"/>
          <w:sz w:val="22"/>
          <w:szCs w:val="22"/>
          <w:highlight w:val="none"/>
        </w:rPr>
        <w:t>报价响应文件</w:t>
      </w:r>
      <w:r>
        <w:rPr>
          <w:rFonts w:ascii="Times New Roman" w:hAnsi="Times New Roman"/>
          <w:b/>
          <w:color w:val="auto"/>
          <w:sz w:val="22"/>
          <w:szCs w:val="22"/>
          <w:highlight w:val="none"/>
        </w:rPr>
        <w:t>评审</w:t>
      </w:r>
      <w:bookmarkEnd w:id="95"/>
    </w:p>
    <w:p w14:paraId="6D2A1CB8">
      <w:pPr>
        <w:pStyle w:val="26"/>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2.1 按以下步骤确定进入</w:t>
      </w:r>
      <w:r>
        <w:rPr>
          <w:rFonts w:hint="eastAsia" w:ascii="Times New Roman" w:hAnsi="Times New Roman"/>
          <w:b/>
          <w:color w:val="auto"/>
          <w:sz w:val="22"/>
          <w:szCs w:val="22"/>
          <w:highlight w:val="none"/>
        </w:rPr>
        <w:t>报价分</w:t>
      </w:r>
      <w:r>
        <w:rPr>
          <w:rFonts w:ascii="Times New Roman" w:hAnsi="Times New Roman"/>
          <w:b/>
          <w:color w:val="auto"/>
          <w:sz w:val="22"/>
          <w:szCs w:val="22"/>
          <w:highlight w:val="none"/>
        </w:rPr>
        <w:t>计算的范围：</w:t>
      </w:r>
    </w:p>
    <w:p w14:paraId="4FEB26B4">
      <w:pPr>
        <w:spacing w:line="336" w:lineRule="auto"/>
        <w:ind w:firstLine="422"/>
        <w:rPr>
          <w:b/>
          <w:color w:val="auto"/>
          <w:kern w:val="1"/>
          <w:sz w:val="22"/>
          <w:szCs w:val="22"/>
          <w:highlight w:val="none"/>
        </w:rPr>
      </w:pPr>
      <w:r>
        <w:rPr>
          <w:b/>
          <w:color w:val="auto"/>
          <w:kern w:val="1"/>
          <w:sz w:val="22"/>
          <w:szCs w:val="22"/>
          <w:highlight w:val="none"/>
        </w:rPr>
        <w:t>（1）甄别异常报价：有下列情况之一的投标报价不进入</w:t>
      </w:r>
      <w:r>
        <w:rPr>
          <w:rFonts w:hint="eastAsia"/>
          <w:b/>
          <w:color w:val="auto"/>
          <w:kern w:val="1"/>
          <w:sz w:val="22"/>
          <w:szCs w:val="22"/>
          <w:highlight w:val="none"/>
        </w:rPr>
        <w:t>报价</w:t>
      </w:r>
      <w:r>
        <w:rPr>
          <w:b/>
          <w:color w:val="auto"/>
          <w:kern w:val="1"/>
          <w:sz w:val="22"/>
          <w:szCs w:val="22"/>
          <w:highlight w:val="none"/>
        </w:rPr>
        <w:t>分计算环节：</w:t>
      </w:r>
    </w:p>
    <w:p w14:paraId="54450253">
      <w:pPr>
        <w:spacing w:line="336" w:lineRule="auto"/>
        <w:ind w:firstLine="420"/>
        <w:rPr>
          <w:color w:val="auto"/>
          <w:kern w:val="1"/>
          <w:sz w:val="22"/>
          <w:szCs w:val="22"/>
          <w:highlight w:val="none"/>
        </w:rPr>
      </w:pPr>
      <w:r>
        <w:rPr>
          <w:color w:val="auto"/>
          <w:kern w:val="1"/>
          <w:sz w:val="22"/>
          <w:szCs w:val="22"/>
          <w:highlight w:val="none"/>
        </w:rPr>
        <w:t>①</w:t>
      </w:r>
      <w:r>
        <w:rPr>
          <w:rFonts w:hint="eastAsia"/>
          <w:color w:val="auto"/>
          <w:kern w:val="1"/>
          <w:sz w:val="22"/>
          <w:szCs w:val="22"/>
          <w:highlight w:val="none"/>
        </w:rPr>
        <w:t>资格响应、商务技术响应无效单位的投标报价</w:t>
      </w:r>
      <w:r>
        <w:rPr>
          <w:color w:val="auto"/>
          <w:kern w:val="1"/>
          <w:sz w:val="22"/>
          <w:szCs w:val="22"/>
          <w:highlight w:val="none"/>
        </w:rPr>
        <w:t>；</w:t>
      </w:r>
    </w:p>
    <w:p w14:paraId="1BC0A844">
      <w:pPr>
        <w:spacing w:line="336" w:lineRule="auto"/>
        <w:ind w:firstLine="420"/>
        <w:rPr>
          <w:color w:val="auto"/>
          <w:kern w:val="1"/>
          <w:sz w:val="22"/>
          <w:szCs w:val="22"/>
          <w:highlight w:val="none"/>
        </w:rPr>
      </w:pPr>
      <w:r>
        <w:rPr>
          <w:color w:val="auto"/>
          <w:kern w:val="1"/>
          <w:sz w:val="22"/>
          <w:szCs w:val="22"/>
          <w:highlight w:val="none"/>
        </w:rPr>
        <w:t>②报价高于最高限价；</w:t>
      </w:r>
    </w:p>
    <w:p w14:paraId="420A3273">
      <w:pPr>
        <w:spacing w:line="336" w:lineRule="auto"/>
        <w:ind w:firstLine="420"/>
        <w:rPr>
          <w:color w:val="auto"/>
          <w:kern w:val="1"/>
          <w:sz w:val="22"/>
          <w:szCs w:val="22"/>
          <w:highlight w:val="none"/>
        </w:rPr>
      </w:pPr>
      <w:r>
        <w:rPr>
          <w:color w:val="auto"/>
          <w:kern w:val="1"/>
          <w:sz w:val="22"/>
          <w:szCs w:val="22"/>
          <w:highlight w:val="none"/>
        </w:rPr>
        <w:t>③分析总报价及各个分项报价是否合理、报价范围是否完整、有否重大错漏项、是否超过最高限价。如评标委员会一致认为最低投标报价或某些分项明显不合理，有降低质量、不能诚信履约的可能时，评标委员会有权通知投标方限期进行解释。如投标方未在规定期限内</w:t>
      </w:r>
      <w:r>
        <w:rPr>
          <w:rFonts w:hint="eastAsia"/>
          <w:color w:val="auto"/>
          <w:kern w:val="1"/>
          <w:sz w:val="22"/>
          <w:szCs w:val="22"/>
          <w:highlight w:val="none"/>
          <w:lang w:eastAsia="zh-CN"/>
        </w:rPr>
        <w:t>作出解释</w:t>
      </w:r>
      <w:r>
        <w:rPr>
          <w:color w:val="auto"/>
          <w:kern w:val="1"/>
          <w:sz w:val="22"/>
          <w:szCs w:val="22"/>
          <w:highlight w:val="none"/>
        </w:rPr>
        <w:t>，或所作解释不合理，经评标委员会取得一致意见后，可列为异常报价，确定该投标为无效标。</w:t>
      </w:r>
    </w:p>
    <w:p w14:paraId="70515CF3">
      <w:pPr>
        <w:spacing w:line="336" w:lineRule="auto"/>
        <w:ind w:firstLine="422"/>
        <w:rPr>
          <w:b/>
          <w:color w:val="auto"/>
          <w:kern w:val="1"/>
          <w:sz w:val="22"/>
          <w:szCs w:val="22"/>
          <w:highlight w:val="none"/>
        </w:rPr>
      </w:pPr>
      <w:r>
        <w:rPr>
          <w:b/>
          <w:color w:val="auto"/>
          <w:kern w:val="1"/>
          <w:sz w:val="22"/>
          <w:szCs w:val="22"/>
          <w:highlight w:val="none"/>
        </w:rPr>
        <w:t>2.2</w:t>
      </w:r>
      <w:r>
        <w:rPr>
          <w:rFonts w:hint="eastAsia"/>
          <w:b/>
          <w:color w:val="auto"/>
          <w:kern w:val="1"/>
          <w:sz w:val="22"/>
          <w:szCs w:val="22"/>
          <w:highlight w:val="none"/>
        </w:rPr>
        <w:t>报价响应文件</w:t>
      </w:r>
      <w:r>
        <w:rPr>
          <w:b/>
          <w:color w:val="auto"/>
          <w:kern w:val="1"/>
          <w:sz w:val="22"/>
          <w:szCs w:val="22"/>
          <w:highlight w:val="none"/>
        </w:rPr>
        <w:t>详细评审（</w:t>
      </w:r>
      <w:r>
        <w:rPr>
          <w:rFonts w:hint="eastAsia"/>
          <w:b/>
          <w:color w:val="auto"/>
          <w:kern w:val="1"/>
          <w:sz w:val="22"/>
          <w:szCs w:val="22"/>
          <w:highlight w:val="none"/>
          <w:u w:val="single"/>
          <w:lang w:val="en-US" w:eastAsia="zh-CN"/>
        </w:rPr>
        <w:t>20</w:t>
      </w:r>
      <w:r>
        <w:rPr>
          <w:b/>
          <w:color w:val="auto"/>
          <w:kern w:val="1"/>
          <w:sz w:val="22"/>
          <w:szCs w:val="22"/>
          <w:highlight w:val="none"/>
        </w:rPr>
        <w:t>分）</w:t>
      </w:r>
    </w:p>
    <w:p w14:paraId="6946E32A">
      <w:pPr>
        <w:spacing w:line="336" w:lineRule="auto"/>
        <w:ind w:firstLine="420"/>
        <w:rPr>
          <w:color w:val="auto"/>
          <w:kern w:val="1"/>
          <w:sz w:val="22"/>
          <w:szCs w:val="22"/>
          <w:highlight w:val="none"/>
        </w:rPr>
      </w:pPr>
      <w:r>
        <w:rPr>
          <w:color w:val="auto"/>
          <w:kern w:val="1"/>
          <w:sz w:val="22"/>
          <w:szCs w:val="22"/>
          <w:highlight w:val="none"/>
        </w:rPr>
        <w:t>（1）评标基准价以满足招标文件要求且投标价格最低的投标报价为评标基准价，其报价分为</w:t>
      </w:r>
      <w:r>
        <w:rPr>
          <w:rFonts w:hint="eastAsia"/>
          <w:color w:val="auto"/>
          <w:kern w:val="1"/>
          <w:sz w:val="22"/>
          <w:szCs w:val="22"/>
          <w:highlight w:val="none"/>
          <w:lang w:val="en-US" w:eastAsia="zh-CN"/>
        </w:rPr>
        <w:t>20</w:t>
      </w:r>
      <w:r>
        <w:rPr>
          <w:color w:val="auto"/>
          <w:kern w:val="1"/>
          <w:sz w:val="22"/>
          <w:szCs w:val="22"/>
          <w:highlight w:val="none"/>
        </w:rPr>
        <w:t>分。</w:t>
      </w:r>
    </w:p>
    <w:p w14:paraId="566CD8FC">
      <w:pPr>
        <w:spacing w:line="336" w:lineRule="auto"/>
        <w:ind w:firstLine="420"/>
        <w:rPr>
          <w:color w:val="auto"/>
          <w:kern w:val="1"/>
          <w:sz w:val="22"/>
          <w:szCs w:val="22"/>
          <w:highlight w:val="none"/>
        </w:rPr>
      </w:pPr>
      <w:r>
        <w:rPr>
          <w:color w:val="auto"/>
          <w:kern w:val="1"/>
          <w:sz w:val="22"/>
          <w:szCs w:val="22"/>
          <w:highlight w:val="none"/>
        </w:rPr>
        <w:t>（2）</w:t>
      </w:r>
      <w:r>
        <w:rPr>
          <w:rFonts w:hint="eastAsia"/>
          <w:color w:val="auto"/>
          <w:kern w:val="1"/>
          <w:sz w:val="22"/>
          <w:szCs w:val="22"/>
          <w:highlight w:val="none"/>
        </w:rPr>
        <w:t>报价</w:t>
      </w:r>
      <w:r>
        <w:rPr>
          <w:color w:val="auto"/>
          <w:kern w:val="1"/>
          <w:sz w:val="22"/>
          <w:szCs w:val="22"/>
          <w:highlight w:val="none"/>
        </w:rPr>
        <w:t>得分计算。</w:t>
      </w:r>
    </w:p>
    <w:p w14:paraId="38D86148">
      <w:pPr>
        <w:spacing w:line="336" w:lineRule="auto"/>
        <w:ind w:firstLine="420"/>
        <w:rPr>
          <w:color w:val="auto"/>
          <w:kern w:val="1"/>
          <w:sz w:val="22"/>
          <w:szCs w:val="22"/>
          <w:highlight w:val="none"/>
        </w:rPr>
      </w:pPr>
      <w:r>
        <w:rPr>
          <w:rFonts w:hint="eastAsia"/>
          <w:color w:val="auto"/>
          <w:kern w:val="1"/>
          <w:sz w:val="22"/>
          <w:szCs w:val="22"/>
          <w:highlight w:val="none"/>
        </w:rPr>
        <w:t>报价</w:t>
      </w:r>
      <w:r>
        <w:rPr>
          <w:color w:val="auto"/>
          <w:kern w:val="1"/>
          <w:sz w:val="22"/>
          <w:szCs w:val="22"/>
          <w:highlight w:val="none"/>
        </w:rPr>
        <w:t>得分=（评标基准价/投标报价）×</w:t>
      </w:r>
      <w:r>
        <w:rPr>
          <w:rFonts w:hint="eastAsia"/>
          <w:color w:val="auto"/>
          <w:kern w:val="1"/>
          <w:sz w:val="22"/>
          <w:szCs w:val="22"/>
          <w:highlight w:val="none"/>
          <w:lang w:val="en-US" w:eastAsia="zh-CN"/>
        </w:rPr>
        <w:t>20</w:t>
      </w:r>
      <w:r>
        <w:rPr>
          <w:color w:val="auto"/>
          <w:kern w:val="1"/>
          <w:sz w:val="22"/>
          <w:szCs w:val="22"/>
          <w:highlight w:val="none"/>
        </w:rPr>
        <w:t>%×100，保留小数2位（四舍五入）。</w:t>
      </w:r>
    </w:p>
    <w:p w14:paraId="043B377F">
      <w:pPr>
        <w:pStyle w:val="52"/>
        <w:ind w:left="0" w:leftChars="0" w:firstLine="442" w:firstLineChars="200"/>
        <w:rPr>
          <w:b/>
          <w:color w:val="auto"/>
          <w:sz w:val="22"/>
          <w:szCs w:val="22"/>
          <w:highlight w:val="none"/>
        </w:rPr>
      </w:pPr>
      <w:bookmarkStart w:id="96" w:name="_Toc34597458"/>
      <w:r>
        <w:rPr>
          <w:b/>
          <w:color w:val="auto"/>
          <w:sz w:val="22"/>
          <w:szCs w:val="22"/>
          <w:highlight w:val="none"/>
        </w:rPr>
        <w:t>3、计算总分（满分为100分）</w:t>
      </w:r>
      <w:bookmarkEnd w:id="96"/>
    </w:p>
    <w:p w14:paraId="4ADB7C46">
      <w:pPr>
        <w:spacing w:line="336" w:lineRule="auto"/>
        <w:ind w:firstLine="420"/>
        <w:rPr>
          <w:color w:val="auto"/>
          <w:sz w:val="22"/>
          <w:szCs w:val="22"/>
          <w:highlight w:val="none"/>
        </w:rPr>
      </w:pPr>
      <w:r>
        <w:rPr>
          <w:color w:val="auto"/>
          <w:sz w:val="22"/>
          <w:szCs w:val="22"/>
          <w:highlight w:val="none"/>
        </w:rPr>
        <w:t xml:space="preserve">计算方法：投标人总得分 = </w:t>
      </w:r>
      <w:r>
        <w:rPr>
          <w:rFonts w:hint="eastAsia"/>
          <w:color w:val="auto"/>
          <w:sz w:val="22"/>
          <w:szCs w:val="22"/>
          <w:highlight w:val="none"/>
        </w:rPr>
        <w:t>商务</w:t>
      </w:r>
      <w:r>
        <w:rPr>
          <w:color w:val="auto"/>
          <w:sz w:val="22"/>
          <w:szCs w:val="22"/>
          <w:highlight w:val="none"/>
        </w:rPr>
        <w:t>技术分+</w:t>
      </w:r>
      <w:r>
        <w:rPr>
          <w:rFonts w:hint="eastAsia"/>
          <w:color w:val="auto"/>
          <w:sz w:val="22"/>
          <w:szCs w:val="22"/>
          <w:highlight w:val="none"/>
        </w:rPr>
        <w:t>报价</w:t>
      </w:r>
      <w:r>
        <w:rPr>
          <w:color w:val="auto"/>
          <w:sz w:val="22"/>
          <w:szCs w:val="22"/>
          <w:highlight w:val="none"/>
        </w:rPr>
        <w:t>分</w:t>
      </w:r>
    </w:p>
    <w:p w14:paraId="343E402A">
      <w:pPr>
        <w:pStyle w:val="26"/>
        <w:spacing w:line="336" w:lineRule="auto"/>
        <w:ind w:firstLine="420"/>
        <w:rPr>
          <w:rFonts w:ascii="Times New Roman" w:hAnsi="Times New Roman"/>
          <w:b/>
          <w:color w:val="auto"/>
          <w:sz w:val="22"/>
          <w:szCs w:val="22"/>
          <w:highlight w:val="none"/>
        </w:rPr>
      </w:pPr>
      <w:bookmarkStart w:id="97" w:name="_Toc34597459"/>
      <w:r>
        <w:rPr>
          <w:rFonts w:ascii="Times New Roman" w:hAnsi="Times New Roman"/>
          <w:b/>
          <w:color w:val="auto"/>
          <w:sz w:val="22"/>
          <w:szCs w:val="22"/>
          <w:highlight w:val="none"/>
        </w:rPr>
        <w:t>4、推荐中标候选人，完成评标报告</w:t>
      </w:r>
      <w:bookmarkEnd w:id="97"/>
    </w:p>
    <w:p w14:paraId="432ECEA0">
      <w:pPr>
        <w:spacing w:line="336" w:lineRule="auto"/>
        <w:ind w:firstLine="420"/>
        <w:rPr>
          <w:color w:val="auto"/>
          <w:kern w:val="1"/>
          <w:sz w:val="22"/>
          <w:szCs w:val="22"/>
          <w:highlight w:val="none"/>
        </w:rPr>
      </w:pPr>
      <w:r>
        <w:rPr>
          <w:color w:val="auto"/>
          <w:kern w:val="1"/>
          <w:sz w:val="22"/>
          <w:szCs w:val="22"/>
          <w:highlight w:val="none"/>
        </w:rPr>
        <w:t>（1）推荐中标候选人</w:t>
      </w:r>
    </w:p>
    <w:p w14:paraId="138A3E2B">
      <w:pPr>
        <w:spacing w:line="336" w:lineRule="auto"/>
        <w:ind w:firstLine="420"/>
        <w:rPr>
          <w:color w:val="auto"/>
          <w:kern w:val="1"/>
          <w:sz w:val="22"/>
          <w:szCs w:val="22"/>
          <w:highlight w:val="none"/>
        </w:rPr>
      </w:pPr>
      <w:r>
        <w:rPr>
          <w:color w:val="auto"/>
          <w:kern w:val="1"/>
          <w:sz w:val="22"/>
          <w:szCs w:val="22"/>
          <w:highlight w:val="none"/>
        </w:rPr>
        <w:t>评标委员会完成评标后，按总得分由高到低排定顺序（得分相同的，按投标报价由低到高顺序排列；得分且投标报价相同的，按技术分由高到低顺序排列，技术分也相同的，由采购人代表随机抽取决定排序），评标委员会根据以上排序直接确定第一名的投标人为中标人。</w:t>
      </w:r>
    </w:p>
    <w:p w14:paraId="665C3807">
      <w:pPr>
        <w:spacing w:line="336" w:lineRule="auto"/>
        <w:ind w:firstLine="420"/>
        <w:rPr>
          <w:color w:val="auto"/>
          <w:kern w:val="1"/>
          <w:sz w:val="22"/>
          <w:szCs w:val="22"/>
          <w:highlight w:val="none"/>
        </w:rPr>
      </w:pPr>
      <w:r>
        <w:rPr>
          <w:color w:val="auto"/>
          <w:kern w:val="1"/>
          <w:sz w:val="22"/>
          <w:szCs w:val="22"/>
          <w:highlight w:val="none"/>
        </w:rPr>
        <w:t>当确定的中标人放弃中标，因不可抗力提出不能履行合同，重新组织招标。</w:t>
      </w:r>
    </w:p>
    <w:p w14:paraId="17961713">
      <w:pPr>
        <w:spacing w:line="336" w:lineRule="auto"/>
        <w:ind w:firstLine="420"/>
        <w:rPr>
          <w:color w:val="auto"/>
          <w:kern w:val="1"/>
          <w:sz w:val="22"/>
          <w:szCs w:val="22"/>
          <w:highlight w:val="none"/>
        </w:rPr>
      </w:pPr>
      <w:r>
        <w:rPr>
          <w:color w:val="auto"/>
          <w:kern w:val="1"/>
          <w:sz w:val="22"/>
          <w:szCs w:val="22"/>
          <w:highlight w:val="none"/>
        </w:rPr>
        <w:t>（2）完成评标报告</w:t>
      </w:r>
    </w:p>
    <w:p w14:paraId="2F6924A4">
      <w:pPr>
        <w:spacing w:line="336" w:lineRule="auto"/>
        <w:ind w:firstLine="420"/>
        <w:rPr>
          <w:color w:val="auto"/>
          <w:kern w:val="1"/>
          <w:sz w:val="22"/>
          <w:szCs w:val="22"/>
          <w:highlight w:val="none"/>
        </w:rPr>
      </w:pPr>
      <w:r>
        <w:rPr>
          <w:color w:val="auto"/>
          <w:kern w:val="1"/>
          <w:sz w:val="22"/>
          <w:szCs w:val="22"/>
          <w:highlight w:val="none"/>
        </w:rPr>
        <w:t>评标委员会向采购人提出评标报告，内容包括评标过程、投标人的优劣对比分析、中标候选人推荐情况、基本结论、存在的问题和评标专家的不同意见。评标报告应经评标委员会所有专家签字，在评标结束时当场提交给采购人。</w:t>
      </w:r>
    </w:p>
    <w:p w14:paraId="7E1295EA">
      <w:pPr>
        <w:spacing w:line="336" w:lineRule="auto"/>
        <w:ind w:firstLine="420"/>
        <w:rPr>
          <w:color w:val="auto"/>
          <w:kern w:val="1"/>
          <w:highlight w:val="none"/>
        </w:rPr>
      </w:pPr>
      <w:r>
        <w:rPr>
          <w:color w:val="auto"/>
          <w:kern w:val="1"/>
          <w:sz w:val="22"/>
          <w:szCs w:val="22"/>
          <w:highlight w:val="none"/>
        </w:rPr>
        <w:br w:type="page"/>
      </w:r>
    </w:p>
    <w:p w14:paraId="4F3C3112">
      <w:pPr>
        <w:pStyle w:val="2"/>
        <w:spacing w:before="0" w:after="0" w:line="240" w:lineRule="auto"/>
        <w:jc w:val="center"/>
        <w:rPr>
          <w:color w:val="auto"/>
          <w:sz w:val="36"/>
          <w:highlight w:val="none"/>
        </w:rPr>
      </w:pPr>
      <w:bookmarkStart w:id="98" w:name="_Toc31872"/>
      <w:r>
        <w:rPr>
          <w:color w:val="auto"/>
          <w:sz w:val="32"/>
          <w:highlight w:val="none"/>
        </w:rPr>
        <w:t>第七章  合同主要条款</w:t>
      </w:r>
      <w:bookmarkEnd w:id="98"/>
    </w:p>
    <w:p w14:paraId="01FF1BD4">
      <w:pPr>
        <w:keepNext/>
        <w:keepLines/>
        <w:spacing w:before="120" w:after="120"/>
        <w:jc w:val="center"/>
        <w:outlineLvl w:val="0"/>
        <w:rPr>
          <w:b/>
          <w:color w:val="auto"/>
          <w:sz w:val="36"/>
          <w:highlight w:val="none"/>
        </w:rPr>
      </w:pPr>
      <w:bookmarkStart w:id="99" w:name="_Toc270168500"/>
      <w:bookmarkEnd w:id="99"/>
      <w:r>
        <w:rPr>
          <w:b/>
          <w:color w:val="auto"/>
          <w:sz w:val="28"/>
          <w:highlight w:val="none"/>
        </w:rPr>
        <w:t>义乌市政府采购合同（样本）</w:t>
      </w:r>
    </w:p>
    <w:p w14:paraId="5F91D87C">
      <w:pPr>
        <w:spacing w:line="360" w:lineRule="auto"/>
        <w:ind w:firstLine="480"/>
        <w:rPr>
          <w:rFonts w:hint="eastAsia" w:ascii="Verdana" w:hAnsi="Verdana" w:eastAsia="宋体" w:cs="Arial"/>
          <w:color w:val="auto"/>
          <w:sz w:val="22"/>
          <w:szCs w:val="22"/>
          <w:highlight w:val="none"/>
          <w:lang w:eastAsia="zh-CN"/>
        </w:rPr>
      </w:pPr>
      <w:r>
        <w:rPr>
          <w:rFonts w:hint="eastAsia" w:ascii="Verdana" w:hAnsi="Verdana" w:cs="Arial"/>
          <w:color w:val="auto"/>
          <w:sz w:val="22"/>
          <w:szCs w:val="22"/>
          <w:highlight w:val="none"/>
        </w:rPr>
        <w:t>甲方</w:t>
      </w:r>
      <w:r>
        <w:rPr>
          <w:rFonts w:ascii="Verdana" w:hAnsi="Verdana" w:cs="Arial"/>
          <w:color w:val="auto"/>
          <w:sz w:val="22"/>
          <w:szCs w:val="22"/>
          <w:highlight w:val="none"/>
        </w:rPr>
        <w:t>：</w:t>
      </w:r>
      <w:r>
        <w:rPr>
          <w:rFonts w:hint="eastAsia" w:ascii="Verdana" w:hAnsi="Verdana" w:cs="Arial"/>
          <w:color w:val="auto"/>
          <w:sz w:val="22"/>
          <w:szCs w:val="22"/>
          <w:highlight w:val="none"/>
          <w:u w:val="single"/>
          <w:lang w:eastAsia="zh-CN"/>
        </w:rPr>
        <w:t>义乌市上溪镇人民政府</w:t>
      </w:r>
    </w:p>
    <w:p w14:paraId="054AB173">
      <w:pPr>
        <w:spacing w:line="360" w:lineRule="auto"/>
        <w:ind w:firstLine="480"/>
        <w:rPr>
          <w:rFonts w:hint="default" w:ascii="Verdana" w:hAnsi="Verdana" w:eastAsia="宋体"/>
          <w:color w:val="auto"/>
          <w:sz w:val="22"/>
          <w:szCs w:val="22"/>
          <w:highlight w:val="none"/>
          <w:lang w:val="en-US" w:eastAsia="zh-CN"/>
        </w:rPr>
      </w:pPr>
      <w:r>
        <w:rPr>
          <w:rFonts w:hint="eastAsia" w:ascii="Verdana" w:hAnsi="Verdana" w:cs="Arial"/>
          <w:color w:val="auto"/>
          <w:sz w:val="22"/>
          <w:szCs w:val="22"/>
          <w:highlight w:val="none"/>
        </w:rPr>
        <w:t>乙方</w:t>
      </w:r>
      <w:r>
        <w:rPr>
          <w:rFonts w:ascii="Verdana" w:hAnsi="Verdana" w:cs="Arial"/>
          <w:color w:val="auto"/>
          <w:sz w:val="22"/>
          <w:szCs w:val="22"/>
          <w:highlight w:val="none"/>
        </w:rPr>
        <w:t>：</w:t>
      </w:r>
      <w:r>
        <w:rPr>
          <w:rFonts w:hint="eastAsia" w:ascii="Verdana" w:hAnsi="Verdana" w:cs="Arial"/>
          <w:color w:val="auto"/>
          <w:sz w:val="22"/>
          <w:szCs w:val="22"/>
          <w:highlight w:val="none"/>
          <w:u w:val="single"/>
          <w:lang w:val="en-US" w:eastAsia="zh-CN"/>
        </w:rPr>
        <w:t xml:space="preserve">                            </w:t>
      </w:r>
    </w:p>
    <w:p w14:paraId="48E3EE6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甲、乙双方根据</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）成交结果和招标文件的要求，依据《中华人民共和国民法典》并经双方协调一致，订立本采购合同。本合同（□是  □否）为可融资合同。</w:t>
      </w:r>
    </w:p>
    <w:p w14:paraId="04E4C5EC">
      <w:pPr>
        <w:spacing w:line="360" w:lineRule="auto"/>
        <w:ind w:firstLine="480"/>
        <w:rPr>
          <w:rFonts w:hint="eastAsia" w:ascii="宋体" w:hAnsi="宋体" w:cs="宋体"/>
          <w:b/>
          <w:color w:val="auto"/>
          <w:sz w:val="22"/>
          <w:szCs w:val="22"/>
          <w:highlight w:val="none"/>
        </w:rPr>
      </w:pPr>
      <w:r>
        <w:rPr>
          <w:rFonts w:hint="eastAsia" w:ascii="宋体" w:hAnsi="宋体" w:cs="宋体"/>
          <w:b/>
          <w:color w:val="auto"/>
          <w:sz w:val="22"/>
          <w:szCs w:val="22"/>
          <w:highlight w:val="none"/>
        </w:rPr>
        <w:t>一、合同文件组成</w:t>
      </w:r>
    </w:p>
    <w:p w14:paraId="1197DD85">
      <w:pPr>
        <w:spacing w:line="360" w:lineRule="auto"/>
        <w:ind w:firstLine="480"/>
        <w:rPr>
          <w:rFonts w:hint="eastAsia" w:ascii="宋体" w:hAnsi="宋体" w:cs="宋体"/>
          <w:color w:val="auto"/>
          <w:sz w:val="22"/>
          <w:szCs w:val="22"/>
          <w:highlight w:val="none"/>
        </w:rPr>
      </w:pPr>
      <w:r>
        <w:rPr>
          <w:rFonts w:hint="eastAsia" w:ascii="宋体" w:hAnsi="宋体" w:cs="宋体"/>
          <w:color w:val="auto"/>
          <w:sz w:val="22"/>
          <w:szCs w:val="22"/>
          <w:highlight w:val="none"/>
        </w:rPr>
        <w:t>招标文件及其补充文件、询标承诺、询疑答复、投标响应文件、双方来函。合同文件组成的所有内容是构成合同不可分割的部分，与合同具有同等法律效力。</w:t>
      </w:r>
    </w:p>
    <w:p w14:paraId="08AE46BE">
      <w:pPr>
        <w:numPr>
          <w:ilvl w:val="0"/>
          <w:numId w:val="8"/>
        </w:numPr>
        <w:spacing w:line="360" w:lineRule="auto"/>
        <w:ind w:firstLine="480"/>
        <w:rPr>
          <w:rFonts w:hint="eastAsia" w:ascii="宋体" w:hAnsi="宋体" w:cs="宋体"/>
          <w:b/>
          <w:color w:val="auto"/>
          <w:sz w:val="22"/>
          <w:szCs w:val="22"/>
          <w:highlight w:val="none"/>
        </w:rPr>
      </w:pPr>
      <w:r>
        <w:rPr>
          <w:rFonts w:hint="eastAsia" w:ascii="宋体" w:hAnsi="宋体" w:cs="宋体"/>
          <w:b/>
          <w:color w:val="auto"/>
          <w:sz w:val="22"/>
          <w:szCs w:val="22"/>
          <w:highlight w:val="none"/>
        </w:rPr>
        <w:t>合同金额</w:t>
      </w:r>
    </w:p>
    <w:p w14:paraId="02F2A408">
      <w:pPr>
        <w:pStyle w:val="26"/>
        <w:spacing w:line="336" w:lineRule="auto"/>
        <w:ind w:firstLine="420"/>
        <w:rPr>
          <w:rFonts w:hint="eastAsia"/>
          <w:color w:val="auto"/>
          <w:sz w:val="22"/>
          <w:szCs w:val="22"/>
          <w:highlight w:val="none"/>
        </w:rPr>
      </w:pPr>
      <w:r>
        <w:rPr>
          <w:rFonts w:hint="eastAsia"/>
          <w:color w:val="auto"/>
          <w:sz w:val="22"/>
          <w:szCs w:val="22"/>
          <w:highlight w:val="none"/>
        </w:rPr>
        <w:t>1</w:t>
      </w:r>
      <w:r>
        <w:rPr>
          <w:color w:val="auto"/>
          <w:sz w:val="22"/>
          <w:szCs w:val="22"/>
          <w:highlight w:val="none"/>
        </w:rPr>
        <w:t>.合同总价以人民币为结算货币，合同总价</w:t>
      </w:r>
      <w:r>
        <w:rPr>
          <w:rFonts w:hint="eastAsia"/>
          <w:color w:val="auto"/>
          <w:sz w:val="22"/>
          <w:szCs w:val="22"/>
          <w:highlight w:val="none"/>
        </w:rPr>
        <w:t>包括</w:t>
      </w:r>
      <w:r>
        <w:rPr>
          <w:rFonts w:hint="eastAsia" w:ascii="Times New Roman" w:hAnsi="Times New Roman" w:eastAsia="宋体" w:cs="Times New Roman"/>
          <w:b/>
          <w:color w:val="auto"/>
          <w:sz w:val="22"/>
          <w:szCs w:val="22"/>
          <w:highlight w:val="none"/>
        </w:rPr>
        <w:t>人工费、伙食费、服装费、装备费、节假日补助费、社会保险费用（包括养老、工伤、失业、医疗等）、劳保用品费等其他日常所需的物质费、税费、管理费用、安全风险及合同中明示或暗示的所有一般风险、责任和义务等各项费用</w:t>
      </w:r>
      <w:r>
        <w:rPr>
          <w:rFonts w:hint="eastAsia"/>
          <w:color w:val="auto"/>
          <w:sz w:val="22"/>
          <w:szCs w:val="22"/>
          <w:highlight w:val="none"/>
        </w:rPr>
        <w:t>。如有漏项，视同已包含在其总项目中，合同总价不予调整。由乙方开具正式增值税发票。</w:t>
      </w:r>
    </w:p>
    <w:p w14:paraId="32C855B3">
      <w:pPr>
        <w:pStyle w:val="21"/>
        <w:jc w:val="right"/>
        <w:rPr>
          <w:rFonts w:hint="eastAsia"/>
          <w:b w:val="0"/>
          <w:color w:val="auto"/>
          <w:sz w:val="22"/>
          <w:szCs w:val="22"/>
          <w:highlight w:val="none"/>
        </w:rPr>
      </w:pPr>
      <w:r>
        <w:rPr>
          <w:rFonts w:hint="eastAsia" w:cs="宋体"/>
          <w:b w:val="0"/>
          <w:color w:val="auto"/>
          <w:kern w:val="0"/>
          <w:sz w:val="22"/>
          <w:szCs w:val="22"/>
          <w:highlight w:val="none"/>
        </w:rPr>
        <w:t>单位：人民币元</w:t>
      </w:r>
    </w:p>
    <w:tbl>
      <w:tblPr>
        <w:tblStyle w:val="53"/>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15"/>
        <w:gridCol w:w="4001"/>
        <w:gridCol w:w="1284"/>
        <w:gridCol w:w="1344"/>
        <w:gridCol w:w="1434"/>
      </w:tblGrid>
      <w:tr w14:paraId="665F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0" w:type="dxa"/>
            <w:noWrap w:val="0"/>
            <w:vAlign w:val="center"/>
          </w:tcPr>
          <w:p w14:paraId="43676C37">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4716" w:type="dxa"/>
            <w:gridSpan w:val="2"/>
            <w:noWrap w:val="0"/>
            <w:vAlign w:val="center"/>
          </w:tcPr>
          <w:p w14:paraId="5B5FF662">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服务名称</w:t>
            </w:r>
          </w:p>
        </w:tc>
        <w:tc>
          <w:tcPr>
            <w:tcW w:w="1284" w:type="dxa"/>
            <w:noWrap w:val="0"/>
            <w:vAlign w:val="center"/>
          </w:tcPr>
          <w:p w14:paraId="5C7903A3">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1344" w:type="dxa"/>
            <w:noWrap w:val="0"/>
            <w:vAlign w:val="center"/>
          </w:tcPr>
          <w:p w14:paraId="5C8CCF4A">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单价（元）</w:t>
            </w:r>
          </w:p>
        </w:tc>
        <w:tc>
          <w:tcPr>
            <w:tcW w:w="1434" w:type="dxa"/>
            <w:noWrap w:val="0"/>
            <w:vAlign w:val="center"/>
          </w:tcPr>
          <w:p w14:paraId="1350686E">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总价（元）</w:t>
            </w:r>
          </w:p>
        </w:tc>
      </w:tr>
      <w:tr w14:paraId="4E7D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noWrap w:val="0"/>
            <w:vAlign w:val="center"/>
          </w:tcPr>
          <w:p w14:paraId="10D589D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716" w:type="dxa"/>
            <w:gridSpan w:val="2"/>
            <w:noWrap w:val="0"/>
            <w:vAlign w:val="center"/>
          </w:tcPr>
          <w:p w14:paraId="05F92121">
            <w:pPr>
              <w:widowControl/>
              <w:spacing w:line="400" w:lineRule="exact"/>
              <w:jc w:val="center"/>
              <w:textAlignment w:val="center"/>
              <w:rPr>
                <w:rFonts w:ascii="宋体" w:hAnsi="宋体" w:eastAsia="宋体" w:cs="宋体"/>
                <w:color w:val="auto"/>
                <w:sz w:val="22"/>
                <w:szCs w:val="22"/>
                <w:highlight w:val="none"/>
              </w:rPr>
            </w:pPr>
          </w:p>
        </w:tc>
        <w:tc>
          <w:tcPr>
            <w:tcW w:w="1284" w:type="dxa"/>
            <w:noWrap w:val="0"/>
            <w:vAlign w:val="center"/>
          </w:tcPr>
          <w:p w14:paraId="531F9C20">
            <w:pPr>
              <w:spacing w:line="0" w:lineRule="atLeast"/>
              <w:jc w:val="center"/>
              <w:rPr>
                <w:rFonts w:hint="eastAsia" w:ascii="宋体" w:hAnsi="宋体" w:eastAsia="宋体" w:cs="宋体"/>
                <w:color w:val="auto"/>
                <w:sz w:val="22"/>
                <w:szCs w:val="22"/>
                <w:highlight w:val="none"/>
              </w:rPr>
            </w:pPr>
          </w:p>
        </w:tc>
        <w:tc>
          <w:tcPr>
            <w:tcW w:w="1344" w:type="dxa"/>
            <w:noWrap w:val="0"/>
            <w:vAlign w:val="center"/>
          </w:tcPr>
          <w:p w14:paraId="7F3DBCF3">
            <w:pPr>
              <w:spacing w:line="0" w:lineRule="atLeast"/>
              <w:jc w:val="center"/>
              <w:rPr>
                <w:rFonts w:ascii="宋体" w:hAnsi="宋体" w:eastAsia="宋体" w:cs="宋体"/>
                <w:bCs/>
                <w:color w:val="auto"/>
                <w:sz w:val="22"/>
                <w:szCs w:val="22"/>
                <w:highlight w:val="none"/>
              </w:rPr>
            </w:pPr>
          </w:p>
        </w:tc>
        <w:tc>
          <w:tcPr>
            <w:tcW w:w="1434" w:type="dxa"/>
            <w:noWrap w:val="0"/>
            <w:vAlign w:val="center"/>
          </w:tcPr>
          <w:p w14:paraId="08B3A025">
            <w:pPr>
              <w:spacing w:line="0" w:lineRule="atLeast"/>
              <w:jc w:val="center"/>
              <w:rPr>
                <w:rFonts w:hint="eastAsia" w:ascii="宋体" w:hAnsi="宋体" w:eastAsia="宋体" w:cs="宋体"/>
                <w:bCs/>
                <w:color w:val="auto"/>
                <w:sz w:val="22"/>
                <w:szCs w:val="22"/>
                <w:highlight w:val="none"/>
              </w:rPr>
            </w:pPr>
          </w:p>
        </w:tc>
      </w:tr>
      <w:tr w14:paraId="677A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noWrap w:val="0"/>
            <w:vAlign w:val="center"/>
          </w:tcPr>
          <w:p w14:paraId="2A7D7618">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716" w:type="dxa"/>
            <w:gridSpan w:val="2"/>
            <w:noWrap w:val="0"/>
            <w:vAlign w:val="center"/>
          </w:tcPr>
          <w:p w14:paraId="25AB8BF0">
            <w:pPr>
              <w:widowControl/>
              <w:spacing w:line="400" w:lineRule="exact"/>
              <w:jc w:val="center"/>
              <w:textAlignment w:val="center"/>
              <w:rPr>
                <w:rFonts w:ascii="宋体" w:hAnsi="宋体" w:eastAsia="宋体" w:cs="宋体"/>
                <w:color w:val="auto"/>
                <w:sz w:val="22"/>
                <w:szCs w:val="22"/>
                <w:highlight w:val="none"/>
              </w:rPr>
            </w:pPr>
          </w:p>
        </w:tc>
        <w:tc>
          <w:tcPr>
            <w:tcW w:w="1284" w:type="dxa"/>
            <w:noWrap w:val="0"/>
            <w:vAlign w:val="center"/>
          </w:tcPr>
          <w:p w14:paraId="57C2DCD4">
            <w:pPr>
              <w:spacing w:line="0" w:lineRule="atLeast"/>
              <w:jc w:val="center"/>
              <w:rPr>
                <w:rFonts w:hint="eastAsia" w:ascii="宋体" w:hAnsi="宋体" w:eastAsia="宋体" w:cs="宋体"/>
                <w:color w:val="auto"/>
                <w:sz w:val="22"/>
                <w:szCs w:val="22"/>
                <w:highlight w:val="none"/>
              </w:rPr>
            </w:pPr>
          </w:p>
        </w:tc>
        <w:tc>
          <w:tcPr>
            <w:tcW w:w="1344" w:type="dxa"/>
            <w:noWrap w:val="0"/>
            <w:vAlign w:val="center"/>
          </w:tcPr>
          <w:p w14:paraId="1133B3B8">
            <w:pPr>
              <w:spacing w:line="0" w:lineRule="atLeast"/>
              <w:jc w:val="center"/>
              <w:rPr>
                <w:rFonts w:ascii="宋体" w:hAnsi="宋体" w:eastAsia="宋体" w:cs="宋体"/>
                <w:bCs/>
                <w:color w:val="auto"/>
                <w:sz w:val="22"/>
                <w:szCs w:val="22"/>
                <w:highlight w:val="none"/>
              </w:rPr>
            </w:pPr>
          </w:p>
        </w:tc>
        <w:tc>
          <w:tcPr>
            <w:tcW w:w="1434" w:type="dxa"/>
            <w:noWrap w:val="0"/>
            <w:vAlign w:val="center"/>
          </w:tcPr>
          <w:p w14:paraId="440506E0">
            <w:pPr>
              <w:spacing w:line="0" w:lineRule="atLeast"/>
              <w:jc w:val="center"/>
              <w:rPr>
                <w:rFonts w:hint="eastAsia" w:ascii="宋体" w:hAnsi="宋体" w:eastAsia="宋体" w:cs="宋体"/>
                <w:bCs/>
                <w:color w:val="auto"/>
                <w:sz w:val="22"/>
                <w:szCs w:val="22"/>
                <w:highlight w:val="none"/>
              </w:rPr>
            </w:pPr>
          </w:p>
        </w:tc>
      </w:tr>
      <w:tr w14:paraId="4FD9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0" w:type="dxa"/>
            <w:noWrap w:val="0"/>
            <w:vAlign w:val="center"/>
          </w:tcPr>
          <w:p w14:paraId="1738597F">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716" w:type="dxa"/>
            <w:gridSpan w:val="2"/>
            <w:noWrap w:val="0"/>
            <w:vAlign w:val="center"/>
          </w:tcPr>
          <w:p w14:paraId="149BAEAD">
            <w:pPr>
              <w:widowControl/>
              <w:spacing w:line="400" w:lineRule="exact"/>
              <w:jc w:val="center"/>
              <w:textAlignment w:val="center"/>
              <w:rPr>
                <w:rFonts w:ascii="宋体" w:hAnsi="宋体" w:eastAsia="宋体" w:cs="宋体"/>
                <w:color w:val="auto"/>
                <w:sz w:val="22"/>
                <w:szCs w:val="22"/>
                <w:highlight w:val="none"/>
              </w:rPr>
            </w:pPr>
          </w:p>
        </w:tc>
        <w:tc>
          <w:tcPr>
            <w:tcW w:w="1284" w:type="dxa"/>
            <w:noWrap w:val="0"/>
            <w:vAlign w:val="center"/>
          </w:tcPr>
          <w:p w14:paraId="4E2D2C75">
            <w:pPr>
              <w:spacing w:line="0" w:lineRule="atLeast"/>
              <w:jc w:val="center"/>
              <w:rPr>
                <w:rFonts w:hint="eastAsia" w:ascii="宋体" w:hAnsi="宋体" w:eastAsia="宋体" w:cs="宋体"/>
                <w:color w:val="auto"/>
                <w:sz w:val="22"/>
                <w:szCs w:val="22"/>
                <w:highlight w:val="none"/>
              </w:rPr>
            </w:pPr>
          </w:p>
        </w:tc>
        <w:tc>
          <w:tcPr>
            <w:tcW w:w="1344" w:type="dxa"/>
            <w:noWrap w:val="0"/>
            <w:vAlign w:val="center"/>
          </w:tcPr>
          <w:p w14:paraId="2DD702D0">
            <w:pPr>
              <w:spacing w:line="0" w:lineRule="atLeast"/>
              <w:jc w:val="center"/>
              <w:rPr>
                <w:rFonts w:ascii="宋体" w:hAnsi="宋体" w:eastAsia="宋体" w:cs="宋体"/>
                <w:bCs/>
                <w:color w:val="auto"/>
                <w:sz w:val="22"/>
                <w:szCs w:val="22"/>
                <w:highlight w:val="none"/>
              </w:rPr>
            </w:pPr>
          </w:p>
        </w:tc>
        <w:tc>
          <w:tcPr>
            <w:tcW w:w="1434" w:type="dxa"/>
            <w:noWrap w:val="0"/>
            <w:vAlign w:val="center"/>
          </w:tcPr>
          <w:p w14:paraId="4CBF4101">
            <w:pPr>
              <w:spacing w:line="0" w:lineRule="atLeast"/>
              <w:jc w:val="center"/>
              <w:rPr>
                <w:rFonts w:hint="eastAsia" w:ascii="宋体" w:hAnsi="宋体" w:eastAsia="宋体" w:cs="宋体"/>
                <w:bCs/>
                <w:color w:val="auto"/>
                <w:sz w:val="22"/>
                <w:szCs w:val="22"/>
                <w:highlight w:val="none"/>
              </w:rPr>
            </w:pPr>
          </w:p>
        </w:tc>
      </w:tr>
      <w:tr w14:paraId="4E4F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465" w:type="dxa"/>
            <w:gridSpan w:val="2"/>
            <w:noWrap w:val="0"/>
            <w:vAlign w:val="center"/>
          </w:tcPr>
          <w:p w14:paraId="7E99409E">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合计</w:t>
            </w:r>
          </w:p>
        </w:tc>
        <w:tc>
          <w:tcPr>
            <w:tcW w:w="8063" w:type="dxa"/>
            <w:gridSpan w:val="4"/>
            <w:noWrap w:val="0"/>
            <w:vAlign w:val="center"/>
          </w:tcPr>
          <w:p w14:paraId="35D6D6DD">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p>
          <w:p w14:paraId="669A925D">
            <w:pPr>
              <w:spacing w:line="40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人民币      </w:t>
            </w:r>
          </w:p>
        </w:tc>
      </w:tr>
    </w:tbl>
    <w:p w14:paraId="41857B6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以上价款由人民币进行结算。</w:t>
      </w:r>
    </w:p>
    <w:p w14:paraId="7923678F">
      <w:pPr>
        <w:spacing w:line="360" w:lineRule="auto"/>
        <w:ind w:firstLine="442" w:firstLineChars="200"/>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三、</w:t>
      </w:r>
      <w:r>
        <w:rPr>
          <w:rFonts w:hint="eastAsia" w:ascii="宋体" w:hAnsi="宋体" w:eastAsia="宋体" w:cs="宋体"/>
          <w:b/>
          <w:color w:val="auto"/>
          <w:sz w:val="22"/>
          <w:szCs w:val="22"/>
          <w:highlight w:val="none"/>
          <w:lang w:val="en-US" w:eastAsia="zh-CN"/>
        </w:rPr>
        <w:t>服务</w:t>
      </w:r>
      <w:r>
        <w:rPr>
          <w:rFonts w:hint="eastAsia" w:ascii="宋体" w:hAnsi="宋体" w:cs="宋体"/>
          <w:b/>
          <w:bCs/>
          <w:color w:val="auto"/>
          <w:sz w:val="22"/>
          <w:szCs w:val="22"/>
          <w:highlight w:val="none"/>
          <w:lang w:val="en-US" w:eastAsia="zh-CN"/>
        </w:rPr>
        <w:t>要求</w:t>
      </w:r>
    </w:p>
    <w:p w14:paraId="5AFC632F">
      <w:pPr>
        <w:keepNext w:val="0"/>
        <w:keepLines w:val="0"/>
        <w:pageBreakBefore w:val="0"/>
        <w:kinsoku/>
        <w:wordWrap/>
        <w:overflowPunct/>
        <w:topLinePunct w:val="0"/>
        <w:autoSpaceDE/>
        <w:autoSpaceDN/>
        <w:bidi w:val="0"/>
        <w:spacing w:line="360" w:lineRule="auto"/>
        <w:ind w:left="0" w:firstLine="440" w:firstLineChars="20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与招标文件一致。</w:t>
      </w:r>
    </w:p>
    <w:p w14:paraId="3310B8AC">
      <w:pPr>
        <w:keepNext w:val="0"/>
        <w:keepLines w:val="0"/>
        <w:pageBreakBefore w:val="0"/>
        <w:kinsoku/>
        <w:wordWrap/>
        <w:overflowPunct/>
        <w:topLinePunct w:val="0"/>
        <w:autoSpaceDE/>
        <w:autoSpaceDN/>
        <w:bidi w:val="0"/>
        <w:snapToGrid w:val="0"/>
        <w:spacing w:line="360" w:lineRule="auto"/>
        <w:ind w:left="0" w:firstLine="331" w:firstLineChars="150"/>
        <w:textAlignment w:val="auto"/>
        <w:rPr>
          <w:rFonts w:hint="eastAsia" w:ascii="宋体" w:hAnsi="宋体" w:cs="宋体"/>
          <w:color w:val="000000"/>
          <w:kern w:val="0"/>
          <w:sz w:val="22"/>
          <w:szCs w:val="22"/>
          <w:highlight w:val="none"/>
        </w:rPr>
      </w:pPr>
      <w:r>
        <w:rPr>
          <w:rFonts w:hint="eastAsia" w:ascii="宋体" w:hAnsi="宋体" w:cs="宋体"/>
          <w:b/>
          <w:color w:val="000000"/>
          <w:kern w:val="0"/>
          <w:sz w:val="22"/>
          <w:szCs w:val="22"/>
          <w:highlight w:val="none"/>
        </w:rPr>
        <w:t>四、</w:t>
      </w:r>
      <w:r>
        <w:rPr>
          <w:rFonts w:hint="eastAsia" w:ascii="宋体" w:hAnsi="宋体" w:cs="宋体"/>
          <w:b/>
          <w:bCs/>
          <w:color w:val="000000"/>
          <w:kern w:val="0"/>
          <w:sz w:val="22"/>
          <w:szCs w:val="22"/>
          <w:highlight w:val="none"/>
        </w:rPr>
        <w:t>转包或分包</w:t>
      </w:r>
    </w:p>
    <w:p w14:paraId="2DBE2DD3">
      <w:pPr>
        <w:keepNext w:val="0"/>
        <w:keepLines w:val="0"/>
        <w:pageBreakBefore w:val="0"/>
        <w:widowControl/>
        <w:kinsoku/>
        <w:wordWrap/>
        <w:overflowPunct/>
        <w:topLinePunct w:val="0"/>
        <w:autoSpaceDE/>
        <w:autoSpaceDN/>
        <w:bidi w:val="0"/>
        <w:adjustRightInd w:val="0"/>
        <w:snapToGrid w:val="0"/>
        <w:spacing w:line="360" w:lineRule="auto"/>
        <w:ind w:left="0" w:firstLine="480"/>
        <w:jc w:val="left"/>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r>
        <w:rPr>
          <w:rFonts w:hint="eastAsia" w:ascii="宋体" w:hAnsi="宋体" w:cs="宋体"/>
          <w:color w:val="000000"/>
          <w:sz w:val="22"/>
          <w:szCs w:val="22"/>
          <w:highlight w:val="none"/>
        </w:rPr>
        <w:t>本项目不允许转包，本次所采购项目内容均为主体、关键性内容，不允许分包。</w:t>
      </w:r>
    </w:p>
    <w:p w14:paraId="0F76E2D1">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2.如有转让和分包行为，甲方有权终止合同。</w:t>
      </w:r>
    </w:p>
    <w:p w14:paraId="28DEC83E">
      <w:pPr>
        <w:keepNext w:val="0"/>
        <w:keepLines w:val="0"/>
        <w:pageBreakBefore w:val="0"/>
        <w:kinsoku/>
        <w:wordWrap/>
        <w:overflowPunct/>
        <w:topLinePunct w:val="0"/>
        <w:autoSpaceDE/>
        <w:autoSpaceDN/>
        <w:bidi w:val="0"/>
        <w:spacing w:line="360" w:lineRule="auto"/>
        <w:ind w:left="0" w:firstLine="442" w:firstLineChars="200"/>
        <w:textAlignment w:val="auto"/>
        <w:rPr>
          <w:rFonts w:hint="eastAsia" w:ascii="宋体" w:hAnsi="宋体" w:cs="宋体"/>
          <w:b/>
          <w:color w:val="000000"/>
          <w:sz w:val="22"/>
          <w:szCs w:val="22"/>
          <w:highlight w:val="none"/>
        </w:rPr>
      </w:pPr>
      <w:r>
        <w:rPr>
          <w:rFonts w:hint="eastAsia" w:ascii="宋体" w:hAnsi="宋体" w:cs="宋体"/>
          <w:b/>
          <w:color w:val="000000"/>
          <w:sz w:val="22"/>
          <w:szCs w:val="22"/>
          <w:highlight w:val="none"/>
        </w:rPr>
        <w:t>五、服务期限</w:t>
      </w:r>
    </w:p>
    <w:p w14:paraId="3FD003F9">
      <w:pPr>
        <w:keepNext w:val="0"/>
        <w:keepLines w:val="0"/>
        <w:pageBreakBefore w:val="0"/>
        <w:kinsoku/>
        <w:wordWrap/>
        <w:overflowPunct/>
        <w:topLinePunct w:val="0"/>
        <w:autoSpaceDE/>
        <w:autoSpaceDN/>
        <w:bidi w:val="0"/>
        <w:spacing w:line="360" w:lineRule="auto"/>
        <w:ind w:left="0" w:firstLine="440" w:firstLineChars="200"/>
        <w:textAlignment w:val="auto"/>
        <w:rPr>
          <w:rFonts w:hint="eastAsia" w:ascii="宋体" w:hAnsi="宋体" w:cs="宋体"/>
          <w:color w:val="000000"/>
          <w:sz w:val="22"/>
          <w:szCs w:val="22"/>
          <w:highlight w:val="none"/>
        </w:rPr>
      </w:pPr>
      <w:r>
        <w:rPr>
          <w:rFonts w:hint="eastAsia" w:ascii="宋体" w:hAnsi="宋体" w:cs="宋体"/>
          <w:color w:val="000000"/>
          <w:sz w:val="22"/>
          <w:szCs w:val="22"/>
          <w:highlight w:val="none"/>
        </w:rPr>
        <w:t>服务期限为从</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年</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月</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日至</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年</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月</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日止。年度服务期限内，乙方在工作综合考核年平均得分90分（含）及以上的，经双方协商，甲方可与其续签下一年度的服务合同。同时新一期的服务合同服务要求与上一期相同且合同总价不高于上一期合同总价，续签不得超过两次。</w:t>
      </w:r>
    </w:p>
    <w:p w14:paraId="0A990A75">
      <w:pPr>
        <w:pStyle w:val="26"/>
        <w:keepNext w:val="0"/>
        <w:keepLines w:val="0"/>
        <w:pageBreakBefore w:val="0"/>
        <w:kinsoku/>
        <w:wordWrap/>
        <w:overflowPunct/>
        <w:topLinePunct w:val="0"/>
        <w:autoSpaceDE/>
        <w:autoSpaceDN/>
        <w:bidi w:val="0"/>
        <w:spacing w:line="360" w:lineRule="auto"/>
        <w:ind w:left="0" w:firstLine="442" w:firstLineChars="200"/>
        <w:jc w:val="left"/>
        <w:textAlignment w:val="auto"/>
        <w:rPr>
          <w:rFonts w:hint="eastAsia" w:hAnsi="宋体" w:cs="宋体"/>
          <w:b/>
          <w:color w:val="000000"/>
          <w:sz w:val="22"/>
          <w:szCs w:val="22"/>
          <w:highlight w:val="none"/>
        </w:rPr>
      </w:pPr>
      <w:r>
        <w:rPr>
          <w:rFonts w:hint="eastAsia" w:hAnsi="宋体" w:cs="宋体"/>
          <w:b/>
          <w:color w:val="000000"/>
          <w:sz w:val="22"/>
          <w:szCs w:val="22"/>
          <w:highlight w:val="none"/>
        </w:rPr>
        <w:t>六、质量要求及考核标准</w:t>
      </w:r>
    </w:p>
    <w:p w14:paraId="63B44590">
      <w:pPr>
        <w:keepNext w:val="0"/>
        <w:keepLines w:val="0"/>
        <w:pageBreakBefore w:val="0"/>
        <w:kinsoku/>
        <w:wordWrap/>
        <w:overflowPunct/>
        <w:topLinePunct w:val="0"/>
        <w:autoSpaceDE/>
        <w:autoSpaceDN/>
        <w:bidi w:val="0"/>
        <w:spacing w:line="360" w:lineRule="auto"/>
        <w:ind w:left="0" w:firstLine="442" w:firstLineChars="200"/>
        <w:textAlignment w:val="auto"/>
        <w:rPr>
          <w:rFonts w:hint="eastAsia" w:ascii="宋体" w:hAnsi="宋体" w:cs="宋体"/>
          <w:b/>
          <w:color w:val="000000"/>
          <w:sz w:val="22"/>
          <w:szCs w:val="22"/>
          <w:highlight w:val="none"/>
        </w:rPr>
      </w:pPr>
      <w:r>
        <w:rPr>
          <w:rFonts w:hint="eastAsia" w:ascii="宋体" w:hAnsi="宋体" w:cs="宋体"/>
          <w:b/>
          <w:color w:val="000000"/>
          <w:sz w:val="22"/>
          <w:szCs w:val="22"/>
          <w:highlight w:val="none"/>
        </w:rPr>
        <w:t>具体标准详见甲方的《</w:t>
      </w:r>
      <w:r>
        <w:rPr>
          <w:rFonts w:hint="eastAsia" w:ascii="宋体" w:hAnsi="宋体" w:cs="宋体"/>
          <w:b/>
          <w:color w:val="000000"/>
          <w:sz w:val="22"/>
          <w:szCs w:val="22"/>
          <w:highlight w:val="none"/>
          <w:lang w:eastAsia="zh-CN"/>
        </w:rPr>
        <w:t>上溪镇城乡维护服务考核办法</w:t>
      </w:r>
      <w:r>
        <w:rPr>
          <w:rFonts w:hint="eastAsia" w:ascii="宋体" w:hAnsi="宋体" w:cs="宋体"/>
          <w:b/>
          <w:color w:val="000000"/>
          <w:sz w:val="22"/>
          <w:szCs w:val="22"/>
          <w:highlight w:val="none"/>
        </w:rPr>
        <w:t>》。</w:t>
      </w:r>
    </w:p>
    <w:p w14:paraId="54F80A55">
      <w:pPr>
        <w:keepNext w:val="0"/>
        <w:keepLines w:val="0"/>
        <w:pageBreakBefore w:val="0"/>
        <w:widowControl/>
        <w:kinsoku/>
        <w:wordWrap/>
        <w:overflowPunct/>
        <w:topLinePunct w:val="0"/>
        <w:autoSpaceDE/>
        <w:autoSpaceDN/>
        <w:bidi w:val="0"/>
        <w:spacing w:line="360" w:lineRule="auto"/>
        <w:ind w:left="0" w:firstLine="442" w:firstLineChars="200"/>
        <w:jc w:val="left"/>
        <w:textAlignment w:val="auto"/>
        <w:rPr>
          <w:rFonts w:hint="eastAsia" w:ascii="宋体" w:hAnsi="宋体" w:cs="宋体"/>
          <w:b/>
          <w:color w:val="000000"/>
          <w:sz w:val="22"/>
          <w:szCs w:val="22"/>
          <w:highlight w:val="none"/>
        </w:rPr>
      </w:pPr>
      <w:r>
        <w:rPr>
          <w:rFonts w:hint="eastAsia" w:ascii="宋体" w:hAnsi="宋体" w:cs="宋体"/>
          <w:b/>
          <w:color w:val="000000"/>
          <w:sz w:val="22"/>
          <w:szCs w:val="22"/>
          <w:highlight w:val="none"/>
        </w:rPr>
        <w:t>七、合同款支付</w:t>
      </w:r>
    </w:p>
    <w:p w14:paraId="7048CDFA">
      <w:pPr>
        <w:keepNext w:val="0"/>
        <w:keepLines w:val="0"/>
        <w:pageBreakBefore w:val="0"/>
        <w:widowControl/>
        <w:kinsoku/>
        <w:wordWrap/>
        <w:overflowPunct/>
        <w:topLinePunct w:val="0"/>
        <w:autoSpaceDE/>
        <w:autoSpaceDN/>
        <w:bidi w:val="0"/>
        <w:spacing w:line="360" w:lineRule="auto"/>
        <w:ind w:left="0" w:firstLine="440" w:firstLineChars="200"/>
        <w:jc w:val="left"/>
        <w:textAlignment w:val="auto"/>
        <w:rPr>
          <w:rFonts w:hint="eastAsia" w:ascii="宋体" w:hAnsi="宋体" w:cs="宋体"/>
          <w:b/>
          <w:bCs/>
          <w:color w:val="000000"/>
          <w:sz w:val="22"/>
          <w:szCs w:val="22"/>
          <w:highlight w:val="none"/>
        </w:rPr>
      </w:pPr>
      <w:r>
        <w:rPr>
          <w:rFonts w:hint="eastAsia" w:ascii="宋体" w:hAnsi="宋体" w:cs="宋体"/>
          <w:color w:val="000000"/>
          <w:sz w:val="22"/>
          <w:szCs w:val="22"/>
          <w:highlight w:val="none"/>
        </w:rPr>
        <w:t>1.合同生效以及具备实施条件后7个工作日内支付合同总价的40%作为预付款；</w:t>
      </w:r>
      <w:r>
        <w:rPr>
          <w:rFonts w:hint="eastAsia" w:ascii="宋体" w:hAnsi="宋体" w:cs="宋体"/>
          <w:b/>
          <w:bCs/>
          <w:color w:val="000000"/>
          <w:sz w:val="22"/>
          <w:szCs w:val="22"/>
          <w:highlight w:val="none"/>
        </w:rPr>
        <w:t>（</w:t>
      </w:r>
      <w:r>
        <w:rPr>
          <w:rFonts w:hint="eastAsia" w:ascii="宋体" w:hAnsi="宋体" w:cs="宋体"/>
          <w:color w:val="000000"/>
          <w:sz w:val="22"/>
          <w:szCs w:val="22"/>
          <w:highlight w:val="none"/>
        </w:rPr>
        <w:t>在签订合同时，乙方明确表示无需预付款或者主动要求降低预付款比例的，采购单位可不支付或减少预付款支付比例。）</w:t>
      </w:r>
    </w:p>
    <w:p w14:paraId="616B1DA9">
      <w:pPr>
        <w:keepNext w:val="0"/>
        <w:keepLines w:val="0"/>
        <w:pageBreakBefore w:val="0"/>
        <w:widowControl/>
        <w:kinsoku/>
        <w:wordWrap/>
        <w:overflowPunct/>
        <w:topLinePunct w:val="0"/>
        <w:autoSpaceDE/>
        <w:autoSpaceDN/>
        <w:bidi w:val="0"/>
        <w:spacing w:line="360" w:lineRule="auto"/>
        <w:ind w:left="0" w:firstLine="440" w:firstLineChars="200"/>
        <w:jc w:val="left"/>
        <w:textAlignment w:val="auto"/>
        <w:rPr>
          <w:rFonts w:hint="eastAsia" w:ascii="宋体" w:hAnsi="宋体" w:cs="宋体"/>
          <w:color w:val="000000"/>
          <w:sz w:val="22"/>
          <w:szCs w:val="22"/>
          <w:highlight w:val="none"/>
        </w:rPr>
      </w:pPr>
      <w:r>
        <w:rPr>
          <w:rFonts w:hint="eastAsia" w:ascii="宋体" w:hAnsi="宋体" w:cs="宋体"/>
          <w:color w:val="000000"/>
          <w:sz w:val="22"/>
          <w:szCs w:val="22"/>
          <w:highlight w:val="none"/>
        </w:rPr>
        <w:t>2.剩余合同款按12个月平均计算每月合同款的金额，由</w:t>
      </w:r>
      <w:r>
        <w:rPr>
          <w:rFonts w:hint="eastAsia" w:ascii="宋体" w:hAnsi="宋体" w:cs="宋体"/>
          <w:color w:val="000000"/>
          <w:sz w:val="22"/>
          <w:szCs w:val="22"/>
          <w:highlight w:val="none"/>
          <w:lang w:val="en-US" w:eastAsia="zh-CN"/>
        </w:rPr>
        <w:t>甲方</w:t>
      </w:r>
      <w:r>
        <w:rPr>
          <w:rFonts w:hint="eastAsia" w:ascii="宋体" w:hAnsi="宋体" w:cs="宋体"/>
          <w:color w:val="000000"/>
          <w:sz w:val="22"/>
          <w:szCs w:val="22"/>
          <w:highlight w:val="none"/>
        </w:rPr>
        <w:t>对</w:t>
      </w:r>
      <w:r>
        <w:rPr>
          <w:rFonts w:hint="eastAsia" w:ascii="宋体" w:hAnsi="宋体" w:cs="宋体"/>
          <w:color w:val="000000"/>
          <w:sz w:val="22"/>
          <w:szCs w:val="22"/>
          <w:highlight w:val="none"/>
          <w:lang w:val="en-US" w:eastAsia="zh-CN"/>
        </w:rPr>
        <w:t>乙方</w:t>
      </w:r>
      <w:r>
        <w:rPr>
          <w:rFonts w:hint="eastAsia" w:ascii="宋体" w:hAnsi="宋体" w:cs="宋体"/>
          <w:color w:val="000000"/>
          <w:sz w:val="22"/>
          <w:szCs w:val="22"/>
          <w:highlight w:val="none"/>
        </w:rPr>
        <w:t>的实施情况进行检查考核，根据考核奖罚情况，于次月上旬支付。（月度服务费= 基础月度服务费*考核系数）。</w:t>
      </w:r>
    </w:p>
    <w:p w14:paraId="2800EFF6">
      <w:pPr>
        <w:keepNext w:val="0"/>
        <w:keepLines w:val="0"/>
        <w:pageBreakBefore w:val="0"/>
        <w:widowControl/>
        <w:kinsoku/>
        <w:wordWrap/>
        <w:overflowPunct/>
        <w:topLinePunct w:val="0"/>
        <w:autoSpaceDE/>
        <w:autoSpaceDN/>
        <w:bidi w:val="0"/>
        <w:spacing w:line="360" w:lineRule="auto"/>
        <w:ind w:left="0" w:firstLine="440" w:firstLineChars="200"/>
        <w:jc w:val="left"/>
        <w:textAlignment w:val="auto"/>
        <w:rPr>
          <w:rFonts w:hint="eastAsia" w:ascii="宋体" w:hAnsi="宋体" w:cs="宋体"/>
          <w:color w:val="000000"/>
          <w:sz w:val="22"/>
          <w:szCs w:val="22"/>
          <w:highlight w:val="none"/>
        </w:rPr>
      </w:pPr>
      <w:r>
        <w:rPr>
          <w:rFonts w:hint="eastAsia" w:ascii="宋体" w:hAnsi="宋体" w:cs="宋体"/>
          <w:color w:val="000000"/>
          <w:sz w:val="22"/>
          <w:szCs w:val="22"/>
          <w:highlight w:val="none"/>
          <w:lang w:val="en-US" w:eastAsia="zh-CN"/>
        </w:rPr>
        <w:t>3.</w:t>
      </w:r>
      <w:r>
        <w:rPr>
          <w:rFonts w:hint="eastAsia" w:ascii="宋体" w:hAnsi="宋体" w:cs="宋体"/>
          <w:color w:val="000000"/>
          <w:sz w:val="22"/>
          <w:szCs w:val="22"/>
          <w:highlight w:val="none"/>
        </w:rPr>
        <w:t>费用凭合同、正式增值税发票等相关资料向甲方申请支付。</w:t>
      </w:r>
    </w:p>
    <w:p w14:paraId="153903B6">
      <w:pPr>
        <w:keepNext w:val="0"/>
        <w:keepLines w:val="0"/>
        <w:pageBreakBefore w:val="0"/>
        <w:widowControl/>
        <w:kinsoku/>
        <w:wordWrap/>
        <w:overflowPunct/>
        <w:topLinePunct w:val="0"/>
        <w:autoSpaceDE/>
        <w:autoSpaceDN/>
        <w:bidi w:val="0"/>
        <w:spacing w:line="360" w:lineRule="auto"/>
        <w:ind w:left="0" w:firstLine="442" w:firstLineChars="200"/>
        <w:jc w:val="left"/>
        <w:textAlignment w:val="auto"/>
        <w:rPr>
          <w:rFonts w:hint="eastAsia" w:ascii="宋体" w:hAnsi="宋体" w:cs="宋体"/>
          <w:b/>
          <w:color w:val="000000"/>
          <w:sz w:val="22"/>
          <w:szCs w:val="22"/>
          <w:highlight w:val="none"/>
        </w:rPr>
      </w:pPr>
      <w:r>
        <w:rPr>
          <w:rFonts w:hint="eastAsia" w:ascii="宋体" w:hAnsi="宋体" w:cs="宋体"/>
          <w:b/>
          <w:color w:val="000000"/>
          <w:sz w:val="22"/>
          <w:szCs w:val="22"/>
          <w:highlight w:val="none"/>
        </w:rPr>
        <w:t>八、履约验收</w:t>
      </w:r>
    </w:p>
    <w:p w14:paraId="52B7C03C">
      <w:pPr>
        <w:pStyle w:val="146"/>
        <w:keepNext w:val="0"/>
        <w:keepLines w:val="0"/>
        <w:pageBreakBefore w:val="0"/>
        <w:kinsoku/>
        <w:wordWrap/>
        <w:overflowPunct/>
        <w:topLinePunct w:val="0"/>
        <w:autoSpaceDE/>
        <w:autoSpaceDN/>
        <w:bidi w:val="0"/>
        <w:spacing w:line="360" w:lineRule="auto"/>
        <w:ind w:left="0" w:firstLine="488"/>
        <w:textAlignment w:val="auto"/>
        <w:rPr>
          <w:rFonts w:hint="eastAsia" w:cs="宋体"/>
          <w:color w:val="000000"/>
          <w:sz w:val="22"/>
          <w:szCs w:val="22"/>
          <w:highlight w:val="none"/>
        </w:rPr>
      </w:pPr>
      <w:r>
        <w:rPr>
          <w:rFonts w:hint="eastAsia" w:cs="宋体"/>
          <w:color w:val="000000"/>
          <w:sz w:val="22"/>
          <w:szCs w:val="22"/>
          <w:highlight w:val="none"/>
        </w:rPr>
        <w:t>1.甲方应按《义乌市政府采购合同履约与验收管理办法》（义招管办【2008】32号）及《义乌市关于规范政府采购管理的若干意见》（义政办发【2017】102号）等有关规定，对政府采购项目履约情况予以监督并及时、认真组织验收。对国家有强制性要求的项目，还应通过国家认可的相关检测机构的验收。</w:t>
      </w:r>
    </w:p>
    <w:p w14:paraId="4B3D766B">
      <w:pPr>
        <w:keepNext w:val="0"/>
        <w:keepLines w:val="0"/>
        <w:pageBreakBefore w:val="0"/>
        <w:widowControl/>
        <w:kinsoku/>
        <w:wordWrap/>
        <w:overflowPunct/>
        <w:topLinePunct w:val="0"/>
        <w:autoSpaceDE/>
        <w:autoSpaceDN/>
        <w:bidi w:val="0"/>
        <w:spacing w:line="360" w:lineRule="auto"/>
        <w:ind w:left="0" w:firstLine="442" w:firstLineChars="200"/>
        <w:jc w:val="left"/>
        <w:textAlignment w:val="auto"/>
        <w:rPr>
          <w:rFonts w:hint="eastAsia" w:ascii="宋体" w:hAnsi="宋体" w:cs="宋体"/>
          <w:b/>
          <w:color w:val="000000"/>
          <w:sz w:val="22"/>
          <w:szCs w:val="22"/>
          <w:highlight w:val="none"/>
        </w:rPr>
      </w:pPr>
      <w:r>
        <w:rPr>
          <w:rFonts w:hint="eastAsia" w:ascii="宋体" w:hAnsi="宋体" w:cs="宋体"/>
          <w:b/>
          <w:color w:val="000000"/>
          <w:sz w:val="22"/>
          <w:szCs w:val="22"/>
          <w:highlight w:val="none"/>
        </w:rPr>
        <w:t>九、税费</w:t>
      </w:r>
    </w:p>
    <w:p w14:paraId="39A4CBF0">
      <w:pPr>
        <w:pStyle w:val="14"/>
        <w:keepNext w:val="0"/>
        <w:keepLines w:val="0"/>
        <w:pageBreakBefore w:val="0"/>
        <w:kinsoku/>
        <w:wordWrap/>
        <w:overflowPunct/>
        <w:topLinePunct w:val="0"/>
        <w:autoSpaceDE/>
        <w:autoSpaceDN/>
        <w:bidi w:val="0"/>
        <w:spacing w:line="360" w:lineRule="auto"/>
        <w:ind w:left="0" w:firstLine="488"/>
        <w:textAlignment w:val="auto"/>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本合同执行中相关的一切税费均由乙方负担。</w:t>
      </w:r>
    </w:p>
    <w:p w14:paraId="2E75915B">
      <w:pPr>
        <w:keepNext w:val="0"/>
        <w:keepLines w:val="0"/>
        <w:pageBreakBefore w:val="0"/>
        <w:kinsoku/>
        <w:wordWrap/>
        <w:overflowPunct/>
        <w:topLinePunct w:val="0"/>
        <w:autoSpaceDE/>
        <w:autoSpaceDN/>
        <w:bidi w:val="0"/>
        <w:spacing w:line="360" w:lineRule="auto"/>
        <w:ind w:left="0" w:firstLine="433" w:firstLineChars="196"/>
        <w:textAlignment w:val="auto"/>
        <w:rPr>
          <w:rFonts w:hint="eastAsia" w:ascii="宋体" w:hAnsi="宋体" w:cs="宋体"/>
          <w:b/>
          <w:color w:val="000000"/>
          <w:sz w:val="22"/>
          <w:szCs w:val="22"/>
          <w:highlight w:val="none"/>
        </w:rPr>
      </w:pPr>
      <w:r>
        <w:rPr>
          <w:rFonts w:hint="eastAsia" w:ascii="宋体" w:hAnsi="宋体" w:cs="宋体"/>
          <w:b/>
          <w:color w:val="000000"/>
          <w:sz w:val="22"/>
          <w:szCs w:val="22"/>
          <w:highlight w:val="none"/>
        </w:rPr>
        <w:t>十、甲乙双方的权利和义务</w:t>
      </w:r>
    </w:p>
    <w:p w14:paraId="0E4D9603">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1..甲方应当向乙方提供必要的工作支持，指导乙方做好各项工作。</w:t>
      </w:r>
    </w:p>
    <w:p w14:paraId="4A204E94">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2.甲方建立专职督察队，每月对乙方在</w:t>
      </w:r>
      <w:r>
        <w:rPr>
          <w:rFonts w:hint="eastAsia" w:cs="宋体"/>
          <w:color w:val="000000"/>
          <w:sz w:val="22"/>
          <w:szCs w:val="22"/>
          <w:highlight w:val="none"/>
          <w:lang w:val="en-US" w:eastAsia="zh-CN"/>
        </w:rPr>
        <w:t>城乡维护</w:t>
      </w:r>
      <w:r>
        <w:rPr>
          <w:rFonts w:hint="eastAsia" w:hAnsi="宋体" w:cs="宋体"/>
          <w:color w:val="000000"/>
          <w:sz w:val="22"/>
          <w:szCs w:val="22"/>
          <w:highlight w:val="none"/>
        </w:rPr>
        <w:t>综合治理等工作进行实地督察。</w:t>
      </w:r>
    </w:p>
    <w:p w14:paraId="7441D3FE">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3.甲方在督察、检查中发现乙方工作人员存在工作问题或违规违纪行为的，甲方有权要求乙方更换人员并作书面反馈。</w:t>
      </w:r>
    </w:p>
    <w:p w14:paraId="306F6211">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4.乙方所有人应签订保密协议，在提供服务过程中和结束后，应对检查信息、档案内容保密，如因泄密造成的一切后果由乙方承担。</w:t>
      </w:r>
    </w:p>
    <w:p w14:paraId="328F5E70">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5.保安员若因五险没有按时缴纳在工作中出现安全事故，由</w:t>
      </w:r>
      <w:r>
        <w:rPr>
          <w:rFonts w:hint="eastAsia" w:cs="宋体"/>
          <w:color w:val="000000"/>
          <w:sz w:val="22"/>
          <w:szCs w:val="22"/>
          <w:highlight w:val="none"/>
          <w:lang w:eastAsia="zh-CN"/>
        </w:rPr>
        <w:t>乙方</w:t>
      </w:r>
      <w:r>
        <w:rPr>
          <w:rFonts w:hint="eastAsia" w:hAnsi="宋体" w:cs="宋体"/>
          <w:color w:val="000000"/>
          <w:sz w:val="22"/>
          <w:szCs w:val="22"/>
          <w:highlight w:val="none"/>
        </w:rPr>
        <w:t>自行负责。</w:t>
      </w:r>
    </w:p>
    <w:p w14:paraId="622BD1B3">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6.乙方工作人员在服务过程中，因其工作失职造成甲方损失的，乙方应承担全部责任。</w:t>
      </w:r>
    </w:p>
    <w:p w14:paraId="53EE3C85">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7.乙方工作人员中途辞职，乙方应在10个工作日内补足。</w:t>
      </w:r>
    </w:p>
    <w:p w14:paraId="2B2B8E58">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8.乙方自行负责其招聘员工的一切工资、福利、津贴、加班费（含节假日加班）等；如发生劳资纠纷、工伤、疾病乃至死亡的一切责任及费用由乙方全部负责；乙方应严格遵守国家有关的法律、法规及行业标准。</w:t>
      </w:r>
    </w:p>
    <w:p w14:paraId="199D9945">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（1）所有员工上岗服务前都必须体检，并且合格的才能上岗。</w:t>
      </w:r>
    </w:p>
    <w:p w14:paraId="37D0211A">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（2）因乙方违反《中华人民共和国劳动法》等法律法规而造成甲方的连带责任和损失全部由乙方承担。</w:t>
      </w:r>
    </w:p>
    <w:p w14:paraId="7335706C">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9.如果乙方破产或无清偿能力时，甲方可在任何时候以书面通知乙方终止合同。该终止合同将不损害或影响甲方已经采取或将要采取的补救措施的权利。</w:t>
      </w:r>
    </w:p>
    <w:p w14:paraId="21BA84C2">
      <w:pPr>
        <w:pStyle w:val="26"/>
        <w:keepNext w:val="0"/>
        <w:keepLines w:val="0"/>
        <w:pageBreakBefore w:val="0"/>
        <w:kinsoku/>
        <w:wordWrap/>
        <w:overflowPunct/>
        <w:topLinePunct w:val="0"/>
        <w:autoSpaceDE/>
        <w:autoSpaceDN/>
        <w:bidi w:val="0"/>
        <w:spacing w:line="360" w:lineRule="auto"/>
        <w:ind w:left="0" w:firstLine="440" w:firstLineChars="200"/>
        <w:textAlignment w:val="auto"/>
        <w:rPr>
          <w:rFonts w:hint="eastAsia" w:hAnsi="宋体" w:cs="宋体"/>
          <w:color w:val="000000"/>
          <w:sz w:val="22"/>
          <w:szCs w:val="22"/>
          <w:highlight w:val="none"/>
        </w:rPr>
      </w:pPr>
      <w:r>
        <w:rPr>
          <w:rFonts w:hint="eastAsia" w:hAnsi="宋体" w:cs="宋体"/>
          <w:color w:val="000000"/>
          <w:sz w:val="22"/>
          <w:szCs w:val="22"/>
          <w:highlight w:val="none"/>
        </w:rPr>
        <w:t>10.本合同其余未尽事项（服务要求、权利义务等）以甲方发出的本项目招标文件为准。</w:t>
      </w:r>
    </w:p>
    <w:p w14:paraId="1B40CC8E">
      <w:pPr>
        <w:pStyle w:val="26"/>
        <w:keepNext w:val="0"/>
        <w:keepLines w:val="0"/>
        <w:pageBreakBefore w:val="0"/>
        <w:kinsoku/>
        <w:wordWrap/>
        <w:overflowPunct/>
        <w:topLinePunct w:val="0"/>
        <w:autoSpaceDE/>
        <w:autoSpaceDN/>
        <w:bidi w:val="0"/>
        <w:spacing w:line="360" w:lineRule="auto"/>
        <w:ind w:left="0" w:firstLine="495" w:firstLineChars="224"/>
        <w:textAlignment w:val="auto"/>
        <w:rPr>
          <w:rFonts w:hint="eastAsia" w:hAnsi="宋体" w:cs="宋体"/>
          <w:b/>
          <w:color w:val="000000"/>
          <w:sz w:val="22"/>
          <w:szCs w:val="22"/>
          <w:highlight w:val="none"/>
        </w:rPr>
      </w:pPr>
      <w:r>
        <w:rPr>
          <w:rFonts w:hint="eastAsia" w:hAnsi="宋体" w:cs="宋体"/>
          <w:b/>
          <w:color w:val="000000"/>
          <w:sz w:val="22"/>
          <w:szCs w:val="22"/>
          <w:highlight w:val="none"/>
        </w:rPr>
        <w:t>十一、违约责任</w:t>
      </w:r>
    </w:p>
    <w:p w14:paraId="24A072D5">
      <w:pPr>
        <w:keepNext w:val="0"/>
        <w:keepLines w:val="0"/>
        <w:pageBreakBefore w:val="0"/>
        <w:widowControl/>
        <w:kinsoku/>
        <w:wordWrap/>
        <w:overflowPunct/>
        <w:topLinePunct w:val="0"/>
        <w:autoSpaceDE/>
        <w:autoSpaceDN/>
        <w:bidi w:val="0"/>
        <w:spacing w:line="360" w:lineRule="auto"/>
        <w:ind w:left="0" w:firstLine="440" w:firstLineChars="200"/>
        <w:jc w:val="left"/>
        <w:textAlignment w:val="auto"/>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rPr>
        <w:t>1</w:t>
      </w:r>
      <w:r>
        <w:rPr>
          <w:rFonts w:hint="eastAsia" w:ascii="宋体" w:hAnsi="宋体" w:cs="宋体"/>
          <w:color w:val="000000"/>
          <w:kern w:val="0"/>
          <w:sz w:val="22"/>
          <w:szCs w:val="22"/>
          <w:highlight w:val="none"/>
          <w:lang w:val="zh-CN"/>
        </w:rPr>
        <w:t>.如果甲方没有按规定支付合同款的，乙方有权终止本合同。</w:t>
      </w:r>
    </w:p>
    <w:p w14:paraId="3A1678FE">
      <w:pPr>
        <w:keepNext w:val="0"/>
        <w:keepLines w:val="0"/>
        <w:pageBreakBefore w:val="0"/>
        <w:widowControl/>
        <w:kinsoku/>
        <w:wordWrap/>
        <w:overflowPunct/>
        <w:topLinePunct w:val="0"/>
        <w:autoSpaceDE/>
        <w:autoSpaceDN/>
        <w:bidi w:val="0"/>
        <w:spacing w:line="360" w:lineRule="auto"/>
        <w:ind w:left="0" w:firstLine="440" w:firstLineChars="200"/>
        <w:jc w:val="left"/>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r>
        <w:rPr>
          <w:rFonts w:hint="eastAsia" w:ascii="宋体" w:hAnsi="宋体" w:cs="宋体"/>
          <w:color w:val="000000"/>
          <w:kern w:val="0"/>
          <w:sz w:val="22"/>
          <w:szCs w:val="22"/>
          <w:highlight w:val="none"/>
          <w:lang w:val="zh-CN"/>
        </w:rPr>
        <w:t>.</w:t>
      </w:r>
      <w:r>
        <w:rPr>
          <w:rFonts w:hint="eastAsia" w:ascii="宋体" w:hAnsi="宋体" w:cs="宋体"/>
          <w:color w:val="000000"/>
          <w:kern w:val="0"/>
          <w:sz w:val="22"/>
          <w:szCs w:val="22"/>
          <w:highlight w:val="none"/>
        </w:rPr>
        <w:t>甲方无正当理由</w:t>
      </w:r>
      <w:r>
        <w:rPr>
          <w:rFonts w:hint="eastAsia" w:ascii="宋体" w:hAnsi="宋体" w:cs="宋体"/>
          <w:color w:val="000000"/>
          <w:kern w:val="0"/>
          <w:sz w:val="22"/>
          <w:szCs w:val="22"/>
          <w:highlight w:val="none"/>
          <w:lang w:eastAsia="zh-CN"/>
        </w:rPr>
        <w:t>拒绝接受</w:t>
      </w:r>
      <w:r>
        <w:rPr>
          <w:rFonts w:hint="eastAsia" w:ascii="宋体" w:hAnsi="宋体" w:cs="宋体"/>
          <w:color w:val="000000"/>
          <w:kern w:val="0"/>
          <w:sz w:val="22"/>
          <w:szCs w:val="22"/>
          <w:highlight w:val="none"/>
        </w:rPr>
        <w:t>服务的，甲方向乙方偿付合同款项百分之五作为违约金。</w:t>
      </w:r>
    </w:p>
    <w:p w14:paraId="49CCB07C">
      <w:pPr>
        <w:keepNext w:val="0"/>
        <w:keepLines w:val="0"/>
        <w:pageBreakBefore w:val="0"/>
        <w:widowControl/>
        <w:kinsoku/>
        <w:wordWrap/>
        <w:overflowPunct/>
        <w:topLinePunct w:val="0"/>
        <w:autoSpaceDE/>
        <w:autoSpaceDN/>
        <w:bidi w:val="0"/>
        <w:spacing w:line="360" w:lineRule="auto"/>
        <w:ind w:left="0" w:firstLine="440" w:firstLineChars="200"/>
        <w:jc w:val="left"/>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r>
        <w:rPr>
          <w:rFonts w:hint="eastAsia" w:ascii="宋体" w:hAnsi="宋体" w:cs="宋体"/>
          <w:color w:val="000000"/>
          <w:kern w:val="0"/>
          <w:sz w:val="22"/>
          <w:szCs w:val="22"/>
          <w:highlight w:val="none"/>
          <w:lang w:val="zh-CN"/>
        </w:rPr>
        <w:t>.</w:t>
      </w:r>
      <w:r>
        <w:rPr>
          <w:rFonts w:hint="eastAsia" w:ascii="宋体" w:hAnsi="宋体" w:cs="宋体"/>
          <w:color w:val="000000"/>
          <w:kern w:val="0"/>
          <w:sz w:val="22"/>
          <w:szCs w:val="22"/>
          <w:highlight w:val="none"/>
        </w:rPr>
        <w:t>甲方无故逾期验收和办理款项支付手续的,甲方应按逾期付款总额每日万分之五向乙方支付违约金。</w:t>
      </w:r>
    </w:p>
    <w:p w14:paraId="0AA3C597">
      <w:pPr>
        <w:pStyle w:val="26"/>
        <w:keepNext w:val="0"/>
        <w:keepLines w:val="0"/>
        <w:pageBreakBefore w:val="0"/>
        <w:kinsoku/>
        <w:wordWrap/>
        <w:overflowPunct/>
        <w:topLinePunct w:val="0"/>
        <w:autoSpaceDE/>
        <w:autoSpaceDN/>
        <w:bidi w:val="0"/>
        <w:spacing w:line="360" w:lineRule="auto"/>
        <w:ind w:left="0" w:firstLine="440" w:firstLineChars="200"/>
        <w:jc w:val="left"/>
        <w:textAlignment w:val="auto"/>
        <w:rPr>
          <w:rFonts w:hint="eastAsia" w:hAnsi="宋体" w:cs="宋体"/>
          <w:color w:val="000000"/>
          <w:sz w:val="22"/>
          <w:szCs w:val="22"/>
          <w:highlight w:val="none"/>
        </w:rPr>
      </w:pPr>
      <w:r>
        <w:rPr>
          <w:rFonts w:hint="eastAsia" w:hAnsi="宋体" w:cs="宋体"/>
          <w:color w:val="000000"/>
          <w:sz w:val="22"/>
          <w:szCs w:val="22"/>
          <w:highlight w:val="none"/>
        </w:rPr>
        <w:t>4.乙方存在如下违约情况时，甲方可单方面解除合同，并保留进一步追究乙方责任的权利（包括经济赔偿）：</w:t>
      </w:r>
    </w:p>
    <w:p w14:paraId="11F72DAE">
      <w:pPr>
        <w:pStyle w:val="26"/>
        <w:keepNext w:val="0"/>
        <w:keepLines w:val="0"/>
        <w:pageBreakBefore w:val="0"/>
        <w:kinsoku/>
        <w:wordWrap/>
        <w:overflowPunct/>
        <w:topLinePunct w:val="0"/>
        <w:autoSpaceDE/>
        <w:autoSpaceDN/>
        <w:bidi w:val="0"/>
        <w:spacing w:line="360" w:lineRule="auto"/>
        <w:ind w:left="0" w:firstLine="440" w:firstLineChars="200"/>
        <w:jc w:val="left"/>
        <w:textAlignment w:val="auto"/>
        <w:rPr>
          <w:rFonts w:hint="eastAsia" w:hAnsi="宋体" w:cs="宋体"/>
          <w:color w:val="000000"/>
          <w:sz w:val="22"/>
          <w:szCs w:val="22"/>
          <w:highlight w:val="none"/>
        </w:rPr>
      </w:pPr>
      <w:r>
        <w:rPr>
          <w:rFonts w:hint="eastAsia" w:hAnsi="宋体" w:cs="宋体"/>
          <w:color w:val="000000"/>
          <w:sz w:val="22"/>
          <w:szCs w:val="22"/>
          <w:highlight w:val="none"/>
        </w:rPr>
        <w:t>（1）乙方未能履行合同规定的义务；</w:t>
      </w:r>
    </w:p>
    <w:p w14:paraId="4E1F4135">
      <w:pPr>
        <w:pStyle w:val="26"/>
        <w:keepNext w:val="0"/>
        <w:keepLines w:val="0"/>
        <w:pageBreakBefore w:val="0"/>
        <w:kinsoku/>
        <w:wordWrap/>
        <w:overflowPunct/>
        <w:topLinePunct w:val="0"/>
        <w:autoSpaceDE/>
        <w:autoSpaceDN/>
        <w:bidi w:val="0"/>
        <w:spacing w:line="360" w:lineRule="auto"/>
        <w:ind w:left="0" w:firstLine="440" w:firstLineChars="200"/>
        <w:jc w:val="left"/>
        <w:textAlignment w:val="auto"/>
        <w:rPr>
          <w:rFonts w:hint="eastAsia" w:hAnsi="宋体" w:cs="宋体"/>
          <w:color w:val="000000"/>
          <w:sz w:val="22"/>
          <w:szCs w:val="22"/>
          <w:highlight w:val="none"/>
        </w:rPr>
      </w:pPr>
      <w:r>
        <w:rPr>
          <w:rFonts w:hint="eastAsia" w:hAnsi="宋体" w:cs="宋体"/>
          <w:color w:val="000000"/>
          <w:sz w:val="22"/>
          <w:szCs w:val="22"/>
          <w:highlight w:val="none"/>
        </w:rPr>
        <w:t>（2）连续二个月或一年累计达3次月度考核得分低于80分的；</w:t>
      </w:r>
    </w:p>
    <w:p w14:paraId="75FB2C65">
      <w:pPr>
        <w:keepNext w:val="0"/>
        <w:keepLines w:val="0"/>
        <w:pageBreakBefore w:val="0"/>
        <w:kinsoku/>
        <w:wordWrap/>
        <w:overflowPunct/>
        <w:topLinePunct w:val="0"/>
        <w:autoSpaceDE/>
        <w:autoSpaceDN/>
        <w:bidi w:val="0"/>
        <w:snapToGrid w:val="0"/>
        <w:spacing w:line="360" w:lineRule="auto"/>
        <w:ind w:left="0" w:firstLine="440" w:firstLineChars="200"/>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由于乙方违反本合同中所约定之内容，从而不能完成服务目标的，甲方有权要求乙方在一定期限内整改，逾期未整改、或整改后仍达不到整改要求的，甲方将解除合同，造成甲方经济损失的，由乙方负责赔偿；</w:t>
      </w:r>
    </w:p>
    <w:p w14:paraId="560FFC19">
      <w:pPr>
        <w:pStyle w:val="26"/>
        <w:keepNext w:val="0"/>
        <w:keepLines w:val="0"/>
        <w:pageBreakBefore w:val="0"/>
        <w:kinsoku/>
        <w:wordWrap/>
        <w:overflowPunct/>
        <w:topLinePunct w:val="0"/>
        <w:autoSpaceDE/>
        <w:autoSpaceDN/>
        <w:bidi w:val="0"/>
        <w:spacing w:line="360" w:lineRule="auto"/>
        <w:ind w:left="0" w:firstLine="440" w:firstLineChars="200"/>
        <w:jc w:val="left"/>
        <w:textAlignment w:val="auto"/>
        <w:rPr>
          <w:rFonts w:hint="eastAsia" w:hAnsi="宋体" w:cs="宋体"/>
          <w:color w:val="000000"/>
          <w:sz w:val="22"/>
          <w:szCs w:val="22"/>
          <w:highlight w:val="none"/>
        </w:rPr>
      </w:pPr>
      <w:r>
        <w:rPr>
          <w:rFonts w:hint="eastAsia" w:hAnsi="宋体" w:cs="宋体"/>
          <w:color w:val="000000"/>
          <w:sz w:val="22"/>
          <w:szCs w:val="22"/>
          <w:highlight w:val="none"/>
        </w:rPr>
        <w:t>（4）与合同文件要求不符的做法，或不履行其投标文件的承诺。</w:t>
      </w:r>
    </w:p>
    <w:p w14:paraId="73451657">
      <w:pPr>
        <w:pStyle w:val="26"/>
        <w:keepNext w:val="0"/>
        <w:keepLines w:val="0"/>
        <w:pageBreakBefore w:val="0"/>
        <w:kinsoku/>
        <w:wordWrap/>
        <w:overflowPunct/>
        <w:topLinePunct w:val="0"/>
        <w:autoSpaceDE/>
        <w:autoSpaceDN/>
        <w:bidi w:val="0"/>
        <w:spacing w:line="360" w:lineRule="auto"/>
        <w:ind w:left="0" w:firstLine="440" w:firstLineChars="200"/>
        <w:jc w:val="left"/>
        <w:textAlignment w:val="auto"/>
        <w:rPr>
          <w:rFonts w:hint="eastAsia" w:hAnsi="宋体" w:cs="宋体"/>
          <w:color w:val="000000"/>
          <w:sz w:val="22"/>
          <w:szCs w:val="22"/>
          <w:highlight w:val="none"/>
        </w:rPr>
      </w:pPr>
      <w:r>
        <w:rPr>
          <w:rFonts w:hint="eastAsia" w:hAnsi="宋体" w:cs="宋体"/>
          <w:color w:val="000000"/>
          <w:sz w:val="22"/>
          <w:szCs w:val="22"/>
          <w:highlight w:val="none"/>
        </w:rPr>
        <w:t>发生上述情形之一的，乙方应按合同总价的10%向甲方偿付违约金。</w:t>
      </w:r>
    </w:p>
    <w:p w14:paraId="6EF4D136">
      <w:pPr>
        <w:pStyle w:val="26"/>
        <w:keepNext w:val="0"/>
        <w:keepLines w:val="0"/>
        <w:pageBreakBefore w:val="0"/>
        <w:kinsoku/>
        <w:wordWrap/>
        <w:overflowPunct/>
        <w:topLinePunct w:val="0"/>
        <w:autoSpaceDE/>
        <w:autoSpaceDN/>
        <w:bidi w:val="0"/>
        <w:spacing w:line="360" w:lineRule="auto"/>
        <w:ind w:left="0" w:firstLine="440" w:firstLineChars="200"/>
        <w:jc w:val="left"/>
        <w:textAlignment w:val="auto"/>
        <w:rPr>
          <w:rFonts w:hint="eastAsia" w:hAnsi="宋体" w:cs="宋体"/>
          <w:color w:val="000000"/>
          <w:sz w:val="22"/>
          <w:szCs w:val="22"/>
          <w:highlight w:val="none"/>
        </w:rPr>
      </w:pPr>
      <w:r>
        <w:rPr>
          <w:rFonts w:hint="eastAsia" w:cs="宋体"/>
          <w:color w:val="000000"/>
          <w:sz w:val="22"/>
          <w:szCs w:val="22"/>
          <w:highlight w:val="none"/>
          <w:lang w:val="en-US" w:eastAsia="zh-CN"/>
        </w:rPr>
        <w:t>5</w:t>
      </w:r>
      <w:r>
        <w:rPr>
          <w:rFonts w:hint="eastAsia" w:hAnsi="宋体" w:cs="宋体"/>
          <w:color w:val="000000"/>
          <w:sz w:val="22"/>
          <w:szCs w:val="22"/>
          <w:highlight w:val="none"/>
        </w:rPr>
        <w:t>.除不可抗力以外，如发生乙方不能履行合同义务，或甲方发生中途终止合同等情况，应及时以书面形式通知对方。甲乙双方应本着友好的态度进行协商，妥善解决。</w:t>
      </w:r>
    </w:p>
    <w:p w14:paraId="031721EB">
      <w:pPr>
        <w:keepNext w:val="0"/>
        <w:keepLines w:val="0"/>
        <w:pageBreakBefore w:val="0"/>
        <w:kinsoku/>
        <w:wordWrap/>
        <w:overflowPunct/>
        <w:topLinePunct w:val="0"/>
        <w:autoSpaceDE/>
        <w:autoSpaceDN/>
        <w:bidi w:val="0"/>
        <w:snapToGrid w:val="0"/>
        <w:spacing w:line="360" w:lineRule="auto"/>
        <w:ind w:left="0" w:firstLine="442" w:firstLineChars="200"/>
        <w:textAlignment w:val="auto"/>
        <w:rPr>
          <w:rFonts w:hint="eastAsia" w:ascii="宋体" w:hAnsi="宋体" w:cs="宋体"/>
          <w:b/>
          <w:color w:val="000000"/>
          <w:kern w:val="0"/>
          <w:sz w:val="22"/>
          <w:szCs w:val="22"/>
          <w:highlight w:val="none"/>
        </w:rPr>
      </w:pPr>
      <w:r>
        <w:rPr>
          <w:rFonts w:hint="eastAsia" w:ascii="宋体" w:hAnsi="宋体" w:cs="宋体"/>
          <w:b/>
          <w:color w:val="000000"/>
          <w:kern w:val="0"/>
          <w:sz w:val="22"/>
          <w:szCs w:val="22"/>
          <w:highlight w:val="none"/>
        </w:rPr>
        <w:t>十二、不可抗力事件处理</w:t>
      </w:r>
    </w:p>
    <w:p w14:paraId="117FDD18">
      <w:pPr>
        <w:keepNext w:val="0"/>
        <w:keepLines w:val="0"/>
        <w:pageBreakBefore w:val="0"/>
        <w:kinsoku/>
        <w:wordWrap/>
        <w:overflowPunct/>
        <w:topLinePunct w:val="0"/>
        <w:autoSpaceDE/>
        <w:autoSpaceDN/>
        <w:bidi w:val="0"/>
        <w:snapToGrid w:val="0"/>
        <w:spacing w:line="360" w:lineRule="auto"/>
        <w:ind w:left="0" w:firstLine="440" w:firstLineChars="200"/>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w:t>
      </w:r>
      <w:r>
        <w:rPr>
          <w:rFonts w:hint="eastAsia" w:ascii="宋体" w:hAnsi="宋体" w:cs="宋体"/>
          <w:color w:val="000000"/>
          <w:kern w:val="0"/>
          <w:sz w:val="22"/>
          <w:szCs w:val="22"/>
          <w:highlight w:val="none"/>
        </w:rPr>
        <w:t>.不可抗力事件发生后，应立即通知对方，并寄送有关权威机构出具的证明。</w:t>
      </w:r>
    </w:p>
    <w:p w14:paraId="290B6A18">
      <w:pPr>
        <w:keepNext w:val="0"/>
        <w:keepLines w:val="0"/>
        <w:pageBreakBefore w:val="0"/>
        <w:kinsoku/>
        <w:wordWrap/>
        <w:overflowPunct/>
        <w:topLinePunct w:val="0"/>
        <w:autoSpaceDE/>
        <w:autoSpaceDN/>
        <w:bidi w:val="0"/>
        <w:snapToGrid w:val="0"/>
        <w:spacing w:line="360" w:lineRule="auto"/>
        <w:ind w:left="0" w:firstLine="440" w:firstLineChars="200"/>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2</w:t>
      </w:r>
      <w:r>
        <w:rPr>
          <w:rFonts w:hint="eastAsia" w:ascii="宋体" w:hAnsi="宋体" w:cs="宋体"/>
          <w:color w:val="000000"/>
          <w:kern w:val="0"/>
          <w:sz w:val="22"/>
          <w:szCs w:val="22"/>
          <w:highlight w:val="none"/>
        </w:rPr>
        <w:t>.不可抗力事件延续30天以上，双方应通过友好协商，确定是否继续履行合同。</w:t>
      </w:r>
    </w:p>
    <w:p w14:paraId="0FF88C23">
      <w:pPr>
        <w:keepNext w:val="0"/>
        <w:keepLines w:val="0"/>
        <w:pageBreakBefore w:val="0"/>
        <w:kinsoku/>
        <w:wordWrap/>
        <w:overflowPunct/>
        <w:topLinePunct w:val="0"/>
        <w:autoSpaceDE/>
        <w:autoSpaceDN/>
        <w:bidi w:val="0"/>
        <w:snapToGrid w:val="0"/>
        <w:spacing w:line="360" w:lineRule="auto"/>
        <w:ind w:left="0" w:firstLine="442" w:firstLineChars="200"/>
        <w:textAlignment w:val="auto"/>
        <w:rPr>
          <w:rFonts w:hint="eastAsia" w:ascii="宋体" w:hAnsi="宋体" w:cs="宋体"/>
          <w:b/>
          <w:color w:val="000000"/>
          <w:kern w:val="0"/>
          <w:sz w:val="22"/>
          <w:szCs w:val="22"/>
          <w:highlight w:val="none"/>
        </w:rPr>
      </w:pPr>
      <w:r>
        <w:rPr>
          <w:rFonts w:hint="eastAsia" w:ascii="宋体" w:hAnsi="宋体" w:cs="宋体"/>
          <w:b/>
          <w:color w:val="000000"/>
          <w:kern w:val="0"/>
          <w:sz w:val="22"/>
          <w:szCs w:val="22"/>
          <w:highlight w:val="none"/>
        </w:rPr>
        <w:t>十三、诉讼</w:t>
      </w:r>
    </w:p>
    <w:p w14:paraId="211658E3">
      <w:pPr>
        <w:keepNext w:val="0"/>
        <w:keepLines w:val="0"/>
        <w:pageBreakBefore w:val="0"/>
        <w:kinsoku/>
        <w:wordWrap/>
        <w:overflowPunct/>
        <w:topLinePunct w:val="0"/>
        <w:autoSpaceDE/>
        <w:autoSpaceDN/>
        <w:bidi w:val="0"/>
        <w:snapToGrid w:val="0"/>
        <w:spacing w:line="360" w:lineRule="auto"/>
        <w:ind w:left="0" w:firstLine="440" w:firstLineChars="200"/>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本合同项目所在地为义乌市，本合同发生争议产生的诉讼，可向项目所在地有管辖权的法院提起诉讼。</w:t>
      </w:r>
    </w:p>
    <w:p w14:paraId="403B8173">
      <w:pPr>
        <w:keepNext w:val="0"/>
        <w:keepLines w:val="0"/>
        <w:pageBreakBefore w:val="0"/>
        <w:kinsoku/>
        <w:wordWrap/>
        <w:overflowPunct/>
        <w:topLinePunct w:val="0"/>
        <w:autoSpaceDE/>
        <w:autoSpaceDN/>
        <w:bidi w:val="0"/>
        <w:snapToGrid w:val="0"/>
        <w:spacing w:line="360" w:lineRule="auto"/>
        <w:ind w:left="0" w:firstLine="442" w:firstLineChars="200"/>
        <w:textAlignment w:val="auto"/>
        <w:rPr>
          <w:rFonts w:hint="eastAsia" w:ascii="宋体" w:hAnsi="宋体" w:cs="宋体"/>
          <w:b/>
          <w:color w:val="000000"/>
          <w:kern w:val="0"/>
          <w:sz w:val="22"/>
          <w:szCs w:val="22"/>
          <w:highlight w:val="none"/>
        </w:rPr>
      </w:pPr>
      <w:r>
        <w:rPr>
          <w:rFonts w:hint="eastAsia" w:ascii="宋体" w:hAnsi="宋体" w:cs="宋体"/>
          <w:b/>
          <w:color w:val="000000"/>
          <w:kern w:val="0"/>
          <w:sz w:val="22"/>
          <w:szCs w:val="22"/>
          <w:highlight w:val="none"/>
        </w:rPr>
        <w:t>十四、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3C9E8ECD">
      <w:pPr>
        <w:keepNext w:val="0"/>
        <w:keepLines w:val="0"/>
        <w:pageBreakBefore w:val="0"/>
        <w:kinsoku/>
        <w:wordWrap/>
        <w:overflowPunct/>
        <w:topLinePunct w:val="0"/>
        <w:autoSpaceDE/>
        <w:autoSpaceDN/>
        <w:bidi w:val="0"/>
        <w:snapToGrid w:val="0"/>
        <w:spacing w:line="360" w:lineRule="auto"/>
        <w:ind w:left="0" w:firstLine="442" w:firstLineChars="200"/>
        <w:textAlignment w:val="auto"/>
        <w:rPr>
          <w:rFonts w:hint="eastAsia" w:ascii="宋体" w:hAnsi="宋体" w:cs="宋体"/>
          <w:b/>
          <w:color w:val="000000"/>
          <w:kern w:val="0"/>
          <w:sz w:val="22"/>
          <w:szCs w:val="22"/>
          <w:highlight w:val="none"/>
        </w:rPr>
      </w:pPr>
      <w:r>
        <w:rPr>
          <w:rFonts w:hint="eastAsia" w:ascii="宋体" w:hAnsi="宋体" w:cs="宋体"/>
          <w:b/>
          <w:color w:val="000000"/>
          <w:kern w:val="0"/>
          <w:sz w:val="22"/>
          <w:szCs w:val="22"/>
          <w:highlight w:val="none"/>
        </w:rPr>
        <w:t>十五、合同生效及其它</w:t>
      </w:r>
    </w:p>
    <w:p w14:paraId="31B0C939">
      <w:pPr>
        <w:keepNext w:val="0"/>
        <w:keepLines w:val="0"/>
        <w:pageBreakBefore w:val="0"/>
        <w:kinsoku/>
        <w:wordWrap/>
        <w:overflowPunct/>
        <w:topLinePunct w:val="0"/>
        <w:autoSpaceDE/>
        <w:autoSpaceDN/>
        <w:bidi w:val="0"/>
        <w:snapToGrid w:val="0"/>
        <w:spacing w:line="360" w:lineRule="auto"/>
        <w:ind w:left="0" w:firstLine="440" w:firstLineChars="200"/>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1.合同经双方法定代表人或授权代表签字并加盖单位公章后生效。</w:t>
      </w:r>
    </w:p>
    <w:p w14:paraId="535F12DC">
      <w:pPr>
        <w:keepNext w:val="0"/>
        <w:keepLines w:val="0"/>
        <w:pageBreakBefore w:val="0"/>
        <w:kinsoku/>
        <w:wordWrap/>
        <w:overflowPunct/>
        <w:topLinePunct w:val="0"/>
        <w:autoSpaceDE/>
        <w:autoSpaceDN/>
        <w:bidi w:val="0"/>
        <w:snapToGrid w:val="0"/>
        <w:spacing w:line="360" w:lineRule="auto"/>
        <w:ind w:left="0" w:firstLine="440" w:firstLineChars="200"/>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2.本合同未尽事宜，遵照《中华人民共和国民法典》有关条文执行。</w:t>
      </w:r>
    </w:p>
    <w:p w14:paraId="20EFE0B5">
      <w:pPr>
        <w:spacing w:line="360" w:lineRule="auto"/>
        <w:ind w:firstLine="480"/>
        <w:rPr>
          <w:rFonts w:hint="eastAsia" w:ascii="宋体" w:hAnsi="宋体" w:cs="宋体"/>
          <w:color w:val="auto"/>
          <w:sz w:val="22"/>
          <w:szCs w:val="22"/>
          <w:highlight w:val="none"/>
        </w:rPr>
      </w:pPr>
      <w:r>
        <w:rPr>
          <w:rFonts w:hint="eastAsia" w:ascii="宋体" w:hAnsi="宋体" w:cs="宋体"/>
          <w:b/>
          <w:bCs/>
          <w:color w:val="auto"/>
          <w:sz w:val="22"/>
          <w:szCs w:val="22"/>
          <w:highlight w:val="none"/>
        </w:rPr>
        <w:t>十</w:t>
      </w:r>
      <w:r>
        <w:rPr>
          <w:rFonts w:hint="eastAsia" w:ascii="宋体" w:hAnsi="宋体" w:cs="宋体"/>
          <w:b/>
          <w:bCs/>
          <w:color w:val="auto"/>
          <w:sz w:val="22"/>
          <w:szCs w:val="22"/>
          <w:highlight w:val="none"/>
          <w:lang w:val="en-US" w:eastAsia="zh-CN"/>
        </w:rPr>
        <w:t>六</w:t>
      </w:r>
      <w:r>
        <w:rPr>
          <w:rFonts w:hint="eastAsia" w:ascii="宋体" w:hAnsi="宋体" w:cs="宋体"/>
          <w:color w:val="auto"/>
          <w:sz w:val="22"/>
          <w:szCs w:val="22"/>
          <w:highlight w:val="none"/>
        </w:rPr>
        <w:t>、本合同一式____份，甲乙双方各执____份，</w:t>
      </w:r>
      <w:r>
        <w:rPr>
          <w:rFonts w:hint="eastAsia" w:ascii="宋体" w:hAnsi="宋体" w:cs="宋体"/>
          <w:color w:val="auto"/>
          <w:sz w:val="22"/>
          <w:szCs w:val="22"/>
          <w:highlight w:val="none"/>
          <w:lang w:eastAsia="zh-CN"/>
        </w:rPr>
        <w:t>科信联合工程咨询有限公司</w:t>
      </w:r>
      <w:r>
        <w:rPr>
          <w:rFonts w:hint="eastAsia" w:ascii="宋体" w:hAnsi="宋体" w:cs="宋体"/>
          <w:color w:val="auto"/>
          <w:sz w:val="22"/>
          <w:szCs w:val="22"/>
          <w:highlight w:val="none"/>
        </w:rPr>
        <w:t>执一份，义乌市财政局执一份，均具同等效力。</w:t>
      </w:r>
    </w:p>
    <w:p w14:paraId="6091D1D9">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甲    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乙    方：</w:t>
      </w:r>
      <w:r>
        <w:rPr>
          <w:rFonts w:hint="eastAsia" w:ascii="宋体" w:hAnsi="宋体" w:cs="宋体"/>
          <w:color w:val="auto"/>
          <w:sz w:val="22"/>
          <w:szCs w:val="22"/>
          <w:highlight w:val="none"/>
          <w:u w:val="single"/>
        </w:rPr>
        <w:t xml:space="preserve">                        </w:t>
      </w:r>
    </w:p>
    <w:p w14:paraId="0634692A">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址：________________________  地    址：</w:t>
      </w:r>
      <w:r>
        <w:rPr>
          <w:rFonts w:hint="eastAsia" w:ascii="宋体" w:hAnsi="宋体" w:cs="宋体"/>
          <w:color w:val="auto"/>
          <w:sz w:val="22"/>
          <w:szCs w:val="22"/>
          <w:highlight w:val="none"/>
          <w:u w:val="single"/>
        </w:rPr>
        <w:t xml:space="preserve">                        </w:t>
      </w:r>
    </w:p>
    <w:p w14:paraId="16A90E39">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w:t>
      </w:r>
    </w:p>
    <w:p w14:paraId="2F59615E">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授权代表：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授权代表：</w:t>
      </w:r>
      <w:r>
        <w:rPr>
          <w:rFonts w:hint="eastAsia" w:ascii="宋体" w:hAnsi="宋体" w:cs="宋体"/>
          <w:color w:val="auto"/>
          <w:sz w:val="22"/>
          <w:szCs w:val="22"/>
          <w:highlight w:val="none"/>
          <w:u w:val="single"/>
        </w:rPr>
        <w:t xml:space="preserve">                        </w:t>
      </w:r>
    </w:p>
    <w:p w14:paraId="1E7CB61B">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    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电    话：</w:t>
      </w:r>
      <w:r>
        <w:rPr>
          <w:rFonts w:hint="eastAsia" w:ascii="宋体" w:hAnsi="宋体" w:cs="宋体"/>
          <w:color w:val="auto"/>
          <w:sz w:val="22"/>
          <w:szCs w:val="22"/>
          <w:highlight w:val="none"/>
          <w:u w:val="single"/>
        </w:rPr>
        <w:t xml:space="preserve">                        </w:t>
      </w:r>
    </w:p>
    <w:p w14:paraId="3D123AF6">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账户名称：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账户名称：</w:t>
      </w:r>
      <w:r>
        <w:rPr>
          <w:rFonts w:hint="eastAsia" w:ascii="宋体" w:hAnsi="宋体" w:cs="宋体"/>
          <w:color w:val="auto"/>
          <w:sz w:val="22"/>
          <w:szCs w:val="22"/>
          <w:highlight w:val="none"/>
          <w:u w:val="single"/>
        </w:rPr>
        <w:t xml:space="preserve">                        </w:t>
      </w:r>
    </w:p>
    <w:p w14:paraId="4E9FC32C">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开户银行：</w:t>
      </w:r>
      <w:r>
        <w:rPr>
          <w:rFonts w:hint="eastAsia" w:ascii="宋体" w:hAnsi="宋体" w:cs="宋体"/>
          <w:color w:val="auto"/>
          <w:sz w:val="22"/>
          <w:szCs w:val="22"/>
          <w:highlight w:val="none"/>
          <w:u w:val="single"/>
        </w:rPr>
        <w:t xml:space="preserve">                        </w:t>
      </w:r>
    </w:p>
    <w:p w14:paraId="36C226CD">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账</w:t>
      </w:r>
      <w:r>
        <w:rPr>
          <w:rFonts w:hint="eastAsia" w:ascii="宋体" w:hAnsi="宋体" w:cs="宋体"/>
          <w:color w:val="auto"/>
          <w:sz w:val="22"/>
          <w:szCs w:val="22"/>
          <w:highlight w:val="none"/>
        </w:rPr>
        <w:t xml:space="preserve">    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账</w:t>
      </w:r>
      <w:r>
        <w:rPr>
          <w:rFonts w:hint="eastAsia" w:ascii="宋体" w:hAnsi="宋体" w:cs="宋体"/>
          <w:color w:val="auto"/>
          <w:sz w:val="22"/>
          <w:szCs w:val="22"/>
          <w:highlight w:val="none"/>
        </w:rPr>
        <w:t xml:space="preserve">    号：</w:t>
      </w:r>
      <w:r>
        <w:rPr>
          <w:rFonts w:hint="eastAsia" w:ascii="宋体" w:hAnsi="宋体" w:cs="宋体"/>
          <w:color w:val="auto"/>
          <w:sz w:val="22"/>
          <w:szCs w:val="22"/>
          <w:highlight w:val="none"/>
          <w:u w:val="single"/>
        </w:rPr>
        <w:t xml:space="preserve">                        </w:t>
      </w:r>
    </w:p>
    <w:p w14:paraId="4FD9192E">
      <w:pPr>
        <w:pStyle w:val="142"/>
        <w:spacing w:line="4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签约时间：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 xml:space="preserve">  签约地点：</w:t>
      </w:r>
      <w:r>
        <w:rPr>
          <w:rFonts w:hint="eastAsia" w:ascii="宋体" w:hAnsi="宋体" w:cs="宋体"/>
          <w:color w:val="auto"/>
          <w:sz w:val="22"/>
          <w:szCs w:val="22"/>
          <w:highlight w:val="none"/>
          <w:u w:val="single"/>
        </w:rPr>
        <w:t xml:space="preserve">                        </w:t>
      </w:r>
    </w:p>
    <w:p w14:paraId="3846F7F9">
      <w:pPr>
        <w:pStyle w:val="21"/>
        <w:spacing w:line="360" w:lineRule="auto"/>
        <w:jc w:val="both"/>
        <w:rPr>
          <w:rFonts w:ascii="Times New Roman" w:hAnsi="Times New Roman"/>
          <w:color w:val="auto"/>
          <w:sz w:val="36"/>
          <w:highlight w:val="none"/>
        </w:rPr>
      </w:pPr>
    </w:p>
    <w:p w14:paraId="220A38F9">
      <w:pPr>
        <w:rPr>
          <w:color w:val="auto"/>
          <w:sz w:val="44"/>
          <w:highlight w:val="none"/>
        </w:rPr>
      </w:pPr>
    </w:p>
    <w:p w14:paraId="47DD82C2">
      <w:pPr>
        <w:rPr>
          <w:color w:val="auto"/>
          <w:sz w:val="36"/>
          <w:highlight w:val="none"/>
        </w:rPr>
      </w:pPr>
    </w:p>
    <w:p w14:paraId="1BCC8FD3">
      <w:pPr>
        <w:pStyle w:val="26"/>
        <w:spacing w:line="480" w:lineRule="auto"/>
        <w:ind w:firstLine="720" w:firstLineChars="200"/>
        <w:jc w:val="center"/>
        <w:rPr>
          <w:color w:val="auto"/>
          <w:sz w:val="36"/>
          <w:highlight w:val="none"/>
        </w:rPr>
      </w:pPr>
      <w:r>
        <w:rPr>
          <w:color w:val="auto"/>
          <w:sz w:val="36"/>
          <w:highlight w:val="none"/>
        </w:rPr>
        <w:br w:type="page"/>
      </w:r>
      <w:bookmarkStart w:id="100" w:name="_Toc5918"/>
    </w:p>
    <w:p w14:paraId="6B53518C">
      <w:pPr>
        <w:rPr>
          <w:color w:val="auto"/>
          <w:sz w:val="21"/>
          <w:highlight w:val="none"/>
        </w:rPr>
      </w:pPr>
    </w:p>
    <w:p w14:paraId="6FFEAD67">
      <w:pPr>
        <w:pStyle w:val="26"/>
        <w:spacing w:line="480" w:lineRule="auto"/>
        <w:ind w:firstLine="643" w:firstLineChars="200"/>
        <w:jc w:val="center"/>
        <w:rPr>
          <w:rFonts w:hint="eastAsia" w:ascii="宋体" w:hAnsi="宋体" w:eastAsia="宋体" w:cs="宋体"/>
          <w:b/>
          <w:color w:val="000000"/>
          <w:sz w:val="32"/>
          <w:szCs w:val="32"/>
          <w:highlight w:val="none"/>
        </w:rPr>
      </w:pPr>
      <w:r>
        <w:rPr>
          <w:rFonts w:hint="eastAsia" w:ascii="宋体" w:hAnsi="宋体" w:eastAsia="宋体" w:cs="宋体"/>
          <w:b/>
          <w:bCs/>
          <w:color w:val="000000"/>
          <w:sz w:val="32"/>
          <w:szCs w:val="32"/>
          <w:highlight w:val="none"/>
        </w:rPr>
        <w:t>《</w:t>
      </w:r>
      <w:r>
        <w:rPr>
          <w:rFonts w:hint="eastAsia" w:cs="宋体"/>
          <w:b/>
          <w:bCs/>
          <w:color w:val="000000"/>
          <w:sz w:val="32"/>
          <w:szCs w:val="32"/>
          <w:highlight w:val="none"/>
          <w:lang w:eastAsia="zh-CN"/>
        </w:rPr>
        <w:t>义乌市上溪镇城乡维护服务采购项目</w:t>
      </w:r>
      <w:r>
        <w:rPr>
          <w:rFonts w:hint="eastAsia" w:ascii="宋体" w:hAnsi="宋体" w:eastAsia="宋体" w:cs="宋体"/>
          <w:b/>
          <w:bCs/>
          <w:color w:val="000000"/>
          <w:sz w:val="32"/>
          <w:szCs w:val="32"/>
          <w:highlight w:val="none"/>
        </w:rPr>
        <w:t>考核办法》</w:t>
      </w:r>
    </w:p>
    <w:p w14:paraId="79E332F5">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（一）考核基数</w:t>
      </w:r>
    </w:p>
    <w:p w14:paraId="608BABB9">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每月考核基准分为100分，按照工作绩效、信访投诉等方面进行考核，按月考核得分情况配发每月合同款。每月考核基础分为100分。</w:t>
      </w:r>
    </w:p>
    <w:p w14:paraId="4BACFEEA">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（二）考核标准</w:t>
      </w:r>
    </w:p>
    <w:p w14:paraId="7E0A6212">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1、受到上级通报表扬的，每次加5分，被市局或相关部门表扬的，每次加10分。</w:t>
      </w:r>
    </w:p>
    <w:p w14:paraId="1987E883">
      <w:pPr>
        <w:spacing w:line="440" w:lineRule="exact"/>
        <w:ind w:firstLine="407" w:firstLineChars="18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2、对群众予以热心帮助的，帮助群众解决困难的，酌情加1—2分。严格遵守各项纪律规定，受到群众称赞表扬的，加3分。工作表现积极，执行管理到位，取得较好效果的，加2—5分。</w:t>
      </w:r>
    </w:p>
    <w:p w14:paraId="52EF346C">
      <w:pPr>
        <w:spacing w:line="440" w:lineRule="exact"/>
        <w:ind w:firstLine="407" w:firstLineChars="18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因群众不满意或投诉的，视情节轻重分别给予扣2-10分。因工作失职造成投诉的扣10分，被市里通报批评的每次扣20分。工作中当造成不良影响不报告的，每次扣10分；引起群众有理投诉的，每次扣10分；引起上级督办的，每次扣30分。</w:t>
      </w:r>
    </w:p>
    <w:p w14:paraId="42F126CA">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4、人员配备不足的每少一人扣5分；有紧急行动或有其它临时任务已通知但未及时配备人员或联系不到的扣20分。</w:t>
      </w:r>
    </w:p>
    <w:p w14:paraId="64C49748">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5、不听从指挥，不服从管理，对待本职工作或领导交办的任务消极怠慢，拒绝或故意拖延完成任务，情节较轻的扣5分；情节较重的扣30分。</w:t>
      </w:r>
    </w:p>
    <w:p w14:paraId="2A3E3FA6">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6、不如实考勤，或工作中弄虚作假、欺骗领导或不配合检查工作的，视情扣2-10分。</w:t>
      </w:r>
    </w:p>
    <w:p w14:paraId="416DD322">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7、严重违纪或屡屡违纪的扣光所有考核分。</w:t>
      </w:r>
    </w:p>
    <w:p w14:paraId="7CE3E44F">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8、其他岗位个性考核由</w:t>
      </w:r>
      <w:r>
        <w:rPr>
          <w:rFonts w:hint="eastAsia" w:ascii="宋体" w:hAnsi="宋体" w:eastAsia="宋体" w:cs="宋体"/>
          <w:color w:val="000000"/>
          <w:sz w:val="22"/>
          <w:szCs w:val="22"/>
          <w:highlight w:val="none"/>
          <w:lang w:eastAsia="zh-CN"/>
        </w:rPr>
        <w:t>上溪镇</w:t>
      </w:r>
      <w:r>
        <w:rPr>
          <w:rFonts w:hint="eastAsia" w:ascii="宋体" w:hAnsi="宋体" w:eastAsia="宋体" w:cs="宋体"/>
          <w:color w:val="000000"/>
          <w:sz w:val="22"/>
          <w:szCs w:val="22"/>
          <w:highlight w:val="none"/>
        </w:rPr>
        <w:t>参照相关标准实施。</w:t>
      </w:r>
    </w:p>
    <w:p w14:paraId="768E062E">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9、年度考核评分如在90分（含）以上为优秀，考核系数为 1.0；考核分在 80（含）-90分为良好，考核系数为 0.9；考核分在 70（含）-80为合格，考核系数为 0.8；考核分在 70分以下为不合格。 </w:t>
      </w:r>
    </w:p>
    <w:p w14:paraId="05B1D635">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cs="宋体"/>
          <w:color w:val="000000"/>
          <w:sz w:val="22"/>
          <w:szCs w:val="22"/>
          <w:highlight w:val="none"/>
          <w:lang w:val="en-US" w:eastAsia="zh-CN"/>
        </w:rPr>
        <w:t>月</w:t>
      </w:r>
      <w:r>
        <w:rPr>
          <w:rFonts w:hint="eastAsia" w:ascii="宋体" w:hAnsi="宋体" w:eastAsia="宋体" w:cs="宋体"/>
          <w:color w:val="000000"/>
          <w:sz w:val="22"/>
          <w:szCs w:val="22"/>
          <w:highlight w:val="none"/>
        </w:rPr>
        <w:t>度服务费= 基础</w:t>
      </w:r>
      <w:r>
        <w:rPr>
          <w:rFonts w:hint="eastAsia" w:cs="宋体"/>
          <w:color w:val="000000"/>
          <w:sz w:val="22"/>
          <w:szCs w:val="22"/>
          <w:highlight w:val="none"/>
          <w:lang w:val="en-US" w:eastAsia="zh-CN"/>
        </w:rPr>
        <w:t>月</w:t>
      </w:r>
      <w:r>
        <w:rPr>
          <w:rFonts w:hint="eastAsia" w:ascii="宋体" w:hAnsi="宋体" w:eastAsia="宋体" w:cs="宋体"/>
          <w:color w:val="000000"/>
          <w:sz w:val="22"/>
          <w:szCs w:val="22"/>
          <w:highlight w:val="none"/>
        </w:rPr>
        <w:t>度服务费*考核系数。</w:t>
      </w:r>
    </w:p>
    <w:p w14:paraId="002FDE41">
      <w:pPr>
        <w:pStyle w:val="26"/>
        <w:spacing w:line="440" w:lineRule="exact"/>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11、如</w:t>
      </w:r>
      <w:r>
        <w:rPr>
          <w:rFonts w:hint="eastAsia" w:cs="宋体"/>
          <w:color w:val="000000"/>
          <w:sz w:val="22"/>
          <w:szCs w:val="22"/>
          <w:highlight w:val="none"/>
          <w:lang w:val="en-US" w:eastAsia="zh-CN"/>
        </w:rPr>
        <w:t>月度</w:t>
      </w:r>
      <w:r>
        <w:rPr>
          <w:rFonts w:hint="eastAsia" w:ascii="宋体" w:hAnsi="宋体" w:eastAsia="宋体" w:cs="宋体"/>
          <w:color w:val="000000"/>
          <w:sz w:val="22"/>
          <w:szCs w:val="22"/>
          <w:highlight w:val="none"/>
        </w:rPr>
        <w:t>考核结果为不</w:t>
      </w:r>
      <w:r>
        <w:rPr>
          <w:rFonts w:hint="eastAsia" w:cs="宋体"/>
          <w:color w:val="000000"/>
          <w:sz w:val="22"/>
          <w:szCs w:val="22"/>
          <w:highlight w:val="none"/>
          <w:lang w:val="en-US" w:eastAsia="zh-CN"/>
        </w:rPr>
        <w:t>合</w:t>
      </w:r>
      <w:r>
        <w:rPr>
          <w:rFonts w:hint="eastAsia" w:ascii="宋体" w:hAnsi="宋体" w:eastAsia="宋体" w:cs="宋体"/>
          <w:color w:val="000000"/>
          <w:sz w:val="22"/>
          <w:szCs w:val="22"/>
          <w:highlight w:val="none"/>
        </w:rPr>
        <w:t>格，甲方有权解除合同。</w:t>
      </w:r>
    </w:p>
    <w:p w14:paraId="455D4EA0">
      <w:pPr>
        <w:pStyle w:val="26"/>
        <w:spacing w:line="440" w:lineRule="exact"/>
        <w:ind w:firstLine="442" w:firstLineChars="200"/>
        <w:jc w:val="left"/>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12、未按实施方案执行，达不到质量考核要求的，及时提出警告，并限期改正，视情况扣款，并在限期内整改落实后再支付；若警告后仍未在限期内改正，或中标单位中途退出，或确认其达不到要求的，即时终止合同。</w:t>
      </w:r>
    </w:p>
    <w:p w14:paraId="1A32A44A">
      <w:pPr>
        <w:rPr>
          <w:color w:val="auto"/>
          <w:sz w:val="36"/>
          <w:highlight w:val="none"/>
        </w:rPr>
      </w:pPr>
      <w:r>
        <w:rPr>
          <w:color w:val="auto"/>
          <w:sz w:val="36"/>
          <w:highlight w:val="none"/>
        </w:rPr>
        <w:br w:type="page"/>
      </w:r>
    </w:p>
    <w:p w14:paraId="335B05E0">
      <w:pPr>
        <w:pStyle w:val="2"/>
        <w:jc w:val="center"/>
        <w:rPr>
          <w:color w:val="auto"/>
          <w:sz w:val="36"/>
          <w:highlight w:val="none"/>
        </w:rPr>
      </w:pPr>
      <w:r>
        <w:rPr>
          <w:color w:val="auto"/>
          <w:sz w:val="36"/>
          <w:highlight w:val="none"/>
        </w:rPr>
        <w:t>第八章  投标文件部分格式</w:t>
      </w:r>
      <w:bookmarkEnd w:id="100"/>
    </w:p>
    <w:p w14:paraId="412A91B5">
      <w:pPr>
        <w:pStyle w:val="34"/>
        <w:spacing w:before="162" w:beforeLines="50" w:after="162" w:afterLines="50" w:line="600" w:lineRule="exact"/>
        <w:jc w:val="both"/>
        <w:rPr>
          <w:rFonts w:hint="eastAsia" w:ascii="宋体" w:hAnsi="宋体" w:cs="宋体"/>
          <w:color w:val="000000"/>
          <w:highlight w:val="none"/>
        </w:rPr>
      </w:pPr>
      <w:r>
        <w:rPr>
          <w:rFonts w:hint="eastAsia" w:ascii="宋体" w:hAnsi="宋体" w:cs="宋体"/>
          <w:color w:val="000000"/>
          <w:highlight w:val="none"/>
        </w:rPr>
        <w:t>一、</w:t>
      </w:r>
      <w:r>
        <w:rPr>
          <w:rFonts w:hint="eastAsia" w:ascii="宋体" w:hAnsi="宋体"/>
          <w:color w:val="000000"/>
          <w:szCs w:val="21"/>
          <w:highlight w:val="none"/>
        </w:rPr>
        <w:t>资格响应文件</w:t>
      </w:r>
      <w:r>
        <w:rPr>
          <w:rFonts w:hint="eastAsia" w:ascii="宋体" w:hAnsi="宋体"/>
          <w:color w:val="000000"/>
          <w:highlight w:val="none"/>
        </w:rPr>
        <w:t>部分格式</w:t>
      </w:r>
      <w:r>
        <w:rPr>
          <w:rFonts w:hint="eastAsia" w:ascii="宋体" w:hAnsi="宋体" w:cs="宋体"/>
          <w:color w:val="000000"/>
          <w:highlight w:val="none"/>
        </w:rPr>
        <w:t>：</w:t>
      </w:r>
    </w:p>
    <w:p w14:paraId="67B5A9E1">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kern w:val="0"/>
          <w:sz w:val="24"/>
          <w:highlight w:val="none"/>
        </w:rPr>
        <w:t>.</w:t>
      </w:r>
      <w:r>
        <w:rPr>
          <w:rFonts w:hint="eastAsia" w:ascii="宋体" w:hAnsi="宋体" w:cs="宋体"/>
          <w:color w:val="000000"/>
          <w:sz w:val="24"/>
          <w:highlight w:val="none"/>
        </w:rPr>
        <w:t>投标文件封面格式</w:t>
      </w:r>
    </w:p>
    <w:p w14:paraId="1A65D55A">
      <w:pPr>
        <w:tabs>
          <w:tab w:val="left" w:pos="1080"/>
        </w:tabs>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2.中小企业声明函格式 </w:t>
      </w:r>
    </w:p>
    <w:p w14:paraId="5DA738EF">
      <w:pPr>
        <w:tabs>
          <w:tab w:val="left" w:pos="1080"/>
        </w:tabs>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3.残疾人福利企业声明函格式</w:t>
      </w:r>
    </w:p>
    <w:p w14:paraId="745D4982">
      <w:pPr>
        <w:tabs>
          <w:tab w:val="left" w:pos="1080"/>
        </w:tabs>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4.监狱企业声明函格式</w:t>
      </w:r>
    </w:p>
    <w:p w14:paraId="347990A5">
      <w:pPr>
        <w:pStyle w:val="34"/>
        <w:spacing w:before="162" w:beforeLines="50" w:after="162" w:afterLines="50" w:line="600" w:lineRule="exact"/>
        <w:jc w:val="both"/>
        <w:rPr>
          <w:rFonts w:hint="eastAsia" w:ascii="宋体" w:hAnsi="宋体" w:cs="宋体"/>
          <w:color w:val="000000"/>
          <w:highlight w:val="none"/>
        </w:rPr>
      </w:pPr>
      <w:r>
        <w:rPr>
          <w:rFonts w:hint="eastAsia" w:ascii="宋体" w:hAnsi="宋体" w:cs="宋体"/>
          <w:color w:val="000000"/>
          <w:highlight w:val="none"/>
        </w:rPr>
        <w:t>二、商务技术响应文件部分格式：</w:t>
      </w:r>
    </w:p>
    <w:p w14:paraId="3015A549">
      <w:pPr>
        <w:tabs>
          <w:tab w:val="left" w:pos="1080"/>
        </w:tabs>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1.投标文件封面格式</w:t>
      </w:r>
    </w:p>
    <w:p w14:paraId="44A7E465">
      <w:pPr>
        <w:tabs>
          <w:tab w:val="left" w:pos="1080"/>
        </w:tabs>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2.关于资格的声明函格式</w:t>
      </w:r>
    </w:p>
    <w:p w14:paraId="2F494FE4">
      <w:pPr>
        <w:tabs>
          <w:tab w:val="left" w:pos="1080"/>
        </w:tabs>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3.投标人情况介绍</w:t>
      </w:r>
    </w:p>
    <w:p w14:paraId="73850A56">
      <w:pPr>
        <w:tabs>
          <w:tab w:val="left" w:pos="1080"/>
        </w:tabs>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4.拟在本项目任职的负责人简历表</w:t>
      </w:r>
    </w:p>
    <w:p w14:paraId="1F602592">
      <w:pPr>
        <w:tabs>
          <w:tab w:val="left" w:pos="1080"/>
        </w:tabs>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拟投入本项目团队人员配备表格式</w:t>
      </w:r>
    </w:p>
    <w:p w14:paraId="69287A2B">
      <w:pPr>
        <w:tabs>
          <w:tab w:val="left" w:pos="1080"/>
        </w:tabs>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.投标人的各项服务承诺</w:t>
      </w:r>
    </w:p>
    <w:p w14:paraId="6C93B75A">
      <w:pPr>
        <w:tabs>
          <w:tab w:val="left" w:pos="1080"/>
        </w:tabs>
        <w:spacing w:line="520" w:lineRule="exact"/>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规范偏离表</w:t>
      </w:r>
    </w:p>
    <w:p w14:paraId="16B88C4B">
      <w:pPr>
        <w:tabs>
          <w:tab w:val="left" w:pos="1080"/>
        </w:tabs>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.义乌市政府采购项目投标承诺书</w:t>
      </w:r>
    </w:p>
    <w:p w14:paraId="4E0203AE">
      <w:pPr>
        <w:pStyle w:val="34"/>
        <w:spacing w:before="162" w:beforeLines="50" w:after="162" w:afterLines="50" w:line="600" w:lineRule="exact"/>
        <w:jc w:val="both"/>
        <w:rPr>
          <w:rFonts w:ascii="宋体" w:hAnsi="宋体"/>
          <w:color w:val="000000"/>
          <w:highlight w:val="none"/>
        </w:rPr>
      </w:pPr>
      <w:r>
        <w:rPr>
          <w:rFonts w:hint="eastAsia" w:ascii="宋体" w:hAnsi="宋体" w:cs="宋体"/>
          <w:color w:val="000000"/>
          <w:highlight w:val="none"/>
        </w:rPr>
        <w:t>三、</w:t>
      </w:r>
      <w:r>
        <w:rPr>
          <w:rFonts w:hint="eastAsia" w:ascii="宋体" w:hAnsi="宋体"/>
          <w:color w:val="000000"/>
          <w:szCs w:val="21"/>
          <w:highlight w:val="none"/>
        </w:rPr>
        <w:t>报价响应文件</w:t>
      </w:r>
      <w:r>
        <w:rPr>
          <w:rFonts w:hint="eastAsia" w:ascii="宋体" w:hAnsi="宋体" w:cs="宋体"/>
          <w:color w:val="000000"/>
          <w:highlight w:val="none"/>
        </w:rPr>
        <w:t>部分格式：</w:t>
      </w:r>
    </w:p>
    <w:p w14:paraId="432A1E62">
      <w:pPr>
        <w:tabs>
          <w:tab w:val="left" w:pos="1050"/>
        </w:tabs>
        <w:spacing w:line="520" w:lineRule="exact"/>
        <w:ind w:left="528"/>
        <w:rPr>
          <w:rFonts w:ascii="宋体" w:hAnsi="宋体"/>
          <w:color w:val="000000"/>
          <w:sz w:val="24"/>
          <w:highlight w:val="none"/>
        </w:rPr>
      </w:pPr>
      <w:r>
        <w:rPr>
          <w:rFonts w:ascii="宋体" w:hAnsi="宋体" w:cs="宋体"/>
          <w:color w:val="000000"/>
          <w:sz w:val="24"/>
          <w:highlight w:val="none"/>
        </w:rPr>
        <w:t>1</w:t>
      </w:r>
      <w:r>
        <w:rPr>
          <w:rFonts w:ascii="宋体" w:hAnsi="宋体" w:cs="宋体"/>
          <w:color w:val="000000"/>
          <w:kern w:val="0"/>
          <w:sz w:val="24"/>
          <w:highlight w:val="none"/>
        </w:rPr>
        <w:t>.</w:t>
      </w:r>
      <w:r>
        <w:rPr>
          <w:rFonts w:hint="eastAsia" w:ascii="宋体" w:hAnsi="宋体" w:cs="宋体"/>
          <w:color w:val="000000"/>
          <w:sz w:val="24"/>
          <w:highlight w:val="none"/>
        </w:rPr>
        <w:t>投标函格式</w:t>
      </w:r>
    </w:p>
    <w:p w14:paraId="6A3AFDF9">
      <w:pPr>
        <w:tabs>
          <w:tab w:val="left" w:pos="1080"/>
        </w:tabs>
        <w:spacing w:line="520" w:lineRule="exact"/>
        <w:ind w:left="528"/>
        <w:rPr>
          <w:rFonts w:ascii="宋体" w:hAnsi="宋体"/>
          <w:color w:val="000000"/>
          <w:sz w:val="24"/>
          <w:highlight w:val="none"/>
        </w:rPr>
      </w:pPr>
      <w:r>
        <w:rPr>
          <w:rFonts w:ascii="宋体" w:hAnsi="宋体" w:cs="宋体"/>
          <w:color w:val="000000"/>
          <w:sz w:val="24"/>
          <w:highlight w:val="none"/>
        </w:rPr>
        <w:t>2</w:t>
      </w:r>
      <w:r>
        <w:rPr>
          <w:rFonts w:ascii="宋体" w:hAnsi="宋体" w:cs="宋体"/>
          <w:color w:val="000000"/>
          <w:kern w:val="0"/>
          <w:sz w:val="24"/>
          <w:highlight w:val="none"/>
        </w:rPr>
        <w:t>.</w:t>
      </w:r>
      <w:r>
        <w:rPr>
          <w:rFonts w:hint="eastAsia" w:ascii="宋体" w:hAnsi="宋体" w:cs="宋体"/>
          <w:color w:val="000000"/>
          <w:sz w:val="24"/>
          <w:highlight w:val="none"/>
        </w:rPr>
        <w:t>报价一览表格式</w:t>
      </w:r>
    </w:p>
    <w:p w14:paraId="15C240A8">
      <w:pPr>
        <w:rPr>
          <w:color w:val="auto"/>
          <w:kern w:val="1"/>
          <w:highlight w:val="none"/>
        </w:rPr>
      </w:pPr>
    </w:p>
    <w:p w14:paraId="5D169432">
      <w:pPr>
        <w:rPr>
          <w:b/>
          <w:color w:val="auto"/>
          <w:kern w:val="1"/>
          <w:sz w:val="28"/>
          <w:highlight w:val="none"/>
        </w:rPr>
      </w:pPr>
      <w:r>
        <w:rPr>
          <w:b/>
          <w:color w:val="auto"/>
          <w:kern w:val="1"/>
          <w:sz w:val="28"/>
          <w:highlight w:val="none"/>
        </w:rPr>
        <w:br w:type="page"/>
      </w:r>
    </w:p>
    <w:p w14:paraId="072710C6">
      <w:pPr>
        <w:rPr>
          <w:color w:val="auto"/>
          <w:kern w:val="1"/>
          <w:sz w:val="52"/>
          <w:highlight w:val="none"/>
          <w:u w:val="single"/>
        </w:rPr>
      </w:pPr>
      <w:r>
        <w:rPr>
          <w:b/>
          <w:color w:val="auto"/>
          <w:kern w:val="1"/>
          <w:sz w:val="28"/>
          <w:highlight w:val="none"/>
        </w:rPr>
        <w:t>封面格式</w:t>
      </w:r>
    </w:p>
    <w:p w14:paraId="7E10FE52">
      <w:pPr>
        <w:jc w:val="right"/>
        <w:rPr>
          <w:b/>
          <w:color w:val="auto"/>
          <w:kern w:val="1"/>
          <w:sz w:val="30"/>
          <w:highlight w:val="none"/>
        </w:rPr>
      </w:pPr>
    </w:p>
    <w:p w14:paraId="6327C430">
      <w:pPr>
        <w:jc w:val="right"/>
        <w:rPr>
          <w:b/>
          <w:color w:val="auto"/>
          <w:kern w:val="1"/>
          <w:sz w:val="30"/>
          <w:highlight w:val="none"/>
        </w:rPr>
      </w:pPr>
      <w:r>
        <w:rPr>
          <w:b/>
          <w:color w:val="auto"/>
          <w:kern w:val="1"/>
          <w:sz w:val="30"/>
          <w:highlight w:val="none"/>
        </w:rPr>
        <w:t>正本（副本）</w:t>
      </w:r>
    </w:p>
    <w:p w14:paraId="3A41DE21">
      <w:pPr>
        <w:rPr>
          <w:color w:val="auto"/>
          <w:kern w:val="1"/>
          <w:highlight w:val="none"/>
        </w:rPr>
      </w:pPr>
    </w:p>
    <w:p w14:paraId="6B53D1A9">
      <w:pPr>
        <w:rPr>
          <w:color w:val="auto"/>
          <w:kern w:val="1"/>
          <w:highlight w:val="none"/>
        </w:rPr>
      </w:pPr>
    </w:p>
    <w:p w14:paraId="1809F6D3">
      <w:pPr>
        <w:rPr>
          <w:color w:val="auto"/>
          <w:kern w:val="1"/>
          <w:highlight w:val="none"/>
        </w:rPr>
      </w:pPr>
    </w:p>
    <w:p w14:paraId="4D8629ED">
      <w:pPr>
        <w:jc w:val="center"/>
        <w:rPr>
          <w:color w:val="auto"/>
          <w:kern w:val="1"/>
          <w:sz w:val="52"/>
          <w:highlight w:val="none"/>
        </w:rPr>
      </w:pPr>
      <w:r>
        <w:rPr>
          <w:color w:val="auto"/>
          <w:kern w:val="1"/>
          <w:sz w:val="52"/>
          <w:highlight w:val="none"/>
          <w:u w:val="single"/>
        </w:rPr>
        <w:t xml:space="preserve">                      </w:t>
      </w:r>
      <w:r>
        <w:rPr>
          <w:color w:val="auto"/>
          <w:kern w:val="1"/>
          <w:sz w:val="52"/>
          <w:highlight w:val="none"/>
        </w:rPr>
        <w:t>项目</w:t>
      </w:r>
    </w:p>
    <w:p w14:paraId="236CF0ED">
      <w:pPr>
        <w:rPr>
          <w:color w:val="auto"/>
          <w:kern w:val="1"/>
          <w:highlight w:val="none"/>
        </w:rPr>
      </w:pPr>
    </w:p>
    <w:p w14:paraId="21A87F00">
      <w:pPr>
        <w:rPr>
          <w:color w:val="auto"/>
          <w:kern w:val="1"/>
          <w:highlight w:val="none"/>
        </w:rPr>
      </w:pPr>
    </w:p>
    <w:p w14:paraId="7D7793AA">
      <w:pPr>
        <w:rPr>
          <w:color w:val="auto"/>
          <w:kern w:val="1"/>
          <w:highlight w:val="none"/>
        </w:rPr>
      </w:pPr>
    </w:p>
    <w:p w14:paraId="1590A9FF">
      <w:pPr>
        <w:rPr>
          <w:color w:val="auto"/>
          <w:kern w:val="1"/>
          <w:highlight w:val="none"/>
        </w:rPr>
      </w:pPr>
    </w:p>
    <w:p w14:paraId="20F3DA39">
      <w:pPr>
        <w:rPr>
          <w:color w:val="auto"/>
          <w:kern w:val="1"/>
          <w:highlight w:val="none"/>
        </w:rPr>
      </w:pPr>
    </w:p>
    <w:p w14:paraId="7022D811">
      <w:pPr>
        <w:jc w:val="center"/>
        <w:rPr>
          <w:b/>
          <w:color w:val="auto"/>
          <w:kern w:val="1"/>
          <w:sz w:val="72"/>
          <w:highlight w:val="none"/>
        </w:rPr>
      </w:pPr>
      <w:r>
        <w:rPr>
          <w:b/>
          <w:color w:val="auto"/>
          <w:kern w:val="1"/>
          <w:sz w:val="72"/>
          <w:highlight w:val="none"/>
        </w:rPr>
        <w:t>投 标 文 件</w:t>
      </w:r>
    </w:p>
    <w:p w14:paraId="40E4B5F5">
      <w:pPr>
        <w:rPr>
          <w:color w:val="auto"/>
          <w:kern w:val="1"/>
          <w:highlight w:val="none"/>
        </w:rPr>
      </w:pPr>
    </w:p>
    <w:p w14:paraId="2D270934">
      <w:pPr>
        <w:jc w:val="center"/>
        <w:rPr>
          <w:b/>
          <w:color w:val="auto"/>
          <w:kern w:val="1"/>
          <w:sz w:val="28"/>
          <w:highlight w:val="none"/>
        </w:rPr>
      </w:pPr>
      <w:r>
        <w:rPr>
          <w:b/>
          <w:color w:val="auto"/>
          <w:kern w:val="1"/>
          <w:sz w:val="28"/>
          <w:highlight w:val="none"/>
        </w:rPr>
        <w:t>（招标编号）</w:t>
      </w:r>
    </w:p>
    <w:p w14:paraId="1778AF5D">
      <w:pPr>
        <w:rPr>
          <w:color w:val="auto"/>
          <w:kern w:val="1"/>
          <w:highlight w:val="none"/>
        </w:rPr>
      </w:pPr>
    </w:p>
    <w:p w14:paraId="2A8259AF">
      <w:pPr>
        <w:rPr>
          <w:color w:val="auto"/>
          <w:kern w:val="1"/>
          <w:highlight w:val="none"/>
        </w:rPr>
      </w:pPr>
    </w:p>
    <w:p w14:paraId="4EB7AA29">
      <w:pPr>
        <w:rPr>
          <w:color w:val="auto"/>
          <w:kern w:val="1"/>
          <w:highlight w:val="none"/>
        </w:rPr>
      </w:pPr>
    </w:p>
    <w:p w14:paraId="468EDC98">
      <w:pPr>
        <w:rPr>
          <w:color w:val="auto"/>
          <w:kern w:val="1"/>
          <w:highlight w:val="none"/>
        </w:rPr>
      </w:pPr>
    </w:p>
    <w:p w14:paraId="093D3749">
      <w:pPr>
        <w:rPr>
          <w:color w:val="auto"/>
          <w:kern w:val="1"/>
          <w:highlight w:val="none"/>
        </w:rPr>
      </w:pPr>
    </w:p>
    <w:p w14:paraId="54883764">
      <w:pPr>
        <w:pStyle w:val="119"/>
        <w:rPr>
          <w:color w:val="auto"/>
          <w:highlight w:val="none"/>
        </w:rPr>
      </w:pPr>
    </w:p>
    <w:p w14:paraId="26D8304A">
      <w:pPr>
        <w:rPr>
          <w:color w:val="auto"/>
          <w:kern w:val="1"/>
          <w:highlight w:val="none"/>
        </w:rPr>
      </w:pPr>
    </w:p>
    <w:p w14:paraId="5D375562">
      <w:pPr>
        <w:rPr>
          <w:color w:val="auto"/>
          <w:kern w:val="1"/>
          <w:highlight w:val="none"/>
        </w:rPr>
      </w:pPr>
    </w:p>
    <w:p w14:paraId="01608E0C">
      <w:pPr>
        <w:rPr>
          <w:color w:val="auto"/>
          <w:kern w:val="1"/>
          <w:highlight w:val="none"/>
        </w:rPr>
      </w:pPr>
    </w:p>
    <w:p w14:paraId="1194F40A">
      <w:pPr>
        <w:rPr>
          <w:color w:val="auto"/>
          <w:kern w:val="1"/>
          <w:highlight w:val="none"/>
        </w:rPr>
      </w:pPr>
    </w:p>
    <w:p w14:paraId="059A269A">
      <w:pPr>
        <w:spacing w:line="900" w:lineRule="exact"/>
        <w:ind w:firstLine="313"/>
        <w:rPr>
          <w:color w:val="auto"/>
          <w:kern w:val="1"/>
          <w:sz w:val="32"/>
          <w:szCs w:val="22"/>
          <w:highlight w:val="none"/>
        </w:rPr>
      </w:pPr>
      <w:r>
        <w:rPr>
          <w:color w:val="auto"/>
          <w:kern w:val="1"/>
          <w:sz w:val="32"/>
          <w:szCs w:val="22"/>
          <w:highlight w:val="none"/>
        </w:rPr>
        <w:t>投标文件内容：</w:t>
      </w:r>
      <w:r>
        <w:rPr>
          <w:color w:val="auto"/>
          <w:kern w:val="1"/>
          <w:sz w:val="32"/>
          <w:szCs w:val="22"/>
          <w:highlight w:val="none"/>
          <w:u w:val="single"/>
        </w:rPr>
        <w:t xml:space="preserve">    （</w:t>
      </w:r>
      <w:r>
        <w:rPr>
          <w:rFonts w:hint="eastAsia"/>
          <w:color w:val="auto"/>
          <w:kern w:val="1"/>
          <w:sz w:val="32"/>
          <w:szCs w:val="22"/>
          <w:highlight w:val="none"/>
          <w:u w:val="single"/>
        </w:rPr>
        <w:t>资格、商务技术或报价响应文件</w:t>
      </w:r>
      <w:r>
        <w:rPr>
          <w:color w:val="auto"/>
          <w:kern w:val="1"/>
          <w:sz w:val="32"/>
          <w:szCs w:val="22"/>
          <w:highlight w:val="none"/>
          <w:u w:val="single"/>
        </w:rPr>
        <w:t xml:space="preserve">）   </w:t>
      </w:r>
      <w:r>
        <w:rPr>
          <w:color w:val="auto"/>
          <w:kern w:val="1"/>
          <w:sz w:val="32"/>
          <w:szCs w:val="22"/>
          <w:highlight w:val="none"/>
        </w:rPr>
        <w:t xml:space="preserve"> </w:t>
      </w:r>
    </w:p>
    <w:p w14:paraId="4B2C05DB">
      <w:pPr>
        <w:spacing w:line="900" w:lineRule="exact"/>
        <w:ind w:firstLine="313"/>
        <w:rPr>
          <w:color w:val="auto"/>
          <w:kern w:val="1"/>
          <w:sz w:val="32"/>
          <w:highlight w:val="none"/>
          <w:u w:val="single"/>
        </w:rPr>
      </w:pPr>
      <w:r>
        <w:rPr>
          <w:color w:val="auto"/>
          <w:kern w:val="1"/>
          <w:sz w:val="32"/>
          <w:highlight w:val="none"/>
        </w:rPr>
        <w:t>投   标   人：</w:t>
      </w:r>
      <w:r>
        <w:rPr>
          <w:color w:val="auto"/>
          <w:kern w:val="1"/>
          <w:sz w:val="32"/>
          <w:highlight w:val="none"/>
          <w:u w:val="single"/>
        </w:rPr>
        <w:t xml:space="preserve">                             （</w:t>
      </w:r>
      <w:r>
        <w:rPr>
          <w:rFonts w:hint="eastAsia"/>
          <w:color w:val="auto"/>
          <w:kern w:val="1"/>
          <w:sz w:val="32"/>
          <w:highlight w:val="none"/>
          <w:u w:val="single"/>
        </w:rPr>
        <w:t>签章</w:t>
      </w:r>
      <w:r>
        <w:rPr>
          <w:color w:val="auto"/>
          <w:kern w:val="1"/>
          <w:sz w:val="32"/>
          <w:highlight w:val="none"/>
          <w:u w:val="single"/>
        </w:rPr>
        <w:t xml:space="preserve">）   </w:t>
      </w:r>
    </w:p>
    <w:p w14:paraId="6DAF2E44">
      <w:pPr>
        <w:spacing w:line="900" w:lineRule="exact"/>
        <w:ind w:firstLine="320" w:firstLineChars="100"/>
        <w:rPr>
          <w:color w:val="auto"/>
          <w:kern w:val="1"/>
          <w:sz w:val="32"/>
          <w:highlight w:val="none"/>
        </w:rPr>
      </w:pPr>
      <w:r>
        <w:rPr>
          <w:color w:val="auto"/>
          <w:kern w:val="1"/>
          <w:sz w:val="32"/>
          <w:highlight w:val="none"/>
        </w:rPr>
        <w:t>日    期：</w:t>
      </w:r>
      <w:r>
        <w:rPr>
          <w:color w:val="auto"/>
          <w:kern w:val="1"/>
          <w:sz w:val="32"/>
          <w:highlight w:val="none"/>
          <w:u w:val="single"/>
        </w:rPr>
        <w:t xml:space="preserve">            </w:t>
      </w:r>
      <w:r>
        <w:rPr>
          <w:color w:val="auto"/>
          <w:kern w:val="1"/>
          <w:sz w:val="32"/>
          <w:highlight w:val="none"/>
        </w:rPr>
        <w:t>年</w:t>
      </w:r>
      <w:r>
        <w:rPr>
          <w:color w:val="auto"/>
          <w:kern w:val="1"/>
          <w:sz w:val="32"/>
          <w:highlight w:val="none"/>
          <w:u w:val="single"/>
        </w:rPr>
        <w:t xml:space="preserve">            </w:t>
      </w:r>
      <w:r>
        <w:rPr>
          <w:color w:val="auto"/>
          <w:kern w:val="1"/>
          <w:sz w:val="32"/>
          <w:highlight w:val="none"/>
        </w:rPr>
        <w:t>月</w:t>
      </w:r>
      <w:r>
        <w:rPr>
          <w:color w:val="auto"/>
          <w:kern w:val="1"/>
          <w:sz w:val="32"/>
          <w:highlight w:val="none"/>
          <w:u w:val="single"/>
        </w:rPr>
        <w:t xml:space="preserve">               </w:t>
      </w:r>
      <w:r>
        <w:rPr>
          <w:color w:val="auto"/>
          <w:kern w:val="1"/>
          <w:sz w:val="32"/>
          <w:highlight w:val="none"/>
        </w:rPr>
        <w:t>日</w:t>
      </w:r>
    </w:p>
    <w:p w14:paraId="05799D55">
      <w:pPr>
        <w:rPr>
          <w:color w:val="auto"/>
          <w:kern w:val="1"/>
          <w:highlight w:val="none"/>
        </w:rPr>
      </w:pPr>
    </w:p>
    <w:p w14:paraId="7D639BC5">
      <w:pPr>
        <w:pStyle w:val="64"/>
        <w:rPr>
          <w:color w:val="auto"/>
          <w:highlight w:val="none"/>
        </w:rPr>
      </w:pPr>
    </w:p>
    <w:p w14:paraId="5C0E26E3">
      <w:pPr>
        <w:rPr>
          <w:color w:val="auto"/>
          <w:kern w:val="1"/>
          <w:highlight w:val="none"/>
        </w:rPr>
      </w:pPr>
    </w:p>
    <w:p w14:paraId="23C123F6">
      <w:pPr>
        <w:rPr>
          <w:color w:val="auto"/>
          <w:kern w:val="1"/>
          <w:highlight w:val="none"/>
        </w:rPr>
      </w:pPr>
    </w:p>
    <w:p w14:paraId="46BE5C89">
      <w:pPr>
        <w:rPr>
          <w:b/>
          <w:color w:val="auto"/>
          <w:kern w:val="1"/>
          <w:sz w:val="36"/>
          <w:highlight w:val="none"/>
        </w:rPr>
      </w:pPr>
      <w:r>
        <w:rPr>
          <w:b/>
          <w:color w:val="auto"/>
          <w:kern w:val="1"/>
          <w:sz w:val="36"/>
          <w:highlight w:val="none"/>
        </w:rPr>
        <w:br w:type="page"/>
      </w:r>
    </w:p>
    <w:p w14:paraId="1F5DC631">
      <w:pPr>
        <w:spacing w:line="480" w:lineRule="auto"/>
        <w:jc w:val="center"/>
        <w:rPr>
          <w:b/>
          <w:bCs/>
          <w:color w:val="auto"/>
          <w:sz w:val="36"/>
          <w:szCs w:val="36"/>
          <w:highlight w:val="none"/>
        </w:rPr>
      </w:pPr>
      <w:r>
        <w:rPr>
          <w:b/>
          <w:bCs/>
          <w:color w:val="auto"/>
          <w:sz w:val="36"/>
          <w:szCs w:val="36"/>
          <w:highlight w:val="none"/>
        </w:rPr>
        <w:t>中小企业声明函（服务）</w:t>
      </w:r>
    </w:p>
    <w:p w14:paraId="51C73434">
      <w:pPr>
        <w:pStyle w:val="150"/>
        <w:spacing w:line="500" w:lineRule="exact"/>
        <w:ind w:firstLine="600"/>
        <w:rPr>
          <w:rFonts w:hint="eastAsia"/>
          <w:color w:val="auto"/>
          <w:sz w:val="22"/>
          <w:szCs w:val="22"/>
          <w:highlight w:val="none"/>
        </w:rPr>
      </w:pPr>
      <w:r>
        <w:rPr>
          <w:rFonts w:hint="eastAsia"/>
          <w:color w:val="auto"/>
          <w:sz w:val="22"/>
          <w:szCs w:val="22"/>
          <w:highlight w:val="none"/>
        </w:rPr>
        <w:t>本公司</w:t>
      </w:r>
      <w:r>
        <w:rPr>
          <w:rFonts w:hint="eastAsia"/>
          <w:color w:val="auto"/>
          <w:sz w:val="22"/>
          <w:szCs w:val="22"/>
          <w:highlight w:val="none"/>
          <w:lang w:eastAsia="zh-CN"/>
        </w:rPr>
        <w:t>（联合体）</w:t>
      </w:r>
      <w:r>
        <w:rPr>
          <w:rFonts w:hint="eastAsia"/>
          <w:color w:val="auto"/>
          <w:sz w:val="22"/>
          <w:szCs w:val="22"/>
          <w:highlight w:val="none"/>
        </w:rPr>
        <w:t>郑重声明，根据《政府采购促进中小企业发展管理办法》（财库（2020）46号）的规定</w:t>
      </w:r>
      <w:r>
        <w:rPr>
          <w:rFonts w:hint="eastAsia"/>
          <w:color w:val="auto"/>
          <w:sz w:val="22"/>
          <w:szCs w:val="22"/>
          <w:highlight w:val="none"/>
          <w:lang w:eastAsia="zh-CN"/>
        </w:rPr>
        <w:t>，</w:t>
      </w:r>
      <w:r>
        <w:rPr>
          <w:rFonts w:hint="eastAsia"/>
          <w:color w:val="auto"/>
          <w:sz w:val="22"/>
          <w:szCs w:val="22"/>
          <w:highlight w:val="none"/>
        </w:rPr>
        <w:t>本公司</w:t>
      </w:r>
      <w:r>
        <w:rPr>
          <w:rFonts w:hint="eastAsia"/>
          <w:color w:val="auto"/>
          <w:sz w:val="22"/>
          <w:szCs w:val="22"/>
          <w:highlight w:val="none"/>
          <w:lang w:eastAsia="zh-CN"/>
        </w:rPr>
        <w:t>（联合体）</w:t>
      </w:r>
      <w:r>
        <w:rPr>
          <w:rFonts w:hint="eastAsia"/>
          <w:color w:val="auto"/>
          <w:sz w:val="22"/>
          <w:szCs w:val="22"/>
          <w:highlight w:val="none"/>
        </w:rPr>
        <w:t>参加</w:t>
      </w:r>
      <w:r>
        <w:rPr>
          <w:rFonts w:hint="eastAsia"/>
          <w:i/>
          <w:iCs/>
          <w:color w:val="auto"/>
          <w:sz w:val="22"/>
          <w:szCs w:val="22"/>
          <w:highlight w:val="none"/>
          <w:u w:val="single"/>
          <w:lang w:val="en-US" w:eastAsia="zh-CN" w:bidi="en-US"/>
        </w:rPr>
        <w:t>（采购单位名称）</w:t>
      </w:r>
      <w:r>
        <w:rPr>
          <w:rFonts w:hint="eastAsia"/>
          <w:color w:val="auto"/>
          <w:sz w:val="22"/>
          <w:szCs w:val="22"/>
          <w:highlight w:val="none"/>
          <w:lang w:val="en-US" w:eastAsia="zh-CN"/>
        </w:rPr>
        <w:t>的</w:t>
      </w:r>
      <w:r>
        <w:rPr>
          <w:rFonts w:hint="eastAsia"/>
          <w:color w:val="auto"/>
          <w:sz w:val="22"/>
          <w:szCs w:val="22"/>
          <w:highlight w:val="none"/>
          <w:u w:val="single"/>
          <w:lang w:val="en-US" w:eastAsia="zh-CN"/>
        </w:rPr>
        <w:t xml:space="preserve">    </w:t>
      </w:r>
      <w:r>
        <w:rPr>
          <w:rFonts w:hint="eastAsia"/>
          <w:i/>
          <w:iCs/>
          <w:color w:val="auto"/>
          <w:sz w:val="22"/>
          <w:szCs w:val="22"/>
          <w:highlight w:val="none"/>
          <w:u w:val="single"/>
          <w:lang w:val="en-US" w:eastAsia="zh-CN" w:bidi="en-US"/>
        </w:rPr>
        <w:t>（项目名称）</w:t>
      </w:r>
      <w:r>
        <w:rPr>
          <w:rFonts w:hint="eastAsia"/>
          <w:color w:val="auto"/>
          <w:sz w:val="22"/>
          <w:szCs w:val="22"/>
          <w:highlight w:val="none"/>
          <w:lang w:val="en-US" w:eastAsia="zh-CN"/>
        </w:rPr>
        <w:t>采</w:t>
      </w:r>
      <w:r>
        <w:rPr>
          <w:rFonts w:hint="eastAsia"/>
          <w:color w:val="auto"/>
          <w:sz w:val="22"/>
          <w:szCs w:val="22"/>
          <w:highlight w:val="none"/>
        </w:rPr>
        <w:t>购活动，服务全部由符合政策要求的中小企业承接</w:t>
      </w:r>
      <w:r>
        <w:rPr>
          <w:rFonts w:hint="eastAsia"/>
          <w:color w:val="auto"/>
          <w:sz w:val="22"/>
          <w:szCs w:val="22"/>
          <w:highlight w:val="none"/>
          <w:lang w:eastAsia="zh-CN"/>
        </w:rPr>
        <w:t>，相关</w:t>
      </w:r>
      <w:r>
        <w:rPr>
          <w:rFonts w:hint="eastAsia"/>
          <w:color w:val="auto"/>
          <w:sz w:val="22"/>
          <w:szCs w:val="22"/>
          <w:highlight w:val="none"/>
        </w:rPr>
        <w:t>企业</w:t>
      </w:r>
      <w:r>
        <w:rPr>
          <w:rFonts w:hint="eastAsia"/>
          <w:color w:val="auto"/>
          <w:sz w:val="22"/>
          <w:szCs w:val="22"/>
          <w:highlight w:val="none"/>
          <w:lang w:eastAsia="zh-CN"/>
        </w:rPr>
        <w:t>（含联合体中的中小企业）</w:t>
      </w:r>
      <w:r>
        <w:rPr>
          <w:rFonts w:hint="eastAsia"/>
          <w:color w:val="auto"/>
          <w:sz w:val="22"/>
          <w:szCs w:val="22"/>
          <w:highlight w:val="none"/>
        </w:rPr>
        <w:t>的具体情况如下:</w:t>
      </w:r>
    </w:p>
    <w:p w14:paraId="4404C1EA">
      <w:pPr>
        <w:pStyle w:val="150"/>
        <w:tabs>
          <w:tab w:val="left" w:pos="6686"/>
        </w:tabs>
        <w:spacing w:after="140" w:line="490" w:lineRule="exact"/>
        <w:ind w:left="420" w:leftChars="200" w:firstLine="0"/>
        <w:rPr>
          <w:rFonts w:hint="eastAsia"/>
          <w:color w:val="auto"/>
          <w:sz w:val="22"/>
          <w:szCs w:val="22"/>
          <w:highlight w:val="none"/>
          <w:lang w:val="en-US" w:eastAsia="zh-CN" w:bidi="en-US"/>
        </w:rPr>
      </w:pPr>
      <w:r>
        <w:rPr>
          <w:rFonts w:hint="eastAsia"/>
          <w:color w:val="auto"/>
          <w:sz w:val="22"/>
          <w:szCs w:val="22"/>
          <w:highlight w:val="none"/>
          <w:lang w:val="en-US" w:eastAsia="zh-CN" w:bidi="en-US"/>
        </w:rPr>
        <w:t>1.</w:t>
      </w:r>
      <w:r>
        <w:rPr>
          <w:rFonts w:hint="eastAsia"/>
          <w:i/>
          <w:iCs/>
          <w:color w:val="auto"/>
          <w:sz w:val="22"/>
          <w:szCs w:val="22"/>
          <w:highlight w:val="none"/>
          <w:u w:val="single"/>
          <w:lang w:val="en-US" w:eastAsia="zh-CN" w:bidi="en-US"/>
        </w:rPr>
        <w:t xml:space="preserve">（标的名称）        </w:t>
      </w:r>
      <w:r>
        <w:rPr>
          <w:rFonts w:hint="eastAsia"/>
          <w:color w:val="auto"/>
          <w:sz w:val="22"/>
          <w:szCs w:val="22"/>
          <w:highlight w:val="none"/>
          <w:lang w:val="en-US" w:eastAsia="zh-CN" w:bidi="en-US"/>
        </w:rPr>
        <w:t>，属于</w:t>
      </w:r>
      <w:r>
        <w:rPr>
          <w:rFonts w:hint="eastAsia"/>
          <w:i/>
          <w:iCs/>
          <w:color w:val="auto"/>
          <w:sz w:val="22"/>
          <w:szCs w:val="22"/>
          <w:highlight w:val="none"/>
          <w:u w:val="single"/>
          <w:lang w:val="en-US" w:eastAsia="zh-CN" w:bidi="en-US"/>
        </w:rPr>
        <w:t>（采购文件中明确的所属行业）</w:t>
      </w:r>
      <w:r>
        <w:rPr>
          <w:rFonts w:hint="eastAsia"/>
          <w:color w:val="auto"/>
          <w:sz w:val="22"/>
          <w:szCs w:val="22"/>
          <w:highlight w:val="none"/>
          <w:lang w:val="en-US" w:eastAsia="zh-CN" w:bidi="en-US"/>
        </w:rPr>
        <w:t>；承建</w:t>
      </w:r>
    </w:p>
    <w:p w14:paraId="64706DBD">
      <w:pPr>
        <w:pStyle w:val="150"/>
        <w:tabs>
          <w:tab w:val="left" w:pos="6686"/>
        </w:tabs>
        <w:spacing w:after="140" w:line="490" w:lineRule="exact"/>
        <w:ind w:firstLine="0"/>
        <w:rPr>
          <w:rFonts w:hint="eastAsia"/>
          <w:color w:val="auto"/>
          <w:sz w:val="22"/>
          <w:szCs w:val="22"/>
          <w:highlight w:val="none"/>
          <w:lang w:val="en-US" w:eastAsia="zh-CN" w:bidi="en-US"/>
        </w:rPr>
      </w:pPr>
      <w:r>
        <w:rPr>
          <w:rFonts w:hint="eastAsia"/>
          <w:color w:val="auto"/>
          <w:sz w:val="22"/>
          <w:szCs w:val="22"/>
          <w:highlight w:val="none"/>
          <w:lang w:val="en-US" w:eastAsia="zh-CN" w:bidi="en-US"/>
        </w:rPr>
        <w:t>（承接）企业为</w:t>
      </w:r>
      <w:r>
        <w:rPr>
          <w:rFonts w:hint="eastAsia"/>
          <w:i/>
          <w:iCs/>
          <w:color w:val="auto"/>
          <w:sz w:val="22"/>
          <w:szCs w:val="22"/>
          <w:highlight w:val="none"/>
          <w:u w:val="single"/>
          <w:lang w:val="en-US" w:eastAsia="zh-CN" w:bidi="en-US"/>
        </w:rPr>
        <w:t xml:space="preserve">（企业名称）       </w:t>
      </w:r>
      <w:r>
        <w:rPr>
          <w:rFonts w:hint="eastAsia"/>
          <w:color w:val="auto"/>
          <w:sz w:val="22"/>
          <w:szCs w:val="22"/>
          <w:highlight w:val="none"/>
          <w:lang w:val="en-US" w:eastAsia="zh-CN" w:bidi="en-US"/>
        </w:rPr>
        <w:t>，从业人员</w:t>
      </w:r>
      <w:r>
        <w:rPr>
          <w:rFonts w:hint="eastAsia"/>
          <w:color w:val="auto"/>
          <w:sz w:val="22"/>
          <w:szCs w:val="22"/>
          <w:highlight w:val="none"/>
          <w:u w:val="single"/>
          <w:lang w:val="en-US" w:eastAsia="zh-CN" w:bidi="en-US"/>
        </w:rPr>
        <w:t xml:space="preserve">     </w:t>
      </w:r>
      <w:r>
        <w:rPr>
          <w:rFonts w:hint="eastAsia"/>
          <w:color w:val="auto"/>
          <w:sz w:val="22"/>
          <w:szCs w:val="22"/>
          <w:highlight w:val="none"/>
          <w:lang w:val="en-US" w:eastAsia="zh-CN" w:bidi="en-US"/>
        </w:rPr>
        <w:t>人，营业收入为</w:t>
      </w:r>
      <w:r>
        <w:rPr>
          <w:rFonts w:hint="eastAsia"/>
          <w:color w:val="auto"/>
          <w:sz w:val="22"/>
          <w:szCs w:val="22"/>
          <w:highlight w:val="none"/>
          <w:u w:val="single"/>
          <w:lang w:val="en-US" w:eastAsia="zh-CN" w:bidi="en-US"/>
        </w:rPr>
        <w:t xml:space="preserve">     </w:t>
      </w:r>
      <w:r>
        <w:rPr>
          <w:rFonts w:hint="eastAsia"/>
          <w:color w:val="auto"/>
          <w:sz w:val="22"/>
          <w:szCs w:val="22"/>
          <w:highlight w:val="none"/>
          <w:lang w:val="en-US" w:eastAsia="zh-CN" w:bidi="en-US"/>
        </w:rPr>
        <w:t>万元，资产总额为</w:t>
      </w:r>
      <w:r>
        <w:rPr>
          <w:rFonts w:hint="eastAsia"/>
          <w:color w:val="auto"/>
          <w:sz w:val="22"/>
          <w:szCs w:val="22"/>
          <w:highlight w:val="none"/>
          <w:u w:val="single"/>
          <w:lang w:val="en-US" w:eastAsia="zh-CN" w:bidi="en-US"/>
        </w:rPr>
        <w:t xml:space="preserve">     </w:t>
      </w:r>
      <w:r>
        <w:rPr>
          <w:rFonts w:hint="eastAsia"/>
          <w:color w:val="auto"/>
          <w:sz w:val="22"/>
          <w:szCs w:val="22"/>
          <w:highlight w:val="none"/>
          <w:lang w:val="en-US" w:eastAsia="zh-CN" w:bidi="en-US"/>
        </w:rPr>
        <w:t>万元</w:t>
      </w:r>
      <w:r>
        <w:rPr>
          <w:rFonts w:hint="eastAsia"/>
          <w:color w:val="auto"/>
          <w:sz w:val="22"/>
          <w:szCs w:val="22"/>
          <w:highlight w:val="none"/>
          <w:vertAlign w:val="superscript"/>
          <w:lang w:val="en-US" w:eastAsia="zh-CN" w:bidi="en-US"/>
        </w:rPr>
        <w:t>1</w:t>
      </w:r>
      <w:r>
        <w:rPr>
          <w:rFonts w:hint="eastAsia"/>
          <w:color w:val="auto"/>
          <w:sz w:val="22"/>
          <w:szCs w:val="22"/>
          <w:highlight w:val="none"/>
          <w:lang w:val="en-US" w:eastAsia="zh-CN" w:bidi="en-US"/>
        </w:rPr>
        <w:t>，属于</w:t>
      </w:r>
      <w:r>
        <w:rPr>
          <w:rFonts w:hint="eastAsia"/>
          <w:color w:val="auto"/>
          <w:sz w:val="22"/>
          <w:szCs w:val="22"/>
          <w:highlight w:val="none"/>
          <w:u w:val="single"/>
          <w:lang w:val="en-US" w:eastAsia="zh-CN" w:bidi="en-US"/>
        </w:rPr>
        <w:t>（中型企业、小型企业、微型企业）</w:t>
      </w:r>
      <w:r>
        <w:rPr>
          <w:rFonts w:hint="eastAsia"/>
          <w:color w:val="auto"/>
          <w:sz w:val="22"/>
          <w:szCs w:val="22"/>
          <w:highlight w:val="none"/>
          <w:lang w:val="en-US" w:eastAsia="zh-CN" w:bidi="en-US"/>
        </w:rPr>
        <w:t>；</w:t>
      </w:r>
    </w:p>
    <w:p w14:paraId="02C69174">
      <w:pPr>
        <w:pStyle w:val="150"/>
        <w:tabs>
          <w:tab w:val="left" w:pos="6686"/>
        </w:tabs>
        <w:spacing w:after="140" w:line="490" w:lineRule="exact"/>
        <w:ind w:left="420" w:leftChars="200" w:firstLine="0"/>
        <w:rPr>
          <w:rFonts w:hint="eastAsia"/>
          <w:color w:val="auto"/>
          <w:sz w:val="22"/>
          <w:szCs w:val="22"/>
          <w:highlight w:val="none"/>
          <w:lang w:val="en-US" w:eastAsia="zh-CN" w:bidi="en-US"/>
        </w:rPr>
      </w:pPr>
      <w:r>
        <w:rPr>
          <w:rFonts w:hint="eastAsia"/>
          <w:color w:val="auto"/>
          <w:sz w:val="22"/>
          <w:szCs w:val="22"/>
          <w:highlight w:val="none"/>
          <w:lang w:val="en-US" w:eastAsia="zh-CN" w:bidi="en-US"/>
        </w:rPr>
        <w:t>2.</w:t>
      </w:r>
      <w:r>
        <w:rPr>
          <w:rFonts w:hint="eastAsia"/>
          <w:i/>
          <w:iCs/>
          <w:color w:val="auto"/>
          <w:sz w:val="22"/>
          <w:szCs w:val="22"/>
          <w:highlight w:val="none"/>
          <w:u w:val="single"/>
          <w:lang w:val="en-US" w:eastAsia="zh-CN" w:bidi="en-US"/>
        </w:rPr>
        <w:t xml:space="preserve">（标的名称）        </w:t>
      </w:r>
      <w:r>
        <w:rPr>
          <w:rFonts w:hint="eastAsia"/>
          <w:color w:val="auto"/>
          <w:sz w:val="22"/>
          <w:szCs w:val="22"/>
          <w:highlight w:val="none"/>
          <w:lang w:val="en-US" w:eastAsia="zh-CN" w:bidi="en-US"/>
        </w:rPr>
        <w:t>，属于</w:t>
      </w:r>
      <w:r>
        <w:rPr>
          <w:rFonts w:hint="eastAsia"/>
          <w:i/>
          <w:iCs/>
          <w:color w:val="auto"/>
          <w:sz w:val="22"/>
          <w:szCs w:val="22"/>
          <w:highlight w:val="none"/>
          <w:u w:val="single"/>
          <w:lang w:val="en-US" w:eastAsia="zh-CN" w:bidi="en-US"/>
        </w:rPr>
        <w:t>（采购文件中明确的所属行业）</w:t>
      </w:r>
      <w:r>
        <w:rPr>
          <w:rFonts w:hint="eastAsia"/>
          <w:color w:val="auto"/>
          <w:sz w:val="22"/>
          <w:szCs w:val="22"/>
          <w:highlight w:val="none"/>
          <w:lang w:val="en-US" w:eastAsia="zh-CN" w:bidi="en-US"/>
        </w:rPr>
        <w:t>；承建</w:t>
      </w:r>
    </w:p>
    <w:p w14:paraId="74395F53">
      <w:pPr>
        <w:pStyle w:val="150"/>
        <w:tabs>
          <w:tab w:val="left" w:pos="6686"/>
        </w:tabs>
        <w:spacing w:after="140" w:line="490" w:lineRule="exact"/>
        <w:ind w:firstLine="0"/>
        <w:rPr>
          <w:rFonts w:hint="eastAsia"/>
          <w:color w:val="auto"/>
          <w:sz w:val="22"/>
          <w:szCs w:val="22"/>
          <w:highlight w:val="none"/>
          <w:lang w:val="en-US" w:eastAsia="zh-CN" w:bidi="en-US"/>
        </w:rPr>
      </w:pPr>
      <w:r>
        <w:rPr>
          <w:rFonts w:hint="eastAsia"/>
          <w:color w:val="auto"/>
          <w:sz w:val="22"/>
          <w:szCs w:val="22"/>
          <w:highlight w:val="none"/>
          <w:lang w:val="en-US" w:eastAsia="zh-CN" w:bidi="en-US"/>
        </w:rPr>
        <w:t>（承接）企业为</w:t>
      </w:r>
      <w:r>
        <w:rPr>
          <w:rFonts w:hint="eastAsia"/>
          <w:i/>
          <w:iCs/>
          <w:color w:val="auto"/>
          <w:sz w:val="22"/>
          <w:szCs w:val="22"/>
          <w:highlight w:val="none"/>
          <w:u w:val="single"/>
          <w:lang w:val="en-US" w:eastAsia="zh-CN" w:bidi="en-US"/>
        </w:rPr>
        <w:t xml:space="preserve">（企业名称）       </w:t>
      </w:r>
      <w:r>
        <w:rPr>
          <w:rFonts w:hint="eastAsia"/>
          <w:color w:val="auto"/>
          <w:sz w:val="22"/>
          <w:szCs w:val="22"/>
          <w:highlight w:val="none"/>
          <w:lang w:val="en-US" w:eastAsia="zh-CN" w:bidi="en-US"/>
        </w:rPr>
        <w:t>，从业人员</w:t>
      </w:r>
      <w:r>
        <w:rPr>
          <w:rFonts w:hint="eastAsia"/>
          <w:color w:val="auto"/>
          <w:sz w:val="22"/>
          <w:szCs w:val="22"/>
          <w:highlight w:val="none"/>
          <w:u w:val="single"/>
          <w:lang w:val="en-US" w:eastAsia="zh-CN" w:bidi="en-US"/>
        </w:rPr>
        <w:t xml:space="preserve">     </w:t>
      </w:r>
      <w:r>
        <w:rPr>
          <w:rFonts w:hint="eastAsia"/>
          <w:color w:val="auto"/>
          <w:sz w:val="22"/>
          <w:szCs w:val="22"/>
          <w:highlight w:val="none"/>
          <w:lang w:val="en-US" w:eastAsia="zh-CN" w:bidi="en-US"/>
        </w:rPr>
        <w:t>人，营业收入为</w:t>
      </w:r>
      <w:r>
        <w:rPr>
          <w:rFonts w:hint="eastAsia"/>
          <w:color w:val="auto"/>
          <w:sz w:val="22"/>
          <w:szCs w:val="22"/>
          <w:highlight w:val="none"/>
          <w:u w:val="single"/>
          <w:lang w:val="en-US" w:eastAsia="zh-CN" w:bidi="en-US"/>
        </w:rPr>
        <w:t xml:space="preserve">     </w:t>
      </w:r>
      <w:r>
        <w:rPr>
          <w:rFonts w:hint="eastAsia"/>
          <w:color w:val="auto"/>
          <w:sz w:val="22"/>
          <w:szCs w:val="22"/>
          <w:highlight w:val="none"/>
          <w:lang w:val="en-US" w:eastAsia="zh-CN" w:bidi="en-US"/>
        </w:rPr>
        <w:t>万元，资产总额为</w:t>
      </w:r>
      <w:r>
        <w:rPr>
          <w:rFonts w:hint="eastAsia"/>
          <w:color w:val="auto"/>
          <w:sz w:val="22"/>
          <w:szCs w:val="22"/>
          <w:highlight w:val="none"/>
          <w:u w:val="single"/>
          <w:lang w:val="en-US" w:eastAsia="zh-CN" w:bidi="en-US"/>
        </w:rPr>
        <w:t xml:space="preserve">     </w:t>
      </w:r>
      <w:r>
        <w:rPr>
          <w:rFonts w:hint="eastAsia"/>
          <w:color w:val="auto"/>
          <w:sz w:val="22"/>
          <w:szCs w:val="22"/>
          <w:highlight w:val="none"/>
          <w:lang w:val="en-US" w:eastAsia="zh-CN" w:bidi="en-US"/>
        </w:rPr>
        <w:t>万元</w:t>
      </w:r>
      <w:r>
        <w:rPr>
          <w:rFonts w:hint="eastAsia"/>
          <w:color w:val="auto"/>
          <w:sz w:val="22"/>
          <w:szCs w:val="22"/>
          <w:highlight w:val="none"/>
          <w:vertAlign w:val="superscript"/>
          <w:lang w:val="en-US" w:eastAsia="zh-CN" w:bidi="en-US"/>
        </w:rPr>
        <w:t>1</w:t>
      </w:r>
      <w:r>
        <w:rPr>
          <w:rFonts w:hint="eastAsia"/>
          <w:color w:val="auto"/>
          <w:sz w:val="22"/>
          <w:szCs w:val="22"/>
          <w:highlight w:val="none"/>
          <w:lang w:val="en-US" w:eastAsia="zh-CN" w:bidi="en-US"/>
        </w:rPr>
        <w:t>，属于</w:t>
      </w:r>
      <w:r>
        <w:rPr>
          <w:rFonts w:hint="eastAsia"/>
          <w:color w:val="auto"/>
          <w:sz w:val="22"/>
          <w:szCs w:val="22"/>
          <w:highlight w:val="none"/>
          <w:u w:val="single"/>
          <w:lang w:val="en-US" w:eastAsia="zh-CN" w:bidi="en-US"/>
        </w:rPr>
        <w:t>（中型企业、小型企业、微型企业）</w:t>
      </w:r>
      <w:r>
        <w:rPr>
          <w:rFonts w:hint="eastAsia"/>
          <w:color w:val="auto"/>
          <w:sz w:val="22"/>
          <w:szCs w:val="22"/>
          <w:highlight w:val="none"/>
          <w:lang w:val="en-US" w:eastAsia="zh-CN" w:bidi="en-US"/>
        </w:rPr>
        <w:t>；</w:t>
      </w:r>
    </w:p>
    <w:p w14:paraId="755DD2AA">
      <w:pPr>
        <w:pStyle w:val="150"/>
        <w:tabs>
          <w:tab w:val="left" w:pos="6686"/>
        </w:tabs>
        <w:spacing w:after="140" w:line="490" w:lineRule="exact"/>
        <w:ind w:firstLine="440" w:firstLineChars="200"/>
        <w:rPr>
          <w:rFonts w:hint="eastAsia"/>
          <w:color w:val="auto"/>
          <w:sz w:val="22"/>
          <w:szCs w:val="22"/>
          <w:highlight w:val="none"/>
          <w:lang w:val="en-US" w:eastAsia="zh-CN" w:bidi="en-US"/>
        </w:rPr>
      </w:pPr>
      <w:r>
        <w:rPr>
          <w:rFonts w:hint="eastAsia"/>
          <w:color w:val="auto"/>
          <w:sz w:val="22"/>
          <w:szCs w:val="22"/>
          <w:highlight w:val="none"/>
          <w:lang w:val="en-US" w:eastAsia="zh-CN"/>
        </w:rPr>
        <w:t>3.</w:t>
      </w:r>
      <w:r>
        <w:rPr>
          <w:rFonts w:hint="eastAsia"/>
          <w:color w:val="auto"/>
          <w:sz w:val="22"/>
          <w:szCs w:val="22"/>
          <w:highlight w:val="none"/>
        </w:rPr>
        <w:t>小型、微型企业的协议合同金额占到联合体协议合同总金</w:t>
      </w:r>
      <w:r>
        <w:rPr>
          <w:rFonts w:hint="eastAsia"/>
          <w:color w:val="auto"/>
          <w:sz w:val="22"/>
          <w:szCs w:val="22"/>
          <w:highlight w:val="none"/>
          <w:lang w:eastAsia="zh-CN"/>
        </w:rPr>
        <w:t>额的</w:t>
      </w:r>
      <w:r>
        <w:rPr>
          <w:rFonts w:hint="eastAsia"/>
          <w:color w:val="auto"/>
          <w:sz w:val="22"/>
          <w:szCs w:val="22"/>
          <w:highlight w:val="none"/>
          <w:u w:val="single"/>
          <w:lang w:val="en-US" w:eastAsia="zh-CN" w:bidi="en-US"/>
        </w:rPr>
        <w:t xml:space="preserve">     %</w:t>
      </w:r>
      <w:r>
        <w:rPr>
          <w:rFonts w:hint="eastAsia"/>
          <w:color w:val="auto"/>
          <w:sz w:val="22"/>
          <w:szCs w:val="22"/>
          <w:highlight w:val="none"/>
          <w:lang w:eastAsia="zh-CN"/>
        </w:rPr>
        <w:t>。</w:t>
      </w:r>
    </w:p>
    <w:p w14:paraId="57271AF4">
      <w:pPr>
        <w:pStyle w:val="150"/>
        <w:spacing w:line="499" w:lineRule="exact"/>
        <w:ind w:firstLine="600"/>
        <w:rPr>
          <w:rFonts w:hint="eastAsia"/>
          <w:color w:val="auto"/>
          <w:sz w:val="22"/>
          <w:szCs w:val="22"/>
          <w:highlight w:val="none"/>
          <w:lang w:val="en-US" w:eastAsia="zh-CN" w:bidi="en-US"/>
        </w:rPr>
      </w:pPr>
      <w:r>
        <w:rPr>
          <w:rFonts w:hint="eastAsia"/>
          <w:color w:val="auto"/>
          <w:sz w:val="22"/>
          <w:szCs w:val="22"/>
          <w:highlight w:val="none"/>
          <w:lang w:val="en-US" w:eastAsia="zh-CN" w:bidi="en-US"/>
        </w:rPr>
        <w:t>……</w:t>
      </w:r>
    </w:p>
    <w:p w14:paraId="452C5E93">
      <w:pPr>
        <w:pStyle w:val="150"/>
        <w:spacing w:line="499" w:lineRule="exact"/>
        <w:ind w:firstLine="600"/>
        <w:rPr>
          <w:rFonts w:hint="eastAsia"/>
          <w:color w:val="auto"/>
          <w:sz w:val="22"/>
          <w:szCs w:val="22"/>
          <w:highlight w:val="none"/>
        </w:rPr>
      </w:pPr>
      <w:r>
        <w:rPr>
          <w:rFonts w:hint="eastAsia"/>
          <w:color w:val="auto"/>
          <w:sz w:val="22"/>
          <w:szCs w:val="22"/>
          <w:highlight w:val="none"/>
          <w:lang w:eastAsia="zh-CN"/>
        </w:rPr>
        <w:t>本</w:t>
      </w:r>
      <w:r>
        <w:rPr>
          <w:rFonts w:hint="eastAsia"/>
          <w:color w:val="auto"/>
          <w:sz w:val="22"/>
          <w:szCs w:val="22"/>
          <w:highlight w:val="none"/>
        </w:rPr>
        <w:t>企业不属于大企业的分支机构，不存在控股股东为大企业的情形</w:t>
      </w:r>
      <w:r>
        <w:rPr>
          <w:rFonts w:hint="eastAsia"/>
          <w:color w:val="auto"/>
          <w:sz w:val="22"/>
          <w:szCs w:val="22"/>
          <w:highlight w:val="none"/>
          <w:lang w:eastAsia="zh-CN"/>
        </w:rPr>
        <w:t>，</w:t>
      </w:r>
      <w:r>
        <w:rPr>
          <w:rFonts w:hint="eastAsia"/>
          <w:color w:val="auto"/>
          <w:sz w:val="22"/>
          <w:szCs w:val="22"/>
          <w:highlight w:val="none"/>
        </w:rPr>
        <w:t>也不存在与大企业的</w:t>
      </w:r>
      <w:r>
        <w:rPr>
          <w:rFonts w:hint="eastAsia"/>
          <w:color w:val="auto"/>
          <w:sz w:val="22"/>
          <w:szCs w:val="22"/>
          <w:highlight w:val="none"/>
          <w:lang w:val="en-US" w:eastAsia="zh-CN"/>
        </w:rPr>
        <w:t>负</w:t>
      </w:r>
      <w:r>
        <w:rPr>
          <w:rFonts w:hint="eastAsia"/>
          <w:color w:val="auto"/>
          <w:sz w:val="22"/>
          <w:szCs w:val="22"/>
          <w:highlight w:val="none"/>
        </w:rPr>
        <w:t>责人为同一人的情形。</w:t>
      </w:r>
    </w:p>
    <w:p w14:paraId="5DFE65C3">
      <w:pPr>
        <w:pStyle w:val="150"/>
        <w:spacing w:line="499" w:lineRule="exact"/>
        <w:ind w:firstLine="600"/>
        <w:rPr>
          <w:rFonts w:hint="eastAsia"/>
          <w:color w:val="auto"/>
          <w:sz w:val="22"/>
          <w:szCs w:val="22"/>
          <w:highlight w:val="none"/>
          <w:lang w:eastAsia="zh-CN"/>
        </w:rPr>
      </w:pPr>
      <w:r>
        <w:rPr>
          <w:rFonts w:hint="eastAsia"/>
          <w:color w:val="auto"/>
          <w:sz w:val="22"/>
          <w:szCs w:val="22"/>
          <w:highlight w:val="none"/>
        </w:rPr>
        <w:t>本企业对上述声明内容的</w:t>
      </w:r>
      <w:r>
        <w:rPr>
          <w:rFonts w:hint="eastAsia"/>
          <w:color w:val="auto"/>
          <w:sz w:val="22"/>
          <w:szCs w:val="22"/>
          <w:highlight w:val="none"/>
          <w:lang w:eastAsia="zh-CN"/>
        </w:rPr>
        <w:t>真</w:t>
      </w:r>
      <w:r>
        <w:rPr>
          <w:rFonts w:hint="eastAsia"/>
          <w:color w:val="auto"/>
          <w:sz w:val="22"/>
          <w:szCs w:val="22"/>
          <w:highlight w:val="none"/>
        </w:rPr>
        <w:t>实性负责</w:t>
      </w:r>
      <w:r>
        <w:rPr>
          <w:rFonts w:hint="eastAsia"/>
          <w:color w:val="auto"/>
          <w:sz w:val="22"/>
          <w:szCs w:val="22"/>
          <w:highlight w:val="none"/>
          <w:lang w:eastAsia="zh-CN"/>
        </w:rPr>
        <w:t>。</w:t>
      </w:r>
      <w:r>
        <w:rPr>
          <w:rFonts w:hint="eastAsia"/>
          <w:color w:val="auto"/>
          <w:sz w:val="22"/>
          <w:szCs w:val="22"/>
          <w:highlight w:val="none"/>
        </w:rPr>
        <w:t>如有虚假</w:t>
      </w:r>
      <w:r>
        <w:rPr>
          <w:rFonts w:hint="eastAsia"/>
          <w:color w:val="auto"/>
          <w:sz w:val="22"/>
          <w:szCs w:val="22"/>
          <w:highlight w:val="none"/>
          <w:lang w:eastAsia="zh-CN"/>
        </w:rPr>
        <w:t>，</w:t>
      </w:r>
      <w:r>
        <w:rPr>
          <w:rFonts w:hint="eastAsia"/>
          <w:color w:val="auto"/>
          <w:sz w:val="22"/>
          <w:szCs w:val="22"/>
          <w:highlight w:val="none"/>
        </w:rPr>
        <w:t>将依法承担相应责任</w:t>
      </w:r>
      <w:r>
        <w:rPr>
          <w:rFonts w:hint="eastAsia"/>
          <w:color w:val="auto"/>
          <w:sz w:val="22"/>
          <w:szCs w:val="22"/>
          <w:highlight w:val="none"/>
          <w:lang w:val="en-US" w:eastAsia="zh-CN" w:bidi="en-US"/>
        </w:rPr>
        <w:t>。</w:t>
      </w:r>
    </w:p>
    <w:p w14:paraId="448A0DD5">
      <w:pPr>
        <w:pStyle w:val="150"/>
        <w:spacing w:line="499" w:lineRule="exact"/>
        <w:ind w:left="3640" w:firstLine="0"/>
        <w:jc w:val="left"/>
        <w:rPr>
          <w:rFonts w:hint="eastAsia"/>
          <w:color w:val="auto"/>
          <w:sz w:val="22"/>
          <w:szCs w:val="22"/>
          <w:highlight w:val="none"/>
        </w:rPr>
      </w:pPr>
    </w:p>
    <w:p w14:paraId="77D8D617">
      <w:pPr>
        <w:pStyle w:val="150"/>
        <w:spacing w:line="499" w:lineRule="exact"/>
        <w:ind w:firstLine="0"/>
        <w:jc w:val="center"/>
        <w:rPr>
          <w:rFonts w:hint="eastAsia"/>
          <w:color w:val="auto"/>
          <w:sz w:val="22"/>
          <w:szCs w:val="22"/>
          <w:highlight w:val="none"/>
        </w:rPr>
      </w:pPr>
      <w:r>
        <w:rPr>
          <w:rFonts w:hint="eastAsia"/>
          <w:color w:val="auto"/>
          <w:sz w:val="22"/>
          <w:szCs w:val="22"/>
          <w:highlight w:val="none"/>
        </w:rPr>
        <w:t>投标人名称（</w:t>
      </w:r>
      <w:r>
        <w:rPr>
          <w:rFonts w:hint="eastAsia"/>
          <w:color w:val="auto"/>
          <w:sz w:val="22"/>
          <w:szCs w:val="22"/>
          <w:highlight w:val="none"/>
          <w:lang w:val="en-US" w:eastAsia="zh-CN"/>
        </w:rPr>
        <w:t>电子签章</w:t>
      </w:r>
      <w:r>
        <w:rPr>
          <w:rFonts w:hint="eastAsia"/>
          <w:color w:val="auto"/>
          <w:sz w:val="22"/>
          <w:szCs w:val="22"/>
          <w:highlight w:val="none"/>
        </w:rPr>
        <w:t>）：</w:t>
      </w:r>
    </w:p>
    <w:p w14:paraId="16BDD1B1">
      <w:pPr>
        <w:pStyle w:val="150"/>
        <w:spacing w:line="499" w:lineRule="exact"/>
        <w:ind w:firstLine="0"/>
        <w:jc w:val="center"/>
        <w:rPr>
          <w:rFonts w:hint="eastAsia"/>
          <w:color w:val="auto"/>
          <w:sz w:val="22"/>
          <w:szCs w:val="22"/>
          <w:highlight w:val="none"/>
        </w:rPr>
      </w:pPr>
      <w:r>
        <w:rPr>
          <w:rFonts w:hint="eastAsia"/>
          <w:color w:val="auto"/>
          <w:sz w:val="22"/>
          <w:szCs w:val="22"/>
          <w:highlight w:val="none"/>
        </w:rPr>
        <w:t>日期:</w:t>
      </w:r>
    </w:p>
    <w:p w14:paraId="20075068">
      <w:pPr>
        <w:pStyle w:val="124"/>
        <w:tabs>
          <w:tab w:val="left" w:pos="750"/>
        </w:tabs>
        <w:jc w:val="left"/>
        <w:rPr>
          <w:rFonts w:hint="eastAsia" w:ascii="宋体" w:hAnsi="宋体" w:cs="宋体"/>
          <w:color w:val="auto"/>
          <w:sz w:val="22"/>
          <w:szCs w:val="22"/>
          <w:highlight w:val="none"/>
        </w:rPr>
      </w:pPr>
    </w:p>
    <w:p w14:paraId="3903296C">
      <w:pPr>
        <w:pStyle w:val="129"/>
        <w:ind w:firstLine="440" w:firstLineChars="200"/>
        <w:rPr>
          <w:rFonts w:hint="eastAsia"/>
          <w:color w:val="auto"/>
          <w:sz w:val="22"/>
          <w:szCs w:val="22"/>
          <w:highlight w:val="none"/>
          <w:lang w:val="zh-CN" w:eastAsia="zh-CN" w:bidi="zh-CN"/>
        </w:rPr>
      </w:pPr>
      <w:r>
        <w:rPr>
          <w:rFonts w:hint="eastAsia"/>
          <w:color w:val="auto"/>
          <w:sz w:val="22"/>
          <w:szCs w:val="22"/>
          <w:highlight w:val="none"/>
          <w:lang w:val="zh-CN" w:eastAsia="zh-CN" w:bidi="zh-CN"/>
        </w:rPr>
        <w:t>说明：</w:t>
      </w:r>
    </w:p>
    <w:p w14:paraId="285FB969">
      <w:pPr>
        <w:pStyle w:val="129"/>
        <w:ind w:firstLine="440" w:firstLineChars="200"/>
        <w:rPr>
          <w:rFonts w:hint="eastAsia" w:ascii="宋体" w:hAnsi="宋体" w:eastAsia="宋体" w:cs="宋体"/>
          <w:color w:val="auto"/>
          <w:sz w:val="22"/>
          <w:szCs w:val="22"/>
          <w:highlight w:val="none"/>
          <w:lang w:val="zh-CN" w:eastAsia="zh-CN" w:bidi="zh-CN"/>
        </w:rPr>
      </w:pPr>
      <w:r>
        <w:rPr>
          <w:rFonts w:hint="eastAsia"/>
          <w:color w:val="auto"/>
          <w:sz w:val="22"/>
          <w:szCs w:val="22"/>
          <w:highlight w:val="none"/>
          <w:lang w:val="en-US" w:eastAsia="zh-CN" w:bidi="zh-CN"/>
        </w:rPr>
        <w:t>①</w:t>
      </w:r>
      <w:r>
        <w:rPr>
          <w:rFonts w:hint="eastAsia" w:ascii="宋体" w:hAnsi="宋体" w:eastAsia="宋体" w:cs="宋体"/>
          <w:color w:val="auto"/>
          <w:sz w:val="22"/>
          <w:szCs w:val="22"/>
          <w:highlight w:val="none"/>
          <w:lang w:val="en-US" w:eastAsia="zh-CN" w:bidi="zh-CN"/>
        </w:rPr>
        <w:t>从</w:t>
      </w:r>
      <w:r>
        <w:rPr>
          <w:rFonts w:hint="eastAsia" w:ascii="宋体" w:hAnsi="宋体" w:eastAsia="宋体" w:cs="宋体"/>
          <w:color w:val="auto"/>
          <w:sz w:val="22"/>
          <w:szCs w:val="22"/>
          <w:highlight w:val="none"/>
          <w:lang w:val="zh-CN" w:eastAsia="zh-CN" w:bidi="zh-CN"/>
        </w:rPr>
        <w:t>业人员、营业收入、资</w:t>
      </w:r>
      <w:r>
        <w:rPr>
          <w:rFonts w:hint="eastAsia" w:ascii="宋体" w:hAnsi="宋体" w:eastAsia="宋体" w:cs="宋体"/>
          <w:color w:val="auto"/>
          <w:sz w:val="22"/>
          <w:szCs w:val="22"/>
          <w:highlight w:val="none"/>
          <w:lang w:val="en-US" w:eastAsia="zh-CN" w:bidi="zh-CN"/>
        </w:rPr>
        <w:t>产</w:t>
      </w:r>
      <w:r>
        <w:rPr>
          <w:rFonts w:hint="eastAsia" w:ascii="宋体" w:hAnsi="宋体" w:eastAsia="宋体" w:cs="宋体"/>
          <w:color w:val="auto"/>
          <w:sz w:val="22"/>
          <w:szCs w:val="22"/>
          <w:highlight w:val="none"/>
          <w:lang w:val="zh-CN" w:eastAsia="zh-CN" w:bidi="zh-CN"/>
        </w:rPr>
        <w:t>总</w:t>
      </w:r>
      <w:r>
        <w:rPr>
          <w:rFonts w:hint="eastAsia" w:ascii="宋体" w:hAnsi="宋体" w:eastAsia="宋体" w:cs="宋体"/>
          <w:color w:val="auto"/>
          <w:sz w:val="22"/>
          <w:szCs w:val="22"/>
          <w:highlight w:val="none"/>
          <w:lang w:val="en-US" w:eastAsia="zh-CN" w:bidi="zh-CN"/>
        </w:rPr>
        <w:t>额填</w:t>
      </w:r>
      <w:r>
        <w:rPr>
          <w:rFonts w:hint="eastAsia" w:ascii="宋体" w:hAnsi="宋体" w:eastAsia="宋体" w:cs="宋体"/>
          <w:color w:val="auto"/>
          <w:sz w:val="22"/>
          <w:szCs w:val="22"/>
          <w:highlight w:val="none"/>
          <w:lang w:val="zh-CN" w:eastAsia="zh-CN" w:bidi="zh-CN"/>
        </w:rPr>
        <w:t>报上</w:t>
      </w:r>
      <w:r>
        <w:rPr>
          <w:rFonts w:hint="eastAsia" w:ascii="宋体" w:hAnsi="宋体" w:eastAsia="宋体" w:cs="宋体"/>
          <w:color w:val="auto"/>
          <w:sz w:val="22"/>
          <w:szCs w:val="22"/>
          <w:highlight w:val="none"/>
          <w:lang w:val="en-US" w:eastAsia="zh-CN" w:bidi="zh-CN"/>
        </w:rPr>
        <w:t>一年</w:t>
      </w:r>
      <w:r>
        <w:rPr>
          <w:rFonts w:hint="eastAsia" w:ascii="宋体" w:hAnsi="宋体" w:eastAsia="宋体" w:cs="宋体"/>
          <w:color w:val="auto"/>
          <w:sz w:val="22"/>
          <w:szCs w:val="22"/>
          <w:highlight w:val="none"/>
          <w:lang w:val="zh-CN" w:eastAsia="zh-CN" w:bidi="zh-CN"/>
        </w:rPr>
        <w:t>度数据，无上</w:t>
      </w:r>
      <w:r>
        <w:rPr>
          <w:rFonts w:hint="eastAsia" w:ascii="宋体" w:hAnsi="宋体" w:eastAsia="宋体" w:cs="宋体"/>
          <w:color w:val="auto"/>
          <w:sz w:val="22"/>
          <w:szCs w:val="22"/>
          <w:highlight w:val="none"/>
          <w:lang w:val="en-US" w:eastAsia="zh-CN" w:bidi="zh-CN"/>
        </w:rPr>
        <w:t>一</w:t>
      </w:r>
      <w:r>
        <w:rPr>
          <w:rFonts w:hint="eastAsia" w:ascii="宋体" w:hAnsi="宋体" w:eastAsia="宋体" w:cs="宋体"/>
          <w:color w:val="auto"/>
          <w:sz w:val="22"/>
          <w:szCs w:val="22"/>
          <w:highlight w:val="none"/>
          <w:lang w:val="zh-CN" w:eastAsia="zh-CN" w:bidi="zh-CN"/>
        </w:rPr>
        <w:t>年度</w:t>
      </w:r>
      <w:r>
        <w:rPr>
          <w:rFonts w:hint="eastAsia" w:ascii="宋体" w:hAnsi="宋体" w:eastAsia="宋体" w:cs="宋体"/>
          <w:color w:val="auto"/>
          <w:sz w:val="22"/>
          <w:szCs w:val="22"/>
          <w:highlight w:val="none"/>
          <w:lang w:val="en-US" w:eastAsia="zh-CN" w:bidi="zh-CN"/>
        </w:rPr>
        <w:t>数据</w:t>
      </w:r>
      <w:r>
        <w:rPr>
          <w:rFonts w:hint="eastAsia" w:ascii="宋体" w:hAnsi="宋体" w:eastAsia="宋体" w:cs="宋体"/>
          <w:color w:val="auto"/>
          <w:sz w:val="22"/>
          <w:szCs w:val="22"/>
          <w:highlight w:val="none"/>
          <w:lang w:val="zh-CN" w:eastAsia="zh-CN" w:bidi="zh-CN"/>
        </w:rPr>
        <w:t>的新成立企业可不</w:t>
      </w:r>
      <w:r>
        <w:rPr>
          <w:rFonts w:hint="eastAsia" w:cs="宋体"/>
          <w:color w:val="auto"/>
          <w:sz w:val="22"/>
          <w:szCs w:val="22"/>
          <w:highlight w:val="none"/>
          <w:lang w:val="zh-CN" w:eastAsia="zh-CN" w:bidi="zh-CN"/>
        </w:rPr>
        <w:t>填报</w:t>
      </w:r>
      <w:r>
        <w:rPr>
          <w:rFonts w:hint="eastAsia" w:ascii="宋体" w:hAnsi="宋体" w:eastAsia="宋体" w:cs="宋体"/>
          <w:color w:val="auto"/>
          <w:sz w:val="22"/>
          <w:szCs w:val="22"/>
          <w:highlight w:val="none"/>
          <w:lang w:val="zh-CN" w:eastAsia="zh-CN" w:bidi="zh-CN"/>
        </w:rPr>
        <w:t>。</w:t>
      </w:r>
    </w:p>
    <w:p w14:paraId="2B2CFD6C">
      <w:pPr>
        <w:pStyle w:val="129"/>
        <w:ind w:firstLine="440" w:firstLineChars="200"/>
        <w:rPr>
          <w:rFonts w:hint="eastAsia" w:cs="宋体"/>
          <w:color w:val="auto"/>
          <w:sz w:val="22"/>
          <w:szCs w:val="22"/>
          <w:highlight w:val="none"/>
          <w:lang w:val="en-US" w:eastAsia="zh-CN" w:bidi="zh-CN"/>
        </w:rPr>
      </w:pPr>
      <w:r>
        <w:rPr>
          <w:rFonts w:hint="eastAsia" w:cs="宋体"/>
          <w:color w:val="auto"/>
          <w:sz w:val="22"/>
          <w:szCs w:val="22"/>
          <w:highlight w:val="none"/>
          <w:lang w:val="en-US" w:eastAsia="zh-CN" w:bidi="zh-CN"/>
        </w:rPr>
        <w:t>②投标人在填写该声明函前，可先根据《中小企业划型标准规定》（工信部联企业〔2011〕300号）自查本企业是否满足本项目所属行业的小微企业认定标准。未按要求出具声明函的，投标无效。</w:t>
      </w:r>
    </w:p>
    <w:p w14:paraId="7D25E22C">
      <w:pPr>
        <w:pStyle w:val="129"/>
        <w:ind w:firstLine="440" w:firstLineChars="200"/>
        <w:rPr>
          <w:rFonts w:hint="default" w:cs="宋体"/>
          <w:color w:val="auto"/>
          <w:sz w:val="22"/>
          <w:szCs w:val="22"/>
          <w:highlight w:val="none"/>
          <w:lang w:val="en-US" w:eastAsia="zh-CN" w:bidi="zh-CN"/>
        </w:rPr>
      </w:pPr>
      <w:r>
        <w:rPr>
          <w:rFonts w:hint="eastAsia" w:cs="宋体"/>
          <w:color w:val="auto"/>
          <w:sz w:val="22"/>
          <w:szCs w:val="22"/>
          <w:highlight w:val="none"/>
          <w:lang w:val="en-US" w:eastAsia="zh-CN" w:bidi="zh-CN"/>
        </w:rPr>
        <w:t>③投标人须正确填写《中小企业声明函》中的类型、行业，填写错误或者未填写的，声明函无效。</w:t>
      </w:r>
    </w:p>
    <w:p w14:paraId="5387340A">
      <w:pPr>
        <w:pStyle w:val="26"/>
        <w:wordWrap w:val="0"/>
        <w:adjustRightInd w:val="0"/>
        <w:snapToGrid w:val="0"/>
        <w:spacing w:line="360" w:lineRule="auto"/>
        <w:ind w:firstLine="480" w:firstLineChars="200"/>
        <w:rPr>
          <w:color w:val="auto"/>
          <w:sz w:val="24"/>
          <w:highlight w:val="none"/>
        </w:rPr>
      </w:pPr>
    </w:p>
    <w:p w14:paraId="0AC49A25">
      <w:pPr>
        <w:wordWrap w:val="0"/>
        <w:jc w:val="center"/>
        <w:rPr>
          <w:rFonts w:ascii="宋体" w:hAnsi="宋体"/>
          <w:b/>
          <w:bCs/>
          <w:color w:val="auto"/>
          <w:sz w:val="44"/>
          <w:szCs w:val="44"/>
          <w:highlight w:val="none"/>
        </w:rPr>
      </w:pPr>
      <w:r>
        <w:rPr>
          <w:rFonts w:ascii="宋体" w:hAnsi="宋体"/>
          <w:b/>
          <w:bCs/>
          <w:color w:val="auto"/>
          <w:sz w:val="44"/>
          <w:szCs w:val="44"/>
          <w:highlight w:val="none"/>
        </w:rPr>
        <w:br w:type="page"/>
      </w:r>
      <w:r>
        <w:rPr>
          <w:rFonts w:ascii="宋体" w:hAnsi="宋体"/>
          <w:b/>
          <w:bCs/>
          <w:color w:val="auto"/>
          <w:sz w:val="44"/>
          <w:szCs w:val="44"/>
          <w:highlight w:val="none"/>
        </w:rPr>
        <w:t>监狱企业声明函</w:t>
      </w:r>
    </w:p>
    <w:p w14:paraId="4768F145">
      <w:pPr>
        <w:wordWrap w:val="0"/>
        <w:adjustRightInd w:val="0"/>
        <w:snapToGrid w:val="0"/>
        <w:spacing w:line="300" w:lineRule="auto"/>
        <w:jc w:val="center"/>
        <w:rPr>
          <w:rFonts w:ascii="宋体" w:hAnsi="宋体"/>
          <w:b/>
          <w:color w:val="auto"/>
          <w:sz w:val="24"/>
          <w:highlight w:val="none"/>
        </w:rPr>
      </w:pPr>
      <w:r>
        <w:rPr>
          <w:rFonts w:ascii="宋体" w:hAnsi="宋体"/>
          <w:b/>
          <w:color w:val="auto"/>
          <w:sz w:val="24"/>
          <w:highlight w:val="none"/>
        </w:rPr>
        <w:t>【非监狱企业不用提供】</w:t>
      </w:r>
    </w:p>
    <w:p w14:paraId="5B81EFCD">
      <w:pPr>
        <w:widowControl/>
        <w:wordWrap w:val="0"/>
        <w:adjustRightInd w:val="0"/>
        <w:snapToGrid w:val="0"/>
        <w:spacing w:line="300" w:lineRule="auto"/>
        <w:ind w:firstLine="480" w:firstLineChars="200"/>
        <w:rPr>
          <w:rFonts w:ascii="宋体" w:hAnsi="宋体"/>
          <w:color w:val="auto"/>
          <w:sz w:val="24"/>
          <w:highlight w:val="none"/>
        </w:rPr>
      </w:pPr>
    </w:p>
    <w:p w14:paraId="75EC4E3E">
      <w:pPr>
        <w:widowControl/>
        <w:wordWrap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本企业郑重声明，根据《关于政府采购支持监狱企业发展有关问题的通知》（财库[2014]68号）的规定，本企业为</w:t>
      </w:r>
      <w:r>
        <w:rPr>
          <w:rFonts w:ascii="宋体" w:hAnsi="宋体"/>
          <w:color w:val="auto"/>
          <w:sz w:val="24"/>
          <w:highlight w:val="none"/>
          <w:u w:val="single"/>
        </w:rPr>
        <w:t>监狱企业</w:t>
      </w:r>
      <w:r>
        <w:rPr>
          <w:rFonts w:ascii="宋体" w:hAnsi="宋体"/>
          <w:color w:val="auto"/>
          <w:sz w:val="24"/>
          <w:highlight w:val="none"/>
        </w:rPr>
        <w:t>。</w:t>
      </w:r>
    </w:p>
    <w:p w14:paraId="71D908FF">
      <w:pPr>
        <w:widowControl/>
        <w:wordWrap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根据上述标准，我企业属于</w:t>
      </w:r>
      <w:r>
        <w:rPr>
          <w:rFonts w:ascii="宋体" w:hAnsi="宋体"/>
          <w:color w:val="auto"/>
          <w:sz w:val="24"/>
          <w:highlight w:val="none"/>
          <w:u w:val="single"/>
        </w:rPr>
        <w:t>监狱企业</w:t>
      </w:r>
      <w:r>
        <w:rPr>
          <w:rFonts w:ascii="宋体" w:hAnsi="宋体"/>
          <w:color w:val="auto"/>
          <w:sz w:val="24"/>
          <w:highlight w:val="none"/>
        </w:rPr>
        <w:t>的理由为：</w:t>
      </w:r>
      <w:r>
        <w:rPr>
          <w:rFonts w:ascii="宋体" w:hAnsi="宋体"/>
          <w:color w:val="auto"/>
          <w:sz w:val="24"/>
          <w:highlight w:val="none"/>
          <w:u w:val="single"/>
        </w:rPr>
        <w:t xml:space="preserve">        </w:t>
      </w:r>
      <w:r>
        <w:rPr>
          <w:rFonts w:ascii="宋体" w:hAnsi="宋体"/>
          <w:color w:val="auto"/>
          <w:sz w:val="24"/>
          <w:highlight w:val="none"/>
        </w:rPr>
        <w:t xml:space="preserve"> 。</w:t>
      </w:r>
    </w:p>
    <w:p w14:paraId="2F03B440">
      <w:pPr>
        <w:widowControl/>
        <w:wordWrap w:val="0"/>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本企业为参加（项目名称：</w:t>
      </w:r>
      <w:r>
        <w:rPr>
          <w:rFonts w:ascii="宋体" w:hAnsi="宋体"/>
          <w:color w:val="auto"/>
          <w:sz w:val="24"/>
          <w:highlight w:val="none"/>
          <w:u w:val="single"/>
        </w:rPr>
        <w:t xml:space="preserve">     </w:t>
      </w:r>
      <w:r>
        <w:rPr>
          <w:rFonts w:ascii="宋体" w:hAnsi="宋体"/>
          <w:color w:val="auto"/>
          <w:sz w:val="24"/>
          <w:highlight w:val="none"/>
        </w:rPr>
        <w:t>）（项目编号：</w:t>
      </w:r>
      <w:r>
        <w:rPr>
          <w:rFonts w:ascii="宋体" w:hAnsi="宋体"/>
          <w:color w:val="auto"/>
          <w:sz w:val="24"/>
          <w:highlight w:val="none"/>
          <w:u w:val="single"/>
        </w:rPr>
        <w:t xml:space="preserve">    </w:t>
      </w:r>
      <w:r>
        <w:rPr>
          <w:rFonts w:ascii="宋体" w:hAnsi="宋体"/>
          <w:color w:val="auto"/>
          <w:sz w:val="24"/>
          <w:highlight w:val="none"/>
        </w:rPr>
        <w:t>）采购活动提供本企业</w:t>
      </w:r>
      <w:r>
        <w:rPr>
          <w:rFonts w:ascii="宋体" w:hAnsi="宋体"/>
          <w:color w:val="auto"/>
          <w:sz w:val="24"/>
          <w:highlight w:val="none"/>
          <w:u w:val="single"/>
        </w:rPr>
        <w:t>的服务</w:t>
      </w:r>
      <w:r>
        <w:rPr>
          <w:rFonts w:ascii="宋体" w:hAnsi="宋体"/>
          <w:color w:val="auto"/>
          <w:sz w:val="24"/>
          <w:highlight w:val="none"/>
        </w:rPr>
        <w:t>。</w:t>
      </w:r>
    </w:p>
    <w:p w14:paraId="66C93068">
      <w:pPr>
        <w:widowControl/>
        <w:wordWrap w:val="0"/>
        <w:adjustRightInd w:val="0"/>
        <w:snapToGrid w:val="0"/>
        <w:spacing w:line="360" w:lineRule="auto"/>
        <w:ind w:firstLine="482" w:firstLineChars="200"/>
        <w:rPr>
          <w:rFonts w:ascii="宋体" w:hAnsi="宋体"/>
          <w:color w:val="auto"/>
          <w:sz w:val="24"/>
          <w:highlight w:val="none"/>
        </w:rPr>
      </w:pPr>
      <w:r>
        <w:rPr>
          <w:rFonts w:ascii="宋体" w:hAnsi="宋体"/>
          <w:b/>
          <w:color w:val="auto"/>
          <w:sz w:val="24"/>
          <w:highlight w:val="none"/>
          <w:u w:val="single"/>
        </w:rPr>
        <w:t>本企业对上述声明的真实性负责。如有虚假，将依法承担相应责任</w:t>
      </w:r>
      <w:r>
        <w:rPr>
          <w:rFonts w:ascii="宋体" w:hAnsi="宋体"/>
          <w:color w:val="auto"/>
          <w:sz w:val="24"/>
          <w:highlight w:val="none"/>
        </w:rPr>
        <w:t>。</w:t>
      </w:r>
    </w:p>
    <w:p w14:paraId="26023364">
      <w:pPr>
        <w:wordWrap w:val="0"/>
        <w:adjustRightInd w:val="0"/>
        <w:snapToGrid w:val="0"/>
        <w:spacing w:line="360" w:lineRule="auto"/>
        <w:ind w:firstLine="480" w:firstLineChars="200"/>
        <w:jc w:val="center"/>
        <w:rPr>
          <w:rFonts w:ascii="宋体" w:hAnsi="宋体"/>
          <w:color w:val="auto"/>
          <w:sz w:val="24"/>
          <w:highlight w:val="none"/>
        </w:rPr>
      </w:pPr>
    </w:p>
    <w:p w14:paraId="1319A863">
      <w:pPr>
        <w:wordWrap w:val="0"/>
        <w:adjustRightInd w:val="0"/>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供应商名称（</w:t>
      </w:r>
      <w:r>
        <w:rPr>
          <w:rFonts w:hint="eastAsia" w:cs="宋体"/>
          <w:color w:val="auto"/>
          <w:sz w:val="22"/>
          <w:szCs w:val="22"/>
          <w:highlight w:val="none"/>
          <w:lang w:eastAsia="zh-CN"/>
        </w:rPr>
        <w:t>电子签章</w:t>
      </w:r>
      <w:r>
        <w:rPr>
          <w:rFonts w:ascii="宋体" w:hAnsi="宋体"/>
          <w:color w:val="auto"/>
          <w:sz w:val="24"/>
          <w:highlight w:val="none"/>
        </w:rPr>
        <w:t>）：</w:t>
      </w:r>
      <w:r>
        <w:rPr>
          <w:rFonts w:ascii="宋体" w:hAnsi="宋体"/>
          <w:color w:val="auto"/>
          <w:sz w:val="24"/>
          <w:highlight w:val="none"/>
          <w:u w:val="single"/>
        </w:rPr>
        <w:t xml:space="preserve">            </w:t>
      </w:r>
    </w:p>
    <w:p w14:paraId="1103BC16">
      <w:pPr>
        <w:wordWrap w:val="0"/>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日期：   年  月  日</w:t>
      </w:r>
    </w:p>
    <w:p w14:paraId="7315E664">
      <w:pPr>
        <w:widowControl/>
        <w:wordWrap w:val="0"/>
        <w:snapToGrid w:val="0"/>
        <w:spacing w:line="360" w:lineRule="auto"/>
        <w:ind w:firstLine="480" w:firstLineChars="200"/>
        <w:rPr>
          <w:rFonts w:ascii="宋体" w:hAnsi="宋体"/>
          <w:color w:val="auto"/>
          <w:sz w:val="24"/>
          <w:highlight w:val="none"/>
        </w:rPr>
      </w:pPr>
    </w:p>
    <w:p w14:paraId="04DF8939">
      <w:pPr>
        <w:widowControl/>
        <w:wordWrap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监狱企业参加政府采购活动时，应当提供由省级以上监狱管理局、戒毒管理局（含新疆生产建设兵团）出具的属于监狱企业的文件或网页资料。</w:t>
      </w:r>
    </w:p>
    <w:p w14:paraId="29095B08">
      <w:pPr>
        <w:widowControl/>
        <w:wordWrap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F5AC72">
      <w:pPr>
        <w:pStyle w:val="26"/>
        <w:wordWrap w:val="0"/>
        <w:adjustRightInd w:val="0"/>
        <w:snapToGrid w:val="0"/>
        <w:spacing w:line="300" w:lineRule="auto"/>
        <w:ind w:firstLine="420" w:firstLineChars="200"/>
        <w:rPr>
          <w:color w:val="auto"/>
          <w:highlight w:val="none"/>
        </w:rPr>
      </w:pPr>
      <w:r>
        <w:rPr>
          <w:color w:val="auto"/>
          <w:highlight w:val="none"/>
        </w:rPr>
        <w:br w:type="page"/>
      </w:r>
    </w:p>
    <w:p w14:paraId="70E93C45">
      <w:pPr>
        <w:wordWrap w:val="0"/>
        <w:jc w:val="center"/>
        <w:rPr>
          <w:rFonts w:ascii="宋体" w:hAnsi="宋体"/>
          <w:b/>
          <w:bCs/>
          <w:color w:val="auto"/>
          <w:sz w:val="44"/>
          <w:szCs w:val="44"/>
          <w:highlight w:val="none"/>
        </w:rPr>
      </w:pPr>
      <w:bookmarkStart w:id="101" w:name="OLE_LINK13"/>
      <w:bookmarkStart w:id="102" w:name="OLE_LINK14"/>
      <w:r>
        <w:rPr>
          <w:rFonts w:ascii="宋体" w:hAnsi="宋体"/>
          <w:b/>
          <w:bCs/>
          <w:color w:val="auto"/>
          <w:sz w:val="44"/>
          <w:szCs w:val="44"/>
          <w:highlight w:val="none"/>
        </w:rPr>
        <w:t>残疾人福利性单位声明函</w:t>
      </w:r>
    </w:p>
    <w:bookmarkEnd w:id="101"/>
    <w:bookmarkEnd w:id="102"/>
    <w:p w14:paraId="5C3055D2">
      <w:pPr>
        <w:wordWrap w:val="0"/>
        <w:snapToGrid w:val="0"/>
        <w:spacing w:line="300" w:lineRule="auto"/>
        <w:ind w:firstLine="444" w:firstLineChars="200"/>
        <w:rPr>
          <w:rFonts w:ascii="宋体" w:hAnsi="宋体"/>
          <w:color w:val="auto"/>
          <w:spacing w:val="6"/>
          <w:highlight w:val="none"/>
        </w:rPr>
      </w:pPr>
    </w:p>
    <w:p w14:paraId="3EBD68E8">
      <w:pPr>
        <w:wordWrap w:val="0"/>
        <w:snapToGrid w:val="0"/>
        <w:spacing w:line="360" w:lineRule="auto"/>
        <w:ind w:firstLine="504" w:firstLineChars="200"/>
        <w:rPr>
          <w:rFonts w:ascii="宋体" w:hAnsi="宋体"/>
          <w:color w:val="auto"/>
          <w:spacing w:val="6"/>
          <w:sz w:val="24"/>
          <w:highlight w:val="none"/>
        </w:rPr>
      </w:pPr>
      <w:r>
        <w:rPr>
          <w:rFonts w:ascii="宋体" w:hAnsi="宋体"/>
          <w:color w:val="auto"/>
          <w:spacing w:val="6"/>
          <w:sz w:val="24"/>
          <w:highlight w:val="none"/>
        </w:rPr>
        <w:t>本单位郑重声明，根据《财政部 民政部 中国残疾人联合会关于促进残疾人就业政府采购政策的通知》（财库</w:t>
      </w:r>
      <w:r>
        <w:rPr>
          <w:rFonts w:ascii="宋体" w:hAnsi="宋体"/>
          <w:color w:val="auto"/>
          <w:sz w:val="24"/>
          <w:highlight w:val="none"/>
        </w:rPr>
        <w:t>〔2017〕141</w:t>
      </w:r>
      <w:r>
        <w:rPr>
          <w:rFonts w:ascii="宋体" w:hAnsi="宋体"/>
          <w:color w:val="auto"/>
          <w:spacing w:val="6"/>
          <w:sz w:val="24"/>
          <w:highlight w:val="none"/>
        </w:rPr>
        <w:t>号）的规定，本单位为符合条件的残疾人福利性单位，且本单位参加</w:t>
      </w:r>
      <w:r>
        <w:rPr>
          <w:rFonts w:ascii="宋体" w:hAnsi="宋体"/>
          <w:color w:val="auto"/>
          <w:spacing w:val="6"/>
          <w:sz w:val="24"/>
          <w:highlight w:val="none"/>
          <w:u w:val="single"/>
        </w:rPr>
        <w:t xml:space="preserve"> （采购人名称）  </w:t>
      </w:r>
      <w:r>
        <w:rPr>
          <w:rFonts w:ascii="宋体" w:hAnsi="宋体"/>
          <w:color w:val="auto"/>
          <w:spacing w:val="6"/>
          <w:sz w:val="24"/>
          <w:highlight w:val="none"/>
        </w:rPr>
        <w:t>单位的</w:t>
      </w:r>
      <w:r>
        <w:rPr>
          <w:rFonts w:ascii="宋体" w:hAnsi="宋体"/>
          <w:color w:val="auto"/>
          <w:spacing w:val="6"/>
          <w:sz w:val="24"/>
          <w:highlight w:val="none"/>
          <w:u w:val="single"/>
        </w:rPr>
        <w:t xml:space="preserve">   （项目名称）    </w:t>
      </w:r>
      <w:r>
        <w:rPr>
          <w:rFonts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6E15985">
      <w:pPr>
        <w:wordWrap w:val="0"/>
        <w:snapToGrid w:val="0"/>
        <w:spacing w:line="360" w:lineRule="auto"/>
        <w:ind w:firstLine="506" w:firstLineChars="200"/>
        <w:rPr>
          <w:rFonts w:ascii="宋体" w:hAnsi="宋体"/>
          <w:color w:val="auto"/>
          <w:spacing w:val="6"/>
          <w:sz w:val="24"/>
          <w:highlight w:val="none"/>
        </w:rPr>
      </w:pPr>
      <w:r>
        <w:rPr>
          <w:rFonts w:ascii="宋体" w:hAnsi="宋体"/>
          <w:b/>
          <w:color w:val="auto"/>
          <w:spacing w:val="6"/>
          <w:sz w:val="24"/>
          <w:highlight w:val="none"/>
          <w:u w:val="single"/>
        </w:rPr>
        <w:t>本单位对上述声明的真实性负责。如有虚假，将依法承担相应责任</w:t>
      </w:r>
      <w:r>
        <w:rPr>
          <w:rFonts w:ascii="宋体" w:hAnsi="宋体"/>
          <w:color w:val="auto"/>
          <w:spacing w:val="6"/>
          <w:sz w:val="24"/>
          <w:highlight w:val="none"/>
        </w:rPr>
        <w:t>。</w:t>
      </w:r>
    </w:p>
    <w:p w14:paraId="5A333E1A">
      <w:pPr>
        <w:wordWrap w:val="0"/>
        <w:snapToGrid w:val="0"/>
        <w:spacing w:line="360" w:lineRule="auto"/>
        <w:ind w:firstLine="504" w:firstLineChars="200"/>
        <w:rPr>
          <w:rFonts w:ascii="宋体" w:hAnsi="宋体"/>
          <w:color w:val="auto"/>
          <w:spacing w:val="6"/>
          <w:sz w:val="24"/>
          <w:highlight w:val="none"/>
        </w:rPr>
      </w:pPr>
    </w:p>
    <w:p w14:paraId="3AF080F9">
      <w:pPr>
        <w:wordWrap w:val="0"/>
        <w:snapToGrid w:val="0"/>
        <w:spacing w:line="360" w:lineRule="auto"/>
        <w:ind w:firstLine="504" w:firstLineChars="200"/>
        <w:rPr>
          <w:rFonts w:ascii="宋体" w:hAnsi="宋体"/>
          <w:color w:val="auto"/>
          <w:spacing w:val="6"/>
          <w:sz w:val="24"/>
          <w:highlight w:val="none"/>
        </w:rPr>
      </w:pPr>
    </w:p>
    <w:p w14:paraId="7F03EDEB">
      <w:pPr>
        <w:wordWrap w:val="0"/>
        <w:adjustRightInd w:val="0"/>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供应商名称（</w:t>
      </w:r>
      <w:r>
        <w:rPr>
          <w:rFonts w:hint="eastAsia" w:cs="宋体"/>
          <w:color w:val="auto"/>
          <w:sz w:val="22"/>
          <w:szCs w:val="22"/>
          <w:highlight w:val="none"/>
          <w:lang w:eastAsia="zh-CN"/>
        </w:rPr>
        <w:t>电子签章</w:t>
      </w:r>
      <w:r>
        <w:rPr>
          <w:rFonts w:ascii="宋体" w:hAnsi="宋体"/>
          <w:color w:val="auto"/>
          <w:sz w:val="24"/>
          <w:highlight w:val="none"/>
        </w:rPr>
        <w:t>）：</w:t>
      </w:r>
      <w:r>
        <w:rPr>
          <w:rFonts w:ascii="宋体" w:hAnsi="宋体"/>
          <w:color w:val="auto"/>
          <w:sz w:val="24"/>
          <w:highlight w:val="none"/>
          <w:u w:val="single"/>
        </w:rPr>
        <w:t xml:space="preserve">            </w:t>
      </w:r>
    </w:p>
    <w:p w14:paraId="3424A340">
      <w:pPr>
        <w:wordWrap w:val="0"/>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日期：   年  月  日</w:t>
      </w:r>
    </w:p>
    <w:p w14:paraId="5EC1EFBF">
      <w:pPr>
        <w:spacing w:line="320" w:lineRule="exact"/>
        <w:jc w:val="center"/>
        <w:rPr>
          <w:b/>
          <w:color w:val="auto"/>
          <w:sz w:val="28"/>
          <w:highlight w:val="none"/>
        </w:rPr>
      </w:pPr>
    </w:p>
    <w:p w14:paraId="2408C200">
      <w:pPr>
        <w:spacing w:line="320" w:lineRule="exact"/>
        <w:jc w:val="center"/>
        <w:rPr>
          <w:b/>
          <w:color w:val="auto"/>
          <w:sz w:val="28"/>
          <w:highlight w:val="none"/>
        </w:rPr>
      </w:pPr>
    </w:p>
    <w:p w14:paraId="10B9AB5C">
      <w:pPr>
        <w:spacing w:line="320" w:lineRule="exact"/>
        <w:jc w:val="center"/>
        <w:rPr>
          <w:b/>
          <w:color w:val="auto"/>
          <w:sz w:val="28"/>
          <w:highlight w:val="none"/>
        </w:rPr>
      </w:pPr>
    </w:p>
    <w:p w14:paraId="3DC99FEA">
      <w:pPr>
        <w:spacing w:line="320" w:lineRule="exact"/>
        <w:jc w:val="center"/>
        <w:rPr>
          <w:b/>
          <w:color w:val="auto"/>
          <w:sz w:val="28"/>
          <w:highlight w:val="none"/>
        </w:rPr>
      </w:pPr>
    </w:p>
    <w:p w14:paraId="6A47E8FB">
      <w:pPr>
        <w:spacing w:line="320" w:lineRule="exact"/>
        <w:jc w:val="center"/>
        <w:rPr>
          <w:b/>
          <w:color w:val="auto"/>
          <w:sz w:val="28"/>
          <w:highlight w:val="none"/>
        </w:rPr>
      </w:pPr>
    </w:p>
    <w:p w14:paraId="7176F6E8">
      <w:pPr>
        <w:pStyle w:val="52"/>
        <w:rPr>
          <w:color w:val="auto"/>
          <w:highlight w:val="none"/>
        </w:rPr>
      </w:pPr>
    </w:p>
    <w:p w14:paraId="53D4838D">
      <w:pPr>
        <w:spacing w:line="320" w:lineRule="exact"/>
        <w:jc w:val="center"/>
        <w:rPr>
          <w:b/>
          <w:color w:val="auto"/>
          <w:sz w:val="28"/>
          <w:highlight w:val="none"/>
        </w:rPr>
      </w:pPr>
    </w:p>
    <w:p w14:paraId="7722B2A3">
      <w:pPr>
        <w:spacing w:line="320" w:lineRule="exact"/>
        <w:jc w:val="center"/>
        <w:rPr>
          <w:b/>
          <w:color w:val="auto"/>
          <w:sz w:val="28"/>
          <w:highlight w:val="none"/>
        </w:rPr>
      </w:pPr>
    </w:p>
    <w:p w14:paraId="0CD17E9B">
      <w:pPr>
        <w:spacing w:line="320" w:lineRule="exact"/>
        <w:jc w:val="center"/>
        <w:rPr>
          <w:b/>
          <w:color w:val="auto"/>
          <w:sz w:val="28"/>
          <w:highlight w:val="none"/>
        </w:rPr>
      </w:pPr>
    </w:p>
    <w:p w14:paraId="1015B939">
      <w:pPr>
        <w:spacing w:line="320" w:lineRule="exact"/>
        <w:jc w:val="center"/>
        <w:rPr>
          <w:b/>
          <w:color w:val="auto"/>
          <w:sz w:val="28"/>
          <w:highlight w:val="none"/>
        </w:rPr>
      </w:pPr>
    </w:p>
    <w:p w14:paraId="44EEE64C">
      <w:pPr>
        <w:spacing w:line="320" w:lineRule="exact"/>
        <w:jc w:val="center"/>
        <w:rPr>
          <w:b/>
          <w:color w:val="auto"/>
          <w:sz w:val="28"/>
          <w:highlight w:val="none"/>
        </w:rPr>
      </w:pPr>
    </w:p>
    <w:p w14:paraId="0D20802F">
      <w:pPr>
        <w:spacing w:line="320" w:lineRule="exact"/>
        <w:jc w:val="center"/>
        <w:rPr>
          <w:b/>
          <w:color w:val="auto"/>
          <w:sz w:val="28"/>
          <w:highlight w:val="none"/>
        </w:rPr>
      </w:pPr>
    </w:p>
    <w:p w14:paraId="22DCE2E8">
      <w:pPr>
        <w:spacing w:line="320" w:lineRule="exact"/>
        <w:jc w:val="center"/>
        <w:rPr>
          <w:b/>
          <w:color w:val="auto"/>
          <w:sz w:val="28"/>
          <w:highlight w:val="none"/>
        </w:rPr>
      </w:pPr>
    </w:p>
    <w:p w14:paraId="7101B899">
      <w:pPr>
        <w:spacing w:line="320" w:lineRule="exact"/>
        <w:jc w:val="center"/>
        <w:rPr>
          <w:b/>
          <w:color w:val="auto"/>
          <w:sz w:val="28"/>
          <w:highlight w:val="none"/>
        </w:rPr>
      </w:pPr>
    </w:p>
    <w:p w14:paraId="24D9BADE">
      <w:pPr>
        <w:spacing w:line="320" w:lineRule="exact"/>
        <w:jc w:val="center"/>
        <w:rPr>
          <w:b/>
          <w:color w:val="auto"/>
          <w:sz w:val="28"/>
          <w:highlight w:val="none"/>
        </w:rPr>
      </w:pPr>
    </w:p>
    <w:p w14:paraId="7140FA37">
      <w:pPr>
        <w:spacing w:line="320" w:lineRule="exact"/>
        <w:rPr>
          <w:color w:val="auto"/>
          <w:kern w:val="1"/>
          <w:highlight w:val="none"/>
        </w:rPr>
      </w:pPr>
    </w:p>
    <w:p w14:paraId="71050BE9">
      <w:pPr>
        <w:rPr>
          <w:b/>
          <w:color w:val="auto"/>
          <w:kern w:val="1"/>
          <w:sz w:val="36"/>
          <w:highlight w:val="none"/>
        </w:rPr>
      </w:pPr>
      <w:r>
        <w:rPr>
          <w:b/>
          <w:color w:val="auto"/>
          <w:kern w:val="1"/>
          <w:sz w:val="36"/>
          <w:highlight w:val="none"/>
        </w:rPr>
        <w:br w:type="page"/>
      </w:r>
    </w:p>
    <w:p w14:paraId="158E8EDE">
      <w:pPr>
        <w:jc w:val="center"/>
        <w:rPr>
          <w:rFonts w:hint="eastAsia" w:ascii="宋体" w:hAnsi="宋体" w:cs="宋体"/>
          <w:b/>
          <w:bCs/>
          <w:color w:val="000000"/>
          <w:sz w:val="36"/>
          <w:highlight w:val="none"/>
        </w:rPr>
      </w:pPr>
      <w:r>
        <w:rPr>
          <w:rFonts w:hint="eastAsia" w:ascii="宋体" w:hAnsi="宋体" w:cs="宋体"/>
          <w:b/>
          <w:bCs/>
          <w:color w:val="000000"/>
          <w:sz w:val="36"/>
          <w:highlight w:val="none"/>
        </w:rPr>
        <w:t>关于资格的声明函（格式）</w:t>
      </w:r>
    </w:p>
    <w:p w14:paraId="6A31E9FF">
      <w:pPr>
        <w:pStyle w:val="21"/>
        <w:rPr>
          <w:rFonts w:hint="eastAsia" w:cs="宋体"/>
          <w:bCs w:val="0"/>
          <w:sz w:val="24"/>
          <w:highlight w:val="none"/>
        </w:rPr>
      </w:pPr>
    </w:p>
    <w:p w14:paraId="16B91E56">
      <w:pPr>
        <w:pStyle w:val="21"/>
        <w:jc w:val="both"/>
        <w:rPr>
          <w:rFonts w:hint="eastAsia" w:cs="宋体"/>
          <w:b w:val="0"/>
          <w:bCs w:val="0"/>
          <w:sz w:val="24"/>
          <w:highlight w:val="none"/>
          <w:u w:val="single"/>
        </w:rPr>
      </w:pPr>
      <w:r>
        <w:rPr>
          <w:rFonts w:hint="eastAsia" w:cs="宋体"/>
          <w:b w:val="0"/>
          <w:bCs w:val="0"/>
          <w:sz w:val="24"/>
          <w:highlight w:val="none"/>
        </w:rPr>
        <w:t>致：（</w:t>
      </w:r>
      <w:r>
        <w:rPr>
          <w:rFonts w:hint="eastAsia" w:cs="宋体"/>
          <w:b w:val="0"/>
          <w:bCs w:val="0"/>
          <w:sz w:val="24"/>
          <w:highlight w:val="none"/>
          <w:u w:val="single"/>
        </w:rPr>
        <w:t xml:space="preserve">采购人名称）                    </w:t>
      </w:r>
    </w:p>
    <w:p w14:paraId="0B0207CC">
      <w:pPr>
        <w:spacing w:line="48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u w:val="single"/>
        </w:rPr>
        <w:t xml:space="preserve">（采购代理机构名称）             </w:t>
      </w:r>
    </w:p>
    <w:p w14:paraId="7C8AA8F3">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关于贵方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日</w:t>
      </w: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（采购编号）招标公告，本签字人愿意参加投标，按招标文件要求提供</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（项目名称）的 设备和服务，并证明提交的下列文件和说明是正确和真实的。</w:t>
      </w:r>
    </w:p>
    <w:p w14:paraId="2574253B">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1.由</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（签发单位）签发的我方工商营业执照副本（复印件加盖</w:t>
      </w:r>
      <w:r>
        <w:rPr>
          <w:rFonts w:hint="eastAsia" w:ascii="宋体" w:hAnsi="宋体" w:cs="宋体"/>
          <w:color w:val="000000"/>
          <w:sz w:val="24"/>
          <w:highlight w:val="none"/>
          <w:lang w:eastAsia="zh-CN"/>
        </w:rPr>
        <w:t>电子签章</w:t>
      </w:r>
      <w:r>
        <w:rPr>
          <w:rFonts w:hint="eastAsia" w:ascii="宋体" w:hAnsi="宋体" w:cs="宋体"/>
          <w:color w:val="000000"/>
          <w:sz w:val="24"/>
          <w:highlight w:val="none"/>
        </w:rPr>
        <w:t>后附该声明函后）一份。</w:t>
      </w:r>
    </w:p>
    <w:p w14:paraId="158A2203">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2.其他资格、资质文件：</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FBBA4AD">
      <w:pPr>
        <w:spacing w:line="460" w:lineRule="exact"/>
        <w:rPr>
          <w:rFonts w:hint="eastAsia" w:ascii="宋体" w:hAnsi="宋体" w:cs="宋体"/>
          <w:color w:val="000000"/>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（空格处填写资格证书名称、复印件加盖</w:t>
      </w:r>
      <w:r>
        <w:rPr>
          <w:rFonts w:hint="eastAsia" w:ascii="宋体" w:hAnsi="宋体" w:cs="宋体"/>
          <w:color w:val="000000"/>
          <w:sz w:val="24"/>
          <w:highlight w:val="none"/>
          <w:lang w:eastAsia="zh-CN"/>
        </w:rPr>
        <w:t>电子签章</w:t>
      </w:r>
      <w:r>
        <w:rPr>
          <w:rFonts w:hint="eastAsia" w:ascii="宋体" w:hAnsi="宋体" w:cs="宋体"/>
          <w:color w:val="000000"/>
          <w:sz w:val="24"/>
          <w:highlight w:val="none"/>
        </w:rPr>
        <w:t>后附该声明函后）。</w:t>
      </w:r>
    </w:p>
    <w:p w14:paraId="3F1AB37B">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3.本签字人确认所提供的投标文件内容是真实的、准确的。</w:t>
      </w:r>
    </w:p>
    <w:p w14:paraId="04C3E55C">
      <w:pPr>
        <w:spacing w:line="460" w:lineRule="exact"/>
        <w:ind w:firstLine="480" w:firstLineChars="200"/>
        <w:rPr>
          <w:rFonts w:hint="eastAsia" w:ascii="宋体" w:hAnsi="宋体" w:cs="宋体"/>
          <w:color w:val="000000"/>
          <w:sz w:val="24"/>
          <w:highlight w:val="none"/>
        </w:rPr>
      </w:pPr>
    </w:p>
    <w:p w14:paraId="34A2845D">
      <w:pPr>
        <w:spacing w:line="460" w:lineRule="exact"/>
        <w:ind w:firstLine="480" w:firstLineChars="200"/>
        <w:rPr>
          <w:rFonts w:hint="eastAsia" w:ascii="宋体" w:hAnsi="宋体" w:cs="宋体"/>
          <w:color w:val="000000"/>
          <w:sz w:val="24"/>
          <w:highlight w:val="none"/>
        </w:rPr>
      </w:pPr>
    </w:p>
    <w:p w14:paraId="57816EF7">
      <w:pPr>
        <w:spacing w:line="460" w:lineRule="exact"/>
        <w:ind w:firstLine="480" w:firstLineChars="200"/>
        <w:rPr>
          <w:rFonts w:hint="eastAsia" w:ascii="宋体" w:hAnsi="宋体" w:cs="宋体"/>
          <w:color w:val="000000"/>
          <w:sz w:val="24"/>
          <w:highlight w:val="none"/>
        </w:rPr>
      </w:pPr>
    </w:p>
    <w:p w14:paraId="660913B3">
      <w:pPr>
        <w:spacing w:line="460" w:lineRule="exact"/>
        <w:ind w:firstLine="480" w:firstLineChars="200"/>
        <w:rPr>
          <w:rFonts w:hint="eastAsia" w:ascii="宋体" w:hAnsi="宋体" w:cs="宋体"/>
          <w:color w:val="000000"/>
          <w:sz w:val="24"/>
          <w:highlight w:val="none"/>
        </w:rPr>
      </w:pPr>
    </w:p>
    <w:p w14:paraId="15D6295D">
      <w:pPr>
        <w:spacing w:line="800" w:lineRule="exact"/>
        <w:rPr>
          <w:rFonts w:hint="eastAsia" w:ascii="宋体" w:hAnsi="宋体" w:cs="宋体"/>
          <w:color w:val="000000"/>
          <w:sz w:val="24"/>
          <w:highlight w:val="none"/>
        </w:rPr>
      </w:pPr>
      <w:r>
        <w:rPr>
          <w:rFonts w:hint="eastAsia" w:ascii="宋体" w:hAnsi="宋体" w:cs="宋体"/>
          <w:color w:val="000000"/>
          <w:sz w:val="24"/>
          <w:highlight w:val="none"/>
        </w:rPr>
        <w:t>单位的名称和地址                         授权签署本资格文件人</w:t>
      </w:r>
    </w:p>
    <w:p w14:paraId="41797FB8">
      <w:pPr>
        <w:spacing w:line="800" w:lineRule="exact"/>
        <w:rPr>
          <w:rFonts w:hint="eastAsia" w:ascii="宋体" w:hAnsi="宋体" w:cs="宋体"/>
          <w:color w:val="000000"/>
          <w:sz w:val="24"/>
          <w:highlight w:val="none"/>
        </w:rPr>
      </w:pPr>
      <w:r>
        <w:rPr>
          <w:rFonts w:hint="eastAsia" w:ascii="宋体" w:hAnsi="宋体" w:cs="宋体"/>
          <w:color w:val="000000"/>
          <w:sz w:val="24"/>
          <w:highlight w:val="none"/>
        </w:rPr>
        <w:t>名称（盖章）：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签字（或</w:t>
      </w:r>
      <w:r>
        <w:rPr>
          <w:rFonts w:hint="eastAsia" w:ascii="宋体" w:hAnsi="宋体" w:cs="宋体"/>
          <w:color w:val="000000"/>
          <w:sz w:val="24"/>
          <w:highlight w:val="none"/>
          <w:lang w:val="en-US" w:eastAsia="zh-CN"/>
        </w:rPr>
        <w:t>电子签章</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p>
    <w:p w14:paraId="752F8057">
      <w:pPr>
        <w:spacing w:line="800" w:lineRule="exact"/>
        <w:rPr>
          <w:rFonts w:hint="eastAsia"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职务：</w:t>
      </w:r>
      <w:r>
        <w:rPr>
          <w:rFonts w:hint="eastAsia" w:ascii="宋体" w:hAnsi="宋体" w:cs="宋体"/>
          <w:color w:val="000000"/>
          <w:sz w:val="24"/>
          <w:highlight w:val="none"/>
          <w:u w:val="single"/>
        </w:rPr>
        <w:t xml:space="preserve">                        </w:t>
      </w:r>
    </w:p>
    <w:p w14:paraId="37F55356">
      <w:pPr>
        <w:spacing w:line="800" w:lineRule="exact"/>
        <w:rPr>
          <w:rFonts w:hint="eastAsia" w:ascii="宋体" w:hAnsi="宋体" w:cs="宋体"/>
          <w:color w:val="000000"/>
          <w:sz w:val="24"/>
          <w:highlight w:val="none"/>
          <w:u w:val="single"/>
        </w:rPr>
      </w:pPr>
      <w:r>
        <w:rPr>
          <w:rFonts w:hint="eastAsia" w:ascii="宋体" w:hAnsi="宋体" w:cs="宋体"/>
          <w:color w:val="000000"/>
          <w:sz w:val="24"/>
          <w:highlight w:val="none"/>
        </w:rPr>
        <w:t>传真：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4037B926">
      <w:pPr>
        <w:spacing w:line="800" w:lineRule="exact"/>
        <w:rPr>
          <w:rFonts w:hint="eastAsia" w:ascii="宋体" w:hAnsi="宋体" w:cs="宋体"/>
          <w:color w:val="000000"/>
          <w:sz w:val="24"/>
          <w:highlight w:val="none"/>
          <w:u w:val="single"/>
        </w:rPr>
      </w:pPr>
      <w:r>
        <w:rPr>
          <w:rFonts w:hint="eastAsia" w:ascii="宋体" w:hAnsi="宋体" w:cs="宋体"/>
          <w:color w:val="000000"/>
          <w:sz w:val="24"/>
          <w:highlight w:val="none"/>
        </w:rPr>
        <w:t>邮编：</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签署日期：</w:t>
      </w:r>
      <w:r>
        <w:rPr>
          <w:rFonts w:hint="eastAsia" w:ascii="宋体" w:hAnsi="宋体" w:cs="宋体"/>
          <w:color w:val="000000"/>
          <w:sz w:val="24"/>
          <w:highlight w:val="none"/>
          <w:u w:val="single"/>
        </w:rPr>
        <w:t xml:space="preserve">                    </w:t>
      </w:r>
    </w:p>
    <w:p w14:paraId="304F6FF7">
      <w:pPr>
        <w:rPr>
          <w:b/>
          <w:color w:val="auto"/>
          <w:kern w:val="1"/>
          <w:sz w:val="36"/>
          <w:highlight w:val="none"/>
        </w:rPr>
      </w:pPr>
      <w:r>
        <w:rPr>
          <w:b/>
          <w:color w:val="auto"/>
          <w:kern w:val="1"/>
          <w:sz w:val="36"/>
          <w:highlight w:val="none"/>
        </w:rPr>
        <w:br w:type="page"/>
      </w:r>
    </w:p>
    <w:p w14:paraId="0B82C23A">
      <w:pPr>
        <w:jc w:val="center"/>
        <w:rPr>
          <w:color w:val="auto"/>
          <w:kern w:val="1"/>
          <w:sz w:val="36"/>
          <w:highlight w:val="none"/>
        </w:rPr>
      </w:pPr>
      <w:r>
        <w:rPr>
          <w:b/>
          <w:color w:val="auto"/>
          <w:kern w:val="1"/>
          <w:sz w:val="36"/>
          <w:highlight w:val="none"/>
        </w:rPr>
        <w:t>投标人情况介绍</w:t>
      </w:r>
    </w:p>
    <w:p w14:paraId="73413AC4">
      <w:pPr>
        <w:rPr>
          <w:color w:val="auto"/>
          <w:kern w:val="1"/>
          <w:highlight w:val="none"/>
        </w:rPr>
      </w:pPr>
      <w:r>
        <w:rPr>
          <w:color w:val="auto"/>
          <w:kern w:val="1"/>
          <w:highlight w:val="none"/>
        </w:rPr>
        <w:t xml:space="preserve"> </w:t>
      </w:r>
    </w:p>
    <w:p w14:paraId="1C10A9BB">
      <w:pPr>
        <w:rPr>
          <w:color w:val="auto"/>
          <w:kern w:val="1"/>
          <w:highlight w:val="none"/>
        </w:rPr>
      </w:pPr>
      <w:r>
        <w:rPr>
          <w:color w:val="auto"/>
          <w:kern w:val="1"/>
          <w:highlight w:val="none"/>
        </w:rPr>
        <w:t xml:space="preserve"> </w:t>
      </w:r>
    </w:p>
    <w:p w14:paraId="2AF97FAD">
      <w:pPr>
        <w:spacing w:line="360" w:lineRule="auto"/>
        <w:ind w:firstLine="480"/>
        <w:rPr>
          <w:color w:val="auto"/>
          <w:kern w:val="1"/>
          <w:sz w:val="24"/>
          <w:highlight w:val="none"/>
        </w:rPr>
      </w:pPr>
      <w:r>
        <w:rPr>
          <w:color w:val="auto"/>
          <w:kern w:val="1"/>
          <w:sz w:val="24"/>
          <w:highlight w:val="none"/>
        </w:rPr>
        <w:t>总体介绍、技术经济实力、服务能力、资格、资质、质量认证与本套货物服务相类似的实际项目的介绍、业绩等相关情况。</w:t>
      </w:r>
    </w:p>
    <w:p w14:paraId="2B04C78E">
      <w:pPr>
        <w:spacing w:line="360" w:lineRule="auto"/>
        <w:ind w:firstLine="480"/>
        <w:rPr>
          <w:color w:val="auto"/>
          <w:kern w:val="1"/>
          <w:sz w:val="24"/>
          <w:highlight w:val="none"/>
        </w:rPr>
      </w:pPr>
      <w:r>
        <w:rPr>
          <w:color w:val="auto"/>
          <w:kern w:val="1"/>
          <w:sz w:val="24"/>
          <w:highlight w:val="none"/>
        </w:rPr>
        <w:t>相关证书、证件资料扫描件加盖</w:t>
      </w:r>
      <w:r>
        <w:rPr>
          <w:rFonts w:hint="eastAsia"/>
          <w:color w:val="auto"/>
          <w:kern w:val="1"/>
          <w:sz w:val="24"/>
          <w:highlight w:val="none"/>
          <w:lang w:eastAsia="zh-CN"/>
        </w:rPr>
        <w:t>电子签章</w:t>
      </w:r>
      <w:r>
        <w:rPr>
          <w:color w:val="auto"/>
          <w:kern w:val="1"/>
          <w:sz w:val="24"/>
          <w:highlight w:val="none"/>
        </w:rPr>
        <w:t>后附后。</w:t>
      </w:r>
    </w:p>
    <w:p w14:paraId="6CA45965">
      <w:pPr>
        <w:spacing w:line="360" w:lineRule="auto"/>
        <w:ind w:firstLine="480"/>
        <w:rPr>
          <w:color w:val="auto"/>
          <w:kern w:val="1"/>
          <w:sz w:val="24"/>
          <w:highlight w:val="none"/>
        </w:rPr>
      </w:pPr>
      <w:r>
        <w:rPr>
          <w:color w:val="auto"/>
          <w:kern w:val="1"/>
          <w:sz w:val="24"/>
          <w:highlight w:val="none"/>
        </w:rPr>
        <w:t>投标人认为有必要的声明和文件（鉴定材料、荣誉证书等），扫描件加盖</w:t>
      </w:r>
      <w:r>
        <w:rPr>
          <w:rFonts w:hint="eastAsia"/>
          <w:color w:val="auto"/>
          <w:kern w:val="1"/>
          <w:sz w:val="24"/>
          <w:highlight w:val="none"/>
          <w:lang w:eastAsia="zh-CN"/>
        </w:rPr>
        <w:t>电子签章</w:t>
      </w:r>
      <w:r>
        <w:rPr>
          <w:color w:val="auto"/>
          <w:kern w:val="1"/>
          <w:sz w:val="24"/>
          <w:highlight w:val="none"/>
        </w:rPr>
        <w:t>后附后。</w:t>
      </w:r>
    </w:p>
    <w:p w14:paraId="351073F5">
      <w:pPr>
        <w:rPr>
          <w:color w:val="auto"/>
          <w:kern w:val="1"/>
          <w:highlight w:val="none"/>
        </w:rPr>
      </w:pPr>
      <w:r>
        <w:rPr>
          <w:color w:val="auto"/>
          <w:kern w:val="1"/>
          <w:highlight w:val="none"/>
        </w:rPr>
        <w:t xml:space="preserve"> </w:t>
      </w:r>
    </w:p>
    <w:p w14:paraId="06C8E297">
      <w:pPr>
        <w:rPr>
          <w:color w:val="auto"/>
          <w:kern w:val="1"/>
          <w:highlight w:val="none"/>
        </w:rPr>
      </w:pPr>
      <w:r>
        <w:rPr>
          <w:color w:val="auto"/>
          <w:kern w:val="1"/>
          <w:highlight w:val="none"/>
        </w:rPr>
        <w:t xml:space="preserve"> </w:t>
      </w:r>
    </w:p>
    <w:p w14:paraId="7D5DA142">
      <w:pPr>
        <w:rPr>
          <w:color w:val="auto"/>
          <w:kern w:val="1"/>
          <w:highlight w:val="none"/>
        </w:rPr>
      </w:pPr>
      <w:r>
        <w:rPr>
          <w:color w:val="auto"/>
          <w:kern w:val="1"/>
          <w:highlight w:val="none"/>
        </w:rPr>
        <w:t xml:space="preserve"> </w:t>
      </w:r>
    </w:p>
    <w:p w14:paraId="39B80E44">
      <w:pPr>
        <w:rPr>
          <w:color w:val="auto"/>
          <w:kern w:val="1"/>
          <w:highlight w:val="none"/>
        </w:rPr>
      </w:pPr>
      <w:r>
        <w:rPr>
          <w:color w:val="auto"/>
          <w:kern w:val="1"/>
          <w:highlight w:val="none"/>
        </w:rPr>
        <w:t xml:space="preserve"> </w:t>
      </w:r>
    </w:p>
    <w:p w14:paraId="3867C3CA">
      <w:pPr>
        <w:rPr>
          <w:color w:val="auto"/>
          <w:kern w:val="1"/>
          <w:highlight w:val="none"/>
        </w:rPr>
      </w:pPr>
      <w:r>
        <w:rPr>
          <w:color w:val="auto"/>
          <w:kern w:val="1"/>
          <w:highlight w:val="none"/>
        </w:rPr>
        <w:t xml:space="preserve"> </w:t>
      </w:r>
    </w:p>
    <w:p w14:paraId="4BC015B4">
      <w:pPr>
        <w:rPr>
          <w:color w:val="auto"/>
          <w:kern w:val="1"/>
          <w:highlight w:val="none"/>
        </w:rPr>
      </w:pPr>
      <w:r>
        <w:rPr>
          <w:color w:val="auto"/>
          <w:kern w:val="1"/>
          <w:highlight w:val="none"/>
        </w:rPr>
        <w:t xml:space="preserve"> </w:t>
      </w:r>
    </w:p>
    <w:p w14:paraId="5FCF79A3">
      <w:pPr>
        <w:rPr>
          <w:color w:val="auto"/>
          <w:kern w:val="1"/>
          <w:highlight w:val="none"/>
        </w:rPr>
      </w:pPr>
      <w:r>
        <w:rPr>
          <w:color w:val="auto"/>
          <w:kern w:val="1"/>
          <w:highlight w:val="none"/>
        </w:rPr>
        <w:t xml:space="preserve"> </w:t>
      </w:r>
    </w:p>
    <w:p w14:paraId="36077F09">
      <w:pPr>
        <w:rPr>
          <w:color w:val="auto"/>
          <w:kern w:val="1"/>
          <w:highlight w:val="none"/>
        </w:rPr>
      </w:pPr>
      <w:r>
        <w:rPr>
          <w:color w:val="auto"/>
          <w:kern w:val="1"/>
          <w:highlight w:val="none"/>
        </w:rPr>
        <w:t xml:space="preserve"> </w:t>
      </w:r>
    </w:p>
    <w:p w14:paraId="0DB89EB6">
      <w:pPr>
        <w:rPr>
          <w:color w:val="auto"/>
          <w:kern w:val="1"/>
          <w:highlight w:val="none"/>
        </w:rPr>
      </w:pPr>
      <w:r>
        <w:rPr>
          <w:color w:val="auto"/>
          <w:kern w:val="1"/>
          <w:highlight w:val="none"/>
        </w:rPr>
        <w:t xml:space="preserve"> </w:t>
      </w:r>
    </w:p>
    <w:p w14:paraId="5A38A79F">
      <w:pPr>
        <w:rPr>
          <w:color w:val="auto"/>
          <w:kern w:val="1"/>
          <w:highlight w:val="none"/>
        </w:rPr>
      </w:pPr>
      <w:r>
        <w:rPr>
          <w:color w:val="auto"/>
          <w:kern w:val="1"/>
          <w:highlight w:val="none"/>
        </w:rPr>
        <w:t xml:space="preserve"> </w:t>
      </w:r>
    </w:p>
    <w:p w14:paraId="456E692B">
      <w:pPr>
        <w:spacing w:line="360" w:lineRule="auto"/>
        <w:ind w:firstLine="4800"/>
        <w:rPr>
          <w:color w:val="auto"/>
          <w:kern w:val="1"/>
          <w:sz w:val="24"/>
          <w:highlight w:val="none"/>
          <w:u w:val="single"/>
        </w:rPr>
      </w:pPr>
      <w:r>
        <w:rPr>
          <w:color w:val="auto"/>
          <w:kern w:val="1"/>
          <w:sz w:val="24"/>
          <w:highlight w:val="none"/>
        </w:rPr>
        <w:t>供应商名称（</w:t>
      </w:r>
      <w:r>
        <w:rPr>
          <w:rFonts w:hint="eastAsia"/>
          <w:color w:val="auto"/>
          <w:kern w:val="1"/>
          <w:sz w:val="24"/>
          <w:highlight w:val="none"/>
        </w:rPr>
        <w:t>签章</w:t>
      </w:r>
      <w:r>
        <w:rPr>
          <w:color w:val="auto"/>
          <w:kern w:val="1"/>
          <w:sz w:val="24"/>
          <w:highlight w:val="none"/>
        </w:rPr>
        <w:t>）</w:t>
      </w:r>
      <w:r>
        <w:rPr>
          <w:color w:val="auto"/>
          <w:kern w:val="1"/>
          <w:sz w:val="24"/>
          <w:highlight w:val="none"/>
          <w:u w:val="single"/>
        </w:rPr>
        <w:t xml:space="preserve">                   </w:t>
      </w:r>
    </w:p>
    <w:p w14:paraId="28208EBC">
      <w:pPr>
        <w:pStyle w:val="119"/>
        <w:rPr>
          <w:color w:val="auto"/>
          <w:highlight w:val="none"/>
        </w:rPr>
      </w:pPr>
    </w:p>
    <w:p w14:paraId="32DE9B2D">
      <w:pPr>
        <w:spacing w:line="360" w:lineRule="auto"/>
        <w:jc w:val="center"/>
        <w:rPr>
          <w:color w:val="auto"/>
          <w:kern w:val="1"/>
          <w:sz w:val="24"/>
          <w:highlight w:val="none"/>
        </w:rPr>
      </w:pPr>
      <w:r>
        <w:rPr>
          <w:color w:val="auto"/>
          <w:kern w:val="1"/>
          <w:sz w:val="24"/>
          <w:highlight w:val="none"/>
        </w:rPr>
        <w:t xml:space="preserve">                                                     年     月      日</w:t>
      </w:r>
    </w:p>
    <w:p w14:paraId="30D90328">
      <w:pPr>
        <w:pStyle w:val="119"/>
        <w:rPr>
          <w:color w:val="auto"/>
          <w:highlight w:val="none"/>
        </w:rPr>
      </w:pPr>
    </w:p>
    <w:p w14:paraId="20F14C8D">
      <w:pPr>
        <w:spacing w:line="400" w:lineRule="exact"/>
        <w:rPr>
          <w:color w:val="auto"/>
          <w:kern w:val="1"/>
          <w:sz w:val="24"/>
          <w:highlight w:val="none"/>
        </w:rPr>
      </w:pPr>
      <w:r>
        <w:rPr>
          <w:color w:val="auto"/>
          <w:kern w:val="1"/>
          <w:sz w:val="24"/>
          <w:highlight w:val="none"/>
        </w:rPr>
        <w:t>本附件可根据实际情况自行制作</w:t>
      </w:r>
    </w:p>
    <w:p w14:paraId="208F62C1">
      <w:pPr>
        <w:rPr>
          <w:color w:val="auto"/>
          <w:kern w:val="1"/>
          <w:highlight w:val="none"/>
        </w:rPr>
      </w:pPr>
      <w:r>
        <w:rPr>
          <w:color w:val="auto"/>
          <w:kern w:val="1"/>
          <w:highlight w:val="none"/>
        </w:rPr>
        <w:t xml:space="preserve"> </w:t>
      </w:r>
    </w:p>
    <w:p w14:paraId="0FC5A4E0">
      <w:pPr>
        <w:rPr>
          <w:color w:val="auto"/>
          <w:kern w:val="1"/>
          <w:highlight w:val="none"/>
        </w:rPr>
      </w:pPr>
      <w:r>
        <w:rPr>
          <w:color w:val="auto"/>
          <w:kern w:val="1"/>
          <w:highlight w:val="none"/>
        </w:rPr>
        <w:t xml:space="preserve"> </w:t>
      </w:r>
    </w:p>
    <w:p w14:paraId="67802A84">
      <w:pPr>
        <w:rPr>
          <w:color w:val="auto"/>
          <w:kern w:val="1"/>
          <w:highlight w:val="none"/>
        </w:rPr>
      </w:pPr>
      <w:r>
        <w:rPr>
          <w:color w:val="auto"/>
          <w:kern w:val="1"/>
          <w:highlight w:val="none"/>
        </w:rPr>
        <w:t xml:space="preserve"> </w:t>
      </w:r>
    </w:p>
    <w:p w14:paraId="20A05404">
      <w:pPr>
        <w:rPr>
          <w:color w:val="auto"/>
          <w:kern w:val="1"/>
          <w:highlight w:val="none"/>
        </w:rPr>
      </w:pPr>
      <w:r>
        <w:rPr>
          <w:color w:val="auto"/>
          <w:kern w:val="1"/>
          <w:highlight w:val="none"/>
        </w:rPr>
        <w:t xml:space="preserve"> </w:t>
      </w:r>
    </w:p>
    <w:p w14:paraId="488EDA76">
      <w:pPr>
        <w:rPr>
          <w:color w:val="auto"/>
          <w:kern w:val="1"/>
          <w:highlight w:val="none"/>
        </w:rPr>
      </w:pPr>
    </w:p>
    <w:p w14:paraId="57F49F3B">
      <w:pPr>
        <w:rPr>
          <w:color w:val="auto"/>
          <w:kern w:val="1"/>
          <w:highlight w:val="none"/>
        </w:rPr>
      </w:pPr>
    </w:p>
    <w:p w14:paraId="1F668145">
      <w:pPr>
        <w:rPr>
          <w:color w:val="auto"/>
          <w:kern w:val="1"/>
          <w:highlight w:val="none"/>
        </w:rPr>
      </w:pPr>
    </w:p>
    <w:p w14:paraId="6F8341F7">
      <w:pPr>
        <w:rPr>
          <w:color w:val="auto"/>
          <w:kern w:val="1"/>
          <w:highlight w:val="none"/>
        </w:rPr>
      </w:pPr>
    </w:p>
    <w:p w14:paraId="6CC3FA03">
      <w:pPr>
        <w:rPr>
          <w:color w:val="auto"/>
          <w:kern w:val="1"/>
          <w:highlight w:val="none"/>
        </w:rPr>
      </w:pPr>
    </w:p>
    <w:p w14:paraId="059A488B">
      <w:pPr>
        <w:rPr>
          <w:color w:val="auto"/>
          <w:kern w:val="1"/>
          <w:highlight w:val="none"/>
        </w:rPr>
      </w:pPr>
    </w:p>
    <w:p w14:paraId="52EB88CB">
      <w:pPr>
        <w:rPr>
          <w:color w:val="auto"/>
          <w:kern w:val="1"/>
          <w:highlight w:val="none"/>
        </w:rPr>
      </w:pPr>
    </w:p>
    <w:p w14:paraId="1F55A700">
      <w:pPr>
        <w:rPr>
          <w:color w:val="auto"/>
          <w:kern w:val="1"/>
          <w:highlight w:val="none"/>
        </w:rPr>
      </w:pPr>
    </w:p>
    <w:p w14:paraId="19A811AF">
      <w:pPr>
        <w:rPr>
          <w:color w:val="auto"/>
          <w:kern w:val="1"/>
          <w:highlight w:val="none"/>
        </w:rPr>
      </w:pPr>
    </w:p>
    <w:p w14:paraId="71CBE8B6">
      <w:pPr>
        <w:rPr>
          <w:color w:val="auto"/>
          <w:kern w:val="1"/>
          <w:highlight w:val="none"/>
        </w:rPr>
      </w:pPr>
    </w:p>
    <w:p w14:paraId="7B81D3AB">
      <w:pPr>
        <w:rPr>
          <w:color w:val="auto"/>
          <w:kern w:val="1"/>
          <w:highlight w:val="none"/>
        </w:rPr>
      </w:pPr>
    </w:p>
    <w:p w14:paraId="08F09E70">
      <w:pPr>
        <w:rPr>
          <w:color w:val="auto"/>
          <w:kern w:val="1"/>
          <w:highlight w:val="none"/>
        </w:rPr>
      </w:pPr>
    </w:p>
    <w:p w14:paraId="531A39FA">
      <w:pPr>
        <w:rPr>
          <w:color w:val="auto"/>
          <w:kern w:val="1"/>
          <w:highlight w:val="none"/>
        </w:rPr>
      </w:pPr>
    </w:p>
    <w:p w14:paraId="2A6CE1D0">
      <w:pPr>
        <w:rPr>
          <w:color w:val="auto"/>
          <w:kern w:val="1"/>
          <w:highlight w:val="none"/>
        </w:rPr>
      </w:pPr>
    </w:p>
    <w:p w14:paraId="1492EFF9">
      <w:pPr>
        <w:rPr>
          <w:color w:val="auto"/>
          <w:kern w:val="1"/>
          <w:highlight w:val="none"/>
        </w:rPr>
      </w:pPr>
    </w:p>
    <w:p w14:paraId="202075E5">
      <w:pPr>
        <w:rPr>
          <w:color w:val="auto"/>
          <w:kern w:val="1"/>
          <w:highlight w:val="none"/>
        </w:rPr>
      </w:pPr>
    </w:p>
    <w:p w14:paraId="679EFA9E">
      <w:pPr>
        <w:rPr>
          <w:color w:val="auto"/>
          <w:kern w:val="1"/>
          <w:highlight w:val="none"/>
        </w:rPr>
      </w:pPr>
    </w:p>
    <w:p w14:paraId="2C16BD30">
      <w:pPr>
        <w:rPr>
          <w:color w:val="auto"/>
          <w:kern w:val="1"/>
          <w:highlight w:val="none"/>
        </w:rPr>
      </w:pPr>
    </w:p>
    <w:p w14:paraId="6D3B2202">
      <w:pPr>
        <w:jc w:val="center"/>
        <w:rPr>
          <w:b/>
          <w:bCs/>
          <w:color w:val="auto"/>
          <w:sz w:val="32"/>
          <w:highlight w:val="none"/>
        </w:rPr>
      </w:pPr>
    </w:p>
    <w:p w14:paraId="6616015B">
      <w:pPr>
        <w:jc w:val="center"/>
        <w:rPr>
          <w:b/>
          <w:bCs/>
          <w:color w:val="auto"/>
          <w:sz w:val="32"/>
          <w:highlight w:val="none"/>
        </w:rPr>
      </w:pPr>
    </w:p>
    <w:p w14:paraId="7DE92FBC">
      <w:pPr>
        <w:jc w:val="center"/>
        <w:rPr>
          <w:b/>
          <w:bCs/>
          <w:color w:val="auto"/>
          <w:sz w:val="32"/>
          <w:highlight w:val="none"/>
        </w:rPr>
      </w:pPr>
    </w:p>
    <w:p w14:paraId="5A69ACBF">
      <w:pPr>
        <w:jc w:val="center"/>
        <w:rPr>
          <w:b/>
          <w:bCs/>
          <w:color w:val="auto"/>
          <w:sz w:val="32"/>
          <w:highlight w:val="none"/>
        </w:rPr>
      </w:pPr>
      <w:r>
        <w:rPr>
          <w:b/>
          <w:bCs/>
          <w:color w:val="auto"/>
          <w:sz w:val="32"/>
          <w:highlight w:val="none"/>
        </w:rPr>
        <w:t>拟在本项目任职的负责人简历表</w:t>
      </w:r>
    </w:p>
    <w:p w14:paraId="265AAF4B">
      <w:pPr>
        <w:pStyle w:val="119"/>
        <w:rPr>
          <w:color w:val="auto"/>
          <w:highlight w:val="none"/>
        </w:rPr>
      </w:pPr>
    </w:p>
    <w:tbl>
      <w:tblPr>
        <w:tblStyle w:val="5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17"/>
        <w:gridCol w:w="1178"/>
        <w:gridCol w:w="1048"/>
        <w:gridCol w:w="1746"/>
        <w:gridCol w:w="671"/>
        <w:gridCol w:w="7"/>
        <w:gridCol w:w="1070"/>
        <w:gridCol w:w="475"/>
        <w:gridCol w:w="1545"/>
      </w:tblGrid>
      <w:tr w14:paraId="64DE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30" w:type="dxa"/>
            <w:noWrap w:val="0"/>
            <w:vAlign w:val="center"/>
          </w:tcPr>
          <w:p w14:paraId="5D719D0B">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姓  名</w:t>
            </w:r>
          </w:p>
        </w:tc>
        <w:tc>
          <w:tcPr>
            <w:tcW w:w="1395" w:type="dxa"/>
            <w:gridSpan w:val="2"/>
            <w:noWrap w:val="0"/>
            <w:vAlign w:val="center"/>
          </w:tcPr>
          <w:p w14:paraId="2C8899D8">
            <w:pPr>
              <w:jc w:val="center"/>
              <w:rPr>
                <w:rFonts w:ascii="Times New Roman" w:hAnsi="Times New Roman" w:eastAsia="宋体" w:cs="Times New Roman"/>
                <w:color w:val="auto"/>
                <w:sz w:val="24"/>
                <w:highlight w:val="none"/>
              </w:rPr>
            </w:pPr>
          </w:p>
        </w:tc>
        <w:tc>
          <w:tcPr>
            <w:tcW w:w="1048" w:type="dxa"/>
            <w:noWrap w:val="0"/>
            <w:vAlign w:val="center"/>
          </w:tcPr>
          <w:p w14:paraId="0A155DFD">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年  龄</w:t>
            </w:r>
          </w:p>
        </w:tc>
        <w:tc>
          <w:tcPr>
            <w:tcW w:w="1746" w:type="dxa"/>
            <w:noWrap w:val="0"/>
            <w:vAlign w:val="center"/>
          </w:tcPr>
          <w:p w14:paraId="4D82A9D6">
            <w:pPr>
              <w:jc w:val="center"/>
              <w:rPr>
                <w:rFonts w:ascii="Times New Roman" w:hAnsi="Times New Roman" w:eastAsia="宋体" w:cs="Times New Roman"/>
                <w:color w:val="auto"/>
                <w:sz w:val="24"/>
                <w:highlight w:val="none"/>
              </w:rPr>
            </w:pPr>
          </w:p>
        </w:tc>
        <w:tc>
          <w:tcPr>
            <w:tcW w:w="1748" w:type="dxa"/>
            <w:gridSpan w:val="3"/>
            <w:noWrap w:val="0"/>
            <w:vAlign w:val="center"/>
          </w:tcPr>
          <w:p w14:paraId="180B07B4">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所学</w:t>
            </w:r>
            <w:r>
              <w:rPr>
                <w:rFonts w:ascii="Times New Roman" w:hAnsi="Times New Roman" w:eastAsia="宋体" w:cs="Times New Roman"/>
                <w:color w:val="auto"/>
                <w:sz w:val="24"/>
                <w:highlight w:val="none"/>
              </w:rPr>
              <w:t>专业</w:t>
            </w:r>
          </w:p>
        </w:tc>
        <w:tc>
          <w:tcPr>
            <w:tcW w:w="2020" w:type="dxa"/>
            <w:gridSpan w:val="2"/>
            <w:noWrap w:val="0"/>
            <w:vAlign w:val="center"/>
          </w:tcPr>
          <w:p w14:paraId="486C3020">
            <w:pPr>
              <w:jc w:val="center"/>
              <w:rPr>
                <w:rFonts w:ascii="Times New Roman" w:hAnsi="Times New Roman" w:eastAsia="宋体" w:cs="Times New Roman"/>
                <w:color w:val="auto"/>
                <w:sz w:val="24"/>
                <w:highlight w:val="none"/>
              </w:rPr>
            </w:pPr>
          </w:p>
        </w:tc>
      </w:tr>
      <w:tr w14:paraId="088D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30" w:type="dxa"/>
            <w:noWrap w:val="0"/>
            <w:vAlign w:val="center"/>
          </w:tcPr>
          <w:p w14:paraId="754EFC2F">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职  称</w:t>
            </w:r>
          </w:p>
        </w:tc>
        <w:tc>
          <w:tcPr>
            <w:tcW w:w="1395" w:type="dxa"/>
            <w:gridSpan w:val="2"/>
            <w:noWrap w:val="0"/>
            <w:vAlign w:val="center"/>
          </w:tcPr>
          <w:p w14:paraId="39119AF5">
            <w:pPr>
              <w:jc w:val="center"/>
              <w:rPr>
                <w:rFonts w:ascii="Times New Roman" w:hAnsi="Times New Roman" w:eastAsia="宋体" w:cs="Times New Roman"/>
                <w:color w:val="auto"/>
                <w:sz w:val="24"/>
                <w:highlight w:val="none"/>
              </w:rPr>
            </w:pPr>
          </w:p>
        </w:tc>
        <w:tc>
          <w:tcPr>
            <w:tcW w:w="1048" w:type="dxa"/>
            <w:noWrap w:val="0"/>
            <w:vAlign w:val="center"/>
          </w:tcPr>
          <w:p w14:paraId="0BB6052F">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职  务</w:t>
            </w:r>
          </w:p>
        </w:tc>
        <w:tc>
          <w:tcPr>
            <w:tcW w:w="1746" w:type="dxa"/>
            <w:noWrap w:val="0"/>
            <w:vAlign w:val="center"/>
          </w:tcPr>
          <w:p w14:paraId="55C514E6">
            <w:pPr>
              <w:jc w:val="center"/>
              <w:rPr>
                <w:rFonts w:ascii="Times New Roman" w:hAnsi="Times New Roman" w:eastAsia="宋体" w:cs="Times New Roman"/>
                <w:color w:val="auto"/>
                <w:sz w:val="24"/>
                <w:highlight w:val="none"/>
              </w:rPr>
            </w:pPr>
          </w:p>
        </w:tc>
        <w:tc>
          <w:tcPr>
            <w:tcW w:w="1748" w:type="dxa"/>
            <w:gridSpan w:val="3"/>
            <w:noWrap w:val="0"/>
            <w:vAlign w:val="center"/>
          </w:tcPr>
          <w:p w14:paraId="77B20297">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拟在本合同工程担任职务</w:t>
            </w:r>
          </w:p>
        </w:tc>
        <w:tc>
          <w:tcPr>
            <w:tcW w:w="2020" w:type="dxa"/>
            <w:gridSpan w:val="2"/>
            <w:noWrap w:val="0"/>
            <w:vAlign w:val="center"/>
          </w:tcPr>
          <w:p w14:paraId="7D8F5C79">
            <w:pPr>
              <w:jc w:val="center"/>
              <w:rPr>
                <w:rFonts w:ascii="Times New Roman" w:hAnsi="Times New Roman" w:eastAsia="宋体" w:cs="Times New Roman"/>
                <w:color w:val="auto"/>
                <w:sz w:val="24"/>
                <w:highlight w:val="none"/>
              </w:rPr>
            </w:pPr>
          </w:p>
        </w:tc>
      </w:tr>
      <w:tr w14:paraId="07C0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330" w:type="dxa"/>
            <w:noWrap w:val="0"/>
            <w:vAlign w:val="center"/>
          </w:tcPr>
          <w:p w14:paraId="76ADFE9D">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毕业学校</w:t>
            </w:r>
          </w:p>
        </w:tc>
        <w:tc>
          <w:tcPr>
            <w:tcW w:w="7957" w:type="dxa"/>
            <w:gridSpan w:val="9"/>
            <w:noWrap w:val="0"/>
            <w:vAlign w:val="center"/>
          </w:tcPr>
          <w:p w14:paraId="7A756251">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年   月毕业于          学校    系（科），学制    年</w:t>
            </w:r>
          </w:p>
        </w:tc>
      </w:tr>
      <w:tr w14:paraId="444B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330" w:type="dxa"/>
            <w:noWrap w:val="0"/>
            <w:vAlign w:val="center"/>
          </w:tcPr>
          <w:p w14:paraId="4493918D">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联系方式</w:t>
            </w:r>
          </w:p>
        </w:tc>
        <w:tc>
          <w:tcPr>
            <w:tcW w:w="4189" w:type="dxa"/>
            <w:gridSpan w:val="4"/>
            <w:noWrap w:val="0"/>
            <w:vAlign w:val="center"/>
          </w:tcPr>
          <w:p w14:paraId="04AED3F7">
            <w:pPr>
              <w:jc w:val="center"/>
              <w:rPr>
                <w:rFonts w:ascii="Times New Roman" w:hAnsi="Times New Roman" w:eastAsia="宋体" w:cs="Times New Roman"/>
                <w:color w:val="auto"/>
                <w:sz w:val="24"/>
                <w:highlight w:val="none"/>
              </w:rPr>
            </w:pPr>
          </w:p>
        </w:tc>
        <w:tc>
          <w:tcPr>
            <w:tcW w:w="1748" w:type="dxa"/>
            <w:gridSpan w:val="3"/>
            <w:noWrap w:val="0"/>
            <w:vAlign w:val="center"/>
          </w:tcPr>
          <w:p w14:paraId="17824427">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本岗工龄</w:t>
            </w:r>
          </w:p>
        </w:tc>
        <w:tc>
          <w:tcPr>
            <w:tcW w:w="2020" w:type="dxa"/>
            <w:gridSpan w:val="2"/>
            <w:noWrap w:val="0"/>
            <w:vAlign w:val="center"/>
          </w:tcPr>
          <w:p w14:paraId="5E4C5AFB">
            <w:pPr>
              <w:jc w:val="center"/>
              <w:rPr>
                <w:rFonts w:ascii="Times New Roman" w:hAnsi="Times New Roman" w:eastAsia="宋体" w:cs="Times New Roman"/>
                <w:color w:val="auto"/>
                <w:sz w:val="24"/>
                <w:highlight w:val="none"/>
              </w:rPr>
            </w:pPr>
          </w:p>
        </w:tc>
      </w:tr>
      <w:tr w14:paraId="3D86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9287" w:type="dxa"/>
            <w:gridSpan w:val="10"/>
            <w:noWrap w:val="0"/>
            <w:vAlign w:val="center"/>
          </w:tcPr>
          <w:p w14:paraId="298440A6">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经    历</w:t>
            </w:r>
          </w:p>
        </w:tc>
      </w:tr>
      <w:tr w14:paraId="645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547" w:type="dxa"/>
            <w:gridSpan w:val="2"/>
            <w:noWrap w:val="0"/>
            <w:vAlign w:val="center"/>
          </w:tcPr>
          <w:p w14:paraId="79D21F52">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年～年</w:t>
            </w:r>
          </w:p>
        </w:tc>
        <w:tc>
          <w:tcPr>
            <w:tcW w:w="4643" w:type="dxa"/>
            <w:gridSpan w:val="4"/>
            <w:noWrap w:val="0"/>
            <w:vAlign w:val="center"/>
          </w:tcPr>
          <w:p w14:paraId="3C0CE9E2">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参加过同类项目和名称</w:t>
            </w:r>
          </w:p>
        </w:tc>
        <w:tc>
          <w:tcPr>
            <w:tcW w:w="1552" w:type="dxa"/>
            <w:gridSpan w:val="3"/>
            <w:noWrap w:val="0"/>
            <w:vAlign w:val="center"/>
          </w:tcPr>
          <w:p w14:paraId="161F7175">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担任何职</w:t>
            </w:r>
          </w:p>
        </w:tc>
        <w:tc>
          <w:tcPr>
            <w:tcW w:w="1545" w:type="dxa"/>
            <w:noWrap w:val="0"/>
            <w:vAlign w:val="center"/>
          </w:tcPr>
          <w:p w14:paraId="163342F4">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r>
      <w:tr w14:paraId="3DDD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547" w:type="dxa"/>
            <w:gridSpan w:val="2"/>
            <w:noWrap w:val="0"/>
            <w:vAlign w:val="center"/>
          </w:tcPr>
          <w:p w14:paraId="0D455292">
            <w:pPr>
              <w:jc w:val="center"/>
              <w:rPr>
                <w:rFonts w:ascii="Times New Roman" w:hAnsi="Times New Roman" w:eastAsia="宋体" w:cs="Times New Roman"/>
                <w:color w:val="auto"/>
                <w:sz w:val="24"/>
                <w:highlight w:val="none"/>
              </w:rPr>
            </w:pPr>
          </w:p>
        </w:tc>
        <w:tc>
          <w:tcPr>
            <w:tcW w:w="4650" w:type="dxa"/>
            <w:gridSpan w:val="5"/>
            <w:noWrap w:val="0"/>
            <w:vAlign w:val="center"/>
          </w:tcPr>
          <w:p w14:paraId="2336BE2D">
            <w:pPr>
              <w:jc w:val="center"/>
              <w:rPr>
                <w:rFonts w:ascii="Times New Roman" w:hAnsi="Times New Roman" w:eastAsia="宋体" w:cs="Times New Roman"/>
                <w:color w:val="auto"/>
                <w:sz w:val="24"/>
                <w:highlight w:val="none"/>
              </w:rPr>
            </w:pPr>
          </w:p>
        </w:tc>
        <w:tc>
          <w:tcPr>
            <w:tcW w:w="1545" w:type="dxa"/>
            <w:gridSpan w:val="2"/>
            <w:noWrap w:val="0"/>
            <w:vAlign w:val="center"/>
          </w:tcPr>
          <w:p w14:paraId="427922A9">
            <w:pPr>
              <w:jc w:val="center"/>
              <w:rPr>
                <w:rFonts w:ascii="Times New Roman" w:hAnsi="Times New Roman" w:eastAsia="宋体" w:cs="Times New Roman"/>
                <w:color w:val="auto"/>
                <w:sz w:val="24"/>
                <w:highlight w:val="none"/>
              </w:rPr>
            </w:pPr>
          </w:p>
        </w:tc>
        <w:tc>
          <w:tcPr>
            <w:tcW w:w="1545" w:type="dxa"/>
            <w:noWrap w:val="0"/>
            <w:vAlign w:val="center"/>
          </w:tcPr>
          <w:p w14:paraId="1F083F88">
            <w:pPr>
              <w:jc w:val="center"/>
              <w:rPr>
                <w:rFonts w:ascii="Times New Roman" w:hAnsi="Times New Roman" w:eastAsia="宋体" w:cs="Times New Roman"/>
                <w:color w:val="auto"/>
                <w:sz w:val="24"/>
                <w:highlight w:val="none"/>
              </w:rPr>
            </w:pPr>
          </w:p>
        </w:tc>
      </w:tr>
      <w:tr w14:paraId="0BB8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47" w:type="dxa"/>
            <w:gridSpan w:val="2"/>
            <w:noWrap w:val="0"/>
            <w:vAlign w:val="center"/>
          </w:tcPr>
          <w:p w14:paraId="33014FBB">
            <w:pPr>
              <w:jc w:val="center"/>
              <w:rPr>
                <w:rFonts w:ascii="Times New Roman" w:hAnsi="Times New Roman" w:eastAsia="宋体" w:cs="Times New Roman"/>
                <w:color w:val="auto"/>
                <w:sz w:val="24"/>
                <w:highlight w:val="none"/>
              </w:rPr>
            </w:pPr>
          </w:p>
        </w:tc>
        <w:tc>
          <w:tcPr>
            <w:tcW w:w="4650" w:type="dxa"/>
            <w:gridSpan w:val="5"/>
            <w:noWrap w:val="0"/>
            <w:vAlign w:val="center"/>
          </w:tcPr>
          <w:p w14:paraId="64D3B835">
            <w:pPr>
              <w:jc w:val="center"/>
              <w:rPr>
                <w:rFonts w:ascii="Times New Roman" w:hAnsi="Times New Roman" w:eastAsia="宋体" w:cs="Times New Roman"/>
                <w:color w:val="auto"/>
                <w:sz w:val="24"/>
                <w:highlight w:val="none"/>
              </w:rPr>
            </w:pPr>
          </w:p>
        </w:tc>
        <w:tc>
          <w:tcPr>
            <w:tcW w:w="1545" w:type="dxa"/>
            <w:gridSpan w:val="2"/>
            <w:noWrap w:val="0"/>
            <w:vAlign w:val="center"/>
          </w:tcPr>
          <w:p w14:paraId="2439BAA7">
            <w:pPr>
              <w:jc w:val="center"/>
              <w:rPr>
                <w:rFonts w:ascii="Times New Roman" w:hAnsi="Times New Roman" w:eastAsia="宋体" w:cs="Times New Roman"/>
                <w:color w:val="auto"/>
                <w:sz w:val="24"/>
                <w:highlight w:val="none"/>
              </w:rPr>
            </w:pPr>
          </w:p>
        </w:tc>
        <w:tc>
          <w:tcPr>
            <w:tcW w:w="1545" w:type="dxa"/>
            <w:noWrap w:val="0"/>
            <w:vAlign w:val="center"/>
          </w:tcPr>
          <w:p w14:paraId="01F0A413">
            <w:pPr>
              <w:jc w:val="center"/>
              <w:rPr>
                <w:rFonts w:ascii="Times New Roman" w:hAnsi="Times New Roman" w:eastAsia="宋体" w:cs="Times New Roman"/>
                <w:color w:val="auto"/>
                <w:sz w:val="24"/>
                <w:highlight w:val="none"/>
              </w:rPr>
            </w:pPr>
          </w:p>
        </w:tc>
      </w:tr>
      <w:tr w14:paraId="4DF7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547" w:type="dxa"/>
            <w:gridSpan w:val="2"/>
            <w:noWrap w:val="0"/>
            <w:vAlign w:val="center"/>
          </w:tcPr>
          <w:p w14:paraId="71133F97">
            <w:pPr>
              <w:jc w:val="center"/>
              <w:rPr>
                <w:rFonts w:ascii="Times New Roman" w:hAnsi="Times New Roman" w:eastAsia="宋体" w:cs="Times New Roman"/>
                <w:color w:val="auto"/>
                <w:sz w:val="24"/>
                <w:highlight w:val="none"/>
              </w:rPr>
            </w:pPr>
          </w:p>
        </w:tc>
        <w:tc>
          <w:tcPr>
            <w:tcW w:w="4650" w:type="dxa"/>
            <w:gridSpan w:val="5"/>
            <w:noWrap w:val="0"/>
            <w:vAlign w:val="center"/>
          </w:tcPr>
          <w:p w14:paraId="139699B2">
            <w:pPr>
              <w:jc w:val="center"/>
              <w:rPr>
                <w:rFonts w:ascii="Times New Roman" w:hAnsi="Times New Roman" w:eastAsia="宋体" w:cs="Times New Roman"/>
                <w:color w:val="auto"/>
                <w:sz w:val="24"/>
                <w:highlight w:val="none"/>
              </w:rPr>
            </w:pPr>
          </w:p>
        </w:tc>
        <w:tc>
          <w:tcPr>
            <w:tcW w:w="1545" w:type="dxa"/>
            <w:gridSpan w:val="2"/>
            <w:noWrap w:val="0"/>
            <w:vAlign w:val="center"/>
          </w:tcPr>
          <w:p w14:paraId="1531A0E2">
            <w:pPr>
              <w:jc w:val="center"/>
              <w:rPr>
                <w:rFonts w:ascii="Times New Roman" w:hAnsi="Times New Roman" w:eastAsia="宋体" w:cs="Times New Roman"/>
                <w:color w:val="auto"/>
                <w:sz w:val="24"/>
                <w:highlight w:val="none"/>
              </w:rPr>
            </w:pPr>
          </w:p>
        </w:tc>
        <w:tc>
          <w:tcPr>
            <w:tcW w:w="1545" w:type="dxa"/>
            <w:noWrap w:val="0"/>
            <w:vAlign w:val="center"/>
          </w:tcPr>
          <w:p w14:paraId="24C8FF55">
            <w:pPr>
              <w:jc w:val="center"/>
              <w:rPr>
                <w:rFonts w:ascii="Times New Roman" w:hAnsi="Times New Roman" w:eastAsia="宋体" w:cs="Times New Roman"/>
                <w:color w:val="auto"/>
                <w:sz w:val="24"/>
                <w:highlight w:val="none"/>
              </w:rPr>
            </w:pPr>
          </w:p>
        </w:tc>
      </w:tr>
      <w:tr w14:paraId="3424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47" w:type="dxa"/>
            <w:gridSpan w:val="2"/>
            <w:noWrap w:val="0"/>
            <w:vAlign w:val="center"/>
          </w:tcPr>
          <w:p w14:paraId="77D15026">
            <w:pPr>
              <w:jc w:val="center"/>
              <w:rPr>
                <w:rFonts w:ascii="Times New Roman" w:hAnsi="Times New Roman" w:eastAsia="宋体" w:cs="Times New Roman"/>
                <w:color w:val="auto"/>
                <w:sz w:val="24"/>
                <w:highlight w:val="none"/>
              </w:rPr>
            </w:pPr>
          </w:p>
        </w:tc>
        <w:tc>
          <w:tcPr>
            <w:tcW w:w="4650" w:type="dxa"/>
            <w:gridSpan w:val="5"/>
            <w:noWrap w:val="0"/>
            <w:vAlign w:val="center"/>
          </w:tcPr>
          <w:p w14:paraId="22633C90">
            <w:pPr>
              <w:jc w:val="center"/>
              <w:rPr>
                <w:rFonts w:ascii="Times New Roman" w:hAnsi="Times New Roman" w:eastAsia="宋体" w:cs="Times New Roman"/>
                <w:color w:val="auto"/>
                <w:sz w:val="24"/>
                <w:highlight w:val="none"/>
              </w:rPr>
            </w:pPr>
          </w:p>
        </w:tc>
        <w:tc>
          <w:tcPr>
            <w:tcW w:w="1545" w:type="dxa"/>
            <w:gridSpan w:val="2"/>
            <w:noWrap w:val="0"/>
            <w:vAlign w:val="center"/>
          </w:tcPr>
          <w:p w14:paraId="414732F5">
            <w:pPr>
              <w:jc w:val="center"/>
              <w:rPr>
                <w:rFonts w:ascii="Times New Roman" w:hAnsi="Times New Roman" w:eastAsia="宋体" w:cs="Times New Roman"/>
                <w:color w:val="auto"/>
                <w:sz w:val="24"/>
                <w:highlight w:val="none"/>
              </w:rPr>
            </w:pPr>
          </w:p>
        </w:tc>
        <w:tc>
          <w:tcPr>
            <w:tcW w:w="1545" w:type="dxa"/>
            <w:noWrap w:val="0"/>
            <w:vAlign w:val="center"/>
          </w:tcPr>
          <w:p w14:paraId="395A95D8">
            <w:pPr>
              <w:jc w:val="center"/>
              <w:rPr>
                <w:rFonts w:ascii="Times New Roman" w:hAnsi="Times New Roman" w:eastAsia="宋体" w:cs="Times New Roman"/>
                <w:color w:val="auto"/>
                <w:sz w:val="24"/>
                <w:highlight w:val="none"/>
              </w:rPr>
            </w:pPr>
          </w:p>
        </w:tc>
      </w:tr>
      <w:tr w14:paraId="16C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47" w:type="dxa"/>
            <w:gridSpan w:val="2"/>
            <w:noWrap w:val="0"/>
            <w:vAlign w:val="center"/>
          </w:tcPr>
          <w:p w14:paraId="7C47B01F">
            <w:pPr>
              <w:jc w:val="center"/>
              <w:rPr>
                <w:rFonts w:ascii="Times New Roman" w:hAnsi="Times New Roman" w:eastAsia="宋体" w:cs="Times New Roman"/>
                <w:color w:val="auto"/>
                <w:sz w:val="24"/>
                <w:highlight w:val="none"/>
              </w:rPr>
            </w:pPr>
          </w:p>
        </w:tc>
        <w:tc>
          <w:tcPr>
            <w:tcW w:w="4650" w:type="dxa"/>
            <w:gridSpan w:val="5"/>
            <w:noWrap w:val="0"/>
            <w:vAlign w:val="center"/>
          </w:tcPr>
          <w:p w14:paraId="1D363BBE">
            <w:pPr>
              <w:jc w:val="center"/>
              <w:rPr>
                <w:rFonts w:ascii="Times New Roman" w:hAnsi="Times New Roman" w:eastAsia="宋体" w:cs="Times New Roman"/>
                <w:color w:val="auto"/>
                <w:sz w:val="24"/>
                <w:highlight w:val="none"/>
              </w:rPr>
            </w:pPr>
          </w:p>
        </w:tc>
        <w:tc>
          <w:tcPr>
            <w:tcW w:w="1545" w:type="dxa"/>
            <w:gridSpan w:val="2"/>
            <w:noWrap w:val="0"/>
            <w:vAlign w:val="center"/>
          </w:tcPr>
          <w:p w14:paraId="32695B02">
            <w:pPr>
              <w:jc w:val="center"/>
              <w:rPr>
                <w:rFonts w:ascii="Times New Roman" w:hAnsi="Times New Roman" w:eastAsia="宋体" w:cs="Times New Roman"/>
                <w:color w:val="auto"/>
                <w:sz w:val="24"/>
                <w:highlight w:val="none"/>
              </w:rPr>
            </w:pPr>
          </w:p>
        </w:tc>
        <w:tc>
          <w:tcPr>
            <w:tcW w:w="1545" w:type="dxa"/>
            <w:noWrap w:val="0"/>
            <w:vAlign w:val="center"/>
          </w:tcPr>
          <w:p w14:paraId="70DA35B5">
            <w:pPr>
              <w:jc w:val="center"/>
              <w:rPr>
                <w:rFonts w:ascii="Times New Roman" w:hAnsi="Times New Roman" w:eastAsia="宋体" w:cs="Times New Roman"/>
                <w:color w:val="auto"/>
                <w:sz w:val="24"/>
                <w:highlight w:val="none"/>
              </w:rPr>
            </w:pPr>
          </w:p>
        </w:tc>
      </w:tr>
      <w:tr w14:paraId="1B67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547" w:type="dxa"/>
            <w:gridSpan w:val="2"/>
            <w:noWrap w:val="0"/>
            <w:vAlign w:val="center"/>
          </w:tcPr>
          <w:p w14:paraId="1D40919A">
            <w:pPr>
              <w:jc w:val="center"/>
              <w:rPr>
                <w:rFonts w:ascii="Times New Roman" w:hAnsi="Times New Roman" w:eastAsia="宋体" w:cs="Times New Roman"/>
                <w:color w:val="auto"/>
                <w:sz w:val="24"/>
                <w:highlight w:val="none"/>
              </w:rPr>
            </w:pPr>
          </w:p>
        </w:tc>
        <w:tc>
          <w:tcPr>
            <w:tcW w:w="4650" w:type="dxa"/>
            <w:gridSpan w:val="5"/>
            <w:noWrap w:val="0"/>
            <w:vAlign w:val="center"/>
          </w:tcPr>
          <w:p w14:paraId="50C46CFF">
            <w:pPr>
              <w:jc w:val="center"/>
              <w:rPr>
                <w:rFonts w:ascii="Times New Roman" w:hAnsi="Times New Roman" w:eastAsia="宋体" w:cs="Times New Roman"/>
                <w:color w:val="auto"/>
                <w:sz w:val="24"/>
                <w:highlight w:val="none"/>
              </w:rPr>
            </w:pPr>
          </w:p>
        </w:tc>
        <w:tc>
          <w:tcPr>
            <w:tcW w:w="1545" w:type="dxa"/>
            <w:gridSpan w:val="2"/>
            <w:noWrap w:val="0"/>
            <w:vAlign w:val="center"/>
          </w:tcPr>
          <w:p w14:paraId="6BF18BE2">
            <w:pPr>
              <w:jc w:val="center"/>
              <w:rPr>
                <w:rFonts w:ascii="Times New Roman" w:hAnsi="Times New Roman" w:eastAsia="宋体" w:cs="Times New Roman"/>
                <w:color w:val="auto"/>
                <w:sz w:val="24"/>
                <w:highlight w:val="none"/>
              </w:rPr>
            </w:pPr>
          </w:p>
        </w:tc>
        <w:tc>
          <w:tcPr>
            <w:tcW w:w="1545" w:type="dxa"/>
            <w:noWrap w:val="0"/>
            <w:vAlign w:val="center"/>
          </w:tcPr>
          <w:p w14:paraId="4837AD47">
            <w:pPr>
              <w:jc w:val="center"/>
              <w:rPr>
                <w:rFonts w:ascii="Times New Roman" w:hAnsi="Times New Roman" w:eastAsia="宋体" w:cs="Times New Roman"/>
                <w:color w:val="auto"/>
                <w:sz w:val="24"/>
                <w:highlight w:val="none"/>
              </w:rPr>
            </w:pPr>
          </w:p>
        </w:tc>
      </w:tr>
    </w:tbl>
    <w:p w14:paraId="5E55B988">
      <w:pPr>
        <w:spacing w:line="480" w:lineRule="auto"/>
        <w:rPr>
          <w:rFonts w:hint="eastAsia" w:ascii="宋体" w:hAnsi="宋体"/>
          <w:b/>
          <w:color w:val="auto"/>
          <w:sz w:val="24"/>
          <w:highlight w:val="none"/>
        </w:rPr>
      </w:pPr>
    </w:p>
    <w:p w14:paraId="057519C8">
      <w:pPr>
        <w:spacing w:line="480" w:lineRule="auto"/>
        <w:rPr>
          <w:color w:val="auto"/>
          <w:sz w:val="30"/>
          <w:highlight w:val="none"/>
        </w:rPr>
      </w:pPr>
      <w:r>
        <w:rPr>
          <w:rFonts w:hint="eastAsia" w:ascii="宋体" w:hAnsi="宋体"/>
          <w:b/>
          <w:color w:val="auto"/>
          <w:sz w:val="24"/>
          <w:highlight w:val="none"/>
        </w:rPr>
        <w:t>注：资格证书、职称证书、业绩等说明文件附后。</w:t>
      </w:r>
    </w:p>
    <w:p w14:paraId="67084905">
      <w:pPr>
        <w:spacing w:line="480" w:lineRule="auto"/>
        <w:jc w:val="center"/>
        <w:rPr>
          <w:b/>
          <w:bCs/>
          <w:color w:val="auto"/>
          <w:sz w:val="32"/>
          <w:highlight w:val="none"/>
        </w:rPr>
      </w:pPr>
    </w:p>
    <w:p w14:paraId="746DCB4E">
      <w:pPr>
        <w:pStyle w:val="137"/>
        <w:rPr>
          <w:rFonts w:ascii="Times New Roman"/>
          <w:color w:val="auto"/>
          <w:highlight w:val="none"/>
        </w:rPr>
      </w:pPr>
    </w:p>
    <w:p w14:paraId="2DDC93CC">
      <w:pPr>
        <w:spacing w:line="480" w:lineRule="auto"/>
        <w:jc w:val="center"/>
        <w:rPr>
          <w:b/>
          <w:bCs/>
          <w:color w:val="auto"/>
          <w:sz w:val="32"/>
          <w:highlight w:val="none"/>
        </w:rPr>
      </w:pPr>
    </w:p>
    <w:p w14:paraId="40585E49">
      <w:pPr>
        <w:spacing w:line="360" w:lineRule="auto"/>
        <w:ind w:firstLine="4800"/>
        <w:rPr>
          <w:color w:val="auto"/>
          <w:kern w:val="1"/>
          <w:sz w:val="24"/>
          <w:highlight w:val="none"/>
          <w:u w:val="single"/>
        </w:rPr>
      </w:pPr>
      <w:r>
        <w:rPr>
          <w:color w:val="auto"/>
          <w:kern w:val="1"/>
          <w:sz w:val="24"/>
          <w:highlight w:val="none"/>
        </w:rPr>
        <w:t>供应商名称（签章）</w:t>
      </w:r>
      <w:r>
        <w:rPr>
          <w:color w:val="auto"/>
          <w:kern w:val="1"/>
          <w:sz w:val="24"/>
          <w:highlight w:val="none"/>
          <w:u w:val="single"/>
        </w:rPr>
        <w:t xml:space="preserve">                   </w:t>
      </w:r>
    </w:p>
    <w:p w14:paraId="7779FE84">
      <w:pPr>
        <w:pStyle w:val="119"/>
        <w:rPr>
          <w:color w:val="auto"/>
          <w:highlight w:val="none"/>
        </w:rPr>
      </w:pPr>
    </w:p>
    <w:p w14:paraId="205DBF2C">
      <w:pPr>
        <w:spacing w:line="360" w:lineRule="auto"/>
        <w:jc w:val="center"/>
        <w:rPr>
          <w:color w:val="auto"/>
          <w:kern w:val="1"/>
          <w:sz w:val="24"/>
          <w:highlight w:val="none"/>
        </w:rPr>
      </w:pPr>
      <w:r>
        <w:rPr>
          <w:color w:val="auto"/>
          <w:kern w:val="1"/>
          <w:sz w:val="24"/>
          <w:highlight w:val="none"/>
        </w:rPr>
        <w:t xml:space="preserve">                                                     年     月      日</w:t>
      </w:r>
    </w:p>
    <w:p w14:paraId="2BC0097E">
      <w:pPr>
        <w:spacing w:line="480" w:lineRule="auto"/>
        <w:jc w:val="center"/>
        <w:rPr>
          <w:b/>
          <w:bCs/>
          <w:color w:val="auto"/>
          <w:sz w:val="32"/>
          <w:highlight w:val="none"/>
        </w:rPr>
      </w:pPr>
    </w:p>
    <w:p w14:paraId="24601167">
      <w:pPr>
        <w:pStyle w:val="14"/>
        <w:rPr>
          <w:color w:val="auto"/>
          <w:highlight w:val="none"/>
        </w:rPr>
      </w:pPr>
    </w:p>
    <w:p w14:paraId="5335EB8D">
      <w:pPr>
        <w:jc w:val="center"/>
        <w:rPr>
          <w:b/>
          <w:bCs/>
          <w:color w:val="auto"/>
          <w:sz w:val="36"/>
          <w:highlight w:val="none"/>
        </w:rPr>
      </w:pPr>
      <w:r>
        <w:rPr>
          <w:rFonts w:hint="eastAsia"/>
          <w:b/>
          <w:bCs/>
          <w:color w:val="auto"/>
          <w:sz w:val="36"/>
          <w:highlight w:val="none"/>
        </w:rPr>
        <w:t>拟投入本项目的人员表（格式）</w:t>
      </w:r>
    </w:p>
    <w:p w14:paraId="7F18B515">
      <w:pPr>
        <w:tabs>
          <w:tab w:val="left" w:pos="360"/>
        </w:tabs>
        <w:spacing w:line="360" w:lineRule="auto"/>
        <w:rPr>
          <w:rFonts w:hint="eastAsia"/>
          <w:b/>
          <w:bCs/>
          <w:color w:val="auto"/>
          <w:highlight w:val="none"/>
        </w:rPr>
      </w:pPr>
      <w:r>
        <w:rPr>
          <w:rFonts w:hint="eastAsia" w:hAnsi="宋体"/>
          <w:bCs/>
          <w:color w:val="auto"/>
          <w:sz w:val="24"/>
          <w:szCs w:val="28"/>
          <w:highlight w:val="none"/>
        </w:rPr>
        <w:t>投标人（</w:t>
      </w:r>
      <w:r>
        <w:rPr>
          <w:rFonts w:hint="eastAsia"/>
          <w:color w:val="auto"/>
          <w:kern w:val="1"/>
          <w:sz w:val="24"/>
          <w:highlight w:val="none"/>
        </w:rPr>
        <w:t>签章</w:t>
      </w:r>
      <w:r>
        <w:rPr>
          <w:rFonts w:hint="eastAsia" w:hAnsi="宋体"/>
          <w:bCs/>
          <w:color w:val="auto"/>
          <w:sz w:val="24"/>
          <w:szCs w:val="28"/>
          <w:highlight w:val="none"/>
        </w:rPr>
        <w:t>）：</w:t>
      </w:r>
      <w:r>
        <w:rPr>
          <w:rFonts w:hint="eastAsia" w:hAnsi="宋体"/>
          <w:bCs/>
          <w:color w:val="auto"/>
          <w:sz w:val="24"/>
          <w:szCs w:val="28"/>
          <w:highlight w:val="none"/>
          <w:u w:val="single"/>
        </w:rPr>
        <w:t xml:space="preserve">                                      </w:t>
      </w:r>
      <w:r>
        <w:rPr>
          <w:rFonts w:hint="eastAsia" w:hAnsi="宋体"/>
          <w:bCs/>
          <w:color w:val="auto"/>
          <w:sz w:val="24"/>
          <w:szCs w:val="28"/>
          <w:highlight w:val="none"/>
        </w:rPr>
        <w:t xml:space="preserve">   </w:t>
      </w:r>
    </w:p>
    <w:tbl>
      <w:tblPr>
        <w:tblStyle w:val="5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14:paraId="088E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037AB3B4">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姓名</w:t>
            </w:r>
          </w:p>
        </w:tc>
        <w:tc>
          <w:tcPr>
            <w:tcW w:w="900" w:type="dxa"/>
            <w:noWrap w:val="0"/>
            <w:vAlign w:val="center"/>
          </w:tcPr>
          <w:p w14:paraId="5A8E797A">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性别</w:t>
            </w:r>
          </w:p>
        </w:tc>
        <w:tc>
          <w:tcPr>
            <w:tcW w:w="1440" w:type="dxa"/>
            <w:noWrap w:val="0"/>
            <w:vAlign w:val="center"/>
          </w:tcPr>
          <w:p w14:paraId="7AA11778">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职称</w:t>
            </w:r>
          </w:p>
        </w:tc>
        <w:tc>
          <w:tcPr>
            <w:tcW w:w="1460" w:type="dxa"/>
            <w:noWrap w:val="0"/>
            <w:vAlign w:val="center"/>
          </w:tcPr>
          <w:p w14:paraId="6BD6FE7D">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从事岗位</w:t>
            </w:r>
          </w:p>
        </w:tc>
        <w:tc>
          <w:tcPr>
            <w:tcW w:w="2680" w:type="dxa"/>
            <w:noWrap w:val="0"/>
            <w:vAlign w:val="center"/>
          </w:tcPr>
          <w:p w14:paraId="185087EF">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联系电话</w:t>
            </w:r>
          </w:p>
        </w:tc>
        <w:tc>
          <w:tcPr>
            <w:tcW w:w="1542" w:type="dxa"/>
            <w:noWrap w:val="0"/>
            <w:vAlign w:val="center"/>
          </w:tcPr>
          <w:p w14:paraId="6149FF3D">
            <w:pPr>
              <w:tabs>
                <w:tab w:val="left" w:pos="360"/>
              </w:tabs>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从事</w:t>
            </w:r>
          </w:p>
          <w:p w14:paraId="16FC5E8D">
            <w:pPr>
              <w:tabs>
                <w:tab w:val="left" w:pos="360"/>
              </w:tabs>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工作时间</w:t>
            </w:r>
          </w:p>
        </w:tc>
      </w:tr>
      <w:tr w14:paraId="2683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2FE44E9">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32FE2EC7">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2C99E9C6">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10A91893">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2B9DF6EE">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51E22E2B">
            <w:pPr>
              <w:tabs>
                <w:tab w:val="left" w:pos="360"/>
              </w:tabs>
              <w:spacing w:line="460" w:lineRule="exact"/>
              <w:jc w:val="center"/>
              <w:rPr>
                <w:rFonts w:ascii="Times New Roman" w:hAnsi="Times New Roman" w:eastAsia="宋体" w:cs="Times New Roman"/>
                <w:color w:val="auto"/>
                <w:sz w:val="24"/>
                <w:highlight w:val="none"/>
              </w:rPr>
            </w:pPr>
          </w:p>
        </w:tc>
      </w:tr>
      <w:tr w14:paraId="19E5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73CB0586">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6DA11FFB">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2568648A">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3E6DE319">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6F2260A0">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71DCB42E">
            <w:pPr>
              <w:tabs>
                <w:tab w:val="left" w:pos="360"/>
              </w:tabs>
              <w:spacing w:line="460" w:lineRule="exact"/>
              <w:jc w:val="center"/>
              <w:rPr>
                <w:rFonts w:ascii="Times New Roman" w:hAnsi="Times New Roman" w:eastAsia="宋体" w:cs="Times New Roman"/>
                <w:color w:val="auto"/>
                <w:sz w:val="24"/>
                <w:highlight w:val="none"/>
              </w:rPr>
            </w:pPr>
          </w:p>
        </w:tc>
      </w:tr>
      <w:tr w14:paraId="1B48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C064160">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40DF614A">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10EF2A9B">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43035968">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4DD093BB">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33752249">
            <w:pPr>
              <w:tabs>
                <w:tab w:val="left" w:pos="360"/>
              </w:tabs>
              <w:spacing w:line="460" w:lineRule="exact"/>
              <w:jc w:val="center"/>
              <w:rPr>
                <w:rFonts w:ascii="Times New Roman" w:hAnsi="Times New Roman" w:eastAsia="宋体" w:cs="Times New Roman"/>
                <w:color w:val="auto"/>
                <w:sz w:val="24"/>
                <w:highlight w:val="none"/>
              </w:rPr>
            </w:pPr>
          </w:p>
        </w:tc>
      </w:tr>
      <w:tr w14:paraId="7A4C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41438CAA">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2CD85CE5">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03A20D69">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0C9BB28D">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7AFAFA72">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79E58668">
            <w:pPr>
              <w:tabs>
                <w:tab w:val="left" w:pos="360"/>
              </w:tabs>
              <w:spacing w:line="460" w:lineRule="exact"/>
              <w:jc w:val="center"/>
              <w:rPr>
                <w:rFonts w:ascii="Times New Roman" w:hAnsi="Times New Roman" w:eastAsia="宋体" w:cs="Times New Roman"/>
                <w:color w:val="auto"/>
                <w:sz w:val="24"/>
                <w:highlight w:val="none"/>
              </w:rPr>
            </w:pPr>
          </w:p>
        </w:tc>
      </w:tr>
      <w:tr w14:paraId="326E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067FA3CB">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02011D35">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6F40485D">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3F198C3D">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29A70FAB">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0C0EB23D">
            <w:pPr>
              <w:tabs>
                <w:tab w:val="left" w:pos="360"/>
              </w:tabs>
              <w:spacing w:line="460" w:lineRule="exact"/>
              <w:jc w:val="center"/>
              <w:rPr>
                <w:rFonts w:ascii="Times New Roman" w:hAnsi="Times New Roman" w:eastAsia="宋体" w:cs="Times New Roman"/>
                <w:color w:val="auto"/>
                <w:sz w:val="24"/>
                <w:highlight w:val="none"/>
              </w:rPr>
            </w:pPr>
          </w:p>
        </w:tc>
      </w:tr>
      <w:tr w14:paraId="51E4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9B5F8DE">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5ACA14AE">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548EEA2F">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3905228E">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42ABF3A4">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48A5ABF5">
            <w:pPr>
              <w:tabs>
                <w:tab w:val="left" w:pos="360"/>
              </w:tabs>
              <w:spacing w:line="460" w:lineRule="exact"/>
              <w:jc w:val="center"/>
              <w:rPr>
                <w:rFonts w:ascii="Times New Roman" w:hAnsi="Times New Roman" w:eastAsia="宋体" w:cs="Times New Roman"/>
                <w:color w:val="auto"/>
                <w:sz w:val="24"/>
                <w:highlight w:val="none"/>
              </w:rPr>
            </w:pPr>
          </w:p>
        </w:tc>
      </w:tr>
      <w:tr w14:paraId="68F3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428830A2">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32B1BCA1">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0E48953B">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10D24946">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7B98A656">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5BBEC9D8">
            <w:pPr>
              <w:tabs>
                <w:tab w:val="left" w:pos="360"/>
              </w:tabs>
              <w:spacing w:line="460" w:lineRule="exact"/>
              <w:jc w:val="center"/>
              <w:rPr>
                <w:rFonts w:ascii="Times New Roman" w:hAnsi="Times New Roman" w:eastAsia="宋体" w:cs="Times New Roman"/>
                <w:color w:val="auto"/>
                <w:sz w:val="24"/>
                <w:highlight w:val="none"/>
              </w:rPr>
            </w:pPr>
          </w:p>
        </w:tc>
      </w:tr>
      <w:tr w14:paraId="25DB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C31C4FD">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2020CEB0">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2DF8D964">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4016C9B2">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499E10BF">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710D3BE6">
            <w:pPr>
              <w:tabs>
                <w:tab w:val="left" w:pos="360"/>
              </w:tabs>
              <w:spacing w:line="460" w:lineRule="exact"/>
              <w:jc w:val="center"/>
              <w:rPr>
                <w:rFonts w:ascii="Times New Roman" w:hAnsi="Times New Roman" w:eastAsia="宋体" w:cs="Times New Roman"/>
                <w:color w:val="auto"/>
                <w:sz w:val="24"/>
                <w:highlight w:val="none"/>
              </w:rPr>
            </w:pPr>
          </w:p>
        </w:tc>
      </w:tr>
      <w:tr w14:paraId="2788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1396E169">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4F942709">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63D4633A">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6AC79EBE">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5E7F99E2">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348BE3FF">
            <w:pPr>
              <w:tabs>
                <w:tab w:val="left" w:pos="360"/>
              </w:tabs>
              <w:spacing w:line="460" w:lineRule="exact"/>
              <w:jc w:val="center"/>
              <w:rPr>
                <w:rFonts w:ascii="Times New Roman" w:hAnsi="Times New Roman" w:eastAsia="宋体" w:cs="Times New Roman"/>
                <w:color w:val="auto"/>
                <w:sz w:val="24"/>
                <w:highlight w:val="none"/>
              </w:rPr>
            </w:pPr>
          </w:p>
        </w:tc>
      </w:tr>
      <w:tr w14:paraId="3A76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782E26A">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3DB4339C">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50C17DB7">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69DBAAD7">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6DA5F153">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414CE94E">
            <w:pPr>
              <w:tabs>
                <w:tab w:val="left" w:pos="360"/>
              </w:tabs>
              <w:spacing w:line="460" w:lineRule="exact"/>
              <w:jc w:val="center"/>
              <w:rPr>
                <w:rFonts w:ascii="Times New Roman" w:hAnsi="Times New Roman" w:eastAsia="宋体" w:cs="Times New Roman"/>
                <w:color w:val="auto"/>
                <w:sz w:val="24"/>
                <w:highlight w:val="none"/>
              </w:rPr>
            </w:pPr>
          </w:p>
        </w:tc>
      </w:tr>
      <w:tr w14:paraId="4CF5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58AD72C2">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77E1FB37">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70BEA8A5">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2E37867C">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44830CF9">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55934C6A">
            <w:pPr>
              <w:tabs>
                <w:tab w:val="left" w:pos="360"/>
              </w:tabs>
              <w:spacing w:line="460" w:lineRule="exact"/>
              <w:jc w:val="center"/>
              <w:rPr>
                <w:rFonts w:ascii="Times New Roman" w:hAnsi="Times New Roman" w:eastAsia="宋体" w:cs="Times New Roman"/>
                <w:color w:val="auto"/>
                <w:sz w:val="24"/>
                <w:highlight w:val="none"/>
              </w:rPr>
            </w:pPr>
          </w:p>
        </w:tc>
      </w:tr>
      <w:tr w14:paraId="772A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4C9D27F2">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427ECBA0">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6B17DDA2">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64534B67">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00DA3245">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4427AD2D">
            <w:pPr>
              <w:tabs>
                <w:tab w:val="left" w:pos="360"/>
              </w:tabs>
              <w:spacing w:line="460" w:lineRule="exact"/>
              <w:jc w:val="center"/>
              <w:rPr>
                <w:rFonts w:ascii="Times New Roman" w:hAnsi="Times New Roman" w:eastAsia="宋体" w:cs="Times New Roman"/>
                <w:color w:val="auto"/>
                <w:sz w:val="24"/>
                <w:highlight w:val="none"/>
              </w:rPr>
            </w:pPr>
          </w:p>
        </w:tc>
      </w:tr>
      <w:tr w14:paraId="5DCF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54DC93FC">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5BF54AE5">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53624AC6">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53F382DB">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3871A334">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4E7B9090">
            <w:pPr>
              <w:tabs>
                <w:tab w:val="left" w:pos="360"/>
              </w:tabs>
              <w:spacing w:line="460" w:lineRule="exact"/>
              <w:jc w:val="center"/>
              <w:rPr>
                <w:rFonts w:ascii="Times New Roman" w:hAnsi="Times New Roman" w:eastAsia="宋体" w:cs="Times New Roman"/>
                <w:color w:val="auto"/>
                <w:sz w:val="24"/>
                <w:highlight w:val="none"/>
              </w:rPr>
            </w:pPr>
          </w:p>
        </w:tc>
      </w:tr>
    </w:tbl>
    <w:p w14:paraId="3DE589E7">
      <w:pPr>
        <w:tabs>
          <w:tab w:val="left" w:pos="360"/>
        </w:tabs>
        <w:spacing w:line="500" w:lineRule="exact"/>
        <w:rPr>
          <w:color w:val="auto"/>
          <w:sz w:val="24"/>
          <w:highlight w:val="none"/>
        </w:rPr>
      </w:pPr>
    </w:p>
    <w:p w14:paraId="373B6206">
      <w:pPr>
        <w:tabs>
          <w:tab w:val="left" w:pos="360"/>
        </w:tabs>
        <w:spacing w:line="500" w:lineRule="exact"/>
        <w:rPr>
          <w:color w:val="auto"/>
          <w:sz w:val="24"/>
          <w:highlight w:val="none"/>
          <w:u w:val="single"/>
        </w:rPr>
      </w:pPr>
      <w:r>
        <w:rPr>
          <w:rFonts w:hint="eastAsia"/>
          <w:color w:val="auto"/>
          <w:sz w:val="24"/>
          <w:highlight w:val="none"/>
        </w:rPr>
        <w:t>全权代表签章：                 职 务：            日 期：</w:t>
      </w:r>
      <w:r>
        <w:rPr>
          <w:rFonts w:hint="eastAsia"/>
          <w:color w:val="auto"/>
          <w:sz w:val="24"/>
          <w:highlight w:val="none"/>
          <w:u w:val="single"/>
        </w:rPr>
        <w:t xml:space="preserve">           </w:t>
      </w:r>
    </w:p>
    <w:p w14:paraId="19051651">
      <w:pPr>
        <w:tabs>
          <w:tab w:val="left" w:pos="360"/>
        </w:tabs>
        <w:spacing w:line="460" w:lineRule="exact"/>
        <w:rPr>
          <w:color w:val="auto"/>
          <w:sz w:val="24"/>
          <w:highlight w:val="none"/>
        </w:rPr>
      </w:pPr>
      <w:r>
        <w:rPr>
          <w:rFonts w:hint="eastAsia"/>
          <w:color w:val="auto"/>
          <w:sz w:val="24"/>
          <w:highlight w:val="none"/>
        </w:rPr>
        <w:t>注：1</w:t>
      </w:r>
      <w:r>
        <w:rPr>
          <w:rFonts w:hint="eastAsia" w:ascii="Verdana" w:hAnsi="Verdana" w:cs="Arial"/>
          <w:color w:val="auto"/>
          <w:sz w:val="24"/>
          <w:highlight w:val="none"/>
        </w:rPr>
        <w:t>.</w:t>
      </w:r>
      <w:r>
        <w:rPr>
          <w:rFonts w:hint="eastAsia"/>
          <w:color w:val="auto"/>
          <w:sz w:val="24"/>
          <w:highlight w:val="none"/>
        </w:rPr>
        <w:t>此表在不改变表式的情况下，可自行制作。</w:t>
      </w:r>
    </w:p>
    <w:p w14:paraId="46CD74C6">
      <w:pPr>
        <w:spacing w:line="400" w:lineRule="exact"/>
        <w:rPr>
          <w:b/>
          <w:bCs/>
          <w:color w:val="auto"/>
          <w:sz w:val="36"/>
          <w:szCs w:val="36"/>
          <w:highlight w:val="none"/>
        </w:rPr>
      </w:pPr>
      <w:r>
        <w:rPr>
          <w:rFonts w:hint="eastAsia"/>
          <w:color w:val="auto"/>
          <w:sz w:val="24"/>
          <w:highlight w:val="none"/>
        </w:rPr>
        <w:t>2</w:t>
      </w:r>
      <w:r>
        <w:rPr>
          <w:rFonts w:hint="eastAsia" w:ascii="Verdana" w:hAnsi="Verdana" w:cs="Arial"/>
          <w:color w:val="auto"/>
          <w:sz w:val="24"/>
          <w:highlight w:val="none"/>
        </w:rPr>
        <w:t>.</w:t>
      </w:r>
      <w:r>
        <w:rPr>
          <w:rFonts w:hint="eastAsia"/>
          <w:color w:val="auto"/>
          <w:sz w:val="24"/>
          <w:highlight w:val="none"/>
        </w:rPr>
        <w:t>有资格、职称人员须附相关职称证书和资格证书复印件（盖章）。</w:t>
      </w:r>
    </w:p>
    <w:p w14:paraId="5F155E61">
      <w:pPr>
        <w:spacing w:line="400" w:lineRule="exact"/>
        <w:rPr>
          <w:b/>
          <w:bCs/>
          <w:color w:val="auto"/>
          <w:sz w:val="36"/>
          <w:szCs w:val="36"/>
          <w:highlight w:val="none"/>
        </w:rPr>
      </w:pPr>
    </w:p>
    <w:p w14:paraId="0E97B594">
      <w:pPr>
        <w:spacing w:line="400" w:lineRule="exact"/>
        <w:rPr>
          <w:b/>
          <w:bCs/>
          <w:color w:val="auto"/>
          <w:sz w:val="36"/>
          <w:szCs w:val="36"/>
          <w:highlight w:val="none"/>
        </w:rPr>
      </w:pPr>
    </w:p>
    <w:p w14:paraId="6ACF0E4E">
      <w:pPr>
        <w:pStyle w:val="52"/>
        <w:rPr>
          <w:b/>
          <w:bCs/>
          <w:color w:val="auto"/>
          <w:sz w:val="36"/>
          <w:szCs w:val="36"/>
          <w:highlight w:val="none"/>
        </w:rPr>
      </w:pPr>
    </w:p>
    <w:p w14:paraId="31551E77">
      <w:pPr>
        <w:jc w:val="center"/>
        <w:rPr>
          <w:b/>
          <w:bCs/>
          <w:color w:val="auto"/>
          <w:sz w:val="36"/>
          <w:highlight w:val="none"/>
        </w:rPr>
      </w:pPr>
      <w:r>
        <w:rPr>
          <w:b/>
          <w:bCs/>
          <w:color w:val="auto"/>
          <w:sz w:val="36"/>
          <w:highlight w:val="none"/>
        </w:rPr>
        <w:t>投标人的各项服务承诺</w:t>
      </w:r>
    </w:p>
    <w:p w14:paraId="07F26A97">
      <w:pPr>
        <w:spacing w:line="480" w:lineRule="auto"/>
        <w:rPr>
          <w:color w:val="auto"/>
          <w:sz w:val="24"/>
          <w:highlight w:val="none"/>
        </w:rPr>
      </w:pPr>
    </w:p>
    <w:p w14:paraId="6D936521">
      <w:pPr>
        <w:spacing w:line="480" w:lineRule="auto"/>
        <w:rPr>
          <w:color w:val="auto"/>
          <w:sz w:val="24"/>
          <w:highlight w:val="none"/>
        </w:rPr>
      </w:pPr>
      <w:r>
        <w:rPr>
          <w:color w:val="auto"/>
          <w:sz w:val="24"/>
          <w:highlight w:val="none"/>
        </w:rPr>
        <w:t>采购编号：</w:t>
      </w:r>
    </w:p>
    <w:p w14:paraId="0730E400">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1.服务质量目标：</w:t>
      </w:r>
    </w:p>
    <w:p w14:paraId="1CDC8A8C">
      <w:pPr>
        <w:rPr>
          <w:rFonts w:ascii="Times New Roman" w:hAnsi="Times New Roman" w:eastAsia="宋体" w:cs="Times New Roman"/>
          <w:color w:val="auto"/>
          <w:sz w:val="24"/>
          <w:highlight w:val="none"/>
        </w:rPr>
      </w:pPr>
    </w:p>
    <w:p w14:paraId="2101D5A1">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2.规章制度：</w:t>
      </w:r>
    </w:p>
    <w:p w14:paraId="7C0A4D82">
      <w:pPr>
        <w:rPr>
          <w:rFonts w:ascii="Times New Roman" w:hAnsi="Times New Roman" w:eastAsia="宋体" w:cs="Times New Roman"/>
          <w:color w:val="auto"/>
          <w:sz w:val="24"/>
          <w:highlight w:val="none"/>
        </w:rPr>
      </w:pPr>
    </w:p>
    <w:p w14:paraId="73679567">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3.服务规范和守则：</w:t>
      </w:r>
    </w:p>
    <w:p w14:paraId="512452D3">
      <w:pPr>
        <w:rPr>
          <w:rFonts w:ascii="Times New Roman" w:hAnsi="Times New Roman" w:eastAsia="宋体" w:cs="Times New Roman"/>
          <w:color w:val="auto"/>
          <w:sz w:val="24"/>
          <w:highlight w:val="none"/>
        </w:rPr>
      </w:pPr>
    </w:p>
    <w:p w14:paraId="04ABC0C8">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4.其他有关优惠承诺：</w:t>
      </w:r>
    </w:p>
    <w:p w14:paraId="4C1881E3">
      <w:pPr>
        <w:rPr>
          <w:rFonts w:ascii="Times New Roman" w:hAnsi="Times New Roman" w:eastAsia="宋体" w:cs="Times New Roman"/>
          <w:color w:val="auto"/>
          <w:sz w:val="24"/>
          <w:highlight w:val="none"/>
        </w:rPr>
      </w:pPr>
    </w:p>
    <w:p w14:paraId="1CDB772A">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5.其他相关内容（包括合理化建议等内容）：</w:t>
      </w:r>
    </w:p>
    <w:p w14:paraId="008EC385">
      <w:pPr>
        <w:ind w:right="1440"/>
        <w:jc w:val="left"/>
        <w:rPr>
          <w:color w:val="auto"/>
          <w:sz w:val="24"/>
          <w:highlight w:val="none"/>
        </w:rPr>
      </w:pPr>
    </w:p>
    <w:p w14:paraId="622B49DB">
      <w:pPr>
        <w:ind w:right="1440"/>
        <w:jc w:val="left"/>
        <w:rPr>
          <w:color w:val="auto"/>
          <w:sz w:val="24"/>
          <w:highlight w:val="none"/>
        </w:rPr>
      </w:pPr>
      <w:r>
        <w:rPr>
          <w:color w:val="auto"/>
          <w:sz w:val="24"/>
          <w:highlight w:val="none"/>
        </w:rPr>
        <w:t>投标人名称（</w:t>
      </w:r>
      <w:r>
        <w:rPr>
          <w:rFonts w:hint="eastAsia"/>
          <w:color w:val="auto"/>
          <w:kern w:val="1"/>
          <w:sz w:val="24"/>
          <w:highlight w:val="none"/>
        </w:rPr>
        <w:t>签章</w:t>
      </w:r>
      <w:r>
        <w:rPr>
          <w:color w:val="auto"/>
          <w:sz w:val="24"/>
          <w:highlight w:val="none"/>
        </w:rPr>
        <w:t>）:_____________________</w:t>
      </w:r>
    </w:p>
    <w:p w14:paraId="7037665B">
      <w:pPr>
        <w:ind w:right="480"/>
        <w:jc w:val="center"/>
        <w:rPr>
          <w:color w:val="auto"/>
          <w:sz w:val="24"/>
          <w:highlight w:val="none"/>
        </w:rPr>
      </w:pPr>
      <w:r>
        <w:rPr>
          <w:color w:val="auto"/>
          <w:sz w:val="24"/>
          <w:highlight w:val="none"/>
        </w:rPr>
        <w:t xml:space="preserve">         </w:t>
      </w:r>
    </w:p>
    <w:p w14:paraId="77D842FB">
      <w:pPr>
        <w:ind w:firstLine="960" w:firstLineChars="400"/>
        <w:jc w:val="left"/>
        <w:rPr>
          <w:color w:val="auto"/>
          <w:sz w:val="24"/>
          <w:highlight w:val="none"/>
        </w:rPr>
      </w:pPr>
      <w:r>
        <w:rPr>
          <w:color w:val="auto"/>
          <w:sz w:val="24"/>
          <w:highlight w:val="none"/>
        </w:rPr>
        <w:t>年    月     日</w:t>
      </w:r>
    </w:p>
    <w:p w14:paraId="3AFD7CF6">
      <w:pPr>
        <w:spacing w:line="400" w:lineRule="exact"/>
        <w:rPr>
          <w:b/>
          <w:color w:val="auto"/>
          <w:sz w:val="36"/>
          <w:highlight w:val="none"/>
        </w:rPr>
      </w:pPr>
    </w:p>
    <w:p w14:paraId="7B65A606">
      <w:pPr>
        <w:spacing w:line="400" w:lineRule="exact"/>
        <w:rPr>
          <w:color w:val="auto"/>
          <w:sz w:val="24"/>
          <w:highlight w:val="none"/>
        </w:rPr>
      </w:pPr>
    </w:p>
    <w:p w14:paraId="21BF363B">
      <w:pPr>
        <w:spacing w:line="400" w:lineRule="exact"/>
        <w:rPr>
          <w:color w:val="auto"/>
          <w:sz w:val="24"/>
          <w:highlight w:val="none"/>
        </w:rPr>
      </w:pPr>
      <w:r>
        <w:rPr>
          <w:color w:val="auto"/>
          <w:sz w:val="24"/>
          <w:highlight w:val="none"/>
        </w:rPr>
        <w:t>本附件可根据实际情况自行制作。</w:t>
      </w:r>
    </w:p>
    <w:p w14:paraId="25254755">
      <w:pPr>
        <w:pStyle w:val="137"/>
        <w:rPr>
          <w:rFonts w:ascii="Times New Roman"/>
          <w:b/>
          <w:bCs/>
          <w:color w:val="auto"/>
          <w:sz w:val="36"/>
          <w:szCs w:val="36"/>
          <w:highlight w:val="none"/>
        </w:rPr>
      </w:pPr>
    </w:p>
    <w:p w14:paraId="4EC58EA8">
      <w:pPr>
        <w:pStyle w:val="137"/>
        <w:rPr>
          <w:rFonts w:ascii="Times New Roman"/>
          <w:b/>
          <w:bCs/>
          <w:color w:val="auto"/>
          <w:sz w:val="36"/>
          <w:szCs w:val="36"/>
          <w:highlight w:val="none"/>
        </w:rPr>
      </w:pPr>
    </w:p>
    <w:p w14:paraId="2F09B85F">
      <w:pPr>
        <w:pStyle w:val="137"/>
        <w:rPr>
          <w:rFonts w:ascii="Times New Roman"/>
          <w:b/>
          <w:bCs/>
          <w:color w:val="auto"/>
          <w:sz w:val="36"/>
          <w:szCs w:val="36"/>
          <w:highlight w:val="none"/>
        </w:rPr>
      </w:pPr>
    </w:p>
    <w:p w14:paraId="6961DDAD">
      <w:pPr>
        <w:pStyle w:val="137"/>
        <w:rPr>
          <w:rFonts w:ascii="Times New Roman"/>
          <w:b/>
          <w:bCs/>
          <w:color w:val="auto"/>
          <w:sz w:val="36"/>
          <w:szCs w:val="36"/>
          <w:highlight w:val="none"/>
        </w:rPr>
      </w:pPr>
    </w:p>
    <w:p w14:paraId="538DB123">
      <w:pPr>
        <w:jc w:val="center"/>
        <w:rPr>
          <w:color w:val="auto"/>
          <w:sz w:val="24"/>
          <w:highlight w:val="none"/>
        </w:rPr>
      </w:pPr>
      <w:r>
        <w:rPr>
          <w:color w:val="auto"/>
          <w:kern w:val="1"/>
          <w:sz w:val="32"/>
          <w:highlight w:val="none"/>
        </w:rPr>
        <w:br w:type="page"/>
      </w:r>
      <w:r>
        <w:rPr>
          <w:b/>
          <w:bCs/>
          <w:color w:val="auto"/>
          <w:sz w:val="36"/>
          <w:highlight w:val="none"/>
        </w:rPr>
        <w:t>规范偏离表</w:t>
      </w:r>
      <w:r>
        <w:rPr>
          <w:b/>
          <w:bCs/>
          <w:color w:val="auto"/>
          <w:sz w:val="36"/>
          <w:szCs w:val="36"/>
          <w:highlight w:val="none"/>
        </w:rPr>
        <w:t>（格式）</w:t>
      </w:r>
    </w:p>
    <w:p w14:paraId="0439F3B1">
      <w:pPr>
        <w:spacing w:line="360" w:lineRule="auto"/>
        <w:rPr>
          <w:color w:val="auto"/>
          <w:kern w:val="1"/>
          <w:sz w:val="24"/>
          <w:highlight w:val="none"/>
        </w:rPr>
      </w:pPr>
    </w:p>
    <w:p w14:paraId="13DF7B7E">
      <w:pPr>
        <w:spacing w:line="360" w:lineRule="auto"/>
        <w:rPr>
          <w:color w:val="auto"/>
          <w:kern w:val="1"/>
          <w:sz w:val="24"/>
          <w:highlight w:val="none"/>
        </w:rPr>
      </w:pPr>
      <w:r>
        <w:rPr>
          <w:color w:val="auto"/>
          <w:kern w:val="1"/>
          <w:sz w:val="24"/>
          <w:highlight w:val="none"/>
        </w:rPr>
        <w:t>项目名称：</w:t>
      </w:r>
      <w:r>
        <w:rPr>
          <w:color w:val="auto"/>
          <w:kern w:val="1"/>
          <w:sz w:val="24"/>
          <w:highlight w:val="none"/>
          <w:u w:val="single"/>
        </w:rPr>
        <w:t xml:space="preserve">                               </w:t>
      </w:r>
      <w:r>
        <w:rPr>
          <w:color w:val="auto"/>
          <w:kern w:val="1"/>
          <w:sz w:val="24"/>
          <w:highlight w:val="none"/>
        </w:rPr>
        <w:t xml:space="preserve">     </w:t>
      </w:r>
    </w:p>
    <w:p w14:paraId="52D78D10">
      <w:pPr>
        <w:spacing w:line="360" w:lineRule="auto"/>
        <w:rPr>
          <w:color w:val="auto"/>
          <w:kern w:val="1"/>
          <w:sz w:val="24"/>
          <w:highlight w:val="none"/>
          <w:u w:val="single"/>
        </w:rPr>
      </w:pPr>
      <w:r>
        <w:rPr>
          <w:color w:val="auto"/>
          <w:kern w:val="1"/>
          <w:sz w:val="24"/>
          <w:highlight w:val="none"/>
        </w:rPr>
        <w:t>招标编号：</w:t>
      </w:r>
      <w:r>
        <w:rPr>
          <w:color w:val="auto"/>
          <w:kern w:val="1"/>
          <w:sz w:val="24"/>
          <w:highlight w:val="none"/>
          <w:u w:val="single"/>
        </w:rPr>
        <w:t xml:space="preserve">                               </w:t>
      </w:r>
    </w:p>
    <w:tbl>
      <w:tblPr>
        <w:tblStyle w:val="53"/>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01"/>
        <w:gridCol w:w="2291"/>
        <w:gridCol w:w="2101"/>
        <w:gridCol w:w="2106"/>
      </w:tblGrid>
      <w:tr w14:paraId="3358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5DB42E99">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0B2F2A6C">
            <w:pPr>
              <w:spacing w:line="42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内  容</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7BF6AA2">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招标文件</w:t>
            </w:r>
          </w:p>
          <w:p w14:paraId="05251483">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规范要求</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098FA5F4">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投标文件</w:t>
            </w:r>
          </w:p>
          <w:p w14:paraId="4529788C">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对应规范</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3ABE2A7">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偏离情况</w:t>
            </w:r>
          </w:p>
          <w:p w14:paraId="24240B91">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详细说明</w:t>
            </w:r>
          </w:p>
        </w:tc>
      </w:tr>
      <w:tr w14:paraId="0A62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noWrap w:val="0"/>
            <w:vAlign w:val="top"/>
          </w:tcPr>
          <w:p w14:paraId="58C177B9">
            <w:pPr>
              <w:spacing w:line="360" w:lineRule="auto"/>
              <w:jc w:val="center"/>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715602B4">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50868A37">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0FBDA00">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7E7BD0F9">
            <w:pPr>
              <w:spacing w:line="360" w:lineRule="auto"/>
              <w:rPr>
                <w:rFonts w:ascii="Times New Roman" w:hAnsi="Times New Roman" w:eastAsia="宋体" w:cs="Times New Roman"/>
                <w:color w:val="auto"/>
                <w:sz w:val="24"/>
                <w:highlight w:val="none"/>
              </w:rPr>
            </w:pPr>
          </w:p>
        </w:tc>
      </w:tr>
      <w:tr w14:paraId="454F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12494938">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D81B075">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125B2CAF">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BCF8524">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1301D7F6">
            <w:pPr>
              <w:spacing w:line="360" w:lineRule="auto"/>
              <w:rPr>
                <w:rFonts w:ascii="Times New Roman" w:hAnsi="Times New Roman" w:eastAsia="宋体" w:cs="Times New Roman"/>
                <w:color w:val="auto"/>
                <w:sz w:val="24"/>
                <w:highlight w:val="none"/>
              </w:rPr>
            </w:pPr>
          </w:p>
        </w:tc>
      </w:tr>
      <w:tr w14:paraId="3B79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59EA8337">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B28177B">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1E00E30F">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7968FDEA">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0DCFC9D5">
            <w:pPr>
              <w:spacing w:line="360" w:lineRule="auto"/>
              <w:rPr>
                <w:rFonts w:ascii="Times New Roman" w:hAnsi="Times New Roman" w:eastAsia="宋体" w:cs="Times New Roman"/>
                <w:color w:val="auto"/>
                <w:sz w:val="24"/>
                <w:highlight w:val="none"/>
              </w:rPr>
            </w:pPr>
          </w:p>
        </w:tc>
      </w:tr>
      <w:tr w14:paraId="569C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352DDA27">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E0B2A5A">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77A404B7">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6C01CCB4">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788EDC36">
            <w:pPr>
              <w:spacing w:line="360" w:lineRule="auto"/>
              <w:rPr>
                <w:rFonts w:ascii="Times New Roman" w:hAnsi="Times New Roman" w:eastAsia="宋体" w:cs="Times New Roman"/>
                <w:color w:val="auto"/>
                <w:sz w:val="24"/>
                <w:highlight w:val="none"/>
              </w:rPr>
            </w:pPr>
          </w:p>
        </w:tc>
      </w:tr>
      <w:tr w14:paraId="3CD5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36BA1DCB">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94EF005">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38D00101">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4038F63">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10DD777D">
            <w:pPr>
              <w:spacing w:line="360" w:lineRule="auto"/>
              <w:rPr>
                <w:rFonts w:ascii="Times New Roman" w:hAnsi="Times New Roman" w:eastAsia="宋体" w:cs="Times New Roman"/>
                <w:color w:val="auto"/>
                <w:sz w:val="24"/>
                <w:highlight w:val="none"/>
              </w:rPr>
            </w:pPr>
          </w:p>
        </w:tc>
      </w:tr>
      <w:tr w14:paraId="45BD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4BF47E7B">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7ECBD32">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7A5F6496">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607931E">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40E4E200">
            <w:pPr>
              <w:spacing w:line="360" w:lineRule="auto"/>
              <w:rPr>
                <w:rFonts w:ascii="Times New Roman" w:hAnsi="Times New Roman" w:eastAsia="宋体" w:cs="Times New Roman"/>
                <w:color w:val="auto"/>
                <w:sz w:val="24"/>
                <w:highlight w:val="none"/>
              </w:rPr>
            </w:pPr>
          </w:p>
        </w:tc>
      </w:tr>
      <w:tr w14:paraId="7E3F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0A18AE3B">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4F4CD77">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51D64174">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B6D7A89">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7D4D27D2">
            <w:pPr>
              <w:spacing w:line="360" w:lineRule="auto"/>
              <w:rPr>
                <w:rFonts w:ascii="Times New Roman" w:hAnsi="Times New Roman" w:eastAsia="宋体" w:cs="Times New Roman"/>
                <w:color w:val="auto"/>
                <w:sz w:val="24"/>
                <w:highlight w:val="none"/>
              </w:rPr>
            </w:pPr>
          </w:p>
        </w:tc>
      </w:tr>
      <w:tr w14:paraId="1B88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6B4333F4">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7D69E0E">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199D044F">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C367783">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7FD1125C">
            <w:pPr>
              <w:spacing w:line="360" w:lineRule="auto"/>
              <w:rPr>
                <w:rFonts w:ascii="Times New Roman" w:hAnsi="Times New Roman" w:eastAsia="宋体" w:cs="Times New Roman"/>
                <w:color w:val="auto"/>
                <w:sz w:val="24"/>
                <w:highlight w:val="none"/>
              </w:rPr>
            </w:pPr>
          </w:p>
        </w:tc>
      </w:tr>
      <w:tr w14:paraId="7C60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2A33732E">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12E9483">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11509AB7">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92C248A">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3407240B">
            <w:pPr>
              <w:spacing w:line="360" w:lineRule="auto"/>
              <w:rPr>
                <w:rFonts w:ascii="Times New Roman" w:hAnsi="Times New Roman" w:eastAsia="宋体" w:cs="Times New Roman"/>
                <w:color w:val="auto"/>
                <w:sz w:val="24"/>
                <w:highlight w:val="none"/>
              </w:rPr>
            </w:pPr>
          </w:p>
        </w:tc>
      </w:tr>
      <w:tr w14:paraId="48B0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3250DF4A">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C23B2B3">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6B2D150C">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7755C35">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6C87FD1D">
            <w:pPr>
              <w:spacing w:line="360" w:lineRule="auto"/>
              <w:rPr>
                <w:rFonts w:ascii="Times New Roman" w:hAnsi="Times New Roman" w:eastAsia="宋体" w:cs="Times New Roman"/>
                <w:color w:val="auto"/>
                <w:sz w:val="24"/>
                <w:highlight w:val="none"/>
              </w:rPr>
            </w:pPr>
          </w:p>
        </w:tc>
      </w:tr>
      <w:tr w14:paraId="5537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14:paraId="3E0E3F55">
            <w:pPr>
              <w:widowControl/>
              <w:jc w:val="left"/>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6306F4A2">
            <w:pPr>
              <w:spacing w:line="360" w:lineRule="auto"/>
              <w:rPr>
                <w:rFonts w:ascii="Times New Roman" w:hAnsi="Times New Roman" w:eastAsia="宋体" w:cs="Times New Roman"/>
                <w:color w:val="auto"/>
                <w:sz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top"/>
          </w:tcPr>
          <w:p w14:paraId="2547BF05">
            <w:pPr>
              <w:spacing w:line="360" w:lineRule="auto"/>
              <w:rPr>
                <w:rFonts w:ascii="Times New Roman" w:hAnsi="Times New Roman" w:eastAsia="宋体" w:cs="Times New Roman"/>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8409F30">
            <w:pPr>
              <w:spacing w:line="360" w:lineRule="auto"/>
              <w:rPr>
                <w:rFonts w:ascii="Times New Roman" w:hAnsi="Times New Roman" w:eastAsia="宋体" w:cs="Times New Roman"/>
                <w:color w:val="auto"/>
                <w:sz w:val="24"/>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003B3EB1">
            <w:pPr>
              <w:spacing w:line="360" w:lineRule="auto"/>
              <w:rPr>
                <w:rFonts w:ascii="Times New Roman" w:hAnsi="Times New Roman" w:eastAsia="宋体" w:cs="Times New Roman"/>
                <w:color w:val="auto"/>
                <w:sz w:val="24"/>
                <w:highlight w:val="none"/>
              </w:rPr>
            </w:pPr>
          </w:p>
        </w:tc>
      </w:tr>
    </w:tbl>
    <w:p w14:paraId="6451F192">
      <w:pPr>
        <w:spacing w:line="360" w:lineRule="auto"/>
        <w:rPr>
          <w:color w:val="auto"/>
          <w:kern w:val="1"/>
          <w:sz w:val="24"/>
          <w:highlight w:val="none"/>
        </w:rPr>
      </w:pPr>
    </w:p>
    <w:p w14:paraId="657CF606">
      <w:pPr>
        <w:spacing w:line="360" w:lineRule="auto"/>
        <w:rPr>
          <w:color w:val="auto"/>
          <w:kern w:val="1"/>
          <w:sz w:val="24"/>
          <w:highlight w:val="none"/>
          <w:u w:val="single"/>
        </w:rPr>
      </w:pPr>
      <w:r>
        <w:rPr>
          <w:color w:val="auto"/>
          <w:kern w:val="1"/>
          <w:sz w:val="24"/>
          <w:highlight w:val="none"/>
        </w:rPr>
        <w:t>供应商名称（签章）</w:t>
      </w:r>
      <w:r>
        <w:rPr>
          <w:color w:val="auto"/>
          <w:kern w:val="1"/>
          <w:sz w:val="24"/>
          <w:highlight w:val="none"/>
          <w:u w:val="single"/>
        </w:rPr>
        <w:t xml:space="preserve">                   </w:t>
      </w:r>
    </w:p>
    <w:p w14:paraId="28569AD5">
      <w:pPr>
        <w:pStyle w:val="119"/>
        <w:rPr>
          <w:color w:val="auto"/>
          <w:highlight w:val="none"/>
        </w:rPr>
      </w:pPr>
    </w:p>
    <w:p w14:paraId="6703D8EB">
      <w:pPr>
        <w:spacing w:line="360" w:lineRule="auto"/>
        <w:rPr>
          <w:color w:val="auto"/>
          <w:sz w:val="24"/>
          <w:highlight w:val="none"/>
        </w:rPr>
      </w:pPr>
      <w:r>
        <w:rPr>
          <w:color w:val="auto"/>
          <w:sz w:val="24"/>
          <w:highlight w:val="none"/>
        </w:rPr>
        <w:t xml:space="preserve">日 期：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69B7E056">
      <w:pPr>
        <w:spacing w:line="360" w:lineRule="auto"/>
        <w:rPr>
          <w:rFonts w:hint="eastAsia"/>
          <w:color w:val="auto"/>
          <w:szCs w:val="21"/>
          <w:highlight w:val="none"/>
        </w:rPr>
      </w:pPr>
      <w:r>
        <w:rPr>
          <w:rFonts w:hint="eastAsia"/>
          <w:color w:val="auto"/>
          <w:szCs w:val="21"/>
          <w:highlight w:val="none"/>
        </w:rPr>
        <w:t>注：1.投标人应仔细对第三章招标项目要求进行逐条分析，对于投标内容与招标文件内容有不一致的条款，则须在上表中列明并详细填写。</w:t>
      </w:r>
    </w:p>
    <w:p w14:paraId="52D72DB2">
      <w:pPr>
        <w:spacing w:line="360" w:lineRule="auto"/>
        <w:rPr>
          <w:rFonts w:hint="eastAsia"/>
          <w:color w:val="auto"/>
          <w:szCs w:val="21"/>
          <w:highlight w:val="none"/>
        </w:rPr>
      </w:pPr>
      <w:r>
        <w:rPr>
          <w:rFonts w:hint="eastAsia"/>
          <w:color w:val="auto"/>
          <w:szCs w:val="21"/>
          <w:highlight w:val="none"/>
        </w:rPr>
        <w:t>2.如招标文件内容与投标文件内容都一致的，则本表可以在相关的签字、盖章后，不需要填写</w:t>
      </w:r>
      <w:r>
        <w:rPr>
          <w:rFonts w:hint="eastAsia"/>
          <w:color w:val="auto"/>
          <w:szCs w:val="21"/>
          <w:highlight w:val="none"/>
          <w:lang w:eastAsia="zh-CN"/>
        </w:rPr>
        <w:t>其他内容</w:t>
      </w:r>
      <w:r>
        <w:rPr>
          <w:rFonts w:hint="eastAsia"/>
          <w:color w:val="auto"/>
          <w:szCs w:val="21"/>
          <w:highlight w:val="none"/>
        </w:rPr>
        <w:t>或在“偏离情况详细说明”栏内只填写一个“无”字。</w:t>
      </w:r>
    </w:p>
    <w:p w14:paraId="6D671B26">
      <w:pPr>
        <w:spacing w:line="360" w:lineRule="auto"/>
        <w:rPr>
          <w:rFonts w:hint="eastAsia"/>
          <w:color w:val="auto"/>
          <w:szCs w:val="21"/>
          <w:highlight w:val="none"/>
        </w:rPr>
      </w:pPr>
      <w:r>
        <w:rPr>
          <w:rFonts w:hint="eastAsia"/>
          <w:color w:val="auto"/>
          <w:szCs w:val="21"/>
          <w:highlight w:val="none"/>
        </w:rPr>
        <w:t>3.此表在不改变格式内容的情况下，可自行制作。</w:t>
      </w:r>
    </w:p>
    <w:p w14:paraId="635CB5EA">
      <w:pPr>
        <w:spacing w:line="360" w:lineRule="auto"/>
        <w:rPr>
          <w:rFonts w:hint="eastAsia"/>
          <w:color w:val="auto"/>
          <w:szCs w:val="21"/>
          <w:highlight w:val="none"/>
        </w:rPr>
      </w:pPr>
      <w:r>
        <w:rPr>
          <w:rFonts w:hint="eastAsia"/>
          <w:color w:val="auto"/>
          <w:szCs w:val="21"/>
          <w:highlight w:val="none"/>
        </w:rPr>
        <w:t>4.投标人在投标文件中，应对项目技术规范和服务要求中所提出各项要求进行</w:t>
      </w:r>
      <w:r>
        <w:rPr>
          <w:rFonts w:hint="eastAsia"/>
          <w:color w:val="auto"/>
          <w:szCs w:val="21"/>
          <w:highlight w:val="none"/>
          <w:lang w:eastAsia="zh-CN"/>
        </w:rPr>
        <w:t>逐条逐项的</w:t>
      </w:r>
      <w:r>
        <w:rPr>
          <w:rFonts w:hint="eastAsia"/>
          <w:color w:val="auto"/>
          <w:szCs w:val="21"/>
          <w:highlight w:val="none"/>
        </w:rPr>
        <w:t>答复、说明和解释。首先对实现或满足程度明确作出“满足</w:t>
      </w:r>
      <w:r>
        <w:rPr>
          <w:rFonts w:hint="eastAsia"/>
          <w:color w:val="auto"/>
          <w:szCs w:val="21"/>
          <w:highlight w:val="none"/>
          <w:lang w:eastAsia="zh-CN"/>
        </w:rPr>
        <w:t>”“</w:t>
      </w:r>
      <w:r>
        <w:rPr>
          <w:rFonts w:hint="eastAsia"/>
          <w:color w:val="auto"/>
          <w:szCs w:val="21"/>
          <w:highlight w:val="none"/>
        </w:rPr>
        <w:t>不满足</w:t>
      </w:r>
      <w:r>
        <w:rPr>
          <w:rFonts w:hint="eastAsia"/>
          <w:color w:val="auto"/>
          <w:szCs w:val="21"/>
          <w:highlight w:val="none"/>
          <w:lang w:eastAsia="zh-CN"/>
        </w:rPr>
        <w:t>”“</w:t>
      </w:r>
      <w:r>
        <w:rPr>
          <w:rFonts w:hint="eastAsia"/>
          <w:color w:val="auto"/>
          <w:szCs w:val="21"/>
          <w:highlight w:val="none"/>
        </w:rPr>
        <w:t>部分满足”等应答，然后作出具体、详细的说明。回答“满足”应说明如何满足，回答“部分满足”要明确哪部分满足和哪部分不满足。同时明确满足的程度。若采用“详见</w:t>
      </w:r>
      <w:r>
        <w:rPr>
          <w:rFonts w:hint="eastAsia"/>
          <w:color w:val="auto"/>
          <w:szCs w:val="21"/>
          <w:highlight w:val="none"/>
          <w:lang w:eastAsia="zh-CN"/>
        </w:rPr>
        <w:t>”“</w:t>
      </w:r>
      <w:r>
        <w:rPr>
          <w:rFonts w:hint="eastAsia"/>
          <w:color w:val="auto"/>
          <w:szCs w:val="21"/>
          <w:highlight w:val="none"/>
        </w:rPr>
        <w:t>参见”方式说明的，应指明所指文档（应是投标文件的组成部分）的具体章节及页码。任何含糊</w:t>
      </w:r>
      <w:r>
        <w:rPr>
          <w:rFonts w:hint="eastAsia"/>
          <w:color w:val="auto"/>
          <w:szCs w:val="21"/>
          <w:highlight w:val="none"/>
          <w:lang w:eastAsia="zh-CN"/>
        </w:rPr>
        <w:t>不清地表示</w:t>
      </w:r>
      <w:r>
        <w:rPr>
          <w:rFonts w:hint="eastAsia"/>
          <w:color w:val="auto"/>
          <w:szCs w:val="21"/>
          <w:highlight w:val="none"/>
        </w:rPr>
        <w:t>对评标结果的影响将是投标人的责任；</w:t>
      </w:r>
    </w:p>
    <w:p w14:paraId="5D82A4AE">
      <w:pPr>
        <w:pStyle w:val="48"/>
        <w:widowControl w:val="0"/>
        <w:spacing w:before="0" w:beforeAutospacing="0" w:after="0" w:afterAutospacing="0" w:line="400" w:lineRule="exact"/>
        <w:ind w:left="246" w:hanging="28"/>
        <w:jc w:val="center"/>
        <w:rPr>
          <w:rFonts w:ascii="Times New Roman" w:hAnsi="Times New Roman"/>
          <w:color w:val="auto"/>
          <w:kern w:val="1"/>
          <w:sz w:val="32"/>
          <w:highlight w:val="none"/>
        </w:rPr>
      </w:pPr>
      <w:r>
        <w:rPr>
          <w:rFonts w:ascii="Times New Roman" w:hAnsi="Times New Roman"/>
          <w:color w:val="auto"/>
          <w:kern w:val="1"/>
          <w:sz w:val="32"/>
          <w:highlight w:val="none"/>
        </w:rPr>
        <w:br w:type="page"/>
      </w:r>
      <w:r>
        <w:rPr>
          <w:rFonts w:ascii="Times New Roman" w:hAnsi="Times New Roman"/>
          <w:color w:val="auto"/>
          <w:kern w:val="1"/>
          <w:sz w:val="32"/>
          <w:highlight w:val="none"/>
        </w:rPr>
        <w:t>义乌市政府采购项目投标承诺书</w:t>
      </w:r>
    </w:p>
    <w:p w14:paraId="5E574A17">
      <w:pPr>
        <w:pStyle w:val="48"/>
        <w:widowControl w:val="0"/>
        <w:spacing w:before="0" w:beforeAutospacing="0" w:after="0" w:afterAutospacing="0" w:line="400" w:lineRule="exact"/>
        <w:ind w:left="246" w:hanging="28"/>
        <w:jc w:val="center"/>
        <w:rPr>
          <w:rFonts w:ascii="Times New Roman" w:hAnsi="Times New Roman"/>
          <w:color w:val="auto"/>
          <w:kern w:val="1"/>
          <w:sz w:val="32"/>
          <w:highlight w:val="none"/>
        </w:rPr>
      </w:pPr>
    </w:p>
    <w:p w14:paraId="18DD89DD">
      <w:pPr>
        <w:spacing w:line="320" w:lineRule="exact"/>
        <w:ind w:firstLine="420"/>
        <w:rPr>
          <w:color w:val="auto"/>
          <w:kern w:val="1"/>
          <w:highlight w:val="none"/>
        </w:rPr>
      </w:pPr>
      <w:r>
        <w:rPr>
          <w:color w:val="auto"/>
          <w:kern w:val="1"/>
          <w:highlight w:val="none"/>
        </w:rPr>
        <w:t>1、我单位已认真阅读了本项目的采购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14:paraId="42134A22">
      <w:pPr>
        <w:pStyle w:val="48"/>
        <w:spacing w:before="0" w:beforeAutospacing="0" w:after="0" w:afterAutospacing="0" w:line="320" w:lineRule="exact"/>
        <w:ind w:firstLine="420"/>
        <w:rPr>
          <w:rFonts w:ascii="Times New Roman" w:hAnsi="Times New Roman"/>
          <w:color w:val="auto"/>
          <w:sz w:val="21"/>
          <w:highlight w:val="none"/>
        </w:rPr>
      </w:pPr>
      <w:r>
        <w:rPr>
          <w:rFonts w:ascii="Times New Roman" w:hAnsi="Times New Roman"/>
          <w:color w:val="auto"/>
          <w:sz w:val="21"/>
          <w:highlight w:val="none"/>
        </w:rPr>
        <w:t>2、自愿接受义乌市财政局（以下简称财政局）的管理，并严格遵守财政局制定的招投标管理制度、规范和纪律。</w:t>
      </w:r>
    </w:p>
    <w:p w14:paraId="38597598">
      <w:pPr>
        <w:spacing w:line="320" w:lineRule="exact"/>
        <w:ind w:left="-34" w:firstLine="420"/>
        <w:rPr>
          <w:b/>
          <w:bCs/>
          <w:color w:val="auto"/>
          <w:kern w:val="1"/>
          <w:highlight w:val="none"/>
        </w:rPr>
      </w:pPr>
      <w:r>
        <w:rPr>
          <w:b/>
          <w:bCs/>
          <w:color w:val="auto"/>
          <w:kern w:val="1"/>
          <w:highlight w:val="none"/>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w:t>
      </w:r>
    </w:p>
    <w:p w14:paraId="45B36860">
      <w:pPr>
        <w:spacing w:line="320" w:lineRule="exact"/>
        <w:ind w:firstLine="420"/>
        <w:rPr>
          <w:color w:val="auto"/>
          <w:kern w:val="1"/>
          <w:highlight w:val="none"/>
        </w:rPr>
      </w:pPr>
      <w:r>
        <w:rPr>
          <w:color w:val="auto"/>
          <w:kern w:val="1"/>
          <w:highlight w:val="none"/>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14:paraId="5673846A">
      <w:pPr>
        <w:spacing w:line="320" w:lineRule="exact"/>
        <w:ind w:firstLine="420"/>
        <w:rPr>
          <w:color w:val="auto"/>
          <w:kern w:val="1"/>
          <w:highlight w:val="none"/>
        </w:rPr>
      </w:pPr>
      <w:r>
        <w:rPr>
          <w:color w:val="auto"/>
          <w:kern w:val="1"/>
          <w:highlight w:val="none"/>
        </w:rPr>
        <w:t>5、不转让、出借、涂改、伪造资质（资格）证书或者以其他方式允许其他单位（个人）以我单位（本人）名义承接业务。</w:t>
      </w:r>
    </w:p>
    <w:p w14:paraId="3DFF8223">
      <w:pPr>
        <w:spacing w:line="320" w:lineRule="exact"/>
        <w:ind w:left="-34" w:firstLine="420"/>
        <w:rPr>
          <w:color w:val="auto"/>
          <w:kern w:val="1"/>
          <w:highlight w:val="none"/>
        </w:rPr>
      </w:pPr>
      <w:r>
        <w:rPr>
          <w:color w:val="auto"/>
          <w:kern w:val="1"/>
          <w:highlight w:val="none"/>
        </w:rPr>
        <w:t>6、不与采购人或者其他供应商相互串通投标，围标，不以行贿等不正当手段谋取中标。</w:t>
      </w:r>
    </w:p>
    <w:p w14:paraId="35724CDE">
      <w:pPr>
        <w:spacing w:line="320" w:lineRule="exact"/>
        <w:ind w:left="-34" w:firstLine="420"/>
        <w:rPr>
          <w:color w:val="auto"/>
          <w:kern w:val="1"/>
          <w:highlight w:val="none"/>
        </w:rPr>
      </w:pPr>
      <w:r>
        <w:rPr>
          <w:color w:val="auto"/>
          <w:kern w:val="1"/>
          <w:highlight w:val="none"/>
        </w:rPr>
        <w:t>7、在备案、招标、投标、开标、评标、询标、中标、签订合同、合同备案等招投标预备和进行的全过程中提供的资料均真实、有效，不弄虚作假。</w:t>
      </w:r>
    </w:p>
    <w:p w14:paraId="3175AC08">
      <w:pPr>
        <w:spacing w:line="320" w:lineRule="exact"/>
        <w:ind w:firstLine="420"/>
        <w:rPr>
          <w:color w:val="auto"/>
          <w:kern w:val="1"/>
          <w:highlight w:val="none"/>
        </w:rPr>
      </w:pPr>
      <w:r>
        <w:rPr>
          <w:color w:val="auto"/>
          <w:kern w:val="1"/>
          <w:highlight w:val="none"/>
        </w:rPr>
        <w:t>8、我方已详细审核全部招标文件，包括修改文件</w:t>
      </w:r>
      <w:r>
        <w:rPr>
          <w:rFonts w:hint="eastAsia"/>
          <w:color w:val="auto"/>
          <w:kern w:val="1"/>
          <w:highlight w:val="none"/>
          <w:lang w:eastAsia="zh-CN"/>
        </w:rPr>
        <w:t>（</w:t>
      </w:r>
      <w:r>
        <w:rPr>
          <w:color w:val="auto"/>
          <w:kern w:val="1"/>
          <w:highlight w:val="none"/>
        </w:rPr>
        <w:t>如果有的话</w:t>
      </w:r>
      <w:r>
        <w:rPr>
          <w:rFonts w:hint="eastAsia"/>
          <w:color w:val="auto"/>
          <w:kern w:val="1"/>
          <w:highlight w:val="none"/>
          <w:lang w:eastAsia="zh-CN"/>
        </w:rPr>
        <w:t>）</w:t>
      </w:r>
      <w:r>
        <w:rPr>
          <w:color w:val="auto"/>
          <w:kern w:val="1"/>
          <w:highlight w:val="none"/>
        </w:rPr>
        <w:t xml:space="preserve">，及有关附件，我方同意放弃提出含糊不清或误解的权力。 </w:t>
      </w:r>
    </w:p>
    <w:p w14:paraId="0E136909">
      <w:pPr>
        <w:spacing w:line="320" w:lineRule="exact"/>
        <w:ind w:firstLine="420"/>
        <w:rPr>
          <w:color w:val="auto"/>
          <w:kern w:val="1"/>
          <w:highlight w:val="none"/>
        </w:rPr>
      </w:pPr>
      <w:r>
        <w:rPr>
          <w:color w:val="auto"/>
          <w:kern w:val="1"/>
          <w:highlight w:val="none"/>
        </w:rPr>
        <w:t>9、我方同意所递交的投标文件在招标期内有效，在此期间内我方有可能中标，我方将受此约束。</w:t>
      </w:r>
    </w:p>
    <w:p w14:paraId="7362F9C1">
      <w:pPr>
        <w:spacing w:line="320" w:lineRule="exact"/>
        <w:ind w:firstLine="420"/>
        <w:rPr>
          <w:color w:val="auto"/>
          <w:kern w:val="1"/>
          <w:highlight w:val="none"/>
        </w:rPr>
      </w:pPr>
      <w:r>
        <w:rPr>
          <w:color w:val="auto"/>
          <w:kern w:val="1"/>
          <w:highlight w:val="none"/>
        </w:rPr>
        <w:t xml:space="preserve">10、我方相信贵方的招标结果是公正、合法的，无论我方中标还是落标，我方将接受这一结果。 </w:t>
      </w:r>
    </w:p>
    <w:p w14:paraId="11A7BEA3">
      <w:pPr>
        <w:spacing w:line="320" w:lineRule="exact"/>
        <w:ind w:firstLine="420"/>
        <w:rPr>
          <w:color w:val="auto"/>
          <w:kern w:val="1"/>
          <w:highlight w:val="none"/>
        </w:rPr>
      </w:pPr>
      <w:r>
        <w:rPr>
          <w:color w:val="auto"/>
          <w:kern w:val="1"/>
          <w:highlight w:val="none"/>
        </w:rPr>
        <w:t>11、一旦我方中标，我方将严格依照招标文件中的相关规定与采购人签订合同。</w:t>
      </w:r>
    </w:p>
    <w:p w14:paraId="3A37320F">
      <w:pPr>
        <w:spacing w:line="320" w:lineRule="exact"/>
        <w:ind w:left="-34" w:firstLine="420"/>
        <w:rPr>
          <w:color w:val="auto"/>
          <w:kern w:val="1"/>
          <w:highlight w:val="none"/>
        </w:rPr>
      </w:pPr>
      <w:r>
        <w:rPr>
          <w:color w:val="auto"/>
          <w:kern w:val="1"/>
          <w:highlight w:val="none"/>
        </w:rPr>
        <w:t>12、不低于企业成本价投标，不恶意过高报价，不扰乱招投标的正常秩序。</w:t>
      </w:r>
    </w:p>
    <w:p w14:paraId="21691002">
      <w:pPr>
        <w:spacing w:line="320" w:lineRule="exact"/>
        <w:ind w:left="-34" w:firstLine="420"/>
        <w:rPr>
          <w:color w:val="auto"/>
          <w:kern w:val="1"/>
          <w:highlight w:val="none"/>
        </w:rPr>
      </w:pPr>
      <w:r>
        <w:rPr>
          <w:color w:val="auto"/>
          <w:kern w:val="1"/>
          <w:highlight w:val="none"/>
        </w:rPr>
        <w:t>13、严格遵守开标会议纪律，不在开标会场吵闹、滋事，服从工作人员指挥。</w:t>
      </w:r>
    </w:p>
    <w:p w14:paraId="3BC1A977">
      <w:pPr>
        <w:spacing w:line="320" w:lineRule="exact"/>
        <w:ind w:firstLine="420"/>
        <w:rPr>
          <w:color w:val="auto"/>
          <w:kern w:val="1"/>
          <w:highlight w:val="none"/>
        </w:rPr>
      </w:pPr>
      <w:r>
        <w:rPr>
          <w:color w:val="auto"/>
          <w:kern w:val="1"/>
          <w:highlight w:val="none"/>
        </w:rPr>
        <w:t>14、按照法律法规和本项目招标文件规定的程序和方式进行异议和投诉，不越级投诉，不无理投诉。如捏造事实、伪造材料或者以非法手段取得材料进行投诉，给他人造成损失的，依法承担赔偿责任。</w:t>
      </w:r>
    </w:p>
    <w:p w14:paraId="21A95897">
      <w:pPr>
        <w:spacing w:line="320" w:lineRule="exact"/>
        <w:ind w:firstLine="420"/>
        <w:rPr>
          <w:color w:val="auto"/>
          <w:kern w:val="1"/>
          <w:highlight w:val="none"/>
        </w:rPr>
      </w:pPr>
      <w:r>
        <w:rPr>
          <w:color w:val="auto"/>
          <w:kern w:val="1"/>
          <w:highlight w:val="none"/>
        </w:rPr>
        <w:t>上述承诺事项已认真逐项核对，均表达我单位真实意见，愿承担任何责任。若有任何弄虚作假内容或未遵守上述约定的，经查实后，愿意放弃投标及中标资格，如由于我单位被判失去中标权而给采购人造成报价的差额损失的，同意对差额损失予以赔偿。如我单位违反上述承诺事项，无条件接受政府采购监督部门作出的任何管理和处理决定，并自愿承担一切不利的后果。</w:t>
      </w:r>
    </w:p>
    <w:p w14:paraId="758832CE">
      <w:pPr>
        <w:spacing w:line="320" w:lineRule="exact"/>
        <w:rPr>
          <w:color w:val="auto"/>
          <w:kern w:val="1"/>
          <w:highlight w:val="none"/>
        </w:rPr>
      </w:pPr>
      <w:r>
        <w:rPr>
          <w:color w:val="auto"/>
          <w:kern w:val="1"/>
          <w:highlight w:val="none"/>
        </w:rPr>
        <w:t xml:space="preserve"> </w:t>
      </w:r>
    </w:p>
    <w:p w14:paraId="52A61659">
      <w:pPr>
        <w:adjustRightInd w:val="0"/>
        <w:spacing w:line="360" w:lineRule="auto"/>
        <w:ind w:right="880" w:firstLine="440" w:firstLineChars="200"/>
        <w:jc w:val="left"/>
        <w:rPr>
          <w:color w:val="auto"/>
          <w:sz w:val="22"/>
          <w:szCs w:val="22"/>
          <w:highlight w:val="none"/>
          <w:u w:val="single"/>
        </w:rPr>
      </w:pPr>
      <w:r>
        <w:rPr>
          <w:color w:val="auto"/>
          <w:sz w:val="22"/>
          <w:szCs w:val="22"/>
          <w:highlight w:val="none"/>
        </w:rPr>
        <w:t>投标人名称（</w:t>
      </w:r>
      <w:r>
        <w:rPr>
          <w:rFonts w:hint="eastAsia"/>
          <w:color w:val="auto"/>
          <w:kern w:val="1"/>
          <w:sz w:val="24"/>
          <w:highlight w:val="none"/>
        </w:rPr>
        <w:t>签章</w:t>
      </w:r>
      <w:r>
        <w:rPr>
          <w:color w:val="auto"/>
          <w:sz w:val="22"/>
          <w:szCs w:val="22"/>
          <w:highlight w:val="none"/>
        </w:rPr>
        <w:t>）：</w:t>
      </w:r>
      <w:r>
        <w:rPr>
          <w:color w:val="auto"/>
          <w:sz w:val="22"/>
          <w:szCs w:val="22"/>
          <w:highlight w:val="none"/>
          <w:u w:val="single"/>
        </w:rPr>
        <w:t xml:space="preserve">                  </w:t>
      </w:r>
    </w:p>
    <w:p w14:paraId="63E65567">
      <w:pPr>
        <w:adjustRightInd w:val="0"/>
        <w:spacing w:line="360" w:lineRule="auto"/>
        <w:jc w:val="left"/>
        <w:rPr>
          <w:color w:val="auto"/>
          <w:sz w:val="22"/>
          <w:szCs w:val="22"/>
          <w:highlight w:val="none"/>
        </w:rPr>
      </w:pPr>
    </w:p>
    <w:p w14:paraId="3DA5EDF9">
      <w:pPr>
        <w:adjustRightInd w:val="0"/>
        <w:spacing w:line="360" w:lineRule="auto"/>
        <w:ind w:right="420" w:firstLine="440" w:firstLineChars="200"/>
        <w:jc w:val="left"/>
        <w:rPr>
          <w:color w:val="auto"/>
          <w:sz w:val="22"/>
          <w:szCs w:val="22"/>
          <w:highlight w:val="none"/>
          <w:u w:val="single"/>
        </w:rPr>
      </w:pPr>
      <w:r>
        <w:rPr>
          <w:color w:val="auto"/>
          <w:sz w:val="22"/>
          <w:szCs w:val="22"/>
          <w:highlight w:val="none"/>
        </w:rPr>
        <w:t>日  期：</w:t>
      </w:r>
      <w:r>
        <w:rPr>
          <w:color w:val="auto"/>
          <w:sz w:val="22"/>
          <w:szCs w:val="22"/>
          <w:highlight w:val="none"/>
          <w:u w:val="single"/>
        </w:rPr>
        <w:t xml:space="preserve">                   </w:t>
      </w:r>
    </w:p>
    <w:p w14:paraId="7F8EAA9C">
      <w:pPr>
        <w:spacing w:line="320" w:lineRule="exact"/>
        <w:rPr>
          <w:color w:val="auto"/>
          <w:kern w:val="1"/>
          <w:highlight w:val="none"/>
        </w:rPr>
      </w:pPr>
    </w:p>
    <w:p w14:paraId="46B36CD6">
      <w:pPr>
        <w:pStyle w:val="14"/>
        <w:rPr>
          <w:color w:val="auto"/>
          <w:highlight w:val="none"/>
        </w:rPr>
      </w:pPr>
    </w:p>
    <w:p w14:paraId="4F6891B9">
      <w:pPr>
        <w:rPr>
          <w:color w:val="auto"/>
          <w:kern w:val="1"/>
          <w:highlight w:val="none"/>
        </w:rPr>
      </w:pPr>
    </w:p>
    <w:p w14:paraId="3A12CC5B">
      <w:pPr>
        <w:rPr>
          <w:b/>
          <w:color w:val="auto"/>
          <w:kern w:val="1"/>
          <w:sz w:val="36"/>
          <w:highlight w:val="none"/>
        </w:rPr>
      </w:pPr>
      <w:r>
        <w:rPr>
          <w:b/>
          <w:color w:val="auto"/>
          <w:kern w:val="1"/>
          <w:sz w:val="36"/>
          <w:highlight w:val="none"/>
        </w:rPr>
        <w:br w:type="page"/>
      </w:r>
    </w:p>
    <w:p w14:paraId="52FDFB1C">
      <w:pPr>
        <w:spacing w:line="360" w:lineRule="auto"/>
        <w:jc w:val="center"/>
        <w:rPr>
          <w:b/>
          <w:color w:val="auto"/>
          <w:kern w:val="1"/>
          <w:sz w:val="36"/>
          <w:highlight w:val="none"/>
        </w:rPr>
      </w:pPr>
      <w:r>
        <w:rPr>
          <w:b/>
          <w:color w:val="auto"/>
          <w:kern w:val="1"/>
          <w:sz w:val="36"/>
          <w:highlight w:val="none"/>
        </w:rPr>
        <w:t>投标函（格式）</w:t>
      </w:r>
    </w:p>
    <w:p w14:paraId="12CAB3FD">
      <w:pPr>
        <w:pStyle w:val="48"/>
        <w:widowControl w:val="0"/>
        <w:spacing w:before="0" w:beforeAutospacing="0" w:after="0" w:afterAutospacing="0" w:line="360" w:lineRule="auto"/>
        <w:jc w:val="both"/>
        <w:rPr>
          <w:rFonts w:hint="eastAsia" w:cs="宋体"/>
          <w:color w:val="auto"/>
          <w:kern w:val="1"/>
          <w:sz w:val="22"/>
          <w:szCs w:val="22"/>
          <w:highlight w:val="none"/>
        </w:rPr>
      </w:pPr>
      <w:r>
        <w:rPr>
          <w:rFonts w:hint="eastAsia" w:cs="宋体"/>
          <w:color w:val="auto"/>
          <w:kern w:val="1"/>
          <w:sz w:val="22"/>
          <w:szCs w:val="22"/>
          <w:highlight w:val="none"/>
        </w:rPr>
        <w:t>致：</w:t>
      </w:r>
      <w:r>
        <w:rPr>
          <w:rFonts w:hint="eastAsia" w:cs="宋体"/>
          <w:color w:val="auto"/>
          <w:kern w:val="1"/>
          <w:sz w:val="22"/>
          <w:szCs w:val="22"/>
          <w:highlight w:val="none"/>
          <w:u w:val="single"/>
        </w:rPr>
        <w:t xml:space="preserve">                  </w:t>
      </w:r>
    </w:p>
    <w:p w14:paraId="75CC1C63">
      <w:pPr>
        <w:pStyle w:val="48"/>
        <w:widowControl w:val="0"/>
        <w:spacing w:before="0" w:beforeAutospacing="0" w:after="0" w:afterAutospacing="0" w:line="360" w:lineRule="auto"/>
        <w:jc w:val="both"/>
        <w:rPr>
          <w:rFonts w:hint="eastAsia" w:cs="宋体"/>
          <w:color w:val="auto"/>
          <w:kern w:val="1"/>
          <w:sz w:val="22"/>
          <w:szCs w:val="22"/>
          <w:highlight w:val="none"/>
        </w:rPr>
      </w:pPr>
      <w:r>
        <w:rPr>
          <w:rFonts w:hint="eastAsia" w:cs="宋体"/>
          <w:color w:val="auto"/>
          <w:kern w:val="1"/>
          <w:sz w:val="22"/>
          <w:szCs w:val="22"/>
          <w:highlight w:val="none"/>
        </w:rPr>
        <w:t xml:space="preserve">     _________________________（供应商全称）授权_________________（全名、职务）为全权代表参加贵方组织的_________________________</w:t>
      </w:r>
      <w:r>
        <w:rPr>
          <w:rFonts w:hint="eastAsia" w:cs="宋体"/>
          <w:color w:val="auto"/>
          <w:kern w:val="1"/>
          <w:sz w:val="22"/>
          <w:szCs w:val="22"/>
          <w:highlight w:val="none"/>
          <w:u w:val="single"/>
        </w:rPr>
        <w:t xml:space="preserve">              </w:t>
      </w:r>
      <w:r>
        <w:rPr>
          <w:rFonts w:hint="eastAsia" w:cs="宋体"/>
          <w:color w:val="auto"/>
          <w:kern w:val="1"/>
          <w:sz w:val="22"/>
          <w:szCs w:val="22"/>
          <w:highlight w:val="none"/>
        </w:rPr>
        <w:t>项目（招标项目名称、招标编号）的招标、响应询标等有关活动，为此提交下述文件：</w:t>
      </w:r>
    </w:p>
    <w:p w14:paraId="4BE33480">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1、电子投标文件一份；</w:t>
      </w:r>
    </w:p>
    <w:p w14:paraId="2AEB30A2">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2、其他：</w:t>
      </w:r>
    </w:p>
    <w:p w14:paraId="69E68C3C">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3、据此函，宣布同意如下：</w:t>
      </w:r>
    </w:p>
    <w:p w14:paraId="3C465337">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1）</w:t>
      </w:r>
      <w:r>
        <w:rPr>
          <w:rFonts w:hint="eastAsia" w:ascii="宋体" w:hAnsi="宋体" w:cs="宋体"/>
          <w:color w:val="auto"/>
          <w:spacing w:val="12"/>
          <w:sz w:val="22"/>
          <w:szCs w:val="22"/>
          <w:highlight w:val="none"/>
        </w:rPr>
        <w:t>所附投标报价表中规定的应提供和支付的服务投标总价为（人民币</w:t>
      </w:r>
      <w:r>
        <w:rPr>
          <w:rFonts w:hint="eastAsia" w:ascii="宋体" w:hAnsi="宋体" w:cs="宋体"/>
          <w:color w:val="auto"/>
          <w:spacing w:val="12"/>
          <w:sz w:val="22"/>
          <w:szCs w:val="22"/>
          <w:highlight w:val="none"/>
          <w:u w:val="single"/>
        </w:rPr>
        <w:t xml:space="preserve">         </w:t>
      </w:r>
      <w:r>
        <w:rPr>
          <w:rFonts w:hint="eastAsia" w:ascii="宋体" w:hAnsi="宋体" w:cs="宋体"/>
          <w:color w:val="auto"/>
          <w:spacing w:val="12"/>
          <w:sz w:val="22"/>
          <w:szCs w:val="22"/>
          <w:highlight w:val="none"/>
        </w:rPr>
        <w:t>）</w:t>
      </w:r>
      <w:r>
        <w:rPr>
          <w:rFonts w:hint="eastAsia" w:ascii="宋体" w:hAnsi="宋体" w:cs="宋体"/>
          <w:color w:val="auto"/>
          <w:sz w:val="22"/>
          <w:szCs w:val="22"/>
          <w:highlight w:val="none"/>
        </w:rPr>
        <w:t>，即 _______________（大写）。（企业成本价为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kern w:val="1"/>
          <w:sz w:val="22"/>
          <w:szCs w:val="22"/>
          <w:highlight w:val="none"/>
        </w:rPr>
        <w:t>。</w:t>
      </w:r>
    </w:p>
    <w:p w14:paraId="5FD70C66">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2）供应商已详细审查全部招标文件，我们完全理解并同意放弃对这方面有不明及误解的权利。</w:t>
      </w:r>
    </w:p>
    <w:p w14:paraId="099F5DA8">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3）供应商将按招标文件规定履行合同责任和义务。</w:t>
      </w:r>
    </w:p>
    <w:p w14:paraId="0C3F8FC5">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4）其投标自开标之日起有效期</w:t>
      </w:r>
      <w:r>
        <w:rPr>
          <w:rFonts w:hint="eastAsia" w:ascii="宋体" w:hAnsi="宋体" w:cs="宋体"/>
          <w:color w:val="auto"/>
          <w:kern w:val="1"/>
          <w:sz w:val="22"/>
          <w:szCs w:val="22"/>
          <w:highlight w:val="none"/>
          <w:u w:val="single"/>
          <w:lang w:val="en-US" w:eastAsia="zh-CN"/>
        </w:rPr>
        <w:t>9</w:t>
      </w:r>
      <w:r>
        <w:rPr>
          <w:rFonts w:hint="eastAsia" w:ascii="宋体" w:hAnsi="宋体" w:cs="宋体"/>
          <w:color w:val="auto"/>
          <w:kern w:val="1"/>
          <w:sz w:val="22"/>
          <w:szCs w:val="22"/>
          <w:highlight w:val="none"/>
          <w:u w:val="single"/>
        </w:rPr>
        <w:t>0</w:t>
      </w:r>
      <w:r>
        <w:rPr>
          <w:rFonts w:hint="eastAsia" w:ascii="宋体" w:hAnsi="宋体" w:cs="宋体"/>
          <w:color w:val="auto"/>
          <w:kern w:val="1"/>
          <w:sz w:val="22"/>
          <w:szCs w:val="22"/>
          <w:highlight w:val="none"/>
        </w:rPr>
        <w:t>个日历天。</w:t>
      </w:r>
    </w:p>
    <w:p w14:paraId="3D1FF428">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5）供应商同意提供按照贵方可能要求的与其投标有关的一切数据或资料，理解贵方不一定要接受最低价的投标或收到的任何投标。</w:t>
      </w:r>
    </w:p>
    <w:p w14:paraId="3441599B">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6）投标文件中未明确的事项，一律按招标文件规定执行。</w:t>
      </w:r>
    </w:p>
    <w:p w14:paraId="6470C30E">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7）与</w:t>
      </w:r>
      <w:r>
        <w:rPr>
          <w:rFonts w:hint="eastAsia" w:ascii="宋体" w:hAnsi="宋体" w:cs="宋体"/>
          <w:color w:val="auto"/>
          <w:kern w:val="1"/>
          <w:sz w:val="22"/>
          <w:szCs w:val="22"/>
          <w:highlight w:val="none"/>
          <w:lang w:eastAsia="zh-CN"/>
        </w:rPr>
        <w:t>本次</w:t>
      </w:r>
      <w:r>
        <w:rPr>
          <w:rFonts w:hint="eastAsia" w:ascii="宋体" w:hAnsi="宋体" w:cs="宋体"/>
          <w:color w:val="auto"/>
          <w:kern w:val="1"/>
          <w:sz w:val="22"/>
          <w:szCs w:val="22"/>
          <w:highlight w:val="none"/>
        </w:rPr>
        <w:t>投标有关的一切正式往来通讯请寄：</w:t>
      </w:r>
    </w:p>
    <w:p w14:paraId="19CDEC72">
      <w:pPr>
        <w:spacing w:line="360" w:lineRule="auto"/>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地址：______________________</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 xml:space="preserve">       邮编：______________________  </w:t>
      </w:r>
    </w:p>
    <w:p w14:paraId="4EEC5915">
      <w:pPr>
        <w:spacing w:line="360" w:lineRule="auto"/>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电话：______________________</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 xml:space="preserve">         传真：______________________ </w:t>
      </w:r>
    </w:p>
    <w:p w14:paraId="0DA94C44">
      <w:pPr>
        <w:spacing w:line="360" w:lineRule="auto"/>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供应商名称：__________________________ （签章）</w:t>
      </w:r>
    </w:p>
    <w:p w14:paraId="4A18181E">
      <w:pPr>
        <w:spacing w:line="360" w:lineRule="auto"/>
        <w:rPr>
          <w:rFonts w:hint="eastAsia" w:ascii="宋体" w:hAnsi="宋体" w:cs="宋体"/>
          <w:b/>
          <w:color w:val="auto"/>
          <w:kern w:val="1"/>
          <w:sz w:val="22"/>
          <w:szCs w:val="22"/>
          <w:highlight w:val="none"/>
        </w:rPr>
      </w:pPr>
      <w:r>
        <w:rPr>
          <w:rFonts w:hint="eastAsia" w:ascii="宋体" w:hAnsi="宋体" w:cs="宋体"/>
          <w:color w:val="auto"/>
          <w:kern w:val="1"/>
          <w:sz w:val="22"/>
          <w:szCs w:val="22"/>
          <w:highlight w:val="none"/>
        </w:rPr>
        <w:t>投标日期： _______年____月____日</w:t>
      </w:r>
    </w:p>
    <w:p w14:paraId="6D3F002C">
      <w:pPr>
        <w:jc w:val="center"/>
        <w:rPr>
          <w:b/>
          <w:color w:val="auto"/>
          <w:kern w:val="1"/>
          <w:sz w:val="36"/>
          <w:highlight w:val="none"/>
        </w:rPr>
      </w:pPr>
    </w:p>
    <w:p w14:paraId="5BBBA55B">
      <w:pPr>
        <w:jc w:val="center"/>
        <w:rPr>
          <w:b/>
          <w:color w:val="auto"/>
          <w:kern w:val="1"/>
          <w:sz w:val="36"/>
          <w:highlight w:val="none"/>
        </w:rPr>
      </w:pPr>
    </w:p>
    <w:p w14:paraId="476F0DF8">
      <w:pPr>
        <w:jc w:val="center"/>
        <w:rPr>
          <w:b/>
          <w:color w:val="auto"/>
          <w:kern w:val="1"/>
          <w:sz w:val="36"/>
          <w:highlight w:val="none"/>
        </w:rPr>
      </w:pPr>
    </w:p>
    <w:p w14:paraId="445CEAF8">
      <w:pPr>
        <w:jc w:val="center"/>
        <w:rPr>
          <w:b/>
          <w:color w:val="auto"/>
          <w:kern w:val="1"/>
          <w:sz w:val="36"/>
          <w:highlight w:val="none"/>
        </w:rPr>
      </w:pPr>
    </w:p>
    <w:p w14:paraId="3C067729">
      <w:pPr>
        <w:jc w:val="center"/>
        <w:rPr>
          <w:b/>
          <w:color w:val="auto"/>
          <w:kern w:val="1"/>
          <w:sz w:val="36"/>
          <w:highlight w:val="none"/>
        </w:rPr>
      </w:pPr>
    </w:p>
    <w:p w14:paraId="471C2C9A">
      <w:pPr>
        <w:jc w:val="center"/>
        <w:rPr>
          <w:b/>
          <w:color w:val="auto"/>
          <w:kern w:val="1"/>
          <w:sz w:val="36"/>
          <w:highlight w:val="none"/>
        </w:rPr>
      </w:pPr>
    </w:p>
    <w:p w14:paraId="068977C6">
      <w:pPr>
        <w:pStyle w:val="52"/>
        <w:rPr>
          <w:b/>
          <w:color w:val="auto"/>
          <w:sz w:val="36"/>
          <w:highlight w:val="none"/>
        </w:rPr>
      </w:pPr>
    </w:p>
    <w:p w14:paraId="36DE8D4B">
      <w:pPr>
        <w:rPr>
          <w:color w:val="auto"/>
          <w:highlight w:val="none"/>
        </w:rPr>
      </w:pPr>
    </w:p>
    <w:p w14:paraId="308232EC">
      <w:pPr>
        <w:pStyle w:val="137"/>
        <w:rPr>
          <w:rFonts w:ascii="Times New Roman"/>
          <w:b/>
          <w:color w:val="auto"/>
          <w:kern w:val="1"/>
          <w:sz w:val="36"/>
          <w:highlight w:val="none"/>
        </w:rPr>
      </w:pPr>
    </w:p>
    <w:p w14:paraId="12D87D3A">
      <w:pPr>
        <w:pStyle w:val="137"/>
        <w:rPr>
          <w:rFonts w:ascii="Times New Roman"/>
          <w:b/>
          <w:color w:val="auto"/>
          <w:kern w:val="1"/>
          <w:sz w:val="36"/>
          <w:highlight w:val="none"/>
        </w:rPr>
      </w:pPr>
    </w:p>
    <w:p w14:paraId="7EF4567F">
      <w:pPr>
        <w:pStyle w:val="26"/>
        <w:spacing w:line="360" w:lineRule="auto"/>
        <w:jc w:val="center"/>
        <w:rPr>
          <w:rFonts w:ascii="Times New Roman" w:hAnsi="Times New Roman"/>
          <w:b/>
          <w:bCs/>
          <w:color w:val="auto"/>
          <w:sz w:val="44"/>
          <w:szCs w:val="44"/>
          <w:highlight w:val="none"/>
        </w:rPr>
      </w:pPr>
      <w:r>
        <w:rPr>
          <w:rFonts w:hint="eastAsia" w:ascii="Times New Roman" w:hAnsi="Times New Roman"/>
          <w:b/>
          <w:bCs/>
          <w:color w:val="auto"/>
          <w:sz w:val="44"/>
          <w:szCs w:val="44"/>
          <w:highlight w:val="none"/>
        </w:rPr>
        <w:t>报价一览表</w:t>
      </w:r>
    </w:p>
    <w:p w14:paraId="697FEBF7">
      <w:pPr>
        <w:pStyle w:val="26"/>
        <w:spacing w:line="360" w:lineRule="auto"/>
        <w:ind w:firstLine="440" w:firstLineChars="200"/>
        <w:rPr>
          <w:rFonts w:hint="eastAsia" w:cs="宋体"/>
          <w:color w:val="auto"/>
          <w:sz w:val="22"/>
          <w:szCs w:val="22"/>
          <w:highlight w:val="none"/>
        </w:rPr>
      </w:pPr>
      <w:r>
        <w:rPr>
          <w:rFonts w:hint="eastAsia" w:cs="宋体"/>
          <w:color w:val="auto"/>
          <w:sz w:val="22"/>
          <w:szCs w:val="22"/>
          <w:highlight w:val="none"/>
        </w:rPr>
        <w:t>项目名称：</w:t>
      </w:r>
    </w:p>
    <w:p w14:paraId="4F102F3E">
      <w:pPr>
        <w:pStyle w:val="26"/>
        <w:spacing w:line="360" w:lineRule="auto"/>
        <w:ind w:firstLine="440" w:firstLineChars="200"/>
        <w:rPr>
          <w:rFonts w:hint="eastAsia" w:cs="宋体"/>
          <w:color w:val="auto"/>
          <w:sz w:val="22"/>
          <w:szCs w:val="22"/>
          <w:highlight w:val="none"/>
        </w:rPr>
      </w:pPr>
      <w:r>
        <w:rPr>
          <w:rFonts w:hint="eastAsia" w:cs="宋体"/>
          <w:color w:val="auto"/>
          <w:sz w:val="22"/>
          <w:szCs w:val="22"/>
          <w:highlight w:val="none"/>
        </w:rPr>
        <w:t>项目编号：</w:t>
      </w:r>
    </w:p>
    <w:p w14:paraId="1CA78E09">
      <w:pPr>
        <w:rPr>
          <w:rFonts w:hint="eastAsia"/>
          <w:highlight w:val="none"/>
        </w:rPr>
      </w:pPr>
    </w:p>
    <w:tbl>
      <w:tblPr>
        <w:tblStyle w:val="53"/>
        <w:tblW w:w="0" w:type="auto"/>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849"/>
        <w:gridCol w:w="1446"/>
        <w:gridCol w:w="1993"/>
        <w:gridCol w:w="1118"/>
      </w:tblGrid>
      <w:tr w14:paraId="31E5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1091" w:type="dxa"/>
            <w:noWrap w:val="0"/>
            <w:vAlign w:val="center"/>
          </w:tcPr>
          <w:p w14:paraId="39396AAC">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序号</w:t>
            </w:r>
          </w:p>
        </w:tc>
        <w:tc>
          <w:tcPr>
            <w:tcW w:w="3849" w:type="dxa"/>
            <w:noWrap w:val="0"/>
            <w:vAlign w:val="center"/>
          </w:tcPr>
          <w:p w14:paraId="5D5BD0DA">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项目名称</w:t>
            </w:r>
          </w:p>
        </w:tc>
        <w:tc>
          <w:tcPr>
            <w:tcW w:w="1446" w:type="dxa"/>
            <w:noWrap w:val="0"/>
            <w:vAlign w:val="center"/>
          </w:tcPr>
          <w:p w14:paraId="1E099431">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eastAsia="zh-CN"/>
              </w:rPr>
              <w:t>服务期限</w:t>
            </w:r>
          </w:p>
        </w:tc>
        <w:tc>
          <w:tcPr>
            <w:tcW w:w="1993" w:type="dxa"/>
            <w:noWrap w:val="0"/>
            <w:vAlign w:val="center"/>
          </w:tcPr>
          <w:p w14:paraId="0B51D61F">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总价（元）</w:t>
            </w:r>
          </w:p>
        </w:tc>
        <w:tc>
          <w:tcPr>
            <w:tcW w:w="1118" w:type="dxa"/>
            <w:noWrap w:val="0"/>
            <w:vAlign w:val="center"/>
          </w:tcPr>
          <w:p w14:paraId="0B5C55DC">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备注</w:t>
            </w:r>
          </w:p>
        </w:tc>
      </w:tr>
      <w:tr w14:paraId="4059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1091" w:type="dxa"/>
            <w:noWrap w:val="0"/>
            <w:vAlign w:val="center"/>
          </w:tcPr>
          <w:p w14:paraId="6893E3DB">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w:t>
            </w:r>
          </w:p>
        </w:tc>
        <w:tc>
          <w:tcPr>
            <w:tcW w:w="3849" w:type="dxa"/>
            <w:noWrap w:val="0"/>
            <w:vAlign w:val="center"/>
          </w:tcPr>
          <w:p w14:paraId="06AB3E33">
            <w:pPr>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default"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 xml:space="preserve"> </w:t>
            </w:r>
          </w:p>
        </w:tc>
        <w:tc>
          <w:tcPr>
            <w:tcW w:w="1446" w:type="dxa"/>
            <w:noWrap w:val="0"/>
            <w:vAlign w:val="center"/>
          </w:tcPr>
          <w:p w14:paraId="1B3B548B">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一年</w:t>
            </w:r>
          </w:p>
        </w:tc>
        <w:tc>
          <w:tcPr>
            <w:tcW w:w="1993" w:type="dxa"/>
            <w:noWrap w:val="0"/>
            <w:vAlign w:val="center"/>
          </w:tcPr>
          <w:p w14:paraId="575C14B2">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eastAsia="宋体" w:cs="宋体"/>
                <w:color w:val="000000"/>
                <w:kern w:val="0"/>
                <w:sz w:val="24"/>
                <w:szCs w:val="24"/>
                <w:highlight w:val="none"/>
                <w:lang w:val="en-US" w:eastAsia="zh-CN"/>
              </w:rPr>
            </w:pPr>
          </w:p>
        </w:tc>
        <w:tc>
          <w:tcPr>
            <w:tcW w:w="1118" w:type="dxa"/>
            <w:noWrap w:val="0"/>
            <w:vAlign w:val="center"/>
          </w:tcPr>
          <w:p w14:paraId="0EFD628B">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eastAsia="宋体" w:cs="宋体"/>
                <w:color w:val="000000"/>
                <w:kern w:val="0"/>
                <w:sz w:val="24"/>
                <w:szCs w:val="24"/>
                <w:highlight w:val="none"/>
                <w:lang w:eastAsia="zh-CN"/>
              </w:rPr>
            </w:pPr>
          </w:p>
        </w:tc>
      </w:tr>
      <w:tr w14:paraId="6338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1091" w:type="dxa"/>
            <w:noWrap w:val="0"/>
            <w:vAlign w:val="center"/>
          </w:tcPr>
          <w:p w14:paraId="29D43664">
            <w:pPr>
              <w:widowControl/>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
                <w:bCs/>
                <w:color w:val="000000"/>
                <w:kern w:val="0"/>
                <w:sz w:val="24"/>
                <w:highlight w:val="none"/>
              </w:rPr>
              <w:t>合计</w:t>
            </w:r>
          </w:p>
        </w:tc>
        <w:tc>
          <w:tcPr>
            <w:tcW w:w="8406" w:type="dxa"/>
            <w:gridSpan w:val="4"/>
            <w:noWrap w:val="0"/>
            <w:vAlign w:val="center"/>
          </w:tcPr>
          <w:p w14:paraId="5C9C5619">
            <w:pPr>
              <w:spacing w:line="360" w:lineRule="auto"/>
              <w:rPr>
                <w:rFonts w:ascii="Times New Roman" w:hAnsi="Times New Roman" w:eastAsia="宋体" w:cs="Times New Roman"/>
                <w:color w:val="000000"/>
                <w:kern w:val="0"/>
                <w:sz w:val="24"/>
                <w:highlight w:val="none"/>
              </w:rPr>
            </w:pPr>
            <w:r>
              <w:rPr>
                <w:rFonts w:hint="eastAsia" w:ascii="Times New Roman" w:hAnsi="Times New Roman" w:eastAsia="宋体" w:cs="宋体"/>
                <w:color w:val="000000"/>
                <w:kern w:val="0"/>
                <w:sz w:val="24"/>
                <w:highlight w:val="none"/>
              </w:rPr>
              <w:t>人民币（小写）：</w:t>
            </w:r>
            <w:r>
              <w:rPr>
                <w:rFonts w:ascii="Times New Roman" w:hAnsi="Times New Roman" w:eastAsia="宋体" w:cs="Times New Roman"/>
                <w:color w:val="000000"/>
                <w:kern w:val="0"/>
                <w:sz w:val="24"/>
                <w:highlight w:val="none"/>
                <w:u w:val="single"/>
              </w:rPr>
              <w:t xml:space="preserve">                          </w:t>
            </w:r>
            <w:r>
              <w:rPr>
                <w:rFonts w:hint="eastAsia" w:ascii="Times New Roman" w:hAnsi="Times New Roman" w:eastAsia="宋体" w:cs="宋体"/>
                <w:color w:val="000000"/>
                <w:kern w:val="0"/>
                <w:sz w:val="24"/>
                <w:highlight w:val="none"/>
              </w:rPr>
              <w:t>元</w:t>
            </w:r>
          </w:p>
          <w:p w14:paraId="4DD7DA0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highlight w:val="none"/>
              </w:rPr>
              <w:t>（大写）：</w:t>
            </w:r>
            <w:r>
              <w:rPr>
                <w:rFonts w:ascii="Times New Roman" w:hAnsi="Times New Roman" w:eastAsia="宋体" w:cs="Times New Roman"/>
                <w:color w:val="000000"/>
                <w:kern w:val="0"/>
                <w:sz w:val="24"/>
                <w:highlight w:val="none"/>
                <w:u w:val="single"/>
              </w:rPr>
              <w:t xml:space="preserve">                            </w:t>
            </w:r>
          </w:p>
        </w:tc>
      </w:tr>
    </w:tbl>
    <w:p w14:paraId="47FC4D08">
      <w:pPr>
        <w:pStyle w:val="26"/>
        <w:spacing w:line="360" w:lineRule="auto"/>
        <w:ind w:firstLine="770" w:firstLineChars="350"/>
        <w:rPr>
          <w:rFonts w:hint="eastAsia" w:cs="宋体"/>
          <w:color w:val="auto"/>
          <w:sz w:val="22"/>
          <w:szCs w:val="22"/>
          <w:highlight w:val="none"/>
        </w:rPr>
      </w:pPr>
    </w:p>
    <w:p w14:paraId="1C7314E9">
      <w:pPr>
        <w:pStyle w:val="26"/>
        <w:spacing w:line="360" w:lineRule="auto"/>
        <w:ind w:firstLine="770" w:firstLineChars="350"/>
        <w:rPr>
          <w:rFonts w:hint="eastAsia" w:cs="宋体"/>
          <w:color w:val="auto"/>
          <w:sz w:val="22"/>
          <w:szCs w:val="22"/>
          <w:highlight w:val="none"/>
        </w:rPr>
      </w:pPr>
    </w:p>
    <w:p w14:paraId="69F81FE3">
      <w:pPr>
        <w:pStyle w:val="26"/>
        <w:spacing w:line="360" w:lineRule="auto"/>
        <w:ind w:firstLine="770" w:firstLineChars="350"/>
        <w:rPr>
          <w:rFonts w:hint="eastAsia" w:cs="宋体"/>
          <w:color w:val="auto"/>
          <w:sz w:val="22"/>
          <w:szCs w:val="22"/>
          <w:highlight w:val="none"/>
        </w:rPr>
      </w:pPr>
      <w:r>
        <w:rPr>
          <w:rFonts w:hint="eastAsia" w:cs="宋体"/>
          <w:color w:val="auto"/>
          <w:sz w:val="22"/>
          <w:szCs w:val="22"/>
          <w:highlight w:val="none"/>
        </w:rPr>
        <w:t xml:space="preserve">投标方名称（签章）：____________________________  </w:t>
      </w:r>
    </w:p>
    <w:p w14:paraId="2128C2E0">
      <w:pPr>
        <w:pStyle w:val="26"/>
        <w:spacing w:line="360" w:lineRule="auto"/>
        <w:ind w:firstLine="770" w:firstLineChars="350"/>
        <w:rPr>
          <w:rFonts w:hint="eastAsia" w:cs="宋体"/>
          <w:color w:val="auto"/>
          <w:sz w:val="22"/>
          <w:szCs w:val="22"/>
          <w:highlight w:val="none"/>
        </w:rPr>
      </w:pPr>
      <w:r>
        <w:rPr>
          <w:rFonts w:hint="eastAsia" w:cs="宋体"/>
          <w:color w:val="auto"/>
          <w:sz w:val="22"/>
          <w:szCs w:val="22"/>
          <w:highlight w:val="none"/>
        </w:rPr>
        <w:t>日  期:________________</w:t>
      </w:r>
    </w:p>
    <w:p w14:paraId="5081B531">
      <w:pPr>
        <w:spacing w:line="360" w:lineRule="auto"/>
        <w:ind w:left="915" w:hanging="915" w:hangingChars="416"/>
        <w:rPr>
          <w:rFonts w:hint="eastAsia" w:ascii="宋体" w:hAnsi="宋体" w:cs="宋体"/>
          <w:color w:val="auto"/>
          <w:sz w:val="22"/>
          <w:szCs w:val="22"/>
          <w:highlight w:val="none"/>
        </w:rPr>
      </w:pPr>
    </w:p>
    <w:p w14:paraId="5C5DAB19">
      <w:pPr>
        <w:spacing w:line="360" w:lineRule="auto"/>
        <w:ind w:left="895" w:leftChars="200" w:hanging="475" w:hangingChars="216"/>
        <w:rPr>
          <w:rFonts w:hint="eastAsia" w:ascii="宋体" w:hAnsi="宋体" w:cs="宋体"/>
          <w:color w:val="auto"/>
          <w:sz w:val="22"/>
          <w:szCs w:val="22"/>
          <w:highlight w:val="none"/>
        </w:rPr>
      </w:pPr>
    </w:p>
    <w:p w14:paraId="058CD684">
      <w:pPr>
        <w:pStyle w:val="26"/>
        <w:spacing w:line="420" w:lineRule="exact"/>
        <w:rPr>
          <w:rFonts w:hint="eastAsia" w:hAnsi="宋体" w:cs="宋体"/>
          <w:color w:val="000000"/>
          <w:sz w:val="24"/>
          <w:highlight w:val="none"/>
        </w:rPr>
      </w:pPr>
      <w:r>
        <w:rPr>
          <w:rFonts w:hint="eastAsia" w:hAnsi="宋体" w:cs="宋体"/>
          <w:color w:val="000000"/>
          <w:sz w:val="24"/>
          <w:highlight w:val="none"/>
        </w:rPr>
        <w:t>注：</w:t>
      </w:r>
    </w:p>
    <w:p w14:paraId="718BD22B">
      <w:pPr>
        <w:pStyle w:val="26"/>
        <w:spacing w:line="420" w:lineRule="exact"/>
        <w:ind w:firstLine="480" w:firstLineChars="200"/>
        <w:rPr>
          <w:rFonts w:hint="eastAsia" w:hAnsi="宋体" w:cs="宋体"/>
          <w:b w:val="0"/>
          <w:bCs w:val="0"/>
          <w:color w:val="000000"/>
          <w:sz w:val="24"/>
          <w:highlight w:val="none"/>
        </w:rPr>
      </w:pPr>
      <w:r>
        <w:rPr>
          <w:rFonts w:hint="eastAsia" w:hAnsi="宋体" w:cs="宋体"/>
          <w:b w:val="0"/>
          <w:bCs w:val="0"/>
          <w:color w:val="000000"/>
          <w:sz w:val="24"/>
          <w:highlight w:val="none"/>
        </w:rPr>
        <w:t>1.投标报价为投标人所能承受的最低、最终一次性报价。投标人不得进行影响服务质量或者诚信履约的恶意报价。投标人报价低于项目预算50%的，应当在报价文件中提供说明，详细阐述不影响服务质量或者诚信履约的具体原因。</w:t>
      </w:r>
    </w:p>
    <w:p w14:paraId="27E29A9D">
      <w:pPr>
        <w:pStyle w:val="26"/>
        <w:spacing w:line="360" w:lineRule="auto"/>
        <w:ind w:firstLine="480" w:firstLineChars="200"/>
        <w:rPr>
          <w:rFonts w:hint="eastAsia" w:cs="宋体"/>
          <w:color w:val="auto"/>
          <w:sz w:val="22"/>
          <w:szCs w:val="22"/>
          <w:highlight w:val="none"/>
        </w:rPr>
      </w:pPr>
      <w:r>
        <w:rPr>
          <w:rFonts w:hint="eastAsia" w:hAnsi="宋体" w:cs="宋体"/>
          <w:b w:val="0"/>
          <w:bCs w:val="0"/>
          <w:color w:val="000000"/>
          <w:sz w:val="24"/>
          <w:highlight w:val="none"/>
        </w:rPr>
        <w:t>2.此表在不改变表式内容的情况下，可自行制作。</w:t>
      </w:r>
    </w:p>
    <w:p w14:paraId="738F9675">
      <w:pPr>
        <w:pStyle w:val="48"/>
        <w:ind w:left="210" w:hanging="210"/>
        <w:jc w:val="center"/>
        <w:rPr>
          <w:rFonts w:ascii="Times New Roman" w:hAnsi="Times New Roman"/>
          <w:b/>
          <w:color w:val="auto"/>
          <w:sz w:val="36"/>
          <w:highlight w:val="none"/>
        </w:rPr>
      </w:pPr>
    </w:p>
    <w:p w14:paraId="78545AA7">
      <w:pPr>
        <w:jc w:val="center"/>
        <w:rPr>
          <w:b/>
          <w:bCs/>
          <w:color w:val="auto"/>
          <w:sz w:val="36"/>
          <w:szCs w:val="36"/>
          <w:highlight w:val="none"/>
        </w:rPr>
      </w:pPr>
    </w:p>
    <w:p w14:paraId="24C7F30C">
      <w:pPr>
        <w:spacing w:line="320" w:lineRule="exact"/>
        <w:rPr>
          <w:color w:val="auto"/>
          <w:kern w:val="1"/>
          <w:highlight w:val="none"/>
        </w:rPr>
      </w:pPr>
    </w:p>
    <w:sectPr>
      <w:footerReference r:id="rId11" w:type="first"/>
      <w:headerReference r:id="rId9" w:type="default"/>
      <w:footerReference r:id="rId10" w:type="default"/>
      <w:pgSz w:w="11906" w:h="16838"/>
      <w:pgMar w:top="1247" w:right="1361" w:bottom="1247" w:left="1417" w:header="851" w:footer="992" w:gutter="0"/>
      <w:pgBorders>
        <w:top w:val="none" w:sz="0" w:space="0"/>
        <w:left w:val="none" w:sz="0" w:space="0"/>
        <w:bottom w:val="none" w:sz="0" w:space="0"/>
        <w:right w:val="none" w:sz="0" w:space="0"/>
      </w:pgBorders>
      <w:pgNumType w:fmt="numberInDash"/>
      <w:cols w:space="720" w:num="1"/>
      <w:titlePg/>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GB2312">
    <w:altName w:val="仿宋"/>
    <w:panose1 w:val="00000000000000000000"/>
    <w:charset w:val="86"/>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262B">
    <w:pPr>
      <w:pStyle w:val="32"/>
      <w:tabs>
        <w:tab w:val="left" w:pos="6872"/>
        <w:tab w:val="clear" w:pos="4153"/>
      </w:tabs>
      <w:rPr>
        <w:rFonts w:hint="eastAsia" w:eastAsia="黑体"/>
        <w:lang w:eastAsia="zh-CN"/>
      </w:rPr>
    </w:pPr>
    <w:r>
      <w:rPr>
        <w:rFonts w:hint="eastAsia" w:ascii="黑体" w:hAnsi="黑体" w:eastAsia="黑体"/>
        <w:bCs/>
        <w:szCs w:val="22"/>
        <w:lang w:eastAsia="zh-CN"/>
      </w:rPr>
      <w:t>义乌市上溪镇城乡维护服务采购项目</w:t>
    </w:r>
    <w:r>
      <w:rPr>
        <w:rFonts w:hint="eastAsia" w:ascii="黑体" w:hAnsi="黑体" w:eastAsia="黑体"/>
        <w:bCs/>
        <w:szCs w:val="22"/>
      </w:rPr>
      <w:t>——</w:t>
    </w:r>
    <w:r>
      <w:rPr>
        <w:rFonts w:hint="eastAsia" w:ascii="黑体" w:hAnsi="黑体" w:eastAsia="黑体"/>
        <w:bCs/>
        <w:szCs w:val="22"/>
        <w:lang w:eastAsia="zh-CN"/>
      </w:rPr>
      <w:t>KXYC2025023FG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5829E">
    <w:pPr>
      <w:pStyle w:val="32"/>
      <w:tabs>
        <w:tab w:val="left" w:pos="6872"/>
        <w:tab w:val="clear" w:pos="4153"/>
      </w:tabs>
      <w:rPr>
        <w:rFonts w:hint="eastAsia" w:eastAsia="黑体"/>
        <w:lang w:eastAsia="zh-C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22501E">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Ula8kBAACa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0osczgwM8/f5x//Tn//k6W&#10;VdKn91Bj2qPHxDh8cANuzewHdCbagwwmfZEQwTiqe7qoK4ZIeHq0qlarEkMcY/MF8Yun5z5A/Cic&#10;IcloaMDxZVXZ8R7imDqnpGrW3Smt8wi1/ceBmMlTpN7HHpMVh90wEdq59oR8epx8Qy0uOiX6k0Vh&#10;05LMRpiN3WwcfFD7Lm9Rqgf+9hCxidxbqjDCToVxZJndtF5pJ57fc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9SVryQEAAJoDAAAOAAAAAAAAAAEAIAAAAB4BAABkcnMvZTJvRG9j&#10;LnhtbFBLBQYAAAAABgAGAFkBAABZBQAAAAA=&#10;">
              <v:fill on="f" focussize="0,0"/>
              <v:stroke on="f"/>
              <v:imagedata o:title=""/>
              <o:lock v:ext="edit" aspectratio="f"/>
              <v:textbox inset="0mm,0mm,0mm,0mm" style="mso-fit-shape-to-text:t;">
                <w:txbxContent>
                  <w:p w14:paraId="7822501E">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r>
      <w:rPr>
        <w:rFonts w:hint="eastAsia" w:ascii="黑体" w:hAnsi="黑体" w:eastAsia="黑体"/>
        <w:bCs/>
        <w:szCs w:val="22"/>
        <w:lang w:eastAsia="zh-CN"/>
      </w:rPr>
      <w:t>义乌市上溪镇城乡维护服务采购项目</w:t>
    </w:r>
    <w:r>
      <w:rPr>
        <w:rFonts w:hint="eastAsia" w:ascii="黑体" w:hAnsi="黑体" w:eastAsia="黑体"/>
        <w:bCs/>
        <w:szCs w:val="22"/>
      </w:rPr>
      <w:t>——</w:t>
    </w:r>
    <w:r>
      <w:rPr>
        <w:rFonts w:hint="eastAsia" w:ascii="黑体" w:hAnsi="黑体" w:eastAsia="黑体"/>
        <w:bCs/>
        <w:szCs w:val="22"/>
        <w:lang w:eastAsia="zh-CN"/>
      </w:rPr>
      <w:t>KXYC2025023FG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CB4A">
    <w:pPr>
      <w:pStyle w:val="32"/>
      <w:tabs>
        <w:tab w:val="left" w:pos="6872"/>
        <w:tab w:val="clear" w:pos="4153"/>
      </w:tabs>
      <w:rPr>
        <w:rFonts w:hint="eastAsia" w:eastAsia="黑体"/>
        <w:kern w:val="1"/>
        <w:lang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CFFD4D">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14:paraId="3DCFFD4D">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mc:Fallback>
      </mc:AlternateContent>
    </w:r>
    <w:r>
      <w:rPr>
        <w:rFonts w:hint="eastAsia" w:ascii="黑体" w:hAnsi="黑体" w:eastAsia="黑体"/>
        <w:bCs/>
        <w:szCs w:val="22"/>
        <w:lang w:eastAsia="zh-CN"/>
      </w:rPr>
      <w:t>义乌市上溪镇城乡维护服务采购项目</w:t>
    </w:r>
    <w:r>
      <w:rPr>
        <w:rFonts w:hint="eastAsia" w:ascii="黑体" w:hAnsi="黑体" w:eastAsia="黑体"/>
        <w:bCs/>
        <w:szCs w:val="22"/>
      </w:rPr>
      <w:t>——</w:t>
    </w:r>
    <w:r>
      <w:rPr>
        <w:rFonts w:hint="eastAsia" w:ascii="黑体" w:hAnsi="黑体" w:eastAsia="黑体"/>
        <w:bCs/>
        <w:szCs w:val="22"/>
        <w:lang w:eastAsia="zh-CN"/>
      </w:rPr>
      <w:t>KXYC2025023FG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57E4E">
    <w:pPr>
      <w:pStyle w:val="32"/>
      <w:tabs>
        <w:tab w:val="left" w:pos="6872"/>
        <w:tab w:val="clear" w:pos="4153"/>
      </w:tabs>
      <w:rPr>
        <w:rFonts w:hint="eastAsia" w:eastAsia="黑体"/>
        <w:lang w:eastAsia="zh-CN"/>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366E3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Yp4skBAACa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tiniyQEAAJoDAAAOAAAAAAAAAAEAIAAAAB4BAABkcnMvZTJvRG9j&#10;LnhtbFBLBQYAAAAABgAGAFkBAABZBQAAAAA=&#10;">
              <v:fill on="f" focussize="0,0"/>
              <v:stroke on="f"/>
              <v:imagedata o:title=""/>
              <o:lock v:ext="edit" aspectratio="f"/>
              <v:textbox inset="0mm,0mm,0mm,0mm" style="mso-fit-shape-to-text:t;">
                <w:txbxContent>
                  <w:p w14:paraId="2E366E3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r>
      <w:rPr>
        <w:rFonts w:hint="eastAsia" w:ascii="黑体" w:hAnsi="黑体" w:eastAsia="黑体"/>
        <w:bCs/>
        <w:szCs w:val="22"/>
        <w:lang w:eastAsia="zh-CN"/>
      </w:rPr>
      <w:t>义乌市上溪镇城乡维护服务采购项目</w:t>
    </w:r>
    <w:r>
      <w:rPr>
        <w:rFonts w:hint="eastAsia" w:ascii="黑体" w:hAnsi="黑体" w:eastAsia="黑体"/>
        <w:bCs/>
        <w:szCs w:val="22"/>
      </w:rPr>
      <w:t>——</w:t>
    </w:r>
    <w:r>
      <w:rPr>
        <w:rFonts w:hint="eastAsia" w:ascii="黑体" w:hAnsi="黑体" w:eastAsia="黑体"/>
        <w:bCs/>
        <w:szCs w:val="22"/>
        <w:lang w:eastAsia="zh-CN"/>
      </w:rPr>
      <w:t>KXYC2025023FG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76530">
    <w:pPr>
      <w:pStyle w:val="32"/>
      <w:tabs>
        <w:tab w:val="left" w:pos="6872"/>
        <w:tab w:val="clear" w:pos="4153"/>
      </w:tabs>
      <w:rPr>
        <w:rFonts w:hint="eastAsia" w:eastAsia="黑体"/>
        <w:lang w:eastAsia="zh-C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98A17B">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guskBAACa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luC6yQEAAJoDAAAOAAAAAAAAAAEAIAAAAB4BAABkcnMvZTJvRG9j&#10;LnhtbFBLBQYAAAAABgAGAFkBAABZBQAAAAA=&#10;">
              <v:fill on="f" focussize="0,0"/>
              <v:stroke on="f"/>
              <v:imagedata o:title=""/>
              <o:lock v:ext="edit" aspectratio="f"/>
              <v:textbox inset="0mm,0mm,0mm,0mm" style="mso-fit-shape-to-text:t;">
                <w:txbxContent>
                  <w:p w14:paraId="3C98A17B">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v:textbox>
            </v:shape>
          </w:pict>
        </mc:Fallback>
      </mc:AlternateContent>
    </w:r>
    <w:r>
      <w:rPr>
        <w:rFonts w:hint="eastAsia" w:ascii="黑体" w:hAnsi="黑体" w:eastAsia="黑体"/>
        <w:bCs/>
        <w:szCs w:val="22"/>
        <w:lang w:eastAsia="zh-CN"/>
      </w:rPr>
      <w:t>义乌市上溪镇城乡维护服务采购项目</w:t>
    </w:r>
    <w:r>
      <w:rPr>
        <w:rFonts w:hint="eastAsia" w:ascii="黑体" w:hAnsi="黑体" w:eastAsia="黑体"/>
        <w:bCs/>
        <w:szCs w:val="22"/>
      </w:rPr>
      <w:t>——</w:t>
    </w:r>
    <w:r>
      <w:rPr>
        <w:rFonts w:hint="eastAsia" w:ascii="黑体" w:hAnsi="黑体" w:eastAsia="黑体"/>
        <w:bCs/>
        <w:szCs w:val="22"/>
        <w:lang w:eastAsia="zh-CN"/>
      </w:rPr>
      <w:t>KXYC2025023FG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CCAE">
    <w:pPr>
      <w:pStyle w:val="32"/>
      <w:pBdr>
        <w:bottom w:val="single" w:color="auto" w:sz="4" w:space="0"/>
      </w:pBdr>
      <w:tabs>
        <w:tab w:val="left" w:pos="6872"/>
        <w:tab w:val="clear" w:pos="4153"/>
      </w:tabs>
      <w:jc w:val="both"/>
      <w:rPr>
        <w:rFonts w:hint="eastAsia" w:eastAsia="宋体"/>
        <w:u w:val="single"/>
        <w:lang w:eastAsia="zh-CN"/>
      </w:rPr>
    </w:pPr>
    <w:r>
      <w:drawing>
        <wp:inline distT="0" distB="0" distL="114300" distR="114300">
          <wp:extent cx="305435" cy="369570"/>
          <wp:effectExtent l="0" t="0" r="12065"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305435" cy="369570"/>
                  </a:xfrm>
                  <a:prstGeom prst="rect">
                    <a:avLst/>
                  </a:prstGeom>
                  <a:noFill/>
                  <a:ln>
                    <a:noFill/>
                  </a:ln>
                </pic:spPr>
              </pic:pic>
            </a:graphicData>
          </a:graphic>
        </wp:inline>
      </w:drawing>
    </w:r>
    <w:r>
      <w:rPr>
        <w:rFonts w:hint="eastAsia"/>
      </w:rPr>
      <w:t xml:space="preserve"> </w:t>
    </w:r>
    <w:r>
      <w:rPr>
        <w:rFonts w:hint="eastAsia" w:ascii="黑体" w:hAnsi="黑体" w:eastAsia="黑体"/>
        <w:bCs/>
        <w:lang w:eastAsia="zh-CN"/>
      </w:rPr>
      <w:t>科信联合工程咨询有限公司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1A36B">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6A11">
    <w:pPr>
      <w:pStyle w:val="32"/>
      <w:pBdr>
        <w:bottom w:val="single" w:color="auto" w:sz="4" w:space="0"/>
      </w:pBdr>
      <w:tabs>
        <w:tab w:val="left" w:pos="6872"/>
        <w:tab w:val="clear" w:pos="4153"/>
      </w:tabs>
      <w:jc w:val="both"/>
      <w:rPr>
        <w:rFonts w:hint="eastAsia" w:eastAsia="宋体"/>
        <w:u w:val="single"/>
        <w:lang w:eastAsia="zh-CN"/>
      </w:rPr>
    </w:pPr>
    <w:r>
      <w:drawing>
        <wp:inline distT="0" distB="0" distL="114300" distR="114300">
          <wp:extent cx="305435" cy="369570"/>
          <wp:effectExtent l="0" t="0" r="12065" b="1143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
                  <a:stretch>
                    <a:fillRect/>
                  </a:stretch>
                </pic:blipFill>
                <pic:spPr>
                  <a:xfrm>
                    <a:off x="0" y="0"/>
                    <a:ext cx="305435" cy="369570"/>
                  </a:xfrm>
                  <a:prstGeom prst="rect">
                    <a:avLst/>
                  </a:prstGeom>
                  <a:noFill/>
                  <a:ln>
                    <a:noFill/>
                  </a:ln>
                </pic:spPr>
              </pic:pic>
            </a:graphicData>
          </a:graphic>
        </wp:inline>
      </w:drawing>
    </w:r>
    <w:r>
      <w:rPr>
        <w:rFonts w:hint="eastAsia"/>
      </w:rPr>
      <w:t xml:space="preserve"> </w:t>
    </w:r>
    <w:r>
      <w:rPr>
        <w:rFonts w:hint="eastAsia" w:ascii="黑体" w:hAnsi="黑体" w:eastAsia="黑体"/>
        <w:bCs/>
        <w:lang w:eastAsia="zh-CN"/>
      </w:rPr>
      <w:t>科信联合工程咨询有限公司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4738">
    <w:pPr>
      <w:pStyle w:val="32"/>
      <w:pBdr>
        <w:bottom w:val="single" w:color="auto" w:sz="4" w:space="0"/>
      </w:pBdr>
      <w:tabs>
        <w:tab w:val="left" w:pos="6872"/>
        <w:tab w:val="clear" w:pos="4153"/>
      </w:tabs>
      <w:jc w:val="both"/>
      <w:rPr>
        <w:rFonts w:hint="eastAsia" w:eastAsia="宋体"/>
        <w:u w:val="single"/>
        <w:lang w:eastAsia="zh-CN"/>
      </w:rPr>
    </w:pPr>
    <w:r>
      <w:t xml:space="preserve"> </w:t>
    </w:r>
    <w:r>
      <w:drawing>
        <wp:inline distT="0" distB="0" distL="114300" distR="114300">
          <wp:extent cx="305435" cy="369570"/>
          <wp:effectExtent l="0" t="0" r="12065"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
                  <a:stretch>
                    <a:fillRect/>
                  </a:stretch>
                </pic:blipFill>
                <pic:spPr>
                  <a:xfrm>
                    <a:off x="0" y="0"/>
                    <a:ext cx="305435" cy="369570"/>
                  </a:xfrm>
                  <a:prstGeom prst="rect">
                    <a:avLst/>
                  </a:prstGeom>
                  <a:noFill/>
                  <a:ln>
                    <a:noFill/>
                  </a:ln>
                </pic:spPr>
              </pic:pic>
            </a:graphicData>
          </a:graphic>
        </wp:inline>
      </w:drawing>
    </w:r>
    <w:r>
      <w:rPr>
        <w:rFonts w:hint="eastAsia"/>
      </w:rPr>
      <w:t xml:space="preserve"> </w:t>
    </w:r>
    <w:r>
      <w:rPr>
        <w:rFonts w:hint="eastAsia" w:ascii="黑体" w:hAnsi="黑体" w:eastAsia="黑体"/>
        <w:bCs/>
        <w:lang w:eastAsia="zh-CN"/>
      </w:rPr>
      <w:t>科信联合工程咨询有限公司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4984C"/>
    <w:multiLevelType w:val="singleLevel"/>
    <w:tmpl w:val="97A4984C"/>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3"/>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0003"/>
    <w:multiLevelType w:val="multilevel"/>
    <w:tmpl w:val="00000003"/>
    <w:lvl w:ilvl="0" w:tentative="0">
      <w:start w:val="0"/>
      <w:numFmt w:val="decimal"/>
      <w:pStyle w:val="13"/>
      <w:lvlText w:val=""/>
      <w:lvlJc w:val="left"/>
    </w:lvl>
    <w:lvl w:ilvl="1" w:tentative="0">
      <w:start w:val="0"/>
      <w:numFmt w:val="decimal"/>
      <w:lvlText w:val=""/>
      <w:lvlJc w:val="left"/>
    </w:lvl>
    <w:lvl w:ilvl="2" w:tentative="0">
      <w:start w:val="0"/>
      <w:numFmt w:val="decimal"/>
      <w:lvlText w:val=""/>
      <w:lvlJc w:val="left"/>
    </w:lvl>
    <w:lvl w:ilvl="3" w:tentative="0">
      <w:start w:val="1572864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none"/>
      <w:lvlText w:val=""/>
      <w:lvlJc w:val="left"/>
      <w:pPr>
        <w:tabs>
          <w:tab w:val="left" w:pos="360"/>
        </w:tabs>
      </w:pPr>
    </w:lvl>
  </w:abstractNum>
  <w:abstractNum w:abstractNumId="4">
    <w:nsid w:val="00000008"/>
    <w:multiLevelType w:val="multilevel"/>
    <w:tmpl w:val="00000008"/>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6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000D"/>
    <w:multiLevelType w:val="singleLevel"/>
    <w:tmpl w:val="0000000D"/>
    <w:lvl w:ilvl="0" w:tentative="0">
      <w:start w:val="1"/>
      <w:numFmt w:val="decimal"/>
      <w:suff w:val="nothing"/>
      <w:lvlText w:val="（%1）"/>
      <w:lvlJc w:val="left"/>
    </w:lvl>
  </w:abstractNum>
  <w:abstractNum w:abstractNumId="6">
    <w:nsid w:val="44C50F90"/>
    <w:multiLevelType w:val="multilevel"/>
    <w:tmpl w:val="44C50F90"/>
    <w:lvl w:ilvl="0" w:tentative="0">
      <w:start w:val="1"/>
      <w:numFmt w:val="decimal"/>
      <w:pStyle w:val="154"/>
      <w:lvlText w:val="%1"/>
      <w:lvlJc w:val="left"/>
      <w:pPr>
        <w:tabs>
          <w:tab w:val="left" w:pos="851"/>
        </w:tabs>
        <w:ind w:left="851" w:hanging="426"/>
      </w:pPr>
      <w:rPr>
        <w:rFonts w:hint="default"/>
        <w:color w:val="auto"/>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5AC9C8DB"/>
    <w:multiLevelType w:val="singleLevel"/>
    <w:tmpl w:val="5AC9C8DB"/>
    <w:lvl w:ilvl="0" w:tentative="0">
      <w:start w:val="3"/>
      <w:numFmt w:val="decimal"/>
      <w:lvlText w:val="%1."/>
      <w:lvlJc w:val="left"/>
      <w:pPr>
        <w:tabs>
          <w:tab w:val="left" w:pos="312"/>
        </w:tabs>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8309">
    <w15:presenceInfo w15:providerId="None" w15:userId="18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ZTdmZGQwZjBmZmZjZTA5NTdlNjA4Nzg0ZDQ0NGYifQ=="/>
  </w:docVars>
  <w:rsids>
    <w:rsidRoot w:val="00172A27"/>
    <w:rsid w:val="01D44E47"/>
    <w:rsid w:val="02607CB1"/>
    <w:rsid w:val="041B0B7B"/>
    <w:rsid w:val="04255E60"/>
    <w:rsid w:val="0430437D"/>
    <w:rsid w:val="05020837"/>
    <w:rsid w:val="050C1BC8"/>
    <w:rsid w:val="05176DE6"/>
    <w:rsid w:val="067601CC"/>
    <w:rsid w:val="06FB13D0"/>
    <w:rsid w:val="085409E1"/>
    <w:rsid w:val="097348CE"/>
    <w:rsid w:val="09EB47A3"/>
    <w:rsid w:val="0A70253E"/>
    <w:rsid w:val="0BD73404"/>
    <w:rsid w:val="0BF413E9"/>
    <w:rsid w:val="0C9924D5"/>
    <w:rsid w:val="0E260B91"/>
    <w:rsid w:val="121A0B3B"/>
    <w:rsid w:val="16B2714A"/>
    <w:rsid w:val="18092BFC"/>
    <w:rsid w:val="18716A45"/>
    <w:rsid w:val="1B633DA2"/>
    <w:rsid w:val="1B8371BB"/>
    <w:rsid w:val="1B99253B"/>
    <w:rsid w:val="1C377725"/>
    <w:rsid w:val="1C5D239B"/>
    <w:rsid w:val="1CC56B08"/>
    <w:rsid w:val="1F043FF8"/>
    <w:rsid w:val="20766973"/>
    <w:rsid w:val="213E468E"/>
    <w:rsid w:val="229D32CF"/>
    <w:rsid w:val="22C11D47"/>
    <w:rsid w:val="23D25226"/>
    <w:rsid w:val="24016533"/>
    <w:rsid w:val="27022387"/>
    <w:rsid w:val="287918BE"/>
    <w:rsid w:val="28B16864"/>
    <w:rsid w:val="294A68B7"/>
    <w:rsid w:val="29940245"/>
    <w:rsid w:val="2A0E172D"/>
    <w:rsid w:val="2AFB78AF"/>
    <w:rsid w:val="2EE97BB0"/>
    <w:rsid w:val="2EF7A87F"/>
    <w:rsid w:val="2F767DAC"/>
    <w:rsid w:val="2F9478EF"/>
    <w:rsid w:val="2FD7C1AB"/>
    <w:rsid w:val="2FFC54AF"/>
    <w:rsid w:val="318A5C92"/>
    <w:rsid w:val="34911E5B"/>
    <w:rsid w:val="352D5A86"/>
    <w:rsid w:val="355F4B28"/>
    <w:rsid w:val="35FADFC3"/>
    <w:rsid w:val="3787E1E8"/>
    <w:rsid w:val="38DD3E17"/>
    <w:rsid w:val="395A76BD"/>
    <w:rsid w:val="397F0490"/>
    <w:rsid w:val="39940E11"/>
    <w:rsid w:val="3AAB17FD"/>
    <w:rsid w:val="3B2C2F74"/>
    <w:rsid w:val="3D162E93"/>
    <w:rsid w:val="3EC6723B"/>
    <w:rsid w:val="3F402745"/>
    <w:rsid w:val="3FB3688B"/>
    <w:rsid w:val="40363195"/>
    <w:rsid w:val="44E26451"/>
    <w:rsid w:val="454F3AE7"/>
    <w:rsid w:val="47735211"/>
    <w:rsid w:val="47853567"/>
    <w:rsid w:val="48A97C23"/>
    <w:rsid w:val="4B5D6D11"/>
    <w:rsid w:val="4BC13264"/>
    <w:rsid w:val="4D776758"/>
    <w:rsid w:val="4D7B2FC5"/>
    <w:rsid w:val="4DBA799D"/>
    <w:rsid w:val="4DF41F0B"/>
    <w:rsid w:val="4DFFD749"/>
    <w:rsid w:val="4E68A0D8"/>
    <w:rsid w:val="4FEA2E9D"/>
    <w:rsid w:val="503D50AA"/>
    <w:rsid w:val="50DE0A30"/>
    <w:rsid w:val="510559A1"/>
    <w:rsid w:val="52A15B9E"/>
    <w:rsid w:val="537D4682"/>
    <w:rsid w:val="54060BE8"/>
    <w:rsid w:val="54A62F1E"/>
    <w:rsid w:val="58B540BA"/>
    <w:rsid w:val="5BB167FD"/>
    <w:rsid w:val="5C695FAC"/>
    <w:rsid w:val="5CBD3410"/>
    <w:rsid w:val="5E285D4B"/>
    <w:rsid w:val="5EEF2981"/>
    <w:rsid w:val="5F3FE683"/>
    <w:rsid w:val="5F50616A"/>
    <w:rsid w:val="5F7A0CC7"/>
    <w:rsid w:val="5F7D7790"/>
    <w:rsid w:val="5FBF4339"/>
    <w:rsid w:val="644D16E1"/>
    <w:rsid w:val="646B37D4"/>
    <w:rsid w:val="64AE5DA6"/>
    <w:rsid w:val="6521116B"/>
    <w:rsid w:val="652D052E"/>
    <w:rsid w:val="6648696F"/>
    <w:rsid w:val="67193B20"/>
    <w:rsid w:val="675863D3"/>
    <w:rsid w:val="67FE5268"/>
    <w:rsid w:val="6A7D5B5F"/>
    <w:rsid w:val="6B7D50A7"/>
    <w:rsid w:val="6E364F94"/>
    <w:rsid w:val="7070733F"/>
    <w:rsid w:val="70F32703"/>
    <w:rsid w:val="729606F7"/>
    <w:rsid w:val="72F9205C"/>
    <w:rsid w:val="74CE3CE2"/>
    <w:rsid w:val="74D02A1C"/>
    <w:rsid w:val="74D92976"/>
    <w:rsid w:val="75100625"/>
    <w:rsid w:val="79F8568C"/>
    <w:rsid w:val="7AAE2E34"/>
    <w:rsid w:val="7DCF7E3D"/>
    <w:rsid w:val="7F7F2462"/>
    <w:rsid w:val="7FBF52B3"/>
    <w:rsid w:val="7FEF7FD3"/>
    <w:rsid w:val="9FED9FA7"/>
    <w:rsid w:val="DEFFE827"/>
    <w:rsid w:val="E75E041B"/>
    <w:rsid w:val="E77C39DC"/>
    <w:rsid w:val="E9F7F4BF"/>
    <w:rsid w:val="EDFB998C"/>
    <w:rsid w:val="EFE846F7"/>
    <w:rsid w:val="F95F5175"/>
    <w:rsid w:val="F97F477A"/>
    <w:rsid w:val="FBFC1BCD"/>
    <w:rsid w:val="FDCF5542"/>
    <w:rsid w:val="FF9BDEF2"/>
    <w:rsid w:val="FFAFBCE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1" w:name="caption"/>
    <w:lsdException w:qFormat="1" w:unhideWhenUsed="0" w:uiPriority="0" w:semiHidden="0"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qFormat="1" w:unhideWhenUsed="0" w:uiPriority="0" w:semiHidden="0"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qFormat="1" w:unhideWhenUsed="0" w:uiPriority="0" w:semiHidden="0" w:name="HTML Cite"/>
    <w:lsdException w:uiPriority="1" w:name="HTML Code"/>
    <w:lsdException w:uiPriority="1" w:name="HTML Definition"/>
    <w:lsdException w:uiPriority="1" w:name="HTML Keyboard"/>
    <w:lsdException w:qFormat="1" w:unhideWhenUsed="0" w:uiPriority="0" w:semiHidden="0" w:name="HTML Preformatted"/>
    <w:lsdException w:uiPriority="1" w:name="HTML Sample"/>
    <w:lsdException w:qFormat="1" w:unhideWhenUsed="0" w:uiPriority="0" w:semiHidden="0" w:name="HTML Typewriter"/>
    <w:lsdException w:uiPriority="1" w:name="HTML Variable"/>
    <w:lsdException w:qFormat="1" w:unhideWhenUsed="0" w:uiPriority="0"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paragraph" w:styleId="2">
    <w:name w:val="heading 1"/>
    <w:basedOn w:val="1"/>
    <w:next w:val="1"/>
    <w:link w:val="92"/>
    <w:qFormat/>
    <w:uiPriority w:val="0"/>
    <w:pPr>
      <w:keepNext/>
      <w:keepLines/>
      <w:spacing w:before="340" w:beforeAutospacing="0" w:after="330" w:afterAutospacing="0" w:line="576" w:lineRule="auto"/>
      <w:outlineLvl w:val="0"/>
    </w:pPr>
    <w:rPr>
      <w:rFonts w:ascii="Times New Roman" w:hAnsi="Times New Roman" w:eastAsia="宋体" w:cs="Times New Roman"/>
      <w:b/>
      <w:color w:val="auto"/>
      <w:kern w:val="1"/>
      <w:sz w:val="44"/>
    </w:rPr>
  </w:style>
  <w:style w:type="paragraph" w:styleId="3">
    <w:name w:val="heading 2"/>
    <w:basedOn w:val="1"/>
    <w:next w:val="1"/>
    <w:link w:val="90"/>
    <w:qFormat/>
    <w:uiPriority w:val="0"/>
    <w:pPr>
      <w:keepNext/>
      <w:keepLines/>
      <w:spacing w:before="260" w:beforeAutospacing="0" w:after="260" w:afterAutospacing="0" w:line="413" w:lineRule="auto"/>
      <w:outlineLvl w:val="1"/>
    </w:pPr>
    <w:rPr>
      <w:rFonts w:ascii="Arial" w:hAnsi="Arial" w:eastAsia="黑体" w:cs="Times New Roman"/>
      <w:b/>
      <w:color w:val="auto"/>
      <w:kern w:val="1"/>
      <w:sz w:val="32"/>
    </w:rPr>
  </w:style>
  <w:style w:type="paragraph" w:styleId="4">
    <w:name w:val="heading 3"/>
    <w:basedOn w:val="1"/>
    <w:next w:val="1"/>
    <w:link w:val="89"/>
    <w:qFormat/>
    <w:uiPriority w:val="0"/>
    <w:pPr>
      <w:tabs>
        <w:tab w:val="left" w:pos="2520"/>
      </w:tabs>
      <w:spacing w:before="0" w:beforeAutospacing="0" w:after="0" w:afterAutospacing="0" w:line="360" w:lineRule="auto"/>
      <w:ind w:left="0" w:firstLine="422"/>
      <w:outlineLvl w:val="2"/>
    </w:pPr>
    <w:rPr>
      <w:rFonts w:ascii="Times New Roman" w:hAnsi="Times New Roman" w:eastAsia="宋体" w:cs="Times New Roman"/>
      <w:b/>
      <w:color w:val="auto"/>
    </w:rPr>
  </w:style>
  <w:style w:type="paragraph" w:styleId="5">
    <w:name w:val="heading 4"/>
    <w:basedOn w:val="1"/>
    <w:next w:val="1"/>
    <w:link w:val="100"/>
    <w:qFormat/>
    <w:uiPriority w:val="0"/>
    <w:pPr>
      <w:keepNext/>
      <w:keepLines/>
      <w:spacing w:before="280" w:beforeAutospacing="0" w:after="290" w:afterAutospacing="0" w:line="372" w:lineRule="auto"/>
      <w:outlineLvl w:val="3"/>
    </w:pPr>
    <w:rPr>
      <w:rFonts w:ascii="Arial" w:hAnsi="Arial" w:eastAsia="黑体" w:cs="Times New Roman"/>
      <w:b/>
      <w:color w:val="auto"/>
      <w:kern w:val="1"/>
      <w:sz w:val="28"/>
    </w:rPr>
  </w:style>
  <w:style w:type="paragraph" w:styleId="6">
    <w:name w:val="heading 5"/>
    <w:basedOn w:val="1"/>
    <w:next w:val="1"/>
    <w:link w:val="110"/>
    <w:qFormat/>
    <w:uiPriority w:val="0"/>
    <w:pPr>
      <w:keepNext/>
      <w:keepLines/>
      <w:spacing w:before="280" w:beforeAutospacing="0" w:after="290" w:afterAutospacing="0" w:line="372" w:lineRule="auto"/>
      <w:outlineLvl w:val="4"/>
    </w:pPr>
    <w:rPr>
      <w:rFonts w:ascii="Times New Roman" w:hAnsi="Times New Roman" w:eastAsia="宋体" w:cs="Times New Roman"/>
      <w:b/>
      <w:color w:val="auto"/>
      <w:kern w:val="1"/>
      <w:sz w:val="28"/>
    </w:rPr>
  </w:style>
  <w:style w:type="paragraph" w:styleId="7">
    <w:name w:val="heading 6"/>
    <w:basedOn w:val="1"/>
    <w:next w:val="1"/>
    <w:link w:val="87"/>
    <w:qFormat/>
    <w:uiPriority w:val="0"/>
    <w:pPr>
      <w:keepNext/>
      <w:keepLines/>
      <w:spacing w:before="240" w:beforeAutospacing="0" w:after="64" w:afterAutospacing="0" w:line="317" w:lineRule="auto"/>
      <w:outlineLvl w:val="5"/>
    </w:pPr>
    <w:rPr>
      <w:rFonts w:ascii="Arial" w:hAnsi="Arial" w:eastAsia="黑体" w:cs="Times New Roman"/>
      <w:b/>
      <w:color w:val="auto"/>
      <w:kern w:val="1"/>
      <w:sz w:val="24"/>
    </w:rPr>
  </w:style>
  <w:style w:type="paragraph" w:styleId="8">
    <w:name w:val="heading 7"/>
    <w:basedOn w:val="1"/>
    <w:next w:val="1"/>
    <w:link w:val="101"/>
    <w:qFormat/>
    <w:uiPriority w:val="0"/>
    <w:pPr>
      <w:keepNext/>
      <w:keepLines/>
      <w:spacing w:before="240" w:beforeAutospacing="0" w:after="64" w:afterAutospacing="0" w:line="317" w:lineRule="auto"/>
      <w:outlineLvl w:val="6"/>
    </w:pPr>
    <w:rPr>
      <w:rFonts w:ascii="Times New Roman" w:hAnsi="Times New Roman" w:eastAsia="宋体" w:cs="Times New Roman"/>
      <w:b/>
      <w:color w:val="auto"/>
      <w:kern w:val="1"/>
      <w:sz w:val="24"/>
    </w:rPr>
  </w:style>
  <w:style w:type="paragraph" w:styleId="9">
    <w:name w:val="heading 8"/>
    <w:basedOn w:val="1"/>
    <w:next w:val="1"/>
    <w:link w:val="85"/>
    <w:qFormat/>
    <w:uiPriority w:val="0"/>
    <w:pPr>
      <w:keepNext/>
      <w:keepLines/>
      <w:spacing w:before="240" w:beforeAutospacing="0" w:after="64" w:afterAutospacing="0" w:line="317" w:lineRule="auto"/>
      <w:outlineLvl w:val="7"/>
    </w:pPr>
    <w:rPr>
      <w:rFonts w:ascii="Arial" w:hAnsi="Arial" w:eastAsia="黑体" w:cs="Times New Roman"/>
      <w:color w:val="auto"/>
      <w:kern w:val="1"/>
      <w:sz w:val="24"/>
    </w:rPr>
  </w:style>
  <w:style w:type="paragraph" w:styleId="10">
    <w:name w:val="heading 9"/>
    <w:basedOn w:val="1"/>
    <w:next w:val="1"/>
    <w:link w:val="111"/>
    <w:qFormat/>
    <w:uiPriority w:val="0"/>
    <w:pPr>
      <w:keepNext/>
      <w:keepLines/>
      <w:spacing w:before="240" w:beforeAutospacing="0" w:after="64" w:afterAutospacing="0" w:line="317" w:lineRule="auto"/>
      <w:outlineLvl w:val="8"/>
    </w:pPr>
    <w:rPr>
      <w:rFonts w:ascii="Arial" w:hAnsi="Arial" w:eastAsia="黑体" w:cs="Times New Roman"/>
      <w:color w:val="auto"/>
      <w:kern w:val="1"/>
    </w:rPr>
  </w:style>
  <w:style w:type="character" w:default="1" w:styleId="55">
    <w:name w:val="Default Paragraph Font"/>
    <w:qFormat/>
    <w:uiPriority w:val="0"/>
    <w:rPr>
      <w:rFonts w:ascii="Times New Roman" w:hAnsi="Times New Roman" w:eastAsia="宋体" w:cs="Times New Roman"/>
    </w:rPr>
  </w:style>
  <w:style w:type="table" w:default="1" w:styleId="5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
    <w:next w:val="1"/>
    <w:qFormat/>
    <w:uiPriority w:val="0"/>
    <w:pPr>
      <w:ind w:left="2520"/>
    </w:pPr>
    <w:rPr>
      <w:rFonts w:ascii="Times New Roman" w:hAnsi="Times New Roman" w:eastAsia="宋体" w:cs="Times New Roman"/>
      <w:kern w:val="1"/>
    </w:rPr>
  </w:style>
  <w:style w:type="paragraph" w:styleId="12">
    <w:name w:val="index 8"/>
    <w:basedOn w:val="1"/>
    <w:next w:val="1"/>
    <w:qFormat/>
    <w:uiPriority w:val="0"/>
    <w:pPr>
      <w:ind w:left="1400"/>
    </w:pPr>
    <w:rPr>
      <w:rFonts w:ascii="Times New Roman" w:hAnsi="Times New Roman" w:eastAsia="宋体" w:cs="Times New Roman"/>
      <w:kern w:val="1"/>
    </w:rPr>
  </w:style>
  <w:style w:type="paragraph" w:styleId="13">
    <w:name w:val="List Number"/>
    <w:basedOn w:val="1"/>
    <w:qFormat/>
    <w:uiPriority w:val="0"/>
    <w:pPr>
      <w:numPr>
        <w:ilvl w:val="0"/>
        <w:numId w:val="1"/>
      </w:numPr>
      <w:tabs>
        <w:tab w:val="left" w:pos="1455"/>
      </w:tabs>
      <w:ind w:left="420" w:hanging="132"/>
    </w:pPr>
    <w:rPr>
      <w:rFonts w:ascii="Times New Roman" w:hAnsi="Times New Roman" w:eastAsia="宋体" w:cs="Times New Roman"/>
      <w:kern w:val="1"/>
    </w:rPr>
  </w:style>
  <w:style w:type="paragraph" w:styleId="14">
    <w:name w:val="Normal Indent"/>
    <w:basedOn w:val="1"/>
    <w:qFormat/>
    <w:uiPriority w:val="0"/>
    <w:pPr>
      <w:ind w:firstLine="420"/>
    </w:pPr>
    <w:rPr>
      <w:rFonts w:ascii="Times New Roman" w:hAnsi="Times New Roman" w:eastAsia="宋体" w:cs="Times New Roman"/>
      <w:kern w:val="1"/>
    </w:rPr>
  </w:style>
  <w:style w:type="paragraph" w:styleId="15">
    <w:name w:val="index 5"/>
    <w:basedOn w:val="1"/>
    <w:next w:val="1"/>
    <w:qFormat/>
    <w:uiPriority w:val="0"/>
    <w:pPr>
      <w:ind w:left="800"/>
    </w:pPr>
    <w:rPr>
      <w:rFonts w:ascii="Times New Roman" w:hAnsi="Times New Roman" w:eastAsia="宋体" w:cs="Times New Roman"/>
      <w:kern w:val="1"/>
    </w:rPr>
  </w:style>
  <w:style w:type="paragraph" w:styleId="16">
    <w:name w:val="Document Map"/>
    <w:basedOn w:val="1"/>
    <w:link w:val="95"/>
    <w:qFormat/>
    <w:uiPriority w:val="0"/>
    <w:pPr>
      <w:shd w:val="clear" w:color="000000" w:fill="00007F"/>
    </w:pPr>
    <w:rPr>
      <w:rFonts w:ascii="Times New Roman" w:hAnsi="Times New Roman" w:eastAsia="宋体" w:cs="Times New Roman"/>
      <w:color w:val="auto"/>
      <w:kern w:val="1"/>
      <w:shd w:val="clear" w:color="auto" w:fill="00007F"/>
    </w:rPr>
  </w:style>
  <w:style w:type="paragraph" w:styleId="17">
    <w:name w:val="annotation text"/>
    <w:basedOn w:val="1"/>
    <w:link w:val="94"/>
    <w:qFormat/>
    <w:uiPriority w:val="0"/>
    <w:pPr>
      <w:jc w:val="left"/>
    </w:pPr>
    <w:rPr>
      <w:rFonts w:ascii="Times New Roman" w:hAnsi="Times New Roman" w:eastAsia="宋体" w:cs="Times New Roman"/>
      <w:color w:val="auto"/>
      <w:kern w:val="1"/>
    </w:rPr>
  </w:style>
  <w:style w:type="paragraph" w:styleId="18">
    <w:name w:val="index 6"/>
    <w:basedOn w:val="1"/>
    <w:next w:val="1"/>
    <w:qFormat/>
    <w:uiPriority w:val="0"/>
    <w:pPr>
      <w:ind w:left="1000"/>
    </w:pPr>
    <w:rPr>
      <w:rFonts w:ascii="Times New Roman" w:hAnsi="Times New Roman" w:eastAsia="宋体" w:cs="Times New Roman"/>
      <w:kern w:val="1"/>
    </w:rPr>
  </w:style>
  <w:style w:type="paragraph" w:styleId="19">
    <w:name w:val="Salutation"/>
    <w:basedOn w:val="1"/>
    <w:next w:val="1"/>
    <w:qFormat/>
    <w:uiPriority w:val="0"/>
    <w:pPr>
      <w:tabs>
        <w:tab w:val="left" w:pos="600"/>
      </w:tabs>
    </w:pPr>
    <w:rPr>
      <w:rFonts w:ascii="Times New Roman" w:hAnsi="Times New Roman" w:eastAsia="宋体" w:cs="Times New Roman"/>
      <w:sz w:val="24"/>
    </w:rPr>
  </w:style>
  <w:style w:type="paragraph" w:styleId="20">
    <w:name w:val="Body Text 3"/>
    <w:basedOn w:val="1"/>
    <w:link w:val="91"/>
    <w:qFormat/>
    <w:uiPriority w:val="0"/>
    <w:pPr>
      <w:tabs>
        <w:tab w:val="left" w:pos="0"/>
      </w:tabs>
      <w:spacing w:line="360" w:lineRule="auto"/>
    </w:pPr>
    <w:rPr>
      <w:rFonts w:ascii="宋体" w:hAnsi="宋体" w:eastAsia="宋体" w:cs="Times New Roman"/>
      <w:kern w:val="1"/>
    </w:rPr>
  </w:style>
  <w:style w:type="paragraph" w:styleId="21">
    <w:name w:val="Body Text"/>
    <w:basedOn w:val="1"/>
    <w:next w:val="1"/>
    <w:link w:val="103"/>
    <w:qFormat/>
    <w:uiPriority w:val="0"/>
    <w:pPr>
      <w:jc w:val="center"/>
    </w:pPr>
    <w:rPr>
      <w:rFonts w:ascii="宋体" w:hAnsi="宋体" w:eastAsia="宋体" w:cs="Times New Roman"/>
      <w:b/>
      <w:kern w:val="1"/>
      <w:sz w:val="72"/>
    </w:rPr>
  </w:style>
  <w:style w:type="paragraph" w:styleId="22">
    <w:name w:val="Body Text Indent"/>
    <w:basedOn w:val="1"/>
    <w:link w:val="105"/>
    <w:qFormat/>
    <w:uiPriority w:val="0"/>
    <w:pPr>
      <w:ind w:firstLine="420"/>
    </w:pPr>
    <w:rPr>
      <w:rFonts w:ascii="Times New Roman" w:hAnsi="Times New Roman" w:eastAsia="宋体" w:cs="Times New Roman"/>
      <w:color w:val="auto"/>
      <w:kern w:val="1"/>
    </w:rPr>
  </w:style>
  <w:style w:type="paragraph" w:styleId="23">
    <w:name w:val="index 4"/>
    <w:basedOn w:val="1"/>
    <w:next w:val="1"/>
    <w:qFormat/>
    <w:uiPriority w:val="0"/>
    <w:pPr>
      <w:ind w:left="600"/>
    </w:pPr>
    <w:rPr>
      <w:rFonts w:ascii="Times New Roman" w:hAnsi="Times New Roman" w:eastAsia="宋体" w:cs="Times New Roman"/>
      <w:kern w:val="1"/>
    </w:rPr>
  </w:style>
  <w:style w:type="paragraph" w:styleId="24">
    <w:name w:val="toc 5"/>
    <w:basedOn w:val="1"/>
    <w:next w:val="1"/>
    <w:qFormat/>
    <w:uiPriority w:val="0"/>
    <w:pPr>
      <w:ind w:left="1680"/>
    </w:pPr>
    <w:rPr>
      <w:rFonts w:ascii="Times New Roman" w:hAnsi="Times New Roman" w:eastAsia="宋体" w:cs="Times New Roman"/>
      <w:kern w:val="1"/>
    </w:rPr>
  </w:style>
  <w:style w:type="paragraph" w:styleId="25">
    <w:name w:val="toc 3"/>
    <w:basedOn w:val="1"/>
    <w:next w:val="1"/>
    <w:qFormat/>
    <w:uiPriority w:val="0"/>
    <w:pPr>
      <w:ind w:left="840"/>
    </w:pPr>
    <w:rPr>
      <w:rFonts w:ascii="Times New Roman" w:hAnsi="Times New Roman" w:eastAsia="宋体" w:cs="Times New Roman"/>
      <w:kern w:val="1"/>
    </w:rPr>
  </w:style>
  <w:style w:type="paragraph" w:styleId="26">
    <w:name w:val="Plain Text"/>
    <w:basedOn w:val="1"/>
    <w:next w:val="1"/>
    <w:link w:val="86"/>
    <w:qFormat/>
    <w:uiPriority w:val="0"/>
    <w:pPr>
      <w:widowControl/>
      <w:jc w:val="left"/>
    </w:pPr>
    <w:rPr>
      <w:rFonts w:ascii="宋体" w:hAnsi="宋体" w:eastAsia="宋体" w:cs="Times New Roman"/>
      <w:color w:val="auto"/>
    </w:rPr>
  </w:style>
  <w:style w:type="paragraph" w:styleId="27">
    <w:name w:val="toc 8"/>
    <w:basedOn w:val="1"/>
    <w:next w:val="1"/>
    <w:qFormat/>
    <w:uiPriority w:val="0"/>
    <w:pPr>
      <w:ind w:left="2940"/>
    </w:pPr>
    <w:rPr>
      <w:rFonts w:ascii="Times New Roman" w:hAnsi="Times New Roman" w:eastAsia="宋体" w:cs="Times New Roman"/>
      <w:kern w:val="1"/>
    </w:rPr>
  </w:style>
  <w:style w:type="paragraph" w:styleId="28">
    <w:name w:val="index 3"/>
    <w:basedOn w:val="1"/>
    <w:next w:val="1"/>
    <w:qFormat/>
    <w:uiPriority w:val="0"/>
    <w:pPr>
      <w:ind w:left="400"/>
    </w:pPr>
    <w:rPr>
      <w:rFonts w:ascii="Times New Roman" w:hAnsi="Times New Roman" w:eastAsia="宋体" w:cs="Times New Roman"/>
      <w:kern w:val="1"/>
    </w:rPr>
  </w:style>
  <w:style w:type="paragraph" w:styleId="29">
    <w:name w:val="Date"/>
    <w:basedOn w:val="1"/>
    <w:next w:val="1"/>
    <w:link w:val="93"/>
    <w:qFormat/>
    <w:uiPriority w:val="0"/>
    <w:pPr>
      <w:ind w:left="100"/>
    </w:pPr>
    <w:rPr>
      <w:rFonts w:ascii="Times New Roman" w:hAnsi="Times New Roman" w:eastAsia="宋体" w:cs="Times New Roman"/>
      <w:color w:val="auto"/>
      <w:kern w:val="1"/>
    </w:rPr>
  </w:style>
  <w:style w:type="paragraph" w:styleId="30">
    <w:name w:val="Body Text Indent 2"/>
    <w:basedOn w:val="1"/>
    <w:link w:val="108"/>
    <w:qFormat/>
    <w:uiPriority w:val="0"/>
    <w:pPr>
      <w:spacing w:line="360" w:lineRule="auto"/>
      <w:ind w:firstLine="480"/>
    </w:pPr>
    <w:rPr>
      <w:rFonts w:ascii="宋体" w:hAnsi="宋体" w:eastAsia="新宋体" w:cs="Times New Roman"/>
      <w:color w:val="auto"/>
      <w:kern w:val="1"/>
      <w:sz w:val="24"/>
    </w:rPr>
  </w:style>
  <w:style w:type="paragraph" w:styleId="31">
    <w:name w:val="Balloon Text"/>
    <w:basedOn w:val="1"/>
    <w:link w:val="83"/>
    <w:qFormat/>
    <w:uiPriority w:val="0"/>
    <w:rPr>
      <w:rFonts w:ascii="Times New Roman" w:hAnsi="Times New Roman" w:eastAsia="宋体" w:cs="Times New Roman"/>
      <w:color w:val="auto"/>
      <w:kern w:val="1"/>
      <w:sz w:val="18"/>
    </w:rPr>
  </w:style>
  <w:style w:type="paragraph" w:styleId="32">
    <w:name w:val="footer"/>
    <w:basedOn w:val="1"/>
    <w:link w:val="107"/>
    <w:qFormat/>
    <w:uiPriority w:val="0"/>
    <w:pPr>
      <w:widowControl/>
      <w:tabs>
        <w:tab w:val="center" w:pos="4153"/>
        <w:tab w:val="right" w:pos="8306"/>
      </w:tabs>
      <w:jc w:val="left"/>
    </w:pPr>
    <w:rPr>
      <w:rFonts w:ascii="Times New Roman" w:hAnsi="Times New Roman" w:eastAsia="宋体" w:cs="Times New Roman"/>
      <w:color w:val="auto"/>
      <w:sz w:val="18"/>
    </w:rPr>
  </w:style>
  <w:style w:type="paragraph" w:styleId="33">
    <w:name w:val="header"/>
    <w:basedOn w:val="1"/>
    <w:link w:val="82"/>
    <w:qFormat/>
    <w:uiPriority w:val="0"/>
    <w:pPr>
      <w:widowControl/>
      <w:pBdr>
        <w:bottom w:val="single" w:color="auto" w:sz="6" w:space="1"/>
      </w:pBdr>
      <w:tabs>
        <w:tab w:val="center" w:pos="4153"/>
        <w:tab w:val="right" w:pos="8306"/>
      </w:tabs>
      <w:jc w:val="center"/>
    </w:pPr>
    <w:rPr>
      <w:rFonts w:ascii="Times New Roman" w:hAnsi="Times New Roman" w:eastAsia="宋体" w:cs="Times New Roman"/>
      <w:color w:val="auto"/>
      <w:sz w:val="18"/>
    </w:rPr>
  </w:style>
  <w:style w:type="paragraph" w:styleId="34">
    <w:name w:val="toc 1"/>
    <w:basedOn w:val="1"/>
    <w:next w:val="1"/>
    <w:qFormat/>
    <w:uiPriority w:val="0"/>
    <w:pPr>
      <w:tabs>
        <w:tab w:val="right" w:leader="dot" w:pos="9127"/>
      </w:tabs>
      <w:spacing w:line="360" w:lineRule="auto"/>
      <w:ind w:left="-4" w:firstLine="3"/>
      <w:jc w:val="center"/>
    </w:pPr>
    <w:rPr>
      <w:rFonts w:ascii="黑体" w:hAnsi="黑体" w:eastAsia="黑体" w:cs="Times New Roman"/>
      <w:kern w:val="1"/>
      <w:sz w:val="30"/>
    </w:rPr>
  </w:style>
  <w:style w:type="paragraph" w:styleId="35">
    <w:name w:val="toc 4"/>
    <w:basedOn w:val="1"/>
    <w:next w:val="1"/>
    <w:qFormat/>
    <w:uiPriority w:val="0"/>
    <w:pPr>
      <w:ind w:left="1260"/>
    </w:pPr>
    <w:rPr>
      <w:rFonts w:ascii="Times New Roman" w:hAnsi="Times New Roman" w:eastAsia="宋体" w:cs="Times New Roman"/>
      <w:kern w:val="1"/>
    </w:rPr>
  </w:style>
  <w:style w:type="paragraph" w:styleId="36">
    <w:name w:val="index heading"/>
    <w:basedOn w:val="1"/>
    <w:next w:val="37"/>
    <w:qFormat/>
    <w:uiPriority w:val="0"/>
    <w:rPr>
      <w:rFonts w:ascii="Times New Roman" w:hAnsi="Times New Roman" w:eastAsia="宋体" w:cs="Times New Roman"/>
      <w:kern w:val="1"/>
    </w:rPr>
  </w:style>
  <w:style w:type="paragraph" w:styleId="37">
    <w:name w:val="index 1"/>
    <w:basedOn w:val="1"/>
    <w:next w:val="1"/>
    <w:qFormat/>
    <w:uiPriority w:val="0"/>
    <w:pPr>
      <w:spacing w:line="560" w:lineRule="exact"/>
    </w:pPr>
    <w:rPr>
      <w:rFonts w:ascii="Times New Roman" w:hAnsi="Times New Roman" w:eastAsia="宋体" w:cs="Times New Roman"/>
      <w:kern w:val="1"/>
      <w:sz w:val="28"/>
    </w:rPr>
  </w:style>
  <w:style w:type="paragraph" w:styleId="38">
    <w:name w:val="List"/>
    <w:basedOn w:val="1"/>
    <w:next w:val="1"/>
    <w:qFormat/>
    <w:uiPriority w:val="0"/>
    <w:pPr>
      <w:spacing w:line="240" w:lineRule="auto"/>
    </w:pPr>
    <w:rPr>
      <w:sz w:val="22"/>
      <w:szCs w:val="22"/>
    </w:rPr>
  </w:style>
  <w:style w:type="paragraph" w:styleId="39">
    <w:name w:val="toc 6"/>
    <w:basedOn w:val="1"/>
    <w:next w:val="1"/>
    <w:qFormat/>
    <w:uiPriority w:val="0"/>
    <w:pPr>
      <w:ind w:left="2100"/>
    </w:pPr>
    <w:rPr>
      <w:rFonts w:ascii="Times New Roman" w:hAnsi="Times New Roman" w:eastAsia="宋体" w:cs="Times New Roman"/>
      <w:kern w:val="1"/>
    </w:rPr>
  </w:style>
  <w:style w:type="paragraph" w:styleId="40">
    <w:name w:val="Body Text Indent 3"/>
    <w:basedOn w:val="1"/>
    <w:link w:val="102"/>
    <w:qFormat/>
    <w:uiPriority w:val="0"/>
    <w:pPr>
      <w:spacing w:before="100" w:beforeAutospacing="0" w:line="360" w:lineRule="auto"/>
      <w:ind w:firstLine="560"/>
    </w:pPr>
    <w:rPr>
      <w:rFonts w:ascii="Times New Roman" w:hAnsi="Times New Roman" w:eastAsia="宋体" w:cs="Times New Roman"/>
      <w:color w:val="auto"/>
      <w:kern w:val="1"/>
      <w:sz w:val="28"/>
    </w:rPr>
  </w:style>
  <w:style w:type="paragraph" w:styleId="41">
    <w:name w:val="index 7"/>
    <w:basedOn w:val="1"/>
    <w:next w:val="1"/>
    <w:qFormat/>
    <w:uiPriority w:val="0"/>
    <w:pPr>
      <w:ind w:left="1200"/>
    </w:pPr>
    <w:rPr>
      <w:rFonts w:ascii="Times New Roman" w:hAnsi="Times New Roman" w:eastAsia="宋体" w:cs="Times New Roman"/>
      <w:kern w:val="1"/>
    </w:rPr>
  </w:style>
  <w:style w:type="paragraph" w:styleId="42">
    <w:name w:val="index 9"/>
    <w:basedOn w:val="1"/>
    <w:next w:val="1"/>
    <w:qFormat/>
    <w:uiPriority w:val="0"/>
    <w:pPr>
      <w:ind w:left="1600"/>
    </w:pPr>
    <w:rPr>
      <w:rFonts w:ascii="Times New Roman" w:hAnsi="Times New Roman" w:eastAsia="宋体" w:cs="Times New Roman"/>
      <w:kern w:val="1"/>
    </w:rPr>
  </w:style>
  <w:style w:type="paragraph" w:styleId="43">
    <w:name w:val="table of figures"/>
    <w:basedOn w:val="1"/>
    <w:next w:val="1"/>
    <w:qFormat/>
    <w:uiPriority w:val="0"/>
    <w:pPr>
      <w:spacing w:line="560" w:lineRule="exact"/>
    </w:pPr>
    <w:rPr>
      <w:rFonts w:ascii="Times New Roman" w:hAnsi="Times New Roman" w:eastAsia="宋体" w:cs="Times New Roman"/>
      <w:b/>
      <w:kern w:val="1"/>
      <w:sz w:val="28"/>
    </w:rPr>
  </w:style>
  <w:style w:type="paragraph" w:styleId="44">
    <w:name w:val="toc 2"/>
    <w:basedOn w:val="1"/>
    <w:next w:val="1"/>
    <w:qFormat/>
    <w:uiPriority w:val="0"/>
    <w:pPr>
      <w:ind w:left="420"/>
    </w:pPr>
    <w:rPr>
      <w:rFonts w:ascii="Times New Roman" w:hAnsi="Times New Roman" w:eastAsia="宋体" w:cs="Times New Roman"/>
      <w:kern w:val="1"/>
    </w:rPr>
  </w:style>
  <w:style w:type="paragraph" w:styleId="45">
    <w:name w:val="toc 9"/>
    <w:basedOn w:val="1"/>
    <w:next w:val="1"/>
    <w:qFormat/>
    <w:uiPriority w:val="0"/>
    <w:pPr>
      <w:ind w:left="3360"/>
    </w:pPr>
    <w:rPr>
      <w:rFonts w:ascii="Times New Roman" w:hAnsi="Times New Roman" w:eastAsia="宋体" w:cs="Times New Roman"/>
      <w:kern w:val="1"/>
    </w:rPr>
  </w:style>
  <w:style w:type="paragraph" w:styleId="46">
    <w:name w:val="Body Text 2"/>
    <w:basedOn w:val="1"/>
    <w:link w:val="81"/>
    <w:qFormat/>
    <w:uiPriority w:val="0"/>
    <w:pPr>
      <w:spacing w:line="460" w:lineRule="exact"/>
    </w:pPr>
    <w:rPr>
      <w:rFonts w:ascii="宋体" w:hAnsi="宋体" w:eastAsia="宋体" w:cs="Times New Roman"/>
      <w:color w:val="auto"/>
      <w:kern w:val="1"/>
      <w:sz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48">
    <w:name w:val="Normal (Web)"/>
    <w:basedOn w:val="1"/>
    <w:qFormat/>
    <w:uiPriority w:val="0"/>
    <w:pPr>
      <w:widowControl/>
      <w:spacing w:before="100" w:beforeAutospacing="1" w:after="100" w:afterAutospacing="1"/>
      <w:jc w:val="left"/>
    </w:pPr>
    <w:rPr>
      <w:rFonts w:ascii="宋体" w:hAnsi="宋体" w:eastAsia="宋体" w:cs="Times New Roman"/>
      <w:sz w:val="24"/>
    </w:rPr>
  </w:style>
  <w:style w:type="paragraph" w:styleId="49">
    <w:name w:val="index 2"/>
    <w:basedOn w:val="1"/>
    <w:next w:val="1"/>
    <w:qFormat/>
    <w:uiPriority w:val="0"/>
    <w:pPr>
      <w:spacing w:line="560" w:lineRule="exact"/>
      <w:ind w:left="200"/>
    </w:pPr>
    <w:rPr>
      <w:rFonts w:ascii="Times New Roman" w:hAnsi="Times New Roman" w:eastAsia="宋体" w:cs="Times New Roman"/>
      <w:kern w:val="1"/>
      <w:sz w:val="28"/>
    </w:rPr>
  </w:style>
  <w:style w:type="paragraph" w:styleId="50">
    <w:name w:val="annotation subject"/>
    <w:basedOn w:val="17"/>
    <w:next w:val="17"/>
    <w:link w:val="84"/>
    <w:qFormat/>
    <w:uiPriority w:val="0"/>
    <w:rPr>
      <w:rFonts w:ascii="Times New Roman" w:hAnsi="Times New Roman" w:eastAsia="宋体" w:cs="Times New Roman"/>
      <w:b/>
    </w:rPr>
  </w:style>
  <w:style w:type="paragraph" w:styleId="51">
    <w:name w:val="Body Text First Indent"/>
    <w:basedOn w:val="21"/>
    <w:next w:val="1"/>
    <w:unhideWhenUsed/>
    <w:qFormat/>
    <w:uiPriority w:val="99"/>
    <w:pPr>
      <w:ind w:firstLine="420" w:firstLineChars="100"/>
    </w:pPr>
  </w:style>
  <w:style w:type="paragraph" w:styleId="52">
    <w:name w:val="Body Text First Indent 2"/>
    <w:basedOn w:val="22"/>
    <w:qFormat/>
    <w:uiPriority w:val="0"/>
    <w:pPr>
      <w:spacing w:after="120" w:line="240" w:lineRule="auto"/>
      <w:ind w:left="420" w:leftChars="200" w:firstLine="420"/>
    </w:pPr>
    <w:rPr>
      <w:rFonts w:ascii="Times New Roman" w:hAnsi="Times New Roman" w:eastAsia="宋体" w:cs="Times New Roman"/>
      <w:shd w:val="clear" w:color="auto" w:fill="auto"/>
    </w:rPr>
  </w:style>
  <w:style w:type="table" w:styleId="54">
    <w:name w:val="Table Grid"/>
    <w:basedOn w:val="5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rFonts w:ascii="Times New Roman" w:hAnsi="Times New Roman" w:eastAsia="宋体" w:cs="Times New Roman"/>
      <w:b/>
    </w:rPr>
  </w:style>
  <w:style w:type="character" w:styleId="57">
    <w:name w:val="page number"/>
    <w:qFormat/>
    <w:uiPriority w:val="0"/>
    <w:rPr>
      <w:rFonts w:ascii="Times New Roman" w:hAnsi="Times New Roman" w:eastAsia="宋体" w:cs="Times New Roman"/>
    </w:rPr>
  </w:style>
  <w:style w:type="character" w:styleId="58">
    <w:name w:val="FollowedHyperlink"/>
    <w:qFormat/>
    <w:uiPriority w:val="0"/>
    <w:rPr>
      <w:rFonts w:ascii="Times New Roman" w:hAnsi="Times New Roman" w:eastAsia="宋体" w:cs="Times New Roman"/>
      <w:color w:val="333232"/>
      <w:u w:val="none"/>
    </w:rPr>
  </w:style>
  <w:style w:type="character" w:styleId="59">
    <w:name w:val="Emphasis"/>
    <w:qFormat/>
    <w:uiPriority w:val="0"/>
    <w:rPr>
      <w:rFonts w:ascii="Times New Roman" w:hAnsi="Times New Roman" w:eastAsia="宋体" w:cs="Times New Roman"/>
      <w:color w:val="CC0000"/>
    </w:rPr>
  </w:style>
  <w:style w:type="character" w:styleId="60">
    <w:name w:val="HTML Typewriter"/>
    <w:qFormat/>
    <w:uiPriority w:val="0"/>
    <w:rPr>
      <w:rFonts w:ascii="Courier New" w:hAnsi="Courier New" w:eastAsia="宋体" w:cs="Times New Roman"/>
      <w:sz w:val="20"/>
    </w:rPr>
  </w:style>
  <w:style w:type="character" w:styleId="61">
    <w:name w:val="Hyperlink"/>
    <w:qFormat/>
    <w:uiPriority w:val="0"/>
    <w:rPr>
      <w:rFonts w:ascii="Times New Roman" w:hAnsi="Times New Roman" w:eastAsia="宋体" w:cs="Times New Roman"/>
      <w:color w:val="333232"/>
      <w:u w:val="none"/>
    </w:rPr>
  </w:style>
  <w:style w:type="character" w:styleId="62">
    <w:name w:val="annotation reference"/>
    <w:qFormat/>
    <w:uiPriority w:val="0"/>
    <w:rPr>
      <w:rFonts w:ascii="Times New Roman" w:hAnsi="Times New Roman" w:eastAsia="宋体" w:cs="Times New Roman"/>
      <w:sz w:val="21"/>
    </w:rPr>
  </w:style>
  <w:style w:type="character" w:styleId="63">
    <w:name w:val="HTML Cite"/>
    <w:qFormat/>
    <w:uiPriority w:val="0"/>
    <w:rPr>
      <w:rFonts w:ascii="Times New Roman" w:hAnsi="Times New Roman" w:eastAsia="宋体" w:cs="Times New Roman"/>
      <w:color w:val="008000"/>
    </w:rPr>
  </w:style>
  <w:style w:type="paragraph" w:customStyle="1" w:styleId="64">
    <w:name w:val="标题 5（有编号）（绿盟科技）"/>
    <w:basedOn w:val="1"/>
    <w:next w:val="65"/>
    <w:qFormat/>
    <w:uiPriority w:val="0"/>
    <w:pPr>
      <w:keepNext/>
      <w:keepLines/>
      <w:numPr>
        <w:ilvl w:val="4"/>
        <w:numId w:val="2"/>
      </w:numPr>
      <w:spacing w:before="280" w:after="156" w:line="377" w:lineRule="auto"/>
      <w:outlineLvl w:val="4"/>
    </w:pPr>
    <w:rPr>
      <w:rFonts w:ascii="Arial" w:hAnsi="Arial" w:eastAsia="黑体" w:cs="Arial"/>
      <w:b/>
      <w:bCs/>
      <w:sz w:val="24"/>
      <w:szCs w:val="24"/>
    </w:rPr>
  </w:style>
  <w:style w:type="paragraph" w:customStyle="1" w:styleId="65">
    <w:name w:val="正文（绿盟科技）"/>
    <w:qFormat/>
    <w:uiPriority w:val="0"/>
    <w:pPr>
      <w:spacing w:line="300" w:lineRule="auto"/>
    </w:pPr>
    <w:rPr>
      <w:rFonts w:ascii="Arial" w:hAnsi="Arial" w:eastAsia="宋体" w:cs="Arial"/>
      <w:sz w:val="21"/>
      <w:szCs w:val="21"/>
      <w:lang w:val="en-US" w:eastAsia="zh-CN" w:bidi="ar-SA"/>
    </w:rPr>
  </w:style>
  <w:style w:type="paragraph" w:customStyle="1" w:styleId="66">
    <w:name w:val="段"/>
    <w:next w:val="1"/>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7">
    <w:name w:val="Table Paragraph"/>
    <w:basedOn w:val="1"/>
    <w:qFormat/>
    <w:uiPriority w:val="0"/>
    <w:pPr>
      <w:autoSpaceDE w:val="0"/>
      <w:autoSpaceDN w:val="0"/>
      <w:adjustRightInd w:val="0"/>
      <w:jc w:val="left"/>
    </w:pPr>
    <w:rPr>
      <w:rFonts w:ascii="Times New Roman" w:hAnsi="Times New Roman" w:eastAsia="宋体" w:cs="Times New Roman"/>
      <w:color w:val="auto"/>
      <w:sz w:val="24"/>
    </w:rPr>
  </w:style>
  <w:style w:type="character" w:customStyle="1" w:styleId="68">
    <w:name w:val="font11"/>
    <w:qFormat/>
    <w:uiPriority w:val="0"/>
    <w:rPr>
      <w:rFonts w:hint="eastAsia" w:ascii="宋体" w:hAnsi="宋体" w:eastAsia="宋体" w:cs="宋体"/>
      <w:color w:val="000000"/>
      <w:sz w:val="28"/>
      <w:szCs w:val="28"/>
      <w:u w:val="none"/>
    </w:rPr>
  </w:style>
  <w:style w:type="character" w:customStyle="1" w:styleId="69">
    <w:name w:val="apple-style-span"/>
    <w:qFormat/>
    <w:uiPriority w:val="0"/>
    <w:rPr>
      <w:rFonts w:ascii="Times New Roman" w:hAnsi="Times New Roman" w:eastAsia="宋体" w:cs="Times New Roman"/>
    </w:rPr>
  </w:style>
  <w:style w:type="character" w:customStyle="1" w:styleId="70">
    <w:name w:val="Char Char"/>
    <w:qFormat/>
    <w:uiPriority w:val="0"/>
    <w:rPr>
      <w:rFonts w:ascii="Times New Roman" w:hAnsi="Times New Roman" w:eastAsia="宋体" w:cs="Times New Roman"/>
      <w:kern w:val="1"/>
      <w:sz w:val="21"/>
      <w:lang w:val="en-US" w:eastAsia="zh-CN"/>
    </w:rPr>
  </w:style>
  <w:style w:type="character" w:customStyle="1" w:styleId="71">
    <w:name w:val="font41"/>
    <w:qFormat/>
    <w:uiPriority w:val="0"/>
    <w:rPr>
      <w:rFonts w:ascii="宋体" w:hAnsi="宋体" w:eastAsia="宋体" w:cs="Times New Roman"/>
      <w:color w:val="000000"/>
      <w:sz w:val="21"/>
      <w:u w:val="none"/>
    </w:rPr>
  </w:style>
  <w:style w:type="character" w:customStyle="1" w:styleId="72">
    <w:name w:val="z-窗体顶端 字符"/>
    <w:link w:val="73"/>
    <w:qFormat/>
    <w:uiPriority w:val="0"/>
    <w:rPr>
      <w:rFonts w:ascii="Times New Roman" w:hAnsi="Times New Roman" w:eastAsia="宋体" w:cs="Times New Roman"/>
      <w:kern w:val="1"/>
      <w:sz w:val="21"/>
    </w:rPr>
  </w:style>
  <w:style w:type="paragraph" w:customStyle="1" w:styleId="73">
    <w:name w:val="_Style 69"/>
    <w:basedOn w:val="1"/>
    <w:next w:val="1"/>
    <w:link w:val="72"/>
    <w:qFormat/>
    <w:uiPriority w:val="0"/>
    <w:rPr>
      <w:rFonts w:ascii="Times New Roman" w:hAnsi="Times New Roman" w:eastAsia="宋体" w:cs="Times New Roman"/>
      <w:color w:val="auto"/>
      <w:kern w:val="1"/>
    </w:rPr>
  </w:style>
  <w:style w:type="character" w:customStyle="1" w:styleId="74">
    <w:name w:val="15"/>
    <w:qFormat/>
    <w:uiPriority w:val="0"/>
    <w:rPr>
      <w:rFonts w:hint="default" w:ascii="Times New Roman" w:hAnsi="Times New Roman" w:eastAsia="宋体" w:cs="Times New Roman"/>
    </w:rPr>
  </w:style>
  <w:style w:type="character" w:customStyle="1" w:styleId="75">
    <w:name w:val="orange"/>
    <w:qFormat/>
    <w:uiPriority w:val="0"/>
    <w:rPr>
      <w:rFonts w:ascii="Times New Roman" w:hAnsi="Times New Roman" w:eastAsia="宋体" w:cs="Times New Roman"/>
      <w:color w:val="E04D01"/>
    </w:rPr>
  </w:style>
  <w:style w:type="character" w:customStyle="1" w:styleId="76">
    <w:name w:val="Char Char Char Char Char"/>
    <w:qFormat/>
    <w:uiPriority w:val="0"/>
    <w:rPr>
      <w:rFonts w:ascii="宋体" w:hAnsi="宋体" w:eastAsia="宋体" w:cs="Times New Roman"/>
      <w:kern w:val="1"/>
      <w:sz w:val="21"/>
      <w:lang w:val="en-US" w:eastAsia="zh-CN"/>
    </w:rPr>
  </w:style>
  <w:style w:type="character" w:customStyle="1" w:styleId="77">
    <w:name w:val="普通文字 Char Char1"/>
    <w:qFormat/>
    <w:uiPriority w:val="0"/>
    <w:rPr>
      <w:rFonts w:ascii="宋体" w:hAnsi="宋体" w:eastAsia="宋体" w:cs="Times New Roman"/>
      <w:kern w:val="1"/>
      <w:sz w:val="24"/>
      <w:lang w:val="en-US" w:eastAsia="zh-CN"/>
    </w:rPr>
  </w:style>
  <w:style w:type="character" w:customStyle="1" w:styleId="78">
    <w:name w:val="表内五号sj2 Char"/>
    <w:link w:val="79"/>
    <w:qFormat/>
    <w:uiPriority w:val="0"/>
    <w:rPr>
      <w:rFonts w:ascii="Times New Roman" w:hAnsi="Times New Roman" w:eastAsia="宋体" w:cs="Times New Roman"/>
      <w:color w:val="000000"/>
      <w:sz w:val="21"/>
      <w:lang w:val="zh-CN" w:eastAsia="zh-CN"/>
    </w:rPr>
  </w:style>
  <w:style w:type="paragraph" w:customStyle="1" w:styleId="79">
    <w:name w:val="表内五号sj2"/>
    <w:basedOn w:val="1"/>
    <w:link w:val="78"/>
    <w:qFormat/>
    <w:uiPriority w:val="0"/>
    <w:pPr>
      <w:spacing w:before="20" w:beforeAutospacing="0" w:after="20" w:afterAutospacing="0" w:line="380" w:lineRule="exact"/>
      <w:ind w:firstLine="200"/>
    </w:pPr>
    <w:rPr>
      <w:rFonts w:ascii="Times New Roman" w:hAnsi="Times New Roman" w:eastAsia="宋体" w:cs="Times New Roman"/>
      <w:lang w:val="zh-CN"/>
    </w:rPr>
  </w:style>
  <w:style w:type="character" w:customStyle="1" w:styleId="80">
    <w:name w:val="gray"/>
    <w:qFormat/>
    <w:uiPriority w:val="0"/>
    <w:rPr>
      <w:rFonts w:ascii="Times New Roman" w:hAnsi="Times New Roman" w:eastAsia="宋体" w:cs="Times New Roman"/>
      <w:b/>
      <w:color w:val="424242"/>
      <w:sz w:val="21"/>
    </w:rPr>
  </w:style>
  <w:style w:type="character" w:customStyle="1" w:styleId="81">
    <w:name w:val="正文文本 2 字符"/>
    <w:link w:val="46"/>
    <w:qFormat/>
    <w:uiPriority w:val="0"/>
    <w:rPr>
      <w:rFonts w:ascii="宋体" w:hAnsi="宋体" w:eastAsia="宋体" w:cs="Times New Roman"/>
      <w:kern w:val="1"/>
      <w:sz w:val="24"/>
    </w:rPr>
  </w:style>
  <w:style w:type="character" w:customStyle="1" w:styleId="82">
    <w:name w:val="页眉 字符"/>
    <w:link w:val="33"/>
    <w:qFormat/>
    <w:uiPriority w:val="0"/>
    <w:rPr>
      <w:rFonts w:ascii="Times New Roman" w:hAnsi="Times New Roman" w:eastAsia="宋体" w:cs="Times New Roman"/>
      <w:sz w:val="18"/>
    </w:rPr>
  </w:style>
  <w:style w:type="character" w:customStyle="1" w:styleId="83">
    <w:name w:val="批注框文本 字符"/>
    <w:link w:val="31"/>
    <w:qFormat/>
    <w:uiPriority w:val="0"/>
    <w:rPr>
      <w:rFonts w:ascii="Times New Roman" w:hAnsi="Times New Roman" w:eastAsia="宋体" w:cs="Times New Roman"/>
      <w:kern w:val="1"/>
      <w:sz w:val="18"/>
    </w:rPr>
  </w:style>
  <w:style w:type="character" w:customStyle="1" w:styleId="84">
    <w:name w:val="批注主题 字符"/>
    <w:link w:val="50"/>
    <w:qFormat/>
    <w:uiPriority w:val="0"/>
    <w:rPr>
      <w:rFonts w:ascii="Times New Roman" w:hAnsi="Times New Roman" w:eastAsia="宋体" w:cs="Times New Roman"/>
      <w:b/>
      <w:kern w:val="1"/>
      <w:sz w:val="21"/>
    </w:rPr>
  </w:style>
  <w:style w:type="character" w:customStyle="1" w:styleId="85">
    <w:name w:val="标题 8 字符"/>
    <w:link w:val="9"/>
    <w:qFormat/>
    <w:uiPriority w:val="0"/>
    <w:rPr>
      <w:rFonts w:ascii="Arial" w:hAnsi="Arial" w:eastAsia="黑体" w:cs="Times New Roman"/>
      <w:kern w:val="1"/>
      <w:sz w:val="24"/>
    </w:rPr>
  </w:style>
  <w:style w:type="character" w:customStyle="1" w:styleId="86">
    <w:name w:val="纯文本 字符"/>
    <w:link w:val="26"/>
    <w:qFormat/>
    <w:uiPriority w:val="0"/>
    <w:rPr>
      <w:rFonts w:ascii="宋体" w:hAnsi="宋体" w:eastAsia="宋体" w:cs="Times New Roman"/>
      <w:sz w:val="21"/>
      <w:lang w:val="en-US" w:eastAsia="zh-CN"/>
    </w:rPr>
  </w:style>
  <w:style w:type="character" w:customStyle="1" w:styleId="87">
    <w:name w:val="标题 6 字符"/>
    <w:link w:val="7"/>
    <w:qFormat/>
    <w:uiPriority w:val="0"/>
    <w:rPr>
      <w:rFonts w:ascii="Arial" w:hAnsi="Arial" w:eastAsia="黑体" w:cs="Times New Roman"/>
      <w:b/>
      <w:kern w:val="1"/>
      <w:sz w:val="24"/>
    </w:rPr>
  </w:style>
  <w:style w:type="character" w:customStyle="1" w:styleId="88">
    <w:name w:val="10"/>
    <w:qFormat/>
    <w:uiPriority w:val="0"/>
    <w:rPr>
      <w:rFonts w:hint="default" w:ascii="Times New Roman" w:hAnsi="Times New Roman" w:eastAsia="宋体" w:cs="Times New Roman"/>
    </w:rPr>
  </w:style>
  <w:style w:type="character" w:customStyle="1" w:styleId="89">
    <w:name w:val="标题 3 字符"/>
    <w:link w:val="4"/>
    <w:qFormat/>
    <w:uiPriority w:val="0"/>
    <w:rPr>
      <w:rFonts w:ascii="Times New Roman" w:hAnsi="Times New Roman" w:eastAsia="宋体" w:cs="Times New Roman"/>
      <w:b/>
      <w:sz w:val="21"/>
      <w:lang w:val="en-US" w:eastAsia="zh-CN"/>
    </w:rPr>
  </w:style>
  <w:style w:type="character" w:customStyle="1" w:styleId="90">
    <w:name w:val="标题 2 字符"/>
    <w:link w:val="3"/>
    <w:qFormat/>
    <w:uiPriority w:val="0"/>
    <w:rPr>
      <w:rFonts w:ascii="Arial" w:hAnsi="Arial" w:eastAsia="黑体" w:cs="Times New Roman"/>
      <w:b/>
      <w:kern w:val="1"/>
      <w:sz w:val="32"/>
    </w:rPr>
  </w:style>
  <w:style w:type="character" w:customStyle="1" w:styleId="91">
    <w:name w:val="正文文本 3 字符"/>
    <w:link w:val="20"/>
    <w:qFormat/>
    <w:uiPriority w:val="0"/>
    <w:rPr>
      <w:rFonts w:ascii="宋体" w:hAnsi="宋体" w:eastAsia="宋体" w:cs="Times New Roman"/>
      <w:color w:val="000000"/>
      <w:kern w:val="1"/>
      <w:sz w:val="21"/>
    </w:rPr>
  </w:style>
  <w:style w:type="character" w:customStyle="1" w:styleId="92">
    <w:name w:val="标题 1 字符"/>
    <w:link w:val="2"/>
    <w:qFormat/>
    <w:uiPriority w:val="0"/>
    <w:rPr>
      <w:rFonts w:ascii="Times New Roman" w:hAnsi="Times New Roman" w:eastAsia="宋体" w:cs="Times New Roman"/>
      <w:b/>
      <w:kern w:val="1"/>
      <w:sz w:val="44"/>
    </w:rPr>
  </w:style>
  <w:style w:type="character" w:customStyle="1" w:styleId="93">
    <w:name w:val="日期 字符"/>
    <w:link w:val="29"/>
    <w:qFormat/>
    <w:uiPriority w:val="0"/>
    <w:rPr>
      <w:rFonts w:ascii="Times New Roman" w:hAnsi="Times New Roman" w:eastAsia="宋体" w:cs="Times New Roman"/>
      <w:kern w:val="1"/>
      <w:sz w:val="21"/>
    </w:rPr>
  </w:style>
  <w:style w:type="character" w:customStyle="1" w:styleId="94">
    <w:name w:val="批注文字 字符"/>
    <w:link w:val="17"/>
    <w:qFormat/>
    <w:uiPriority w:val="0"/>
    <w:rPr>
      <w:rFonts w:ascii="Times New Roman" w:hAnsi="Times New Roman" w:eastAsia="宋体" w:cs="Times New Roman"/>
      <w:kern w:val="1"/>
      <w:sz w:val="21"/>
    </w:rPr>
  </w:style>
  <w:style w:type="character" w:customStyle="1" w:styleId="95">
    <w:name w:val="文档结构图 字符"/>
    <w:link w:val="16"/>
    <w:qFormat/>
    <w:uiPriority w:val="0"/>
    <w:rPr>
      <w:rFonts w:ascii="Times New Roman" w:hAnsi="Times New Roman" w:eastAsia="宋体" w:cs="Times New Roman"/>
      <w:kern w:val="1"/>
      <w:sz w:val="21"/>
      <w:shd w:val="clear" w:color="auto" w:fill="00007F"/>
    </w:rPr>
  </w:style>
  <w:style w:type="character" w:customStyle="1" w:styleId="96">
    <w:name w:val="font01"/>
    <w:basedOn w:val="55"/>
    <w:qFormat/>
    <w:uiPriority w:val="0"/>
    <w:rPr>
      <w:rFonts w:hint="eastAsia" w:ascii="宋体" w:hAnsi="宋体" w:eastAsia="宋体" w:cs="宋体"/>
      <w:color w:val="000000"/>
      <w:sz w:val="22"/>
      <w:szCs w:val="22"/>
      <w:u w:val="none"/>
    </w:rPr>
  </w:style>
  <w:style w:type="character" w:customStyle="1" w:styleId="97">
    <w:name w:val="hover29"/>
    <w:qFormat/>
    <w:uiPriority w:val="0"/>
    <w:rPr>
      <w:rFonts w:ascii="Times New Roman" w:hAnsi="Times New Roman" w:eastAsia="宋体" w:cs="Times New Roman"/>
      <w:color w:val="FF0000"/>
    </w:rPr>
  </w:style>
  <w:style w:type="character" w:customStyle="1" w:styleId="98">
    <w:name w:val="无间隔 字符"/>
    <w:link w:val="99"/>
    <w:qFormat/>
    <w:uiPriority w:val="0"/>
    <w:rPr>
      <w:rFonts w:ascii="Times New Roman" w:hAnsi="Times New Roman" w:eastAsia="宋体" w:cs="Times New Roman"/>
      <w:sz w:val="22"/>
      <w:lang w:val="en-US" w:eastAsia="zh-CN" w:bidi="ar-SA"/>
    </w:rPr>
  </w:style>
  <w:style w:type="paragraph" w:styleId="99">
    <w:name w:val="No Spacing"/>
    <w:link w:val="98"/>
    <w:qFormat/>
    <w:uiPriority w:val="0"/>
    <w:rPr>
      <w:rFonts w:ascii="Times New Roman" w:hAnsi="Times New Roman" w:eastAsia="宋体" w:cs="Times New Roman"/>
      <w:sz w:val="22"/>
      <w:lang w:val="en-US" w:eastAsia="zh-CN" w:bidi="ar-SA"/>
    </w:rPr>
  </w:style>
  <w:style w:type="character" w:customStyle="1" w:styleId="100">
    <w:name w:val="标题 4 字符"/>
    <w:link w:val="5"/>
    <w:qFormat/>
    <w:uiPriority w:val="0"/>
    <w:rPr>
      <w:rFonts w:ascii="Arial" w:hAnsi="Arial" w:eastAsia="黑体" w:cs="Times New Roman"/>
      <w:b/>
      <w:kern w:val="1"/>
      <w:sz w:val="28"/>
    </w:rPr>
  </w:style>
  <w:style w:type="character" w:customStyle="1" w:styleId="101">
    <w:name w:val="标题 7 字符"/>
    <w:link w:val="8"/>
    <w:qFormat/>
    <w:uiPriority w:val="0"/>
    <w:rPr>
      <w:rFonts w:ascii="Times New Roman" w:hAnsi="Times New Roman" w:eastAsia="宋体" w:cs="Times New Roman"/>
      <w:b/>
      <w:kern w:val="1"/>
      <w:sz w:val="24"/>
    </w:rPr>
  </w:style>
  <w:style w:type="character" w:customStyle="1" w:styleId="102">
    <w:name w:val="正文文本缩进 3 字符"/>
    <w:link w:val="40"/>
    <w:qFormat/>
    <w:uiPriority w:val="0"/>
    <w:rPr>
      <w:rFonts w:ascii="Times New Roman" w:hAnsi="Times New Roman" w:eastAsia="宋体" w:cs="Times New Roman"/>
      <w:kern w:val="1"/>
      <w:sz w:val="28"/>
    </w:rPr>
  </w:style>
  <w:style w:type="character" w:customStyle="1" w:styleId="103">
    <w:name w:val="正文文本 字符"/>
    <w:link w:val="21"/>
    <w:qFormat/>
    <w:uiPriority w:val="0"/>
    <w:rPr>
      <w:rFonts w:ascii="宋体" w:hAnsi="宋体" w:eastAsia="宋体" w:cs="Times New Roman"/>
      <w:b/>
      <w:color w:val="000000"/>
      <w:kern w:val="1"/>
      <w:sz w:val="72"/>
    </w:rPr>
  </w:style>
  <w:style w:type="character" w:customStyle="1" w:styleId="104">
    <w:name w:val="content"/>
    <w:qFormat/>
    <w:uiPriority w:val="0"/>
    <w:rPr>
      <w:rFonts w:ascii="Times New Roman" w:hAnsi="Times New Roman" w:eastAsia="宋体" w:cs="Times New Roman"/>
    </w:rPr>
  </w:style>
  <w:style w:type="character" w:customStyle="1" w:styleId="105">
    <w:name w:val="正文文本缩进 字符"/>
    <w:link w:val="22"/>
    <w:qFormat/>
    <w:uiPriority w:val="0"/>
    <w:rPr>
      <w:rFonts w:ascii="Times New Roman" w:hAnsi="Times New Roman" w:eastAsia="宋体" w:cs="Times New Roman"/>
      <w:kern w:val="1"/>
      <w:sz w:val="21"/>
    </w:rPr>
  </w:style>
  <w:style w:type="character" w:customStyle="1" w:styleId="106">
    <w:name w:val="hover28"/>
    <w:qFormat/>
    <w:uiPriority w:val="0"/>
    <w:rPr>
      <w:rFonts w:ascii="Times New Roman" w:hAnsi="Times New Roman" w:eastAsia="宋体" w:cs="Times New Roman"/>
      <w:color w:val="FF0000"/>
    </w:rPr>
  </w:style>
  <w:style w:type="character" w:customStyle="1" w:styleId="107">
    <w:name w:val="页脚 字符"/>
    <w:link w:val="32"/>
    <w:qFormat/>
    <w:uiPriority w:val="0"/>
    <w:rPr>
      <w:rFonts w:ascii="Times New Roman" w:hAnsi="Times New Roman" w:eastAsia="宋体" w:cs="Times New Roman"/>
      <w:sz w:val="18"/>
    </w:rPr>
  </w:style>
  <w:style w:type="character" w:customStyle="1" w:styleId="108">
    <w:name w:val="正文文本缩进 2 字符"/>
    <w:link w:val="30"/>
    <w:qFormat/>
    <w:uiPriority w:val="0"/>
    <w:rPr>
      <w:rFonts w:ascii="宋体" w:hAnsi="宋体" w:eastAsia="新宋体" w:cs="Times New Roman"/>
      <w:kern w:val="1"/>
      <w:sz w:val="24"/>
    </w:rPr>
  </w:style>
  <w:style w:type="character" w:customStyle="1" w:styleId="109">
    <w:name w:val="f12"/>
    <w:qFormat/>
    <w:uiPriority w:val="0"/>
    <w:rPr>
      <w:rFonts w:ascii="Times New Roman" w:hAnsi="Times New Roman" w:eastAsia="宋体" w:cs="Times New Roman"/>
    </w:rPr>
  </w:style>
  <w:style w:type="character" w:customStyle="1" w:styleId="110">
    <w:name w:val="标题 5 字符"/>
    <w:link w:val="6"/>
    <w:qFormat/>
    <w:uiPriority w:val="0"/>
    <w:rPr>
      <w:rFonts w:ascii="Times New Roman" w:hAnsi="Times New Roman" w:eastAsia="宋体" w:cs="Times New Roman"/>
      <w:b/>
      <w:kern w:val="1"/>
      <w:sz w:val="28"/>
    </w:rPr>
  </w:style>
  <w:style w:type="character" w:customStyle="1" w:styleId="111">
    <w:name w:val="标题 9 字符"/>
    <w:link w:val="10"/>
    <w:qFormat/>
    <w:uiPriority w:val="0"/>
    <w:rPr>
      <w:rFonts w:ascii="Arial" w:hAnsi="Arial" w:eastAsia="黑体" w:cs="Times New Roman"/>
      <w:kern w:val="1"/>
      <w:sz w:val="21"/>
    </w:rPr>
  </w:style>
  <w:style w:type="character" w:customStyle="1" w:styleId="112">
    <w:name w:val="c-icon14"/>
    <w:qFormat/>
    <w:uiPriority w:val="0"/>
    <w:rPr>
      <w:rFonts w:ascii="Times New Roman" w:hAnsi="Times New Roman" w:eastAsia="宋体" w:cs="Times New Roman"/>
    </w:rPr>
  </w:style>
  <w:style w:type="character" w:customStyle="1" w:styleId="113">
    <w:name w:val=" Char Char"/>
    <w:link w:val="114"/>
    <w:qFormat/>
    <w:uiPriority w:val="0"/>
    <w:rPr>
      <w:rFonts w:ascii="Times New Roman" w:hAnsi="Times New Roman" w:eastAsia="宋体" w:cs="Times New Roman"/>
      <w:kern w:val="1"/>
      <w:sz w:val="21"/>
      <w:lang w:val="en-US" w:eastAsia="zh-CN"/>
    </w:rPr>
  </w:style>
  <w:style w:type="paragraph" w:customStyle="1" w:styleId="114">
    <w:name w:val=" Char"/>
    <w:basedOn w:val="1"/>
    <w:link w:val="113"/>
    <w:qFormat/>
    <w:uiPriority w:val="0"/>
    <w:pPr>
      <w:widowControl/>
      <w:spacing w:after="160" w:afterAutospacing="0" w:line="240" w:lineRule="exact"/>
      <w:jc w:val="left"/>
    </w:pPr>
    <w:rPr>
      <w:rFonts w:ascii="Times New Roman" w:hAnsi="Times New Roman" w:eastAsia="宋体" w:cs="Times New Roman"/>
      <w:color w:val="auto"/>
      <w:kern w:val="1"/>
    </w:rPr>
  </w:style>
  <w:style w:type="character" w:customStyle="1" w:styleId="115">
    <w:name w:val="纯文本 Char1"/>
    <w:qFormat/>
    <w:uiPriority w:val="0"/>
    <w:rPr>
      <w:rFonts w:ascii="宋体" w:hAnsi="宋体" w:eastAsia="宋体" w:cs="Times New Roman"/>
      <w:kern w:val="0"/>
    </w:rPr>
  </w:style>
  <w:style w:type="character" w:customStyle="1" w:styleId="116">
    <w:name w:val="font21"/>
    <w:qFormat/>
    <w:uiPriority w:val="0"/>
    <w:rPr>
      <w:rFonts w:ascii="Calibri" w:hAnsi="Calibri" w:eastAsia="宋体" w:cs="Times New Roman"/>
      <w:color w:val="000000"/>
      <w:sz w:val="21"/>
      <w:u w:val="none"/>
    </w:rPr>
  </w:style>
  <w:style w:type="paragraph" w:customStyle="1" w:styleId="117">
    <w:name w:val="可研正文"/>
    <w:basedOn w:val="1"/>
    <w:qFormat/>
    <w:uiPriority w:val="0"/>
    <w:pPr>
      <w:spacing w:line="360" w:lineRule="auto"/>
      <w:ind w:firstLine="200" w:firstLineChars="200"/>
    </w:pPr>
    <w:rPr>
      <w:rFonts w:ascii="Times New Roman" w:hAnsi="Times New Roman" w:eastAsia="仿宋_GB2312" w:cs="Times New Roman"/>
      <w:bCs/>
      <w:sz w:val="28"/>
    </w:rPr>
  </w:style>
  <w:style w:type="paragraph" w:customStyle="1" w:styleId="118">
    <w:name w:val="Body Text 2*"/>
    <w:basedOn w:val="1"/>
    <w:qFormat/>
    <w:uiPriority w:val="0"/>
    <w:pPr>
      <w:spacing w:line="300" w:lineRule="auto"/>
      <w:jc w:val="center"/>
    </w:pPr>
    <w:rPr>
      <w:rFonts w:ascii="宋体" w:hAnsi="宋体" w:eastAsia="宋体" w:cs="Times New Roman"/>
      <w:kern w:val="1"/>
      <w:sz w:val="24"/>
    </w:rPr>
  </w:style>
  <w:style w:type="paragraph" w:customStyle="1" w:styleId="119">
    <w:name w:val="_Style 3"/>
    <w:basedOn w:val="1"/>
    <w:qFormat/>
    <w:uiPriority w:val="0"/>
    <w:pPr>
      <w:widowControl w:val="0"/>
      <w:spacing w:line="360" w:lineRule="auto"/>
      <w:ind w:firstLine="420" w:firstLineChars="200"/>
      <w:jc w:val="both"/>
    </w:pPr>
    <w:rPr>
      <w:rFonts w:ascii="Times New Roman" w:hAnsi="Times New Roman" w:eastAsia="宋体" w:cs="Times New Roman"/>
      <w:kern w:val="2"/>
      <w:sz w:val="21"/>
      <w:szCs w:val="24"/>
    </w:rPr>
  </w:style>
  <w:style w:type="paragraph" w:customStyle="1" w:styleId="120">
    <w:name w:val="标题 7 New"/>
    <w:basedOn w:val="1"/>
    <w:next w:val="1"/>
    <w:qFormat/>
    <w:uiPriority w:val="0"/>
    <w:pPr>
      <w:keepNext/>
      <w:keepLines/>
      <w:widowControl/>
      <w:tabs>
        <w:tab w:val="left" w:pos="2520"/>
      </w:tabs>
      <w:spacing w:before="240" w:beforeAutospacing="0" w:after="64" w:afterAutospacing="0" w:line="317" w:lineRule="auto"/>
      <w:ind w:left="1296" w:hanging="1296"/>
      <w:jc w:val="left"/>
      <w:outlineLvl w:val="6"/>
    </w:pPr>
    <w:rPr>
      <w:rFonts w:ascii="Times New Roman" w:hAnsi="Times New Roman" w:eastAsia="宋体" w:cs="Times New Roman"/>
      <w:b/>
      <w:sz w:val="24"/>
    </w:rPr>
  </w:style>
  <w:style w:type="paragraph" w:customStyle="1" w:styleId="121">
    <w:name w:val="样式"/>
    <w:basedOn w:val="1"/>
    <w:qFormat/>
    <w:uiPriority w:val="0"/>
    <w:pPr>
      <w:spacing w:before="120" w:beforeAutospacing="0" w:after="120" w:afterAutospacing="0" w:line="360" w:lineRule="auto"/>
    </w:pPr>
    <w:rPr>
      <w:rFonts w:ascii="宋体" w:hAnsi="宋体" w:eastAsia="宋体" w:cs="Times New Roman"/>
      <w:kern w:val="1"/>
      <w:sz w:val="24"/>
    </w:rPr>
  </w:style>
  <w:style w:type="paragraph" w:customStyle="1" w:styleId="122">
    <w:name w:val=" Char Char Char"/>
    <w:basedOn w:val="1"/>
    <w:qFormat/>
    <w:uiPriority w:val="0"/>
    <w:rPr>
      <w:rFonts w:ascii="Tahoma" w:hAnsi="Tahoma" w:eastAsia="宋体" w:cs="Times New Roman"/>
      <w:kern w:val="1"/>
      <w:sz w:val="24"/>
    </w:rPr>
  </w:style>
  <w:style w:type="paragraph" w:customStyle="1" w:styleId="123">
    <w:name w:val="样式 正文（首行缩进两字） + 首行缩进:  2 字符"/>
    <w:basedOn w:val="14"/>
    <w:qFormat/>
    <w:uiPriority w:val="0"/>
    <w:pPr>
      <w:spacing w:line="460" w:lineRule="exact"/>
      <w:ind w:firstLine="536"/>
    </w:pPr>
    <w:rPr>
      <w:rFonts w:ascii="Times New Roman" w:hAnsi="Times New Roman" w:eastAsia="宋体" w:cs="Times New Roman"/>
      <w:spacing w:val="12"/>
      <w:sz w:val="24"/>
    </w:rPr>
  </w:style>
  <w:style w:type="paragraph" w:customStyle="1" w:styleId="124">
    <w:name w:val="Body text|4"/>
    <w:basedOn w:val="1"/>
    <w:qFormat/>
    <w:uiPriority w:val="0"/>
    <w:pPr>
      <w:widowControl w:val="0"/>
      <w:shd w:val="clear" w:color="auto" w:fill="auto"/>
      <w:ind w:hanging="2000"/>
    </w:pPr>
    <w:rPr>
      <w:sz w:val="20"/>
      <w:szCs w:val="20"/>
      <w:u w:val="single"/>
      <w:shd w:val="clear" w:color="auto" w:fill="auto"/>
      <w:lang w:val="zh-CN"/>
    </w:rPr>
  </w:style>
  <w:style w:type="paragraph" w:styleId="125">
    <w:name w:val="List Paragraph"/>
    <w:basedOn w:val="1"/>
    <w:qFormat/>
    <w:uiPriority w:val="0"/>
    <w:pPr>
      <w:ind w:firstLine="420" w:firstLineChars="200"/>
    </w:pPr>
    <w:rPr>
      <w:rFonts w:ascii="Times New Roman" w:hAnsi="Times New Roman" w:eastAsia="宋体" w:cs="Times New Roman"/>
    </w:rPr>
  </w:style>
  <w:style w:type="paragraph" w:customStyle="1" w:styleId="126">
    <w:name w:val=" Char Char Char Char Char Char Char"/>
    <w:basedOn w:val="1"/>
    <w:qFormat/>
    <w:uiPriority w:val="0"/>
    <w:rPr>
      <w:rFonts w:ascii="Tahoma" w:hAnsi="Tahoma" w:eastAsia="宋体" w:cs="Times New Roman"/>
      <w:kern w:val="1"/>
      <w:sz w:val="24"/>
    </w:rPr>
  </w:style>
  <w:style w:type="paragraph" w:customStyle="1" w:styleId="127">
    <w:name w:val="居中"/>
    <w:basedOn w:val="1"/>
    <w:qFormat/>
    <w:uiPriority w:val="0"/>
    <w:pPr>
      <w:spacing w:line="260" w:lineRule="exact"/>
      <w:jc w:val="center"/>
    </w:pPr>
    <w:rPr>
      <w:rFonts w:ascii="Times New Roman" w:hAnsi="Times New Roman" w:eastAsia="宋体" w:cs="Times New Roman"/>
      <w:kern w:val="1"/>
    </w:rPr>
  </w:style>
  <w:style w:type="paragraph" w:customStyle="1" w:styleId="128">
    <w:name w:val="ÕýÎÄ"/>
    <w:qFormat/>
    <w:uiPriority w:val="0"/>
    <w:pPr>
      <w:widowControl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9">
    <w:name w:val="Body text|2"/>
    <w:basedOn w:val="1"/>
    <w:qFormat/>
    <w:uiPriority w:val="0"/>
    <w:pPr>
      <w:widowControl w:val="0"/>
      <w:shd w:val="clear" w:color="auto" w:fill="auto"/>
      <w:spacing w:after="120"/>
    </w:pPr>
    <w:rPr>
      <w:rFonts w:ascii="宋体" w:hAnsi="宋体" w:eastAsia="宋体" w:cs="宋体"/>
      <w:sz w:val="17"/>
      <w:szCs w:val="17"/>
      <w:u w:val="none"/>
      <w:shd w:val="clear" w:color="auto" w:fill="auto"/>
      <w:lang w:val="zh-TW" w:eastAsia="zh-TW" w:bidi="zh-TW"/>
    </w:rPr>
  </w:style>
  <w:style w:type="paragraph" w:customStyle="1" w:styleId="130">
    <w:name w:val="默认段落字体 Para Char Char Char Char Char Char Char"/>
    <w:basedOn w:val="1"/>
    <w:qFormat/>
    <w:uiPriority w:val="0"/>
    <w:rPr>
      <w:rFonts w:ascii="Tahoma" w:hAnsi="Tahoma" w:eastAsia="宋体" w:cs="Times New Roman"/>
      <w:b/>
      <w:kern w:val="1"/>
      <w:sz w:val="24"/>
    </w:rPr>
  </w:style>
  <w:style w:type="paragraph" w:customStyle="1" w:styleId="131">
    <w:name w:val="默认段落字体 Para Char Char Char Char Char Char Char Char Char1 Char Char Char Char"/>
    <w:basedOn w:val="1"/>
    <w:qFormat/>
    <w:uiPriority w:val="0"/>
    <w:rPr>
      <w:rFonts w:ascii="Tahoma" w:hAnsi="Tahoma"/>
      <w:sz w:val="24"/>
      <w:szCs w:val="20"/>
    </w:rPr>
  </w:style>
  <w:style w:type="paragraph" w:customStyle="1" w:styleId="132">
    <w:name w:val="item1.1"/>
    <w:basedOn w:val="1"/>
    <w:qFormat/>
    <w:uiPriority w:val="0"/>
    <w:pPr>
      <w:spacing w:line="480" w:lineRule="exact"/>
    </w:pPr>
    <w:rPr>
      <w:rFonts w:ascii="宋体" w:hAnsi="宋体" w:eastAsia="宋体" w:cs="Times New Roman"/>
      <w:kern w:val="1"/>
      <w:sz w:val="28"/>
    </w:rPr>
  </w:style>
  <w:style w:type="paragraph" w:customStyle="1" w:styleId="133">
    <w:name w:val="首行缩进"/>
    <w:basedOn w:val="1"/>
    <w:qFormat/>
    <w:uiPriority w:val="0"/>
    <w:pPr>
      <w:spacing w:line="360" w:lineRule="auto"/>
      <w:ind w:firstLine="480" w:firstLineChars="200"/>
    </w:pPr>
    <w:rPr>
      <w:rFonts w:ascii="Times New Roman" w:hAnsi="Times New Roman" w:eastAsia="宋体" w:cs="Times New Roman"/>
      <w:sz w:val="24"/>
      <w:lang w:val="zh-CN"/>
    </w:rPr>
  </w:style>
  <w:style w:type="paragraph" w:customStyle="1" w:styleId="134">
    <w:name w:val="样式 (符号) 宋体"/>
    <w:basedOn w:val="1"/>
    <w:qFormat/>
    <w:uiPriority w:val="0"/>
    <w:pPr>
      <w:ind w:firstLine="420"/>
    </w:pPr>
    <w:rPr>
      <w:rFonts w:ascii="Times New Roman" w:hAnsi="Times New Roman" w:eastAsia="宋体" w:cs="Times New Roman"/>
      <w:kern w:val="1"/>
    </w:rPr>
  </w:style>
  <w:style w:type="paragraph" w:customStyle="1" w:styleId="135">
    <w:name w:val=" Char3"/>
    <w:basedOn w:val="1"/>
    <w:qFormat/>
    <w:uiPriority w:val="0"/>
    <w:pPr>
      <w:tabs>
        <w:tab w:val="left" w:pos="360"/>
      </w:tabs>
    </w:pPr>
    <w:rPr>
      <w:rFonts w:ascii="Times New Roman" w:hAnsi="Times New Roman" w:eastAsia="宋体" w:cs="Times New Roman"/>
      <w:kern w:val="1"/>
      <w:sz w:val="24"/>
    </w:rPr>
  </w:style>
  <w:style w:type="paragraph" w:customStyle="1" w:styleId="136">
    <w:name w:val=" Char Char7 Char"/>
    <w:basedOn w:val="1"/>
    <w:qFormat/>
    <w:uiPriority w:val="0"/>
    <w:pPr>
      <w:tabs>
        <w:tab w:val="left" w:pos="425"/>
      </w:tabs>
      <w:ind w:left="420" w:firstLine="270"/>
    </w:pPr>
    <w:rPr>
      <w:rFonts w:ascii="宋体" w:hAnsi="宋体" w:eastAsia="宋体" w:cs="Times New Roman"/>
      <w:color w:val="5E5E5E"/>
    </w:rPr>
  </w:style>
  <w:style w:type="paragraph" w:customStyle="1" w:styleId="1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8">
    <w:name w:val=" Char2"/>
    <w:basedOn w:val="1"/>
    <w:qFormat/>
    <w:uiPriority w:val="0"/>
    <w:pPr>
      <w:jc w:val="center"/>
    </w:pPr>
    <w:rPr>
      <w:rFonts w:ascii="Times New Roman" w:hAnsi="Times New Roman" w:eastAsia="宋体" w:cs="Times New Roman"/>
      <w:kern w:val="1"/>
      <w:sz w:val="24"/>
    </w:rPr>
  </w:style>
  <w:style w:type="paragraph" w:customStyle="1" w:styleId="139">
    <w:name w:val="标题1"/>
    <w:basedOn w:val="34"/>
    <w:qFormat/>
    <w:uiPriority w:val="0"/>
    <w:pPr>
      <w:widowControl/>
      <w:tabs>
        <w:tab w:val="clear" w:pos="9127"/>
      </w:tabs>
      <w:spacing w:before="120" w:beforeAutospacing="0" w:after="120" w:afterAutospacing="0" w:line="420" w:lineRule="exact"/>
      <w:ind w:left="0" w:firstLine="0"/>
    </w:pPr>
    <w:rPr>
      <w:rFonts w:ascii="宋体" w:hAnsi="宋体" w:eastAsia="宋体" w:cs="Times New Roman"/>
      <w:kern w:val="0"/>
      <w:sz w:val="44"/>
    </w:rPr>
  </w:style>
  <w:style w:type="paragraph" w:customStyle="1" w:styleId="140">
    <w:name w:val="_Style 136"/>
    <w:qFormat/>
    <w:uiPriority w:val="0"/>
    <w:rPr>
      <w:rFonts w:ascii="Times New Roman" w:hAnsi="Times New Roman" w:eastAsia="宋体" w:cs="Times New Roman"/>
      <w:color w:val="000000"/>
      <w:kern w:val="1"/>
      <w:sz w:val="21"/>
      <w:lang w:val="en-US" w:eastAsia="zh-CN" w:bidi="ar-SA"/>
    </w:rPr>
  </w:style>
  <w:style w:type="paragraph" w:customStyle="1" w:styleId="141">
    <w:name w:val="4"/>
    <w:basedOn w:val="1"/>
    <w:next w:val="26"/>
    <w:qFormat/>
    <w:uiPriority w:val="0"/>
    <w:pPr>
      <w:spacing w:line="520" w:lineRule="exact"/>
    </w:pPr>
    <w:rPr>
      <w:rFonts w:ascii="宋体" w:hAnsi="Courier New"/>
      <w:color w:val="auto"/>
      <w:kern w:val="2"/>
    </w:rPr>
  </w:style>
  <w:style w:type="paragraph" w:customStyle="1" w:styleId="142">
    <w:name w:val="样式 首行缩进:  2 字符"/>
    <w:basedOn w:val="1"/>
    <w:qFormat/>
    <w:uiPriority w:val="0"/>
    <w:pPr>
      <w:ind w:firstLine="420"/>
    </w:pPr>
    <w:rPr>
      <w:rFonts w:ascii="Times New Roman" w:hAnsi="Times New Roman" w:eastAsia="宋体" w:cs="Times New Roman"/>
      <w:kern w:val="1"/>
    </w:rPr>
  </w:style>
  <w:style w:type="paragraph" w:customStyle="1" w:styleId="143">
    <w:name w:val="PlainText"/>
    <w:basedOn w:val="1"/>
    <w:qFormat/>
    <w:uiPriority w:val="0"/>
    <w:pPr>
      <w:jc w:val="left"/>
    </w:pPr>
    <w:rPr>
      <w:rFonts w:hAnsi="Courier New"/>
      <w:kern w:val="0"/>
      <w:szCs w:val="20"/>
    </w:rPr>
  </w:style>
  <w:style w:type="paragraph" w:customStyle="1" w:styleId="144">
    <w:name w:val="Char Char Char"/>
    <w:basedOn w:val="1"/>
    <w:qFormat/>
    <w:uiPriority w:val="0"/>
    <w:rPr>
      <w:rFonts w:ascii="Times New Roman" w:hAnsi="Times New Roman" w:eastAsia="宋体" w:cs="Times New Roman"/>
      <w:kern w:val="1"/>
    </w:rPr>
  </w:style>
  <w:style w:type="paragraph" w:customStyle="1" w:styleId="145">
    <w:name w:val="文档正文"/>
    <w:basedOn w:val="1"/>
    <w:qFormat/>
    <w:uiPriority w:val="0"/>
    <w:pPr>
      <w:spacing w:line="480" w:lineRule="atLeast"/>
      <w:ind w:firstLine="567"/>
    </w:pPr>
    <w:rPr>
      <w:rFonts w:ascii="仿宋_GB2312" w:hAnsi="仿宋_GB2312" w:eastAsia="仿宋" w:cs="Times New Roman"/>
      <w:sz w:val="28"/>
    </w:rPr>
  </w:style>
  <w:style w:type="paragraph" w:customStyle="1" w:styleId="146">
    <w:name w:val="*正文"/>
    <w:basedOn w:val="1"/>
    <w:qFormat/>
    <w:uiPriority w:val="0"/>
    <w:pPr>
      <w:spacing w:line="360" w:lineRule="auto"/>
      <w:ind w:firstLine="200" w:firstLineChars="200"/>
    </w:pPr>
    <w:rPr>
      <w:rFonts w:ascii="宋体" w:hAnsi="宋体"/>
      <w:sz w:val="24"/>
    </w:rPr>
  </w:style>
  <w:style w:type="paragraph" w:customStyle="1" w:styleId="147">
    <w:name w:val="样式1"/>
    <w:basedOn w:val="34"/>
    <w:qFormat/>
    <w:uiPriority w:val="0"/>
    <w:pPr>
      <w:spacing w:line="360" w:lineRule="exact"/>
      <w:ind w:firstLine="200" w:firstLineChars="200"/>
    </w:pPr>
    <w:rPr>
      <w:rFonts w:ascii="Arial" w:hAnsi="Arial" w:eastAsia="宋体" w:cs="Times New Roman"/>
    </w:rPr>
  </w:style>
  <w:style w:type="paragraph" w:customStyle="1" w:styleId="148">
    <w:name w:val="xl24"/>
    <w:basedOn w:val="1"/>
    <w:qFormat/>
    <w:uiPriority w:val="0"/>
    <w:pPr>
      <w:widowControl/>
      <w:spacing w:before="100" w:beforeAutospacing="1" w:after="100" w:afterAutospacing="1"/>
      <w:jc w:val="right"/>
    </w:pPr>
    <w:rPr>
      <w:rFonts w:ascii="宋体" w:hAnsi="宋体" w:eastAsia="宋体" w:cs="Times New Roman"/>
      <w:sz w:val="24"/>
    </w:rPr>
  </w:style>
  <w:style w:type="paragraph" w:customStyle="1" w:styleId="149">
    <w:name w:val="+正文"/>
    <w:basedOn w:val="1"/>
    <w:qFormat/>
    <w:uiPriority w:val="0"/>
    <w:pPr>
      <w:spacing w:line="360" w:lineRule="auto"/>
      <w:ind w:firstLine="200"/>
    </w:pPr>
    <w:rPr>
      <w:rFonts w:ascii="Times New Roman" w:hAnsi="Times New Roman" w:eastAsia="宋体" w:cs="Times New Roman"/>
      <w:kern w:val="1"/>
      <w:sz w:val="24"/>
    </w:rPr>
  </w:style>
  <w:style w:type="paragraph" w:customStyle="1" w:styleId="150">
    <w:name w:val="Body text|1"/>
    <w:basedOn w:val="1"/>
    <w:qFormat/>
    <w:uiPriority w:val="0"/>
    <w:pPr>
      <w:widowControl w:val="0"/>
      <w:shd w:val="clear" w:color="auto" w:fill="auto"/>
      <w:spacing w:line="374" w:lineRule="auto"/>
      <w:ind w:firstLine="400"/>
    </w:pPr>
    <w:rPr>
      <w:rFonts w:ascii="宋体" w:hAnsi="宋体" w:eastAsia="宋体" w:cs="宋体"/>
      <w:sz w:val="28"/>
      <w:szCs w:val="28"/>
      <w:u w:val="none"/>
      <w:shd w:val="clear" w:color="auto" w:fill="auto"/>
      <w:lang w:val="zh-TW" w:eastAsia="zh-TW" w:bidi="zh-TW"/>
    </w:rPr>
  </w:style>
  <w:style w:type="paragraph" w:customStyle="1" w:styleId="151">
    <w:name w:val=" Char Char2 Char Char"/>
    <w:basedOn w:val="1"/>
    <w:qFormat/>
    <w:uiPriority w:val="0"/>
    <w:rPr>
      <w:rFonts w:ascii="Times New Roman" w:hAnsi="Times New Roman" w:eastAsia="宋体" w:cs="Times New Roman"/>
      <w:kern w:val="1"/>
    </w:rPr>
  </w:style>
  <w:style w:type="paragraph" w:customStyle="1" w:styleId="152">
    <w:name w:val="样式 首行缩进: 2 字符"/>
    <w:basedOn w:val="1"/>
    <w:qFormat/>
    <w:uiPriority w:val="0"/>
    <w:pPr>
      <w:ind w:firstLine="420"/>
    </w:pPr>
    <w:rPr>
      <w:rFonts w:ascii="Times New Roman" w:hAnsi="Times New Roman" w:eastAsia="宋体" w:cs="Times New Roman"/>
      <w:kern w:val="1"/>
    </w:rPr>
  </w:style>
  <w:style w:type="paragraph" w:customStyle="1" w:styleId="153">
    <w:name w:val="No Spacing*"/>
    <w:qFormat/>
    <w:uiPriority w:val="0"/>
    <w:rPr>
      <w:rFonts w:ascii="Times New Roman" w:hAnsi="Times New Roman" w:eastAsia="宋体" w:cs="Times New Roman"/>
      <w:color w:val="000000"/>
      <w:sz w:val="22"/>
      <w:lang w:val="en-US" w:eastAsia="zh-CN" w:bidi="ar-SA"/>
    </w:rPr>
  </w:style>
  <w:style w:type="paragraph" w:customStyle="1" w:styleId="154">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55">
    <w:name w:val="标书正文"/>
    <w:basedOn w:val="1"/>
    <w:qFormat/>
    <w:uiPriority w:val="0"/>
    <w:pPr>
      <w:tabs>
        <w:tab w:val="left" w:pos="600"/>
      </w:tabs>
      <w:spacing w:line="480" w:lineRule="atLeast"/>
      <w:ind w:firstLine="480"/>
    </w:pPr>
    <w:rPr>
      <w:rFonts w:ascii="Times New Roman" w:hAnsi="Times New Roman" w:eastAsia="宋体" w:cs="Times New Roman"/>
      <w:kern w:val="1"/>
      <w:sz w:val="24"/>
    </w:rPr>
  </w:style>
  <w:style w:type="paragraph" w:customStyle="1" w:styleId="156">
    <w:name w:val="一级标题"/>
    <w:basedOn w:val="26"/>
    <w:qFormat/>
    <w:uiPriority w:val="0"/>
    <w:pPr>
      <w:spacing w:before="50" w:after="50" w:line="360" w:lineRule="auto"/>
      <w:jc w:val="left"/>
    </w:pPr>
    <w:rPr>
      <w:rFonts w:ascii="宋体" w:hAnsi="宋体" w:eastAsia="宋体"/>
      <w:b/>
      <w:sz w:val="36"/>
      <w:szCs w:val="36"/>
    </w:rPr>
  </w:style>
  <w:style w:type="table" w:customStyle="1" w:styleId="157">
    <w:name w:val="Table Normal"/>
    <w:unhideWhenUsed/>
    <w:qFormat/>
    <w:uiPriority w:val="0"/>
    <w:tblPr>
      <w:tblCellMar>
        <w:top w:w="0" w:type="dxa"/>
        <w:left w:w="0" w:type="dxa"/>
        <w:bottom w:w="0" w:type="dxa"/>
        <w:right w:w="0" w:type="dxa"/>
      </w:tblCellMar>
    </w:tblPr>
  </w:style>
  <w:style w:type="paragraph" w:customStyle="1" w:styleId="158">
    <w:name w:val="三级标题"/>
    <w:basedOn w:val="4"/>
    <w:qFormat/>
    <w:uiPriority w:val="0"/>
    <w:pPr>
      <w:adjustRightInd w:val="0"/>
      <w:spacing w:before="120" w:after="0" w:line="416" w:lineRule="atLeast"/>
      <w:ind w:left="70" w:leftChars="70"/>
      <w:textAlignment w:val="baseline"/>
    </w:pPr>
    <w:rPr>
      <w:rFonts w:ascii="宋体" w:hAnsi="宋体" w:eastAsia="仿宋GB2312" w:cs="宋体"/>
      <w:kern w:val="2"/>
      <w:sz w:val="32"/>
      <w:szCs w:val="32"/>
    </w:rPr>
  </w:style>
  <w:style w:type="paragraph" w:customStyle="1" w:styleId="159">
    <w:name w:val="Body Text First Indent 21"/>
    <w:basedOn w:val="160"/>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160">
    <w:name w:val="Body Text Indent1"/>
    <w:basedOn w:val="1"/>
    <w:qFormat/>
    <w:uiPriority w:val="0"/>
    <w:pPr>
      <w:spacing w:line="200" w:lineRule="exact"/>
      <w:ind w:firstLine="301"/>
    </w:pPr>
    <w:rPr>
      <w:rFonts w:ascii="宋体" w:hAnsi="Courier New" w:eastAsia="宋体"/>
      <w:spacing w:val="-4"/>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48</Pages>
  <Words>29113</Words>
  <Characters>30755</Characters>
  <Lines>1</Lines>
  <Paragraphs>1</Paragraphs>
  <TotalTime>52</TotalTime>
  <ScaleCrop>false</ScaleCrop>
  <LinksUpToDate>false</LinksUpToDate>
  <CharactersWithSpaces>32967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2020-11-18T06:21:00Z</dcterms:created>
  <dc:creator>成套</dc:creator>
  <cp:lastModifiedBy>18309</cp:lastModifiedBy>
  <cp:lastPrinted>2025-05-27T08:12:00Z</cp:lastPrinted>
  <dcterms:modified xsi:type="dcterms:W3CDTF">2025-05-28T00:45:43Z</dcterms:modified>
  <dc:title>生产资料市场一期一阶段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7C9F968B3507434F9C5DE0C6B2AF76A7_13</vt:lpwstr>
  </property>
  <property fmtid="{D5CDD505-2E9C-101B-9397-08002B2CF9AE}" pid="4" name="KSOTemplateDocerSaveRecord">
    <vt:lpwstr>eyJoZGlkIjoiNjRhZjdlNjM2YTllZGUzYTc3ZDg2NGRlMTc4MDE4ZGQiLCJ1c2VySWQiOiIzNDcwNTY1MTcifQ==</vt:lpwstr>
  </property>
</Properties>
</file>