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95159">
      <w:pPr>
        <w:tabs>
          <w:tab w:val="left" w:pos="0"/>
          <w:tab w:val="left" w:pos="2140"/>
          <w:tab w:val="center" w:pos="4753"/>
        </w:tabs>
        <w:spacing w:before="24" w:beforeLines="10" w:line="360" w:lineRule="auto"/>
        <w:jc w:val="center"/>
        <w:rPr>
          <w:rFonts w:hint="eastAsia" w:ascii="宋体" w:hAnsi="宋体" w:eastAsia="宋体" w:cs="宋体"/>
          <w:b/>
          <w:bCs/>
          <w:color w:val="auto"/>
          <w:sz w:val="44"/>
          <w:szCs w:val="44"/>
          <w:highlight w:val="none"/>
          <w:lang w:val="zh-CN"/>
        </w:rPr>
      </w:pPr>
      <w:r>
        <w:rPr>
          <w:rFonts w:hint="eastAsia"/>
          <w:color w:val="auto"/>
          <w:szCs w:val="21"/>
          <w:highlight w:val="none"/>
        </w:rPr>
        <w:drawing>
          <wp:anchor distT="0" distB="0" distL="114300" distR="114300" simplePos="0" relativeHeight="251660288" behindDoc="1" locked="0" layoutInCell="1" allowOverlap="1">
            <wp:simplePos x="0" y="0"/>
            <wp:positionH relativeFrom="column">
              <wp:posOffset>-52705</wp:posOffset>
            </wp:positionH>
            <wp:positionV relativeFrom="paragraph">
              <wp:posOffset>-274320</wp:posOffset>
            </wp:positionV>
            <wp:extent cx="1899920" cy="960120"/>
            <wp:effectExtent l="0" t="0" r="5080" b="11430"/>
            <wp:wrapNone/>
            <wp:docPr id="1" name="图片 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hare"/>
                    <pic:cNvPicPr>
                      <a:picLocks noChangeAspect="1"/>
                    </pic:cNvPicPr>
                  </pic:nvPicPr>
                  <pic:blipFill>
                    <a:blip r:embed="rId24"/>
                    <a:stretch>
                      <a:fillRect/>
                    </a:stretch>
                  </pic:blipFill>
                  <pic:spPr>
                    <a:xfrm>
                      <a:off x="0" y="0"/>
                      <a:ext cx="1899920" cy="960120"/>
                    </a:xfrm>
                    <a:prstGeom prst="rect">
                      <a:avLst/>
                    </a:prstGeom>
                    <a:noFill/>
                    <a:ln>
                      <a:noFill/>
                    </a:ln>
                  </pic:spPr>
                </pic:pic>
              </a:graphicData>
            </a:graphic>
          </wp:anchor>
        </w:drawing>
      </w:r>
    </w:p>
    <w:p w14:paraId="4C2A2426">
      <w:pPr>
        <w:pStyle w:val="87"/>
        <w:keepNext w:val="0"/>
        <w:keepLines w:val="0"/>
        <w:pageBreakBefore w:val="0"/>
        <w:widowControl w:val="0"/>
        <w:tabs>
          <w:tab w:val="left" w:pos="435"/>
          <w:tab w:val="left" w:pos="900"/>
        </w:tabs>
        <w:kinsoku/>
        <w:wordWrap/>
        <w:overflowPunct/>
        <w:topLinePunct w:val="0"/>
        <w:autoSpaceDE/>
        <w:autoSpaceDN/>
        <w:bidi w:val="0"/>
        <w:adjustRightInd/>
        <w:snapToGrid/>
        <w:spacing w:after="0" w:afterAutospacing="0" w:line="700" w:lineRule="exact"/>
        <w:ind w:left="0" w:leftChars="0" w:firstLine="0" w:firstLineChars="0"/>
        <w:jc w:val="center"/>
        <w:textAlignment w:val="auto"/>
        <w:rPr>
          <w:rFonts w:hint="eastAsia" w:ascii="宋体" w:cs="宋体"/>
          <w:b w:val="0"/>
          <w:bCs/>
          <w:color w:val="auto"/>
          <w:spacing w:val="28"/>
          <w:sz w:val="52"/>
          <w:szCs w:val="52"/>
          <w:highlight w:val="none"/>
          <w:lang w:val="en-US" w:eastAsia="zh-CN"/>
        </w:rPr>
      </w:pPr>
    </w:p>
    <w:p w14:paraId="3E52B27F">
      <w:pPr>
        <w:pStyle w:val="87"/>
        <w:keepNext w:val="0"/>
        <w:keepLines w:val="0"/>
        <w:pageBreakBefore w:val="0"/>
        <w:widowControl w:val="0"/>
        <w:tabs>
          <w:tab w:val="left" w:pos="435"/>
          <w:tab w:val="left" w:pos="900"/>
        </w:tabs>
        <w:kinsoku/>
        <w:wordWrap/>
        <w:overflowPunct/>
        <w:topLinePunct w:val="0"/>
        <w:autoSpaceDE/>
        <w:autoSpaceDN/>
        <w:bidi w:val="0"/>
        <w:adjustRightInd/>
        <w:snapToGrid/>
        <w:spacing w:after="0" w:afterAutospacing="0" w:line="700" w:lineRule="exact"/>
        <w:ind w:left="0" w:leftChars="0" w:firstLine="0" w:firstLineChars="0"/>
        <w:jc w:val="center"/>
        <w:textAlignment w:val="auto"/>
        <w:rPr>
          <w:rFonts w:hint="default" w:ascii="宋体" w:cs="宋体"/>
          <w:b w:val="0"/>
          <w:bCs/>
          <w:color w:val="auto"/>
          <w:spacing w:val="28"/>
          <w:sz w:val="52"/>
          <w:szCs w:val="52"/>
          <w:highlight w:val="none"/>
          <w:lang w:val="en-US" w:eastAsia="zh-CN"/>
        </w:rPr>
      </w:pPr>
      <w:r>
        <w:rPr>
          <w:rFonts w:hint="eastAsia" w:ascii="宋体" w:cs="宋体"/>
          <w:b w:val="0"/>
          <w:bCs/>
          <w:color w:val="auto"/>
          <w:spacing w:val="28"/>
          <w:sz w:val="52"/>
          <w:szCs w:val="52"/>
          <w:highlight w:val="none"/>
          <w:lang w:val="en-US" w:eastAsia="zh-CN"/>
        </w:rPr>
        <w:t>柯城传媒集团</w:t>
      </w:r>
    </w:p>
    <w:p w14:paraId="0D3600F4">
      <w:pPr>
        <w:pStyle w:val="87"/>
        <w:keepNext w:val="0"/>
        <w:keepLines w:val="0"/>
        <w:pageBreakBefore w:val="0"/>
        <w:widowControl w:val="0"/>
        <w:tabs>
          <w:tab w:val="left" w:pos="435"/>
          <w:tab w:val="left" w:pos="900"/>
        </w:tabs>
        <w:kinsoku/>
        <w:wordWrap/>
        <w:overflowPunct/>
        <w:topLinePunct w:val="0"/>
        <w:autoSpaceDE/>
        <w:autoSpaceDN/>
        <w:bidi w:val="0"/>
        <w:adjustRightInd/>
        <w:snapToGrid/>
        <w:spacing w:after="0" w:afterAutospacing="0" w:line="700" w:lineRule="exact"/>
        <w:ind w:left="0" w:leftChars="0" w:firstLine="0" w:firstLineChars="0"/>
        <w:jc w:val="center"/>
        <w:textAlignment w:val="auto"/>
        <w:rPr>
          <w:rFonts w:ascii="宋体" w:cs="宋体"/>
          <w:b w:val="0"/>
          <w:bCs/>
          <w:color w:val="auto"/>
          <w:spacing w:val="28"/>
          <w:sz w:val="52"/>
          <w:szCs w:val="52"/>
          <w:highlight w:val="none"/>
        </w:rPr>
      </w:pPr>
      <w:r>
        <w:rPr>
          <w:rFonts w:hint="eastAsia" w:ascii="宋体" w:cs="宋体"/>
          <w:b w:val="0"/>
          <w:bCs/>
          <w:color w:val="auto"/>
          <w:spacing w:val="28"/>
          <w:sz w:val="52"/>
          <w:szCs w:val="52"/>
          <w:highlight w:val="none"/>
          <w:lang w:val="en-US" w:eastAsia="zh-CN"/>
        </w:rPr>
        <w:t>公开招标采购</w:t>
      </w:r>
      <w:r>
        <w:rPr>
          <w:rFonts w:hint="eastAsia" w:ascii="宋体" w:cs="宋体"/>
          <w:b w:val="0"/>
          <w:bCs/>
          <w:color w:val="auto"/>
          <w:spacing w:val="28"/>
          <w:sz w:val="52"/>
          <w:szCs w:val="52"/>
          <w:highlight w:val="none"/>
        </w:rPr>
        <w:t>文件</w:t>
      </w:r>
    </w:p>
    <w:p w14:paraId="0B837CED">
      <w:pPr>
        <w:pStyle w:val="87"/>
        <w:tabs>
          <w:tab w:val="left" w:pos="435"/>
          <w:tab w:val="left" w:pos="900"/>
        </w:tabs>
        <w:spacing w:after="0" w:line="600" w:lineRule="exact"/>
        <w:rPr>
          <w:rFonts w:ascii="宋体" w:cs="宋体"/>
          <w:color w:val="auto"/>
          <w:highlight w:val="none"/>
        </w:rPr>
      </w:pPr>
    </w:p>
    <w:p w14:paraId="71994455">
      <w:pPr>
        <w:pStyle w:val="87"/>
        <w:tabs>
          <w:tab w:val="left" w:pos="435"/>
          <w:tab w:val="left" w:pos="900"/>
        </w:tabs>
        <w:spacing w:after="0" w:line="600" w:lineRule="exact"/>
        <w:ind w:left="0" w:leftChars="0" w:firstLine="0" w:firstLineChars="0"/>
        <w:jc w:val="center"/>
        <w:rPr>
          <w:rFonts w:hint="eastAsia" w:ascii="宋体" w:cs="宋体"/>
          <w:b w:val="0"/>
          <w:bCs/>
          <w:color w:val="auto"/>
          <w:spacing w:val="28"/>
          <w:sz w:val="52"/>
          <w:szCs w:val="52"/>
          <w:highlight w:val="none"/>
          <w:lang w:val="en-US" w:eastAsia="zh-CN"/>
        </w:rPr>
      </w:pPr>
    </w:p>
    <w:p w14:paraId="26E91A33">
      <w:pPr>
        <w:pStyle w:val="3"/>
        <w:rPr>
          <w:rFonts w:hint="eastAsia"/>
          <w:lang w:val="en-US" w:eastAsia="zh-CN"/>
        </w:rPr>
      </w:pPr>
    </w:p>
    <w:p w14:paraId="02E1613A">
      <w:pPr>
        <w:pStyle w:val="2"/>
        <w:jc w:val="center"/>
        <w:rPr>
          <w:rFonts w:hint="eastAsia" w:ascii="宋体" w:hAnsi="宋体" w:eastAsia="宋体" w:cs="宋体"/>
          <w:b/>
          <w:bCs/>
          <w:color w:val="auto"/>
          <w:spacing w:val="0"/>
          <w:sz w:val="48"/>
          <w:szCs w:val="48"/>
          <w:highlight w:val="none"/>
          <w:lang w:val="en-US" w:eastAsia="zh-CN"/>
        </w:rPr>
      </w:pPr>
      <w:r>
        <w:rPr>
          <w:rFonts w:hint="eastAsia" w:ascii="宋体" w:hAnsi="宋体" w:eastAsia="宋体" w:cs="宋体"/>
          <w:b/>
          <w:bCs/>
          <w:color w:val="auto"/>
          <w:spacing w:val="0"/>
          <w:sz w:val="48"/>
          <w:szCs w:val="48"/>
          <w:highlight w:val="none"/>
          <w:lang w:val="en-US" w:eastAsia="zh-CN"/>
        </w:rPr>
        <w:t>“衢州古城”抖音和小红书营销宣传柯城项目</w:t>
      </w:r>
    </w:p>
    <w:p w14:paraId="36BEE486">
      <w:pPr>
        <w:widowControl/>
        <w:spacing w:line="360" w:lineRule="auto"/>
        <w:ind w:right="-2"/>
        <w:jc w:val="center"/>
        <w:rPr>
          <w:rFonts w:hint="eastAsia" w:ascii="仿宋" w:hAnsi="仿宋" w:eastAsia="仿宋" w:cs="仿宋"/>
          <w:b/>
          <w:color w:val="auto"/>
          <w:sz w:val="36"/>
          <w:highlight w:val="none"/>
        </w:rPr>
      </w:pPr>
    </w:p>
    <w:p w14:paraId="5FE89617">
      <w:pPr>
        <w:widowControl/>
        <w:spacing w:line="360" w:lineRule="auto"/>
        <w:ind w:right="-2"/>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线上电子招投标</w:t>
      </w:r>
    </w:p>
    <w:p w14:paraId="74C08CAB">
      <w:pPr>
        <w:pStyle w:val="87"/>
        <w:keepNext w:val="0"/>
        <w:keepLines w:val="0"/>
        <w:pageBreakBefore w:val="0"/>
        <w:widowControl w:val="0"/>
        <w:tabs>
          <w:tab w:val="left" w:pos="435"/>
          <w:tab w:val="left" w:pos="900"/>
        </w:tabs>
        <w:kinsoku/>
        <w:wordWrap/>
        <w:overflowPunct/>
        <w:topLinePunct w:val="0"/>
        <w:autoSpaceDE/>
        <w:autoSpaceDN/>
        <w:bidi w:val="0"/>
        <w:adjustRightInd/>
        <w:snapToGrid/>
        <w:spacing w:after="0" w:afterAutospacing="0" w:line="700" w:lineRule="exact"/>
        <w:ind w:left="0" w:leftChars="0" w:firstLine="0" w:firstLineChars="0"/>
        <w:jc w:val="center"/>
        <w:textAlignment w:val="auto"/>
        <w:rPr>
          <w:rFonts w:ascii="宋体" w:cs="宋体"/>
          <w:b w:val="0"/>
          <w:bCs w:val="0"/>
          <w:color w:val="auto"/>
          <w:sz w:val="30"/>
          <w:szCs w:val="30"/>
          <w:highlight w:val="none"/>
        </w:rPr>
      </w:pPr>
      <w:r>
        <w:rPr>
          <w:rFonts w:hint="eastAsia" w:ascii="宋体" w:cs="宋体"/>
          <w:b w:val="0"/>
          <w:bCs w:val="0"/>
          <w:color w:val="auto"/>
          <w:sz w:val="30"/>
          <w:szCs w:val="30"/>
          <w:highlight w:val="none"/>
          <w:lang w:eastAsia="zh-CN"/>
        </w:rPr>
        <w:t>（</w:t>
      </w:r>
      <w:r>
        <w:rPr>
          <w:rFonts w:hint="eastAsia" w:ascii="宋体" w:cs="宋体"/>
          <w:b w:val="0"/>
          <w:bCs w:val="0"/>
          <w:color w:val="auto"/>
          <w:sz w:val="30"/>
          <w:szCs w:val="30"/>
          <w:highlight w:val="none"/>
        </w:rPr>
        <w:t>项目编号：</w:t>
      </w:r>
      <w:r>
        <w:rPr>
          <w:rFonts w:hint="eastAsia" w:ascii="宋体" w:cs="宋体"/>
          <w:b w:val="0"/>
          <w:bCs w:val="0"/>
          <w:color w:val="auto"/>
          <w:sz w:val="30"/>
          <w:szCs w:val="30"/>
          <w:highlight w:val="none"/>
          <w:lang w:eastAsia="zh-CN"/>
        </w:rPr>
        <w:t>kxqz202</w:t>
      </w:r>
      <w:r>
        <w:rPr>
          <w:rFonts w:hint="eastAsia" w:ascii="宋体" w:cs="宋体"/>
          <w:b w:val="0"/>
          <w:bCs w:val="0"/>
          <w:color w:val="auto"/>
          <w:sz w:val="30"/>
          <w:szCs w:val="30"/>
          <w:highlight w:val="none"/>
          <w:lang w:val="en-US" w:eastAsia="zh-CN"/>
        </w:rPr>
        <w:t>5069）</w:t>
      </w:r>
    </w:p>
    <w:p w14:paraId="0B6F4D43">
      <w:pPr>
        <w:spacing w:after="100" w:afterAutospacing="1" w:line="800" w:lineRule="exact"/>
        <w:ind w:left="1897" w:right="-108" w:hanging="1687"/>
        <w:jc w:val="center"/>
        <w:rPr>
          <w:rFonts w:ascii="宋体" w:eastAsia="宋体" w:cs="宋体"/>
          <w:color w:val="auto"/>
          <w:spacing w:val="40"/>
          <w:sz w:val="30"/>
          <w:szCs w:val="30"/>
          <w:highlight w:val="none"/>
        </w:rPr>
      </w:pPr>
    </w:p>
    <w:p w14:paraId="6F3E4592">
      <w:pPr>
        <w:pStyle w:val="484"/>
        <w:rPr>
          <w:rFonts w:ascii="宋体" w:cs="宋体"/>
          <w:color w:val="auto"/>
          <w:sz w:val="36"/>
          <w:szCs w:val="36"/>
          <w:highlight w:val="none"/>
        </w:rPr>
      </w:pPr>
    </w:p>
    <w:p w14:paraId="363E68D9">
      <w:pPr>
        <w:pStyle w:val="484"/>
        <w:rPr>
          <w:rFonts w:ascii="宋体" w:cs="宋体"/>
          <w:color w:val="auto"/>
          <w:sz w:val="36"/>
          <w:szCs w:val="36"/>
          <w:highlight w:val="none"/>
        </w:rPr>
      </w:pPr>
    </w:p>
    <w:p w14:paraId="25CA8DE5">
      <w:pPr>
        <w:pStyle w:val="484"/>
        <w:rPr>
          <w:rFonts w:ascii="宋体" w:cs="宋体"/>
          <w:color w:val="auto"/>
          <w:sz w:val="36"/>
          <w:szCs w:val="36"/>
          <w:highlight w:val="none"/>
        </w:rPr>
      </w:pPr>
    </w:p>
    <w:p w14:paraId="531E180A">
      <w:pPr>
        <w:pStyle w:val="484"/>
        <w:rPr>
          <w:rFonts w:ascii="宋体" w:cs="宋体"/>
          <w:color w:val="auto"/>
          <w:sz w:val="36"/>
          <w:szCs w:val="36"/>
          <w:highlight w:val="none"/>
        </w:rPr>
      </w:pPr>
    </w:p>
    <w:p w14:paraId="199126D8">
      <w:pPr>
        <w:spacing w:line="700" w:lineRule="exact"/>
        <w:ind w:firstLine="1280" w:firstLineChars="400"/>
        <w:jc w:val="left"/>
        <w:rPr>
          <w:rFonts w:hint="default" w:ascii="宋体" w:eastAsia="宋体" w:cs="宋体"/>
          <w:b w:val="0"/>
          <w:bCs w:val="0"/>
          <w:color w:val="auto"/>
          <w:sz w:val="32"/>
          <w:szCs w:val="32"/>
          <w:highlight w:val="none"/>
          <w:lang w:val="en-US" w:eastAsia="zh-CN"/>
        </w:rPr>
      </w:pPr>
      <w:r>
        <w:rPr>
          <w:rFonts w:hint="eastAsia" w:ascii="宋体" w:eastAsia="宋体" w:cs="宋体"/>
          <w:b w:val="0"/>
          <w:bCs w:val="0"/>
          <w:color w:val="auto"/>
          <w:sz w:val="32"/>
          <w:szCs w:val="32"/>
          <w:highlight w:val="none"/>
        </w:rPr>
        <w:t>采购单位：</w:t>
      </w:r>
      <w:r>
        <w:rPr>
          <w:rFonts w:hint="eastAsia" w:ascii="宋体" w:cs="宋体"/>
          <w:b w:val="0"/>
          <w:bCs w:val="0"/>
          <w:color w:val="auto"/>
          <w:sz w:val="32"/>
          <w:szCs w:val="32"/>
          <w:highlight w:val="none"/>
          <w:lang w:val="en-US" w:eastAsia="zh-CN"/>
        </w:rPr>
        <w:t>柯城传媒集团</w:t>
      </w:r>
    </w:p>
    <w:p w14:paraId="138D1948">
      <w:pPr>
        <w:spacing w:line="700" w:lineRule="exact"/>
        <w:ind w:firstLine="1280" w:firstLineChars="400"/>
        <w:jc w:val="left"/>
        <w:rPr>
          <w:rFonts w:hint="eastAsia" w:ascii="宋体" w:eastAsia="宋体" w:cs="宋体"/>
          <w:b w:val="0"/>
          <w:bCs w:val="0"/>
          <w:color w:val="auto"/>
          <w:sz w:val="32"/>
          <w:szCs w:val="32"/>
          <w:highlight w:val="none"/>
        </w:rPr>
      </w:pPr>
      <w:r>
        <w:rPr>
          <w:rFonts w:hint="eastAsia" w:ascii="宋体" w:eastAsia="宋体" w:cs="宋体"/>
          <w:b w:val="0"/>
          <w:bCs w:val="0"/>
          <w:color w:val="auto"/>
          <w:sz w:val="32"/>
          <w:szCs w:val="32"/>
          <w:highlight w:val="none"/>
        </w:rPr>
        <w:t>采购机构：科信联合工程咨询有限公司</w:t>
      </w:r>
    </w:p>
    <w:p w14:paraId="50135CCB">
      <w:pPr>
        <w:spacing w:line="700" w:lineRule="exact"/>
        <w:ind w:left="210"/>
        <w:jc w:val="left"/>
        <w:rPr>
          <w:rFonts w:hint="eastAsia" w:ascii="宋体" w:eastAsia="宋体" w:cs="宋体"/>
          <w:b/>
          <w:bCs/>
          <w:color w:val="auto"/>
          <w:sz w:val="32"/>
          <w:szCs w:val="32"/>
          <w:highlight w:val="none"/>
        </w:rPr>
      </w:pPr>
    </w:p>
    <w:p w14:paraId="12F45F27">
      <w:pPr>
        <w:spacing w:line="200" w:lineRule="exact"/>
        <w:ind w:left="210"/>
        <w:jc w:val="left"/>
        <w:rPr>
          <w:rFonts w:ascii="宋体" w:eastAsia="宋体" w:cs="宋体"/>
          <w:b w:val="0"/>
          <w:bCs w:val="0"/>
          <w:color w:val="auto"/>
          <w:sz w:val="32"/>
          <w:szCs w:val="32"/>
          <w:highlight w:val="none"/>
        </w:rPr>
      </w:pPr>
    </w:p>
    <w:p w14:paraId="74F291AD">
      <w:pPr>
        <w:pStyle w:val="47"/>
        <w:adjustRightInd w:val="0"/>
        <w:snapToGrid w:val="0"/>
        <w:spacing w:before="120" w:after="120" w:line="360" w:lineRule="exact"/>
        <w:ind w:left="1815" w:hanging="1605"/>
        <w:jc w:val="center"/>
        <w:outlineLvl w:val="0"/>
        <w:rPr>
          <w:rFonts w:hint="default" w:cs="宋体"/>
          <w:b w:val="0"/>
          <w:bCs w:val="0"/>
          <w:color w:val="auto"/>
          <w:sz w:val="32"/>
          <w:szCs w:val="32"/>
          <w:highlight w:val="none"/>
          <w:lang w:val="en-US"/>
        </w:rPr>
      </w:pPr>
      <w:bookmarkStart w:id="0" w:name="_Toc23979"/>
      <w:r>
        <w:rPr>
          <w:rFonts w:hint="eastAsia" w:cs="宋体"/>
          <w:b w:val="0"/>
          <w:bCs w:val="0"/>
          <w:color w:val="auto"/>
          <w:sz w:val="32"/>
          <w:szCs w:val="32"/>
          <w:highlight w:val="none"/>
          <w:lang w:val="en-US" w:eastAsia="zh-CN"/>
        </w:rPr>
        <w:t>二零二五</w:t>
      </w:r>
      <w:r>
        <w:rPr>
          <w:rFonts w:hint="eastAsia" w:cs="宋体"/>
          <w:b w:val="0"/>
          <w:bCs w:val="0"/>
          <w:color w:val="auto"/>
          <w:sz w:val="32"/>
          <w:szCs w:val="32"/>
          <w:highlight w:val="none"/>
        </w:rPr>
        <w:t>年</w:t>
      </w:r>
      <w:bookmarkEnd w:id="0"/>
      <w:r>
        <w:rPr>
          <w:rFonts w:hint="eastAsia" w:cs="宋体"/>
          <w:b w:val="0"/>
          <w:bCs w:val="0"/>
          <w:color w:val="auto"/>
          <w:sz w:val="32"/>
          <w:szCs w:val="32"/>
          <w:highlight w:val="none"/>
          <w:lang w:val="en-US" w:eastAsia="zh-CN"/>
        </w:rPr>
        <w:t>七月</w:t>
      </w:r>
    </w:p>
    <w:p w14:paraId="173DF513">
      <w:pPr>
        <w:pStyle w:val="2"/>
        <w:rPr>
          <w:b w:val="0"/>
          <w:bCs w:val="0"/>
          <w:color w:val="auto"/>
          <w:highlight w:val="none"/>
        </w:rPr>
        <w:sectPr>
          <w:headerReference r:id="rId4" w:type="first"/>
          <w:footerReference r:id="rId6" w:type="first"/>
          <w:headerReference r:id="rId3" w:type="default"/>
          <w:footerReference r:id="rId5" w:type="default"/>
          <w:pgSz w:w="11905" w:h="16838"/>
          <w:pgMar w:top="1440" w:right="1230" w:bottom="1440" w:left="1230" w:header="851" w:footer="850" w:gutter="0"/>
          <w:pgBorders>
            <w:top w:val="none" w:sz="0" w:space="0"/>
            <w:left w:val="none" w:sz="0" w:space="0"/>
            <w:bottom w:val="none" w:sz="0" w:space="0"/>
            <w:right w:val="none" w:sz="0" w:space="0"/>
          </w:pgBorders>
          <w:pgNumType w:start="1"/>
          <w:cols w:space="720" w:num="1"/>
          <w:docGrid w:linePitch="312" w:charSpace="0"/>
        </w:sectPr>
      </w:pPr>
    </w:p>
    <w:p w14:paraId="121C3859">
      <w:pPr>
        <w:pStyle w:val="52"/>
        <w:spacing w:before="24" w:beforeLines="10" w:line="360" w:lineRule="auto"/>
        <w:ind w:firstLine="281" w:firstLineChars="100"/>
        <w:jc w:val="both"/>
        <w:rPr>
          <w:rFonts w:ascii="仿宋" w:hAnsi="仿宋" w:eastAsia="仿宋" w:cs="仿宋"/>
        </w:rPr>
      </w:pPr>
    </w:p>
    <w:p w14:paraId="6E63816A">
      <w:pPr>
        <w:pStyle w:val="52"/>
        <w:spacing w:before="24" w:beforeLines="10" w:line="360" w:lineRule="auto"/>
        <w:jc w:val="center"/>
        <w:rPr>
          <w:rFonts w:ascii="仿宋" w:hAnsi="仿宋" w:eastAsia="仿宋" w:cs="仿宋"/>
          <w:b/>
          <w:bCs/>
          <w:sz w:val="36"/>
        </w:rPr>
      </w:pPr>
      <w:r>
        <w:rPr>
          <w:rFonts w:hint="eastAsia" w:ascii="仿宋" w:hAnsi="仿宋" w:eastAsia="仿宋" w:cs="仿宋"/>
          <w:b/>
          <w:bCs/>
          <w:sz w:val="36"/>
        </w:rPr>
        <w:t>目  录</w:t>
      </w:r>
    </w:p>
    <w:p w14:paraId="395E44F2">
      <w:pPr>
        <w:rPr>
          <w:rFonts w:ascii="仿宋" w:hAnsi="仿宋" w:eastAsia="仿宋" w:cs="仿宋"/>
        </w:rPr>
      </w:pPr>
    </w:p>
    <w:p w14:paraId="55101A48">
      <w:pPr>
        <w:pStyle w:val="61"/>
        <w:tabs>
          <w:tab w:val="right" w:leader="dot" w:pos="9026"/>
          <w:tab w:val="clear" w:pos="8364"/>
        </w:tabs>
        <w:rPr>
          <w:rFonts w:ascii="仿宋" w:hAnsi="仿宋" w:eastAsia="仿宋" w:cs="仿宋"/>
          <w:sz w:val="24"/>
          <w:szCs w:val="24"/>
        </w:rPr>
      </w:pPr>
      <w:r>
        <w:rPr>
          <w:rFonts w:hint="eastAsia" w:ascii="仿宋" w:hAnsi="仿宋" w:eastAsia="仿宋" w:cs="仿宋"/>
          <w:b w:val="0"/>
          <w:sz w:val="24"/>
          <w:szCs w:val="24"/>
        </w:rPr>
        <w:fldChar w:fldCharType="begin"/>
      </w:r>
      <w:r>
        <w:rPr>
          <w:rFonts w:hint="eastAsia" w:ascii="仿宋" w:hAnsi="仿宋" w:eastAsia="仿宋" w:cs="仿宋"/>
          <w:b w:val="0"/>
          <w:sz w:val="24"/>
          <w:szCs w:val="24"/>
        </w:rPr>
        <w:instrText xml:space="preserve">TOC \o "1-2" \h \z \u</w:instrText>
      </w:r>
      <w:r>
        <w:rPr>
          <w:rFonts w:hint="eastAsia" w:ascii="仿宋" w:hAnsi="仿宋" w:eastAsia="仿宋" w:cs="仿宋"/>
          <w:b w:val="0"/>
          <w:sz w:val="24"/>
          <w:szCs w:val="24"/>
        </w:rPr>
        <w:fldChar w:fldCharType="separate"/>
      </w:r>
      <w:r>
        <w:fldChar w:fldCharType="begin"/>
      </w:r>
      <w:r>
        <w:instrText xml:space="preserve"> HYPERLINK \l "_Toc32624" </w:instrText>
      </w:r>
      <w:r>
        <w:fldChar w:fldCharType="separate"/>
      </w:r>
      <w:r>
        <w:rPr>
          <w:rFonts w:hint="eastAsia" w:ascii="仿宋" w:hAnsi="仿宋" w:eastAsia="仿宋" w:cs="仿宋"/>
          <w:sz w:val="24"/>
          <w:szCs w:val="24"/>
        </w:rPr>
        <w:t>第一部分  招标公告</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p>
    <w:p w14:paraId="0E74CCD1">
      <w:pPr>
        <w:pStyle w:val="61"/>
        <w:tabs>
          <w:tab w:val="right" w:leader="dot" w:pos="9026"/>
          <w:tab w:val="clear" w:pos="8364"/>
        </w:tabs>
        <w:rPr>
          <w:rFonts w:hint="eastAsia" w:ascii="仿宋" w:hAnsi="仿宋" w:eastAsia="仿宋" w:cs="仿宋"/>
          <w:sz w:val="24"/>
          <w:szCs w:val="24"/>
          <w:lang w:val="en-US" w:eastAsia="zh-CN"/>
        </w:rPr>
      </w:pPr>
      <w:r>
        <w:fldChar w:fldCharType="begin"/>
      </w:r>
      <w:r>
        <w:instrText xml:space="preserve"> HYPERLINK \l "_Toc31506" </w:instrText>
      </w:r>
      <w:r>
        <w:fldChar w:fldCharType="separate"/>
      </w:r>
      <w:r>
        <w:rPr>
          <w:rFonts w:hint="eastAsia" w:ascii="仿宋" w:hAnsi="仿宋" w:eastAsia="仿宋" w:cs="仿宋"/>
          <w:sz w:val="24"/>
          <w:szCs w:val="24"/>
        </w:rPr>
        <w:t>第二部分  投标人须知</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5</w:t>
      </w:r>
    </w:p>
    <w:p w14:paraId="20E861C4">
      <w:pPr>
        <w:pStyle w:val="61"/>
        <w:tabs>
          <w:tab w:val="right" w:leader="dot" w:pos="9026"/>
          <w:tab w:val="clear" w:pos="8364"/>
        </w:tabs>
        <w:rPr>
          <w:rFonts w:hint="eastAsia" w:ascii="仿宋" w:hAnsi="仿宋" w:eastAsia="仿宋" w:cs="仿宋"/>
          <w:sz w:val="24"/>
          <w:szCs w:val="24"/>
          <w:lang w:val="en-US" w:eastAsia="zh-CN"/>
        </w:rPr>
      </w:pPr>
      <w:r>
        <w:fldChar w:fldCharType="begin"/>
      </w:r>
      <w:r>
        <w:instrText xml:space="preserve"> HYPERLINK \l "_Toc4895" </w:instrText>
      </w:r>
      <w:r>
        <w:fldChar w:fldCharType="separate"/>
      </w:r>
      <w:r>
        <w:rPr>
          <w:rFonts w:hint="eastAsia" w:ascii="仿宋" w:hAnsi="仿宋" w:eastAsia="仿宋" w:cs="仿宋"/>
          <w:sz w:val="24"/>
          <w:szCs w:val="24"/>
        </w:rPr>
        <w:t>第三部分  采购需求</w:t>
      </w:r>
      <w:r>
        <w:rPr>
          <w:rFonts w:hint="eastAsia" w:ascii="仿宋" w:hAnsi="仿宋" w:eastAsia="仿宋" w:cs="仿宋"/>
          <w:sz w:val="24"/>
          <w:szCs w:val="24"/>
        </w:rPr>
        <w:tab/>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5</w:t>
      </w:r>
    </w:p>
    <w:p w14:paraId="751426AE">
      <w:pPr>
        <w:pStyle w:val="61"/>
        <w:tabs>
          <w:tab w:val="right" w:leader="dot" w:pos="9026"/>
          <w:tab w:val="clear" w:pos="8364"/>
        </w:tabs>
        <w:rPr>
          <w:rFonts w:hint="default" w:ascii="仿宋" w:hAnsi="仿宋" w:eastAsia="仿宋" w:cs="仿宋"/>
          <w:sz w:val="24"/>
          <w:szCs w:val="24"/>
          <w:lang w:val="en-US" w:eastAsia="zh-CN"/>
        </w:rPr>
      </w:pPr>
      <w:r>
        <w:fldChar w:fldCharType="begin"/>
      </w:r>
      <w:r>
        <w:instrText xml:space="preserve"> HYPERLINK \l "_Toc1203" </w:instrText>
      </w:r>
      <w:r>
        <w:fldChar w:fldCharType="separate"/>
      </w:r>
      <w:r>
        <w:rPr>
          <w:rFonts w:hint="eastAsia" w:ascii="仿宋" w:hAnsi="仿宋" w:eastAsia="仿宋" w:cs="仿宋"/>
          <w:sz w:val="24"/>
          <w:szCs w:val="24"/>
        </w:rPr>
        <w:t>第四部分  合同文本</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27</w:t>
      </w:r>
    </w:p>
    <w:p w14:paraId="645869AE">
      <w:pPr>
        <w:pStyle w:val="75"/>
        <w:tabs>
          <w:tab w:val="right" w:leader="dot" w:pos="9026"/>
          <w:tab w:val="clear" w:pos="8364"/>
        </w:tabs>
        <w:ind w:left="0"/>
        <w:rPr>
          <w:rFonts w:hint="default" w:eastAsia="仿宋" w:cs="仿宋"/>
          <w:szCs w:val="24"/>
          <w:lang w:val="en-US" w:eastAsia="zh-CN"/>
        </w:rPr>
      </w:pPr>
      <w:r>
        <w:rPr>
          <w:rFonts w:hint="eastAsia" w:cs="仿宋"/>
          <w:caps/>
          <w:smallCaps w:val="0"/>
          <w:szCs w:val="24"/>
        </w:rPr>
        <w:t xml:space="preserve">第五部分  </w:t>
      </w:r>
      <w:r>
        <w:fldChar w:fldCharType="begin"/>
      </w:r>
      <w:r>
        <w:instrText xml:space="preserve"> HYPERLINK \l "_Toc2553" </w:instrText>
      </w:r>
      <w:r>
        <w:fldChar w:fldCharType="separate"/>
      </w:r>
      <w:r>
        <w:rPr>
          <w:rFonts w:hint="eastAsia" w:cs="仿宋"/>
          <w:caps/>
          <w:smallCaps w:val="0"/>
          <w:szCs w:val="24"/>
        </w:rPr>
        <w:t>投标文件部分格式文件</w:t>
      </w:r>
      <w:r>
        <w:rPr>
          <w:rFonts w:hint="eastAsia" w:cs="仿宋"/>
          <w:caps/>
          <w:smallCaps w:val="0"/>
          <w:szCs w:val="24"/>
        </w:rPr>
        <w:tab/>
      </w:r>
      <w:r>
        <w:rPr>
          <w:rFonts w:hint="eastAsia" w:cs="仿宋"/>
          <w:caps/>
          <w:smallCaps w:val="0"/>
          <w:szCs w:val="24"/>
        </w:rPr>
        <w:fldChar w:fldCharType="end"/>
      </w:r>
      <w:r>
        <w:rPr>
          <w:rFonts w:hint="eastAsia" w:cs="仿宋"/>
          <w:caps/>
          <w:smallCaps w:val="0"/>
          <w:szCs w:val="24"/>
          <w:lang w:val="en-US" w:eastAsia="zh-CN"/>
        </w:rPr>
        <w:t>31</w:t>
      </w:r>
    </w:p>
    <w:p w14:paraId="278A5646">
      <w:pPr>
        <w:pStyle w:val="61"/>
        <w:tabs>
          <w:tab w:val="right" w:leader="dot" w:pos="9026"/>
          <w:tab w:val="clear" w:pos="8364"/>
        </w:tabs>
        <w:rPr>
          <w:rFonts w:hint="default" w:ascii="仿宋" w:hAnsi="仿宋" w:eastAsia="仿宋" w:cs="仿宋"/>
          <w:sz w:val="24"/>
          <w:szCs w:val="24"/>
          <w:lang w:val="en-US" w:eastAsia="zh-CN"/>
        </w:rPr>
      </w:pPr>
      <w:r>
        <w:fldChar w:fldCharType="begin"/>
      </w:r>
      <w:r>
        <w:instrText xml:space="preserve"> HYPERLINK \l "_Toc15453" </w:instrText>
      </w:r>
      <w:r>
        <w:fldChar w:fldCharType="separate"/>
      </w:r>
      <w:r>
        <w:rPr>
          <w:rFonts w:hint="eastAsia" w:ascii="仿宋" w:hAnsi="仿宋" w:eastAsia="仿宋" w:cs="仿宋"/>
          <w:sz w:val="24"/>
          <w:szCs w:val="24"/>
        </w:rPr>
        <w:t>第六部分  评分办法</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50</w:t>
      </w:r>
    </w:p>
    <w:p w14:paraId="77DEAC24">
      <w:pPr>
        <w:rPr>
          <w:rFonts w:ascii="仿宋" w:hAnsi="仿宋" w:eastAsia="仿宋" w:cs="仿宋"/>
          <w:sz w:val="24"/>
          <w:szCs w:val="24"/>
        </w:rPr>
        <w:sectPr>
          <w:headerReference r:id="rId8" w:type="first"/>
          <w:footerReference r:id="rId11" w:type="first"/>
          <w:headerReference r:id="rId7" w:type="default"/>
          <w:footerReference r:id="rId9" w:type="default"/>
          <w:footerReference r:id="rId10" w:type="even"/>
          <w:pgSz w:w="11906" w:h="16838"/>
          <w:pgMar w:top="1440" w:right="1440" w:bottom="1440" w:left="1440" w:header="851" w:footer="851" w:gutter="0"/>
          <w:pgBorders>
            <w:top w:val="none" w:sz="0" w:space="0"/>
            <w:left w:val="none" w:sz="0" w:space="0"/>
            <w:bottom w:val="none" w:sz="0" w:space="0"/>
            <w:right w:val="none" w:sz="0" w:space="0"/>
          </w:pgBorders>
          <w:pgNumType w:fmt="decimal" w:start="1"/>
          <w:cols w:space="720" w:num="1"/>
          <w:titlePg/>
          <w:docGrid w:linePitch="381" w:charSpace="0"/>
        </w:sectPr>
      </w:pPr>
    </w:p>
    <w:p w14:paraId="6CA6022E">
      <w:pPr>
        <w:pStyle w:val="47"/>
        <w:pageBreakBefore/>
        <w:adjustRightInd w:val="0"/>
        <w:snapToGrid w:val="0"/>
        <w:spacing w:line="360" w:lineRule="auto"/>
        <w:jc w:val="center"/>
        <w:outlineLvl w:val="0"/>
        <w:rPr>
          <w:rFonts w:ascii="仿宋" w:hAnsi="仿宋" w:eastAsia="仿宋" w:cs="仿宋"/>
          <w:b/>
          <w:sz w:val="36"/>
        </w:rPr>
      </w:pPr>
      <w:r>
        <w:rPr>
          <w:rFonts w:hint="eastAsia" w:ascii="仿宋" w:hAnsi="仿宋" w:eastAsia="仿宋" w:cs="仿宋"/>
          <w:sz w:val="24"/>
          <w:szCs w:val="24"/>
        </w:rPr>
        <w:fldChar w:fldCharType="end"/>
      </w:r>
      <w:bookmarkStart w:id="1" w:name="_Toc32624"/>
      <w:r>
        <w:rPr>
          <w:rFonts w:hint="eastAsia" w:ascii="仿宋" w:hAnsi="仿宋" w:eastAsia="仿宋" w:cs="仿宋"/>
          <w:b/>
          <w:sz w:val="36"/>
        </w:rPr>
        <w:t xml:space="preserve"> 第一部分  招标公告</w:t>
      </w:r>
      <w:bookmarkEnd w:id="1"/>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69C4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3F3B8FD2">
            <w:pPr>
              <w:pStyle w:val="82"/>
              <w:keepNext w:val="0"/>
              <w:keepLines w:val="0"/>
              <w:suppressLineNumbers w:val="0"/>
              <w:spacing w:before="0" w:beforeAutospacing="0" w:after="0" w:afterAutospacing="0" w:line="264" w:lineRule="auto"/>
              <w:ind w:left="0" w:right="0" w:firstLine="480" w:firstLineChars="200"/>
              <w:rPr>
                <w:rFonts w:hint="default" w:ascii="仿宋" w:hAnsi="仿宋" w:eastAsia="仿宋" w:cs="仿宋"/>
                <w:szCs w:val="24"/>
              </w:rPr>
            </w:pPr>
            <w:bookmarkStart w:id="2" w:name="_Toc225840107"/>
            <w:r>
              <w:rPr>
                <w:rFonts w:hint="eastAsia" w:ascii="仿宋" w:hAnsi="仿宋" w:eastAsia="仿宋" w:cs="仿宋"/>
                <w:szCs w:val="24"/>
              </w:rPr>
              <w:t>项目概况：</w:t>
            </w:r>
          </w:p>
          <w:p w14:paraId="088EB37F">
            <w:pPr>
              <w:pStyle w:val="82"/>
              <w:keepNext w:val="0"/>
              <w:keepLines w:val="0"/>
              <w:suppressLineNumbers w:val="0"/>
              <w:spacing w:before="0" w:beforeAutospacing="0" w:after="0" w:afterAutospacing="0" w:line="264" w:lineRule="auto"/>
              <w:ind w:left="0" w:right="0" w:firstLine="480" w:firstLineChars="200"/>
              <w:rPr>
                <w:rFonts w:hint="default" w:ascii="仿宋" w:hAnsi="仿宋" w:eastAsia="仿宋" w:cs="仿宋"/>
                <w:b/>
                <w:bCs/>
                <w:szCs w:val="24"/>
              </w:rPr>
            </w:pPr>
            <w:r>
              <w:rPr>
                <w:rFonts w:hint="eastAsia" w:ascii="仿宋" w:hAnsi="仿宋" w:eastAsia="仿宋" w:cs="仿宋"/>
                <w:szCs w:val="24"/>
                <w:u w:val="single"/>
              </w:rPr>
              <w:t>“衢州古城”抖音和小红书营销宣传柯城项目</w:t>
            </w:r>
            <w:r>
              <w:rPr>
                <w:rFonts w:hint="eastAsia" w:ascii="仿宋" w:hAnsi="仿宋" w:eastAsia="仿宋" w:cs="仿宋"/>
                <w:szCs w:val="24"/>
              </w:rPr>
              <w:t>的潜在投标人应在政采云平台（http://zfcg.czt.zj.gov.cn）获取（下载）招标文件，并于2025年</w:t>
            </w:r>
            <w:r>
              <w:rPr>
                <w:rFonts w:hint="eastAsia" w:ascii="仿宋" w:hAnsi="仿宋" w:eastAsia="仿宋" w:cs="仿宋"/>
                <w:szCs w:val="24"/>
                <w:lang w:val="en-US" w:eastAsia="zh-CN"/>
              </w:rPr>
              <w:t>08</w:t>
            </w:r>
            <w:r>
              <w:rPr>
                <w:rFonts w:hint="eastAsia" w:ascii="仿宋" w:hAnsi="仿宋" w:eastAsia="仿宋" w:cs="仿宋"/>
                <w:szCs w:val="24"/>
              </w:rPr>
              <w:t>月</w:t>
            </w:r>
            <w:r>
              <w:rPr>
                <w:rFonts w:hint="eastAsia" w:ascii="仿宋" w:hAnsi="仿宋" w:eastAsia="仿宋" w:cs="仿宋"/>
                <w:szCs w:val="24"/>
                <w:lang w:val="en-US" w:eastAsia="zh-CN"/>
              </w:rPr>
              <w:t>01</w:t>
            </w:r>
            <w:r>
              <w:rPr>
                <w:rFonts w:hint="eastAsia" w:ascii="仿宋" w:hAnsi="仿宋" w:eastAsia="仿宋" w:cs="仿宋"/>
                <w:szCs w:val="24"/>
              </w:rPr>
              <w:t>日09:</w:t>
            </w:r>
            <w:r>
              <w:rPr>
                <w:rFonts w:hint="eastAsia" w:ascii="仿宋" w:hAnsi="仿宋" w:eastAsia="仿宋" w:cs="仿宋"/>
                <w:szCs w:val="24"/>
                <w:lang w:val="en-US" w:eastAsia="zh-CN"/>
              </w:rPr>
              <w:t>0</w:t>
            </w:r>
            <w:r>
              <w:rPr>
                <w:rFonts w:hint="eastAsia" w:ascii="仿宋" w:hAnsi="仿宋" w:eastAsia="仿宋" w:cs="仿宋"/>
                <w:szCs w:val="24"/>
              </w:rPr>
              <w:t>0（北京时间）前提交（上传）投标文件。</w:t>
            </w:r>
          </w:p>
        </w:tc>
      </w:tr>
    </w:tbl>
    <w:p w14:paraId="727B5B61">
      <w:pPr>
        <w:numPr>
          <w:ilvl w:val="0"/>
          <w:numId w:val="2"/>
        </w:numPr>
        <w:autoSpaceDE w:val="0"/>
        <w:autoSpaceDN w:val="0"/>
        <w:adjustRightInd w:val="0"/>
        <w:spacing w:line="264" w:lineRule="auto"/>
        <w:ind w:right="-23" w:firstLine="482" w:firstLineChars="200"/>
        <w:rPr>
          <w:rStyle w:val="91"/>
          <w:rFonts w:ascii="仿宋" w:hAnsi="仿宋" w:eastAsia="仿宋" w:cs="仿宋"/>
          <w:sz w:val="24"/>
          <w:szCs w:val="24"/>
        </w:rPr>
      </w:pPr>
      <w:r>
        <w:rPr>
          <w:rStyle w:val="91"/>
          <w:rFonts w:hint="eastAsia" w:ascii="仿宋" w:hAnsi="仿宋" w:eastAsia="仿宋" w:cs="仿宋"/>
          <w:sz w:val="24"/>
          <w:szCs w:val="24"/>
        </w:rPr>
        <w:t>项目基本情况</w:t>
      </w:r>
    </w:p>
    <w:p w14:paraId="592AE0C5">
      <w:pPr>
        <w:pStyle w:val="87"/>
        <w:spacing w:after="0" w:line="264" w:lineRule="auto"/>
        <w:ind w:left="0" w:leftChars="0" w:firstLine="48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kxqz2025069</w:t>
      </w:r>
    </w:p>
    <w:p w14:paraId="17BA65D7">
      <w:pPr>
        <w:autoSpaceDE w:val="0"/>
        <w:autoSpaceDN w:val="0"/>
        <w:adjustRightInd w:val="0"/>
        <w:spacing w:line="264" w:lineRule="auto"/>
        <w:ind w:right="-2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衢州古城”抖音和小红书营销宣传柯城项目</w:t>
      </w:r>
    </w:p>
    <w:p w14:paraId="2C246FE5">
      <w:pPr>
        <w:autoSpaceDE w:val="0"/>
        <w:autoSpaceDN w:val="0"/>
        <w:adjustRightInd w:val="0"/>
        <w:spacing w:line="264" w:lineRule="auto"/>
        <w:ind w:right="-20" w:firstLine="480" w:firstLineChars="200"/>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1599500</w:t>
      </w:r>
    </w:p>
    <w:p w14:paraId="0A39851B">
      <w:pPr>
        <w:autoSpaceDE w:val="0"/>
        <w:autoSpaceDN w:val="0"/>
        <w:adjustRightInd w:val="0"/>
        <w:spacing w:line="264" w:lineRule="auto"/>
        <w:ind w:right="-20"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1599500</w:t>
      </w:r>
    </w:p>
    <w:p w14:paraId="534561E2">
      <w:pPr>
        <w:autoSpaceDE w:val="0"/>
        <w:autoSpaceDN w:val="0"/>
        <w:adjustRightInd w:val="0"/>
        <w:spacing w:line="264" w:lineRule="auto"/>
        <w:ind w:right="-2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标项一</w:t>
      </w:r>
    </w:p>
    <w:p w14:paraId="3255D2AE">
      <w:pPr>
        <w:autoSpaceDE w:val="0"/>
        <w:autoSpaceDN w:val="0"/>
        <w:adjustRightInd w:val="0"/>
        <w:spacing w:line="264" w:lineRule="auto"/>
        <w:ind w:right="-2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标项名称: “衢州古城”抖音和小红书营销宣传柯城项目 </w:t>
      </w:r>
    </w:p>
    <w:p w14:paraId="14B604EE">
      <w:pPr>
        <w:autoSpaceDE w:val="0"/>
        <w:autoSpaceDN w:val="0"/>
        <w:adjustRightInd w:val="0"/>
        <w:spacing w:line="264" w:lineRule="auto"/>
        <w:ind w:right="-2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数量: 1  </w:t>
      </w:r>
    </w:p>
    <w:p w14:paraId="45782A64">
      <w:pPr>
        <w:autoSpaceDE w:val="0"/>
        <w:autoSpaceDN w:val="0"/>
        <w:adjustRightInd w:val="0"/>
        <w:spacing w:line="264" w:lineRule="auto"/>
        <w:ind w:right="-20"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预算金额（元）: </w:t>
      </w:r>
      <w:r>
        <w:rPr>
          <w:rFonts w:hint="eastAsia" w:ascii="仿宋" w:hAnsi="仿宋" w:eastAsia="仿宋" w:cs="仿宋"/>
          <w:sz w:val="24"/>
          <w:szCs w:val="24"/>
          <w:highlight w:val="none"/>
          <w:lang w:val="en-US" w:eastAsia="zh-CN"/>
        </w:rPr>
        <w:t>1599500</w:t>
      </w:r>
    </w:p>
    <w:p w14:paraId="40D5C3D8">
      <w:pPr>
        <w:autoSpaceDE w:val="0"/>
        <w:autoSpaceDN w:val="0"/>
        <w:adjustRightInd w:val="0"/>
        <w:spacing w:line="264" w:lineRule="auto"/>
        <w:ind w:right="-20" w:firstLine="480" w:firstLineChars="200"/>
        <w:rPr>
          <w:rFonts w:ascii="仿宋" w:hAnsi="仿宋" w:eastAsia="仿宋" w:cs="仿宋"/>
          <w:sz w:val="24"/>
          <w:szCs w:val="24"/>
        </w:rPr>
      </w:pPr>
      <w:r>
        <w:rPr>
          <w:rFonts w:hint="eastAsia" w:ascii="仿宋" w:hAnsi="仿宋" w:eastAsia="仿宋" w:cs="仿宋"/>
          <w:sz w:val="24"/>
          <w:szCs w:val="24"/>
          <w:highlight w:val="none"/>
        </w:rPr>
        <w:t>简要规格描述或项目基本概况介绍、用</w:t>
      </w:r>
      <w:r>
        <w:rPr>
          <w:rFonts w:hint="eastAsia" w:ascii="仿宋" w:hAnsi="仿宋" w:eastAsia="仿宋" w:cs="仿宋"/>
          <w:sz w:val="24"/>
          <w:szCs w:val="24"/>
        </w:rPr>
        <w:t>途：</w:t>
      </w:r>
      <w:r>
        <w:rPr>
          <w:rFonts w:hint="eastAsia" w:ascii="仿宋" w:hAnsi="仿宋" w:eastAsia="仿宋" w:cs="仿宋"/>
          <w:sz w:val="24"/>
          <w:szCs w:val="24"/>
          <w:lang w:eastAsia="zh-CN"/>
        </w:rPr>
        <w:t>“</w:t>
      </w:r>
      <w:r>
        <w:rPr>
          <w:rFonts w:hint="eastAsia" w:ascii="仿宋" w:hAnsi="仿宋" w:eastAsia="仿宋" w:cs="仿宋"/>
          <w:sz w:val="24"/>
          <w:szCs w:val="24"/>
        </w:rPr>
        <w:t>衢州古城”抖音和小红书营销宣传柯城项目</w:t>
      </w:r>
      <w:r>
        <w:rPr>
          <w:rFonts w:hint="eastAsia" w:ascii="仿宋" w:hAnsi="仿宋" w:eastAsia="仿宋" w:cs="仿宋"/>
          <w:sz w:val="24"/>
          <w:szCs w:val="24"/>
          <w:lang w:val="en-US" w:eastAsia="zh-CN"/>
        </w:rPr>
        <w:t>范围内提供</w:t>
      </w:r>
      <w:r>
        <w:rPr>
          <w:rFonts w:hint="eastAsia" w:ascii="仿宋" w:hAnsi="仿宋" w:eastAsia="仿宋" w:cs="仿宋"/>
          <w:sz w:val="24"/>
          <w:szCs w:val="24"/>
        </w:rPr>
        <w:t>抖音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小红书</w:t>
      </w:r>
      <w:r>
        <w:rPr>
          <w:rFonts w:hint="eastAsia" w:ascii="仿宋" w:hAnsi="仿宋" w:eastAsia="仿宋" w:cs="仿宋"/>
          <w:sz w:val="24"/>
          <w:szCs w:val="24"/>
        </w:rPr>
        <w:t>音乐创作者邀约</w:t>
      </w:r>
      <w:r>
        <w:rPr>
          <w:rFonts w:hint="eastAsia" w:ascii="仿宋" w:hAnsi="仿宋" w:eastAsia="仿宋" w:cs="仿宋"/>
          <w:sz w:val="24"/>
          <w:szCs w:val="24"/>
          <w:lang w:eastAsia="zh-CN"/>
        </w:rPr>
        <w:t>，</w:t>
      </w:r>
      <w:r>
        <w:rPr>
          <w:rFonts w:hint="eastAsia" w:ascii="仿宋" w:hAnsi="仿宋" w:eastAsia="仿宋" w:cs="仿宋"/>
          <w:sz w:val="24"/>
          <w:szCs w:val="24"/>
        </w:rPr>
        <w:t>线下巡演互动团</w:t>
      </w:r>
      <w:r>
        <w:rPr>
          <w:rFonts w:hint="eastAsia" w:ascii="仿宋" w:hAnsi="仿宋" w:eastAsia="仿宋" w:cs="仿宋"/>
          <w:sz w:val="24"/>
          <w:szCs w:val="24"/>
          <w:lang w:eastAsia="zh-CN"/>
        </w:rPr>
        <w:t>，</w:t>
      </w:r>
      <w:r>
        <w:rPr>
          <w:rFonts w:hint="eastAsia" w:ascii="仿宋" w:hAnsi="仿宋" w:eastAsia="仿宋" w:cs="仿宋"/>
          <w:sz w:val="24"/>
          <w:szCs w:val="24"/>
        </w:rPr>
        <w:t>抖音、小红书话题搭建</w:t>
      </w:r>
      <w:r>
        <w:rPr>
          <w:rFonts w:hint="eastAsia" w:ascii="仿宋" w:hAnsi="仿宋" w:eastAsia="仿宋" w:cs="仿宋"/>
          <w:sz w:val="24"/>
          <w:szCs w:val="24"/>
          <w:lang w:eastAsia="zh-CN"/>
        </w:rPr>
        <w:t>，小红书创作者、</w:t>
      </w:r>
      <w:r>
        <w:rPr>
          <w:rFonts w:hint="eastAsia" w:ascii="仿宋" w:hAnsi="仿宋" w:eastAsia="仿宋" w:cs="仿宋"/>
          <w:sz w:val="24"/>
          <w:szCs w:val="24"/>
          <w:lang w:val="en-US" w:eastAsia="zh-CN"/>
        </w:rPr>
        <w:t>用户</w:t>
      </w:r>
      <w:r>
        <w:rPr>
          <w:rFonts w:hint="eastAsia" w:ascii="仿宋" w:hAnsi="仿宋" w:eastAsia="仿宋" w:cs="仿宋"/>
          <w:sz w:val="24"/>
          <w:szCs w:val="24"/>
          <w:lang w:eastAsia="zh-CN"/>
        </w:rPr>
        <w:t>邀约</w:t>
      </w:r>
      <w:r>
        <w:rPr>
          <w:rFonts w:hint="eastAsia" w:ascii="仿宋" w:hAnsi="仿宋" w:eastAsia="仿宋" w:cs="仿宋"/>
          <w:sz w:val="24"/>
          <w:szCs w:val="24"/>
        </w:rPr>
        <w:t>等</w:t>
      </w:r>
      <w:r>
        <w:rPr>
          <w:rFonts w:hint="eastAsia" w:ascii="仿宋" w:hAnsi="仿宋" w:eastAsia="仿宋" w:cs="仿宋"/>
          <w:sz w:val="24"/>
          <w:szCs w:val="24"/>
          <w:lang w:val="en-US" w:eastAsia="zh-CN"/>
        </w:rPr>
        <w:t>服务</w:t>
      </w:r>
      <w:r>
        <w:rPr>
          <w:rFonts w:hint="eastAsia" w:ascii="仿宋" w:hAnsi="仿宋" w:eastAsia="仿宋" w:cs="仿宋"/>
          <w:sz w:val="24"/>
          <w:szCs w:val="24"/>
        </w:rPr>
        <w:t xml:space="preserve">，详见采购文件《第三部分 项目技术及服务要求》。 </w:t>
      </w:r>
    </w:p>
    <w:p w14:paraId="329820C4">
      <w:pPr>
        <w:autoSpaceDE w:val="0"/>
        <w:autoSpaceDN w:val="0"/>
        <w:adjustRightInd w:val="0"/>
        <w:spacing w:line="264" w:lineRule="auto"/>
        <w:ind w:right="-20" w:firstLine="480" w:firstLineChars="200"/>
        <w:rPr>
          <w:rFonts w:ascii="仿宋" w:hAnsi="仿宋" w:eastAsia="仿宋" w:cs="仿宋"/>
          <w:sz w:val="24"/>
          <w:szCs w:val="24"/>
        </w:rPr>
      </w:pPr>
      <w:r>
        <w:rPr>
          <w:rFonts w:hint="eastAsia" w:ascii="仿宋" w:hAnsi="仿宋" w:eastAsia="仿宋" w:cs="仿宋"/>
          <w:sz w:val="24"/>
          <w:szCs w:val="24"/>
        </w:rPr>
        <w:t>备注：/</w:t>
      </w:r>
    </w:p>
    <w:p w14:paraId="7B0B0E3E">
      <w:pPr>
        <w:autoSpaceDE w:val="0"/>
        <w:autoSpaceDN w:val="0"/>
        <w:adjustRightInd w:val="0"/>
        <w:spacing w:line="264" w:lineRule="auto"/>
        <w:ind w:right="-20" w:firstLine="480" w:firstLineChars="200"/>
        <w:rPr>
          <w:rFonts w:ascii="仿宋" w:hAnsi="仿宋" w:eastAsia="仿宋" w:cs="仿宋"/>
          <w:b/>
          <w:bCs/>
          <w:sz w:val="24"/>
          <w:szCs w:val="24"/>
          <w:highlight w:val="none"/>
        </w:rPr>
      </w:pPr>
      <w:r>
        <w:rPr>
          <w:rFonts w:hint="eastAsia" w:ascii="仿宋" w:hAnsi="仿宋" w:eastAsia="仿宋" w:cs="仿宋"/>
          <w:sz w:val="24"/>
          <w:szCs w:val="24"/>
          <w:highlight w:val="none"/>
        </w:rPr>
        <w:t>合同履约期限：自合同签订生效</w:t>
      </w:r>
      <w:r>
        <w:rPr>
          <w:rFonts w:hint="eastAsia" w:ascii="仿宋" w:hAnsi="仿宋" w:eastAsia="仿宋" w:cs="仿宋"/>
          <w:sz w:val="24"/>
          <w:szCs w:val="24"/>
          <w:highlight w:val="none"/>
          <w:lang w:val="en-US" w:eastAsia="zh-CN"/>
        </w:rPr>
        <w:t>之日起</w:t>
      </w:r>
      <w:r>
        <w:rPr>
          <w:rFonts w:hint="eastAsia" w:ascii="仿宋" w:hAnsi="仿宋" w:eastAsia="仿宋" w:cs="仿宋"/>
          <w:sz w:val="24"/>
          <w:szCs w:val="24"/>
          <w:highlight w:val="none"/>
        </w:rPr>
        <w:t>至2025年12月31日。</w:t>
      </w:r>
    </w:p>
    <w:p w14:paraId="5E5D1B3C">
      <w:pPr>
        <w:autoSpaceDE w:val="0"/>
        <w:autoSpaceDN w:val="0"/>
        <w:adjustRightInd w:val="0"/>
        <w:spacing w:line="264" w:lineRule="auto"/>
        <w:ind w:right="-2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本项目（否）接受联合体投标。</w:t>
      </w:r>
    </w:p>
    <w:p w14:paraId="6FCF71E7">
      <w:pPr>
        <w:autoSpaceDE w:val="0"/>
        <w:autoSpaceDN w:val="0"/>
        <w:adjustRightInd w:val="0"/>
        <w:spacing w:line="264" w:lineRule="auto"/>
        <w:ind w:right="-23" w:firstLine="482" w:firstLineChars="200"/>
        <w:rPr>
          <w:rFonts w:ascii="仿宋" w:hAnsi="仿宋" w:eastAsia="仿宋" w:cs="仿宋"/>
          <w:sz w:val="24"/>
          <w:szCs w:val="24"/>
          <w:highlight w:val="none"/>
        </w:rPr>
      </w:pPr>
      <w:r>
        <w:rPr>
          <w:rStyle w:val="91"/>
          <w:rFonts w:hint="eastAsia" w:ascii="仿宋" w:hAnsi="仿宋" w:eastAsia="仿宋" w:cs="仿宋"/>
          <w:sz w:val="24"/>
          <w:szCs w:val="24"/>
          <w:highlight w:val="none"/>
        </w:rPr>
        <w:t>二、申请人的资格要求</w:t>
      </w:r>
    </w:p>
    <w:p w14:paraId="365E6C25">
      <w:pPr>
        <w:autoSpaceDE w:val="0"/>
        <w:autoSpaceDN w:val="0"/>
        <w:adjustRightInd w:val="0"/>
        <w:spacing w:line="264" w:lineRule="auto"/>
        <w:ind w:right="-20" w:firstLine="480" w:firstLineChars="200"/>
        <w:rPr>
          <w:rFonts w:ascii="仿宋" w:hAnsi="仿宋" w:eastAsia="仿宋" w:cs="仿宋"/>
          <w:sz w:val="24"/>
          <w:szCs w:val="24"/>
        </w:rPr>
      </w:pPr>
      <w:r>
        <w:rPr>
          <w:rFonts w:hint="eastAsia" w:ascii="仿宋" w:hAnsi="仿宋" w:eastAsia="仿宋" w:cs="仿宋"/>
          <w:sz w:val="24"/>
          <w:szCs w:val="24"/>
          <w:highlight w:val="none"/>
        </w:rPr>
        <w:t>1.满足《中华人民共和国政府采购法》第二十二条规定；未被“信用中国”（www.creditchina.gov.cn)、中国政府采购网（www.ccgp.gov.cn）列入失信被执行人、重大税收违法案件当事人名单、政府采购严重违法失</w:t>
      </w:r>
      <w:r>
        <w:rPr>
          <w:rFonts w:hint="eastAsia" w:ascii="仿宋" w:hAnsi="仿宋" w:eastAsia="仿宋" w:cs="仿宋"/>
          <w:sz w:val="24"/>
          <w:szCs w:val="24"/>
        </w:rPr>
        <w:t>信行为记录名单。</w:t>
      </w:r>
    </w:p>
    <w:p w14:paraId="732CC1B8">
      <w:pPr>
        <w:autoSpaceDE w:val="0"/>
        <w:autoSpaceDN w:val="0"/>
        <w:adjustRightInd w:val="0"/>
        <w:spacing w:line="264" w:lineRule="auto"/>
        <w:ind w:right="-2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2.落实政府采购政策需满足的资格要求：本项目属于专门面向中小企业采购的项目，要求供应商为中小微企业。中小微企业是指满足《政府采购促进中小企业发展管理办法》（财库〔2020〕46号）第二条规定的企业。监狱企业、残疾人福利性单位视为小微企业。供应商需上传《中小企业声明函》等；本项目属于【</w:t>
      </w:r>
      <w:r>
        <w:rPr>
          <w:rFonts w:hint="eastAsia" w:ascii="仿宋" w:hAnsi="仿宋" w:eastAsia="仿宋" w:cs="仿宋"/>
          <w:sz w:val="24"/>
          <w:szCs w:val="24"/>
          <w:lang w:val="en-US" w:eastAsia="zh-CN"/>
        </w:rPr>
        <w:t>其他未列明行业</w:t>
      </w:r>
      <w:r>
        <w:rPr>
          <w:rFonts w:hint="eastAsia" w:ascii="仿宋" w:hAnsi="仿宋" w:eastAsia="仿宋" w:cs="仿宋"/>
          <w:sz w:val="24"/>
          <w:szCs w:val="24"/>
        </w:rPr>
        <w:t>】,中小微企业划型标准：从业人员300人以下的为中小微型企业。其中，从业人员100人及以上的为中型企业；</w:t>
      </w:r>
      <w:r>
        <w:rPr>
          <w:rFonts w:hint="eastAsia" w:ascii="仿宋" w:hAnsi="仿宋" w:eastAsia="仿宋" w:cs="仿宋"/>
          <w:color w:val="auto"/>
          <w:sz w:val="24"/>
          <w:szCs w:val="22"/>
          <w:highlight w:val="none"/>
        </w:rPr>
        <w:t>从业人员10人及以上的为小型企业；</w:t>
      </w:r>
      <w:r>
        <w:rPr>
          <w:rFonts w:hint="eastAsia" w:ascii="仿宋" w:hAnsi="仿宋" w:eastAsia="仿宋" w:cs="仿宋"/>
          <w:sz w:val="24"/>
          <w:szCs w:val="24"/>
        </w:rPr>
        <w:t>从业人员10人以下的为微型企业。</w:t>
      </w:r>
    </w:p>
    <w:p w14:paraId="5F427D93">
      <w:pPr>
        <w:autoSpaceDE w:val="0"/>
        <w:autoSpaceDN w:val="0"/>
        <w:adjustRightInd w:val="0"/>
        <w:spacing w:line="264" w:lineRule="auto"/>
        <w:ind w:right="-2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3.本项目的特定资格要求：</w:t>
      </w:r>
      <w:r>
        <w:rPr>
          <w:rFonts w:hint="eastAsia" w:ascii="仿宋" w:hAnsi="仿宋" w:eastAsia="仿宋" w:cs="仿宋"/>
          <w:sz w:val="24"/>
          <w:szCs w:val="24"/>
          <w:lang w:val="en-US" w:eastAsia="zh-CN"/>
        </w:rPr>
        <w:t>无</w:t>
      </w:r>
    </w:p>
    <w:p w14:paraId="5B07FC23">
      <w:pPr>
        <w:autoSpaceDE w:val="0"/>
        <w:autoSpaceDN w:val="0"/>
        <w:adjustRightInd w:val="0"/>
        <w:spacing w:line="264" w:lineRule="auto"/>
        <w:ind w:right="-20"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单位负责人为同一人或者存在直接控股、管理关系的不同投标人，不得参加同一合同项下的政府采购活动；</w:t>
      </w:r>
    </w:p>
    <w:p w14:paraId="3494BF3F">
      <w:pPr>
        <w:autoSpaceDE w:val="0"/>
        <w:autoSpaceDN w:val="0"/>
        <w:adjustRightInd w:val="0"/>
        <w:spacing w:line="264" w:lineRule="auto"/>
        <w:ind w:right="-2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非联合体投标。</w:t>
      </w:r>
    </w:p>
    <w:p w14:paraId="38AF412E">
      <w:pPr>
        <w:autoSpaceDE w:val="0"/>
        <w:autoSpaceDN w:val="0"/>
        <w:adjustRightInd w:val="0"/>
        <w:spacing w:line="264" w:lineRule="auto"/>
        <w:ind w:right="-23" w:firstLine="482" w:firstLineChars="200"/>
        <w:rPr>
          <w:rStyle w:val="91"/>
          <w:rFonts w:ascii="仿宋" w:hAnsi="仿宋" w:eastAsia="仿宋" w:cs="仿宋"/>
          <w:sz w:val="24"/>
          <w:szCs w:val="24"/>
          <w:highlight w:val="none"/>
        </w:rPr>
      </w:pPr>
      <w:r>
        <w:rPr>
          <w:rStyle w:val="91"/>
          <w:rFonts w:hint="eastAsia" w:ascii="仿宋" w:hAnsi="仿宋" w:eastAsia="仿宋" w:cs="仿宋"/>
          <w:sz w:val="24"/>
          <w:szCs w:val="24"/>
          <w:highlight w:val="none"/>
        </w:rPr>
        <w:t>三、获取采购文件</w:t>
      </w:r>
    </w:p>
    <w:p w14:paraId="08BC6BDC">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lang w:val="en-US" w:eastAsia="zh-CN"/>
        </w:rPr>
        <w:t>招标公告发布之日起</w:t>
      </w:r>
      <w:r>
        <w:rPr>
          <w:rFonts w:hint="eastAsia" w:ascii="仿宋" w:hAnsi="仿宋" w:eastAsia="仿宋" w:cs="仿宋"/>
          <w:sz w:val="24"/>
          <w:szCs w:val="24"/>
        </w:rPr>
        <w:t>至2025年</w:t>
      </w:r>
      <w:r>
        <w:rPr>
          <w:rFonts w:hint="eastAsia" w:ascii="仿宋" w:hAnsi="仿宋" w:eastAsia="仿宋" w:cs="仿宋"/>
          <w:sz w:val="24"/>
          <w:szCs w:val="24"/>
          <w:lang w:val="en-US" w:eastAsia="zh-CN"/>
        </w:rPr>
        <w:t>08</w:t>
      </w:r>
      <w:r>
        <w:rPr>
          <w:rFonts w:hint="eastAsia" w:ascii="仿宋" w:hAnsi="仿宋" w:eastAsia="仿宋" w:cs="仿宋"/>
          <w:sz w:val="24"/>
          <w:szCs w:val="24"/>
        </w:rPr>
        <w:t>月</w:t>
      </w:r>
      <w:r>
        <w:rPr>
          <w:rFonts w:hint="eastAsia" w:ascii="仿宋" w:hAnsi="仿宋" w:eastAsia="仿宋" w:cs="仿宋"/>
          <w:sz w:val="24"/>
          <w:szCs w:val="24"/>
          <w:lang w:val="en-US" w:eastAsia="zh-CN"/>
        </w:rPr>
        <w:t>01</w:t>
      </w:r>
      <w:r>
        <w:rPr>
          <w:rFonts w:hint="eastAsia" w:ascii="仿宋" w:hAnsi="仿宋" w:eastAsia="仿宋" w:cs="仿宋"/>
          <w:sz w:val="24"/>
          <w:szCs w:val="24"/>
        </w:rPr>
        <w:t>日，每天上午00:00至12:00，下午12:00至23:59（北京时间，线上获取法定节假日均可，线下获取文件法定节假日除外）</w:t>
      </w:r>
    </w:p>
    <w:p w14:paraId="783980A2">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 xml:space="preserve">地点（网址）：政采云平台（http://zfcg.czt.zj.gov.cn） </w:t>
      </w:r>
    </w:p>
    <w:p w14:paraId="62C4FB3A">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 </w:t>
      </w:r>
    </w:p>
    <w:p w14:paraId="35CBEAF6">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 xml:space="preserve">售价（元）：0 </w:t>
      </w:r>
    </w:p>
    <w:p w14:paraId="4C921C1B">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E32A154">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注：请供应商按上述要求获取招标文件，如未在“政采云”系统内完成相关流程，引起的投标无效责任自负。</w:t>
      </w:r>
    </w:p>
    <w:p w14:paraId="7D89D63E">
      <w:pPr>
        <w:autoSpaceDE w:val="0"/>
        <w:autoSpaceDN w:val="0"/>
        <w:adjustRightInd w:val="0"/>
        <w:spacing w:line="264" w:lineRule="auto"/>
        <w:ind w:right="-23" w:firstLine="482" w:firstLineChars="200"/>
        <w:rPr>
          <w:rStyle w:val="91"/>
          <w:rFonts w:ascii="仿宋" w:hAnsi="仿宋" w:eastAsia="仿宋" w:cs="仿宋"/>
          <w:sz w:val="24"/>
          <w:szCs w:val="24"/>
        </w:rPr>
      </w:pPr>
      <w:r>
        <w:rPr>
          <w:rStyle w:val="91"/>
          <w:rFonts w:hint="eastAsia" w:ascii="仿宋" w:hAnsi="仿宋" w:eastAsia="仿宋" w:cs="仿宋"/>
          <w:sz w:val="24"/>
          <w:szCs w:val="24"/>
        </w:rPr>
        <w:t>四、提交投标文件截止时间、开标时间和地点</w:t>
      </w:r>
    </w:p>
    <w:p w14:paraId="656FCB94">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 xml:space="preserve">提交投标文件截止时间：2025年 </w:t>
      </w:r>
      <w:r>
        <w:rPr>
          <w:rFonts w:hint="eastAsia" w:ascii="仿宋" w:hAnsi="仿宋" w:eastAsia="仿宋" w:cs="仿宋"/>
          <w:sz w:val="24"/>
          <w:szCs w:val="24"/>
          <w:lang w:val="en-US" w:eastAsia="zh-CN"/>
        </w:rPr>
        <w:t>08</w:t>
      </w:r>
      <w:r>
        <w:rPr>
          <w:rFonts w:hint="eastAsia" w:ascii="仿宋" w:hAnsi="仿宋" w:eastAsia="仿宋" w:cs="仿宋"/>
          <w:sz w:val="24"/>
          <w:szCs w:val="24"/>
        </w:rPr>
        <w:t>月</w:t>
      </w:r>
      <w:r>
        <w:rPr>
          <w:rFonts w:hint="eastAsia" w:ascii="仿宋" w:hAnsi="仿宋" w:eastAsia="仿宋" w:cs="仿宋"/>
          <w:sz w:val="24"/>
          <w:szCs w:val="24"/>
          <w:lang w:val="en-US" w:eastAsia="zh-CN"/>
        </w:rPr>
        <w:t>01</w:t>
      </w:r>
      <w:r>
        <w:rPr>
          <w:rFonts w:hint="eastAsia" w:ascii="仿宋" w:hAnsi="仿宋" w:eastAsia="仿宋" w:cs="仿宋"/>
          <w:sz w:val="24"/>
          <w:szCs w:val="24"/>
        </w:rPr>
        <w:t>日09:00（北京时间）</w:t>
      </w:r>
    </w:p>
    <w:p w14:paraId="5672F239">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50B20AAA">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 xml:space="preserve">投标地点（网址）：政采云平台（http://zfcg.czt.zj.gov.cn） </w:t>
      </w:r>
    </w:p>
    <w:p w14:paraId="0E8A1175">
      <w:pPr>
        <w:autoSpaceDE w:val="0"/>
        <w:autoSpaceDN w:val="0"/>
        <w:adjustRightInd w:val="0"/>
        <w:spacing w:line="264" w:lineRule="auto"/>
        <w:ind w:right="-23" w:firstLine="480" w:firstLineChars="200"/>
        <w:rPr>
          <w:rFonts w:ascii="仿宋" w:hAnsi="仿宋" w:eastAsia="仿宋" w:cs="仿宋"/>
          <w:b/>
          <w:bCs/>
          <w:sz w:val="24"/>
          <w:szCs w:val="24"/>
        </w:rPr>
      </w:pPr>
      <w:r>
        <w:rPr>
          <w:rFonts w:hint="eastAsia" w:ascii="仿宋" w:hAnsi="仿宋" w:eastAsia="仿宋" w:cs="仿宋"/>
          <w:sz w:val="24"/>
          <w:szCs w:val="24"/>
        </w:rPr>
        <w:t>开标时间：2025年</w:t>
      </w:r>
      <w:r>
        <w:rPr>
          <w:rFonts w:hint="eastAsia" w:ascii="仿宋" w:hAnsi="仿宋" w:eastAsia="仿宋" w:cs="仿宋"/>
          <w:sz w:val="24"/>
          <w:szCs w:val="24"/>
          <w:lang w:val="en-US" w:eastAsia="zh-CN"/>
        </w:rPr>
        <w:t>08</w:t>
      </w:r>
      <w:r>
        <w:rPr>
          <w:rFonts w:hint="eastAsia" w:ascii="仿宋" w:hAnsi="仿宋" w:eastAsia="仿宋" w:cs="仿宋"/>
          <w:sz w:val="24"/>
          <w:szCs w:val="24"/>
        </w:rPr>
        <w:t>月</w:t>
      </w:r>
      <w:r>
        <w:rPr>
          <w:rFonts w:hint="eastAsia" w:ascii="仿宋" w:hAnsi="仿宋" w:eastAsia="仿宋" w:cs="仿宋"/>
          <w:sz w:val="24"/>
          <w:szCs w:val="24"/>
          <w:lang w:val="en-US" w:eastAsia="zh-CN"/>
        </w:rPr>
        <w:t>01</w:t>
      </w:r>
      <w:r>
        <w:rPr>
          <w:rFonts w:hint="eastAsia" w:ascii="仿宋" w:hAnsi="仿宋" w:eastAsia="仿宋" w:cs="仿宋"/>
          <w:sz w:val="24"/>
          <w:szCs w:val="24"/>
        </w:rPr>
        <w:t xml:space="preserve">日09:00（北京时间） </w:t>
      </w:r>
    </w:p>
    <w:p w14:paraId="6C66DCF6">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highlight w:val="none"/>
        </w:rPr>
        <w:t>开标地点（网址）：科信联合工程咨询有限公司（衢州市柯城区花园中大道91号鑫港大厦14楼1403室），同步</w:t>
      </w:r>
      <w:r>
        <w:rPr>
          <w:rFonts w:hint="eastAsia" w:ascii="仿宋" w:hAnsi="仿宋" w:eastAsia="仿宋" w:cs="仿宋"/>
          <w:sz w:val="24"/>
          <w:szCs w:val="24"/>
        </w:rPr>
        <w:t xml:space="preserve">在政府采购云平台（https://www.zcygov.cn）上开启投标文件。  </w:t>
      </w:r>
    </w:p>
    <w:p w14:paraId="7641066C">
      <w:pPr>
        <w:autoSpaceDE w:val="0"/>
        <w:autoSpaceDN w:val="0"/>
        <w:adjustRightInd w:val="0"/>
        <w:spacing w:line="264" w:lineRule="auto"/>
        <w:ind w:right="-23" w:firstLine="482" w:firstLineChars="200"/>
        <w:rPr>
          <w:rStyle w:val="91"/>
          <w:rFonts w:ascii="仿宋" w:hAnsi="仿宋" w:eastAsia="仿宋" w:cs="仿宋"/>
          <w:sz w:val="24"/>
          <w:szCs w:val="24"/>
        </w:rPr>
      </w:pPr>
      <w:r>
        <w:rPr>
          <w:rFonts w:hint="eastAsia" w:ascii="仿宋" w:hAnsi="仿宋" w:eastAsia="仿宋" w:cs="仿宋"/>
          <w:b/>
          <w:bCs/>
          <w:sz w:val="24"/>
          <w:szCs w:val="24"/>
        </w:rPr>
        <w:t>五、</w:t>
      </w:r>
      <w:r>
        <w:rPr>
          <w:rStyle w:val="91"/>
          <w:rFonts w:hint="eastAsia" w:ascii="仿宋" w:hAnsi="仿宋" w:eastAsia="仿宋" w:cs="仿宋"/>
          <w:sz w:val="24"/>
          <w:szCs w:val="24"/>
        </w:rPr>
        <w:t>公告期限：</w:t>
      </w:r>
    </w:p>
    <w:p w14:paraId="4BE46E5D">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自本公告发布之日起5个工作日。</w:t>
      </w:r>
    </w:p>
    <w:p w14:paraId="6B385385">
      <w:pPr>
        <w:autoSpaceDE w:val="0"/>
        <w:autoSpaceDN w:val="0"/>
        <w:adjustRightInd w:val="0"/>
        <w:spacing w:line="264" w:lineRule="auto"/>
        <w:ind w:right="-23" w:firstLine="482" w:firstLineChars="200"/>
        <w:rPr>
          <w:rFonts w:ascii="仿宋" w:hAnsi="仿宋" w:eastAsia="仿宋" w:cs="仿宋"/>
          <w:b/>
          <w:bCs/>
          <w:sz w:val="24"/>
          <w:szCs w:val="24"/>
        </w:rPr>
      </w:pPr>
      <w:r>
        <w:rPr>
          <w:rFonts w:hint="eastAsia" w:ascii="仿宋" w:hAnsi="仿宋" w:eastAsia="仿宋" w:cs="仿宋"/>
          <w:b/>
          <w:bCs/>
          <w:sz w:val="24"/>
          <w:szCs w:val="24"/>
        </w:rPr>
        <w:t>六、其他补充事宜</w:t>
      </w:r>
    </w:p>
    <w:p w14:paraId="0E03886A">
      <w:pPr>
        <w:autoSpaceDE w:val="0"/>
        <w:autoSpaceDN w:val="0"/>
        <w:adjustRightInd w:val="0"/>
        <w:spacing w:line="264" w:lineRule="auto"/>
        <w:ind w:right="-23" w:firstLine="480" w:firstLineChars="200"/>
        <w:rPr>
          <w:rFonts w:hint="eastAsia" w:ascii="仿宋" w:hAnsi="仿宋" w:eastAsia="仿宋" w:cs="仿宋"/>
          <w:sz w:val="24"/>
          <w:szCs w:val="24"/>
        </w:rPr>
      </w:pPr>
      <w:r>
        <w:rPr>
          <w:rFonts w:hint="eastAsia" w:ascii="仿宋" w:hAnsi="仿宋" w:eastAsia="仿宋" w:cs="仿宋"/>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0A3C3DE">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仿宋" w:hAnsi="仿宋" w:eastAsia="仿宋" w:cs="仿宋"/>
          <w:sz w:val="24"/>
          <w:szCs w:val="24"/>
          <w:lang w:val="en-US" w:eastAsia="zh-CN"/>
        </w:rPr>
        <w:t>务</w:t>
      </w:r>
      <w:r>
        <w:rPr>
          <w:rFonts w:hint="eastAsia" w:ascii="仿宋" w:hAnsi="仿宋" w:eastAsia="仿宋" w:cs="仿宋"/>
          <w:sz w:val="24"/>
          <w:szCs w:val="24"/>
        </w:rPr>
        <w:t>服务网-政府采购投诉处理-在线办理。</w:t>
      </w:r>
    </w:p>
    <w:p w14:paraId="17609B05">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招标人提出质疑，对其他内容的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14:paraId="08A645A7">
      <w:pPr>
        <w:autoSpaceDE w:val="0"/>
        <w:autoSpaceDN w:val="0"/>
        <w:adjustRightInd w:val="0"/>
        <w:spacing w:line="264" w:lineRule="auto"/>
        <w:ind w:right="-23" w:firstLine="480" w:firstLineChars="200"/>
        <w:rPr>
          <w:rFonts w:hint="eastAsia" w:ascii="仿宋" w:hAnsi="仿宋" w:eastAsia="仿宋" w:cs="仿宋"/>
          <w:sz w:val="24"/>
          <w:szCs w:val="24"/>
        </w:rPr>
      </w:pPr>
      <w:r>
        <w:rPr>
          <w:rFonts w:hint="eastAsia" w:ascii="仿宋" w:hAnsi="仿宋" w:eastAsia="仿宋" w:cs="仿宋"/>
          <w:sz w:val="24"/>
          <w:szCs w:val="24"/>
        </w:rPr>
        <w:t>4.其他事项：</w:t>
      </w:r>
    </w:p>
    <w:p w14:paraId="41E62E9C">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4.1采购项目需要落实的政府采购政策：</w:t>
      </w:r>
    </w:p>
    <w:p w14:paraId="4F559A70">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本项目对符合《政府采购促进中小企业发展管理办法》规定的中小企业、监狱企业、残疾人福利性单位给予政策扶持，执行节能产品政府强制采购和优先采购政策（招标人优先采购被认定为首台套产品和“制造精品”的自主创新产品。降低创新产品政府采购市场准入门槛，首台（套）产品纳入《省推广应用指导目录》之日起3 年内参加政府采购活动时视同已具备相关销售业绩，业绩分值为满分），执行环境标志产品政府优先采购政策。</w:t>
      </w:r>
    </w:p>
    <w:p w14:paraId="2F33A4E9">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rPr>
        <w:t>经招标人确认，本项目属于专门面向中小企业采购项目。</w:t>
      </w:r>
    </w:p>
    <w:p w14:paraId="64A1BA0C">
      <w:pPr>
        <w:autoSpaceDE w:val="0"/>
        <w:autoSpaceDN w:val="0"/>
        <w:adjustRightInd w:val="0"/>
        <w:spacing w:line="264" w:lineRule="auto"/>
        <w:ind w:right="-23" w:firstLine="480" w:firstLineChars="200"/>
        <w:rPr>
          <w:rFonts w:ascii="仿宋" w:hAnsi="仿宋" w:eastAsia="仿宋" w:cs="仿宋"/>
          <w:sz w:val="24"/>
          <w:szCs w:val="24"/>
        </w:rPr>
      </w:pPr>
      <w:r>
        <w:rPr>
          <w:rFonts w:hint="eastAsia" w:ascii="仿宋" w:hAnsi="仿宋" w:eastAsia="仿宋" w:cs="仿宋"/>
          <w:sz w:val="24"/>
          <w:szCs w:val="24"/>
          <w:lang w:val="en-US" w:eastAsia="zh-CN"/>
        </w:rPr>
        <w:t>4.2</w:t>
      </w:r>
      <w:r>
        <w:rPr>
          <w:rFonts w:hint="eastAsia" w:ascii="仿宋" w:hAnsi="仿宋" w:eastAsia="仿宋" w:cs="仿宋"/>
          <w:sz w:val="24"/>
          <w:szCs w:val="24"/>
        </w:rPr>
        <w:t>在线投标响应（电子投标）说明：</w:t>
      </w:r>
    </w:p>
    <w:p w14:paraId="5022CD3D">
      <w:pPr>
        <w:autoSpaceDE w:val="0"/>
        <w:autoSpaceDN w:val="0"/>
        <w:adjustRightInd w:val="0"/>
        <w:spacing w:line="264" w:lineRule="auto"/>
        <w:ind w:right="-23" w:firstLine="240" w:firstLineChars="100"/>
        <w:rPr>
          <w:rFonts w:ascii="仿宋" w:hAnsi="仿宋" w:eastAsia="仿宋" w:cs="仿宋"/>
          <w:sz w:val="24"/>
          <w:szCs w:val="24"/>
        </w:rPr>
      </w:pPr>
      <w:r>
        <w:rPr>
          <w:rFonts w:hint="eastAsia" w:ascii="仿宋" w:hAnsi="仿宋" w:eastAsia="仿宋" w:cs="仿宋"/>
          <w:sz w:val="24"/>
          <w:szCs w:val="24"/>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400-881-7190。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033285A2">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lang w:val="en-US" w:eastAsia="zh-CN"/>
        </w:rPr>
        <w:t>4.3</w:t>
      </w:r>
      <w:r>
        <w:rPr>
          <w:rFonts w:hint="eastAsia" w:ascii="仿宋" w:hAnsi="仿宋" w:eastAsia="仿宋" w:cs="仿宋"/>
          <w:sz w:val="24"/>
          <w:szCs w:val="24"/>
        </w:rPr>
        <w:t>信用记录：根据财库[2016]125号《关于在政府采购活动中查询及使用信用记录有关问题的通知》要求，采购代理机构会对供应商信用记录进行查询并甄别。</w:t>
      </w:r>
    </w:p>
    <w:p w14:paraId="710F4B22">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1）信用信息查询的截止时点：投标截止时间；</w:t>
      </w:r>
    </w:p>
    <w:p w14:paraId="3B1581FB">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2）查询渠道：“信用中国”（www.creditchina.gov.cn）、“中国政府采购网”（www.ccgp.gov.cn）；</w:t>
      </w:r>
    </w:p>
    <w:p w14:paraId="32781109">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3）信用信息查询记录和证据留存具体方式：采购代理机构经办人将查询网页打印与其他采购文件一并保存；</w:t>
      </w:r>
    </w:p>
    <w:p w14:paraId="29957375">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5188B066">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（5）本项目相关公告（包括招标公告、中标公告及更正公告等）均以浙江政府采购网（http://zfcg.czt.zj.gov.cn/）发布的为准。</w:t>
      </w:r>
    </w:p>
    <w:p w14:paraId="2613FF90">
      <w:pPr>
        <w:autoSpaceDE w:val="0"/>
        <w:autoSpaceDN w:val="0"/>
        <w:adjustRightInd w:val="0"/>
        <w:spacing w:line="252" w:lineRule="auto"/>
        <w:ind w:right="-23" w:firstLine="482" w:firstLineChars="200"/>
        <w:rPr>
          <w:rStyle w:val="91"/>
          <w:rFonts w:ascii="仿宋" w:hAnsi="仿宋" w:eastAsia="仿宋" w:cs="仿宋"/>
          <w:sz w:val="24"/>
          <w:szCs w:val="24"/>
        </w:rPr>
      </w:pPr>
      <w:r>
        <w:rPr>
          <w:rStyle w:val="91"/>
          <w:rFonts w:hint="eastAsia" w:ascii="仿宋" w:hAnsi="仿宋" w:eastAsia="仿宋" w:cs="仿宋"/>
          <w:sz w:val="24"/>
          <w:szCs w:val="24"/>
        </w:rPr>
        <w:t>七、对本次采购提出询问、质疑、投诉，请按以下方式联系</w:t>
      </w:r>
    </w:p>
    <w:p w14:paraId="6912B7FA">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 xml:space="preserve">1.采购人信息   </w:t>
      </w:r>
    </w:p>
    <w:p w14:paraId="69A35C13">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名称：</w:t>
      </w:r>
      <w:r>
        <w:rPr>
          <w:rFonts w:hint="eastAsia" w:ascii="仿宋" w:hAnsi="仿宋" w:eastAsia="仿宋" w:cs="仿宋"/>
          <w:color w:val="000000"/>
          <w:sz w:val="24"/>
          <w:szCs w:val="24"/>
          <w:highlight w:val="none"/>
          <w:lang w:eastAsia="zh-CN"/>
        </w:rPr>
        <w:t>柯城传媒集团</w:t>
      </w:r>
    </w:p>
    <w:p w14:paraId="1E62E6AA">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地址：衢州市</w:t>
      </w:r>
      <w:r>
        <w:rPr>
          <w:rFonts w:hint="eastAsia" w:ascii="仿宋" w:hAnsi="仿宋" w:eastAsia="仿宋" w:cs="仿宋"/>
          <w:color w:val="000000"/>
          <w:sz w:val="24"/>
          <w:szCs w:val="24"/>
          <w:highlight w:val="none"/>
          <w:lang w:val="en-US" w:eastAsia="zh-CN"/>
        </w:rPr>
        <w:t>柯城区荷三路229号营商大楼5楼</w:t>
      </w:r>
    </w:p>
    <w:p w14:paraId="0E0D8610">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传真：/</w:t>
      </w:r>
    </w:p>
    <w:p w14:paraId="490CD50C">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项目联系人（询问）：</w:t>
      </w:r>
      <w:r>
        <w:rPr>
          <w:rFonts w:hint="eastAsia" w:ascii="仿宋" w:hAnsi="仿宋" w:eastAsia="仿宋" w:cs="仿宋"/>
          <w:color w:val="000000"/>
          <w:sz w:val="24"/>
          <w:szCs w:val="24"/>
          <w:highlight w:val="none"/>
          <w:lang w:val="en-US" w:eastAsia="zh-CN"/>
        </w:rPr>
        <w:t>沈女士</w:t>
      </w:r>
      <w:r>
        <w:rPr>
          <w:rFonts w:hint="eastAsia" w:ascii="仿宋" w:hAnsi="仿宋" w:eastAsia="仿宋" w:cs="仿宋"/>
          <w:sz w:val="24"/>
          <w:szCs w:val="24"/>
        </w:rPr>
        <w:t>    　　　　　　　　　　</w:t>
      </w:r>
    </w:p>
    <w:p w14:paraId="3B90834C">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项目联系方式（询问）：</w:t>
      </w:r>
      <w:r>
        <w:rPr>
          <w:rFonts w:hint="eastAsia" w:ascii="仿宋" w:hAnsi="仿宋" w:eastAsia="仿宋" w:cs="仿宋"/>
          <w:color w:val="000000"/>
          <w:sz w:val="24"/>
          <w:szCs w:val="24"/>
          <w:highlight w:val="none"/>
        </w:rPr>
        <w:t>0570-</w:t>
      </w:r>
      <w:r>
        <w:rPr>
          <w:rFonts w:hint="eastAsia" w:ascii="仿宋" w:hAnsi="仿宋" w:eastAsia="仿宋" w:cs="仿宋"/>
          <w:color w:val="000000"/>
          <w:sz w:val="24"/>
          <w:szCs w:val="24"/>
          <w:highlight w:val="none"/>
          <w:lang w:val="en-US" w:eastAsia="zh-CN"/>
        </w:rPr>
        <w:t>3023831</w:t>
      </w:r>
      <w:r>
        <w:rPr>
          <w:rFonts w:hint="eastAsia" w:ascii="仿宋" w:hAnsi="仿宋" w:eastAsia="仿宋" w:cs="仿宋"/>
          <w:sz w:val="24"/>
          <w:szCs w:val="24"/>
        </w:rPr>
        <w:t>　　　　　</w:t>
      </w:r>
    </w:p>
    <w:p w14:paraId="3A95EEA6">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质疑联系人：</w:t>
      </w:r>
      <w:r>
        <w:rPr>
          <w:rFonts w:hint="eastAsia" w:ascii="仿宋" w:hAnsi="仿宋" w:eastAsia="仿宋" w:cs="仿宋"/>
          <w:color w:val="000000"/>
          <w:sz w:val="24"/>
          <w:szCs w:val="24"/>
          <w:highlight w:val="none"/>
          <w:lang w:val="en-US" w:eastAsia="zh-CN"/>
        </w:rPr>
        <w:t>郑先生</w:t>
      </w:r>
    </w:p>
    <w:p w14:paraId="4433732C">
      <w:pPr>
        <w:autoSpaceDE w:val="0"/>
        <w:autoSpaceDN w:val="0"/>
        <w:adjustRightInd w:val="0"/>
        <w:spacing w:line="252" w:lineRule="auto"/>
        <w:ind w:right="-2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质疑联系方式：</w:t>
      </w:r>
      <w:r>
        <w:rPr>
          <w:rFonts w:hint="eastAsia" w:ascii="仿宋" w:hAnsi="仿宋" w:eastAsia="仿宋" w:cs="仿宋"/>
          <w:sz w:val="24"/>
          <w:szCs w:val="24"/>
          <w:lang w:eastAsia="zh-CN"/>
        </w:rPr>
        <w:t>0570-</w:t>
      </w:r>
      <w:r>
        <w:rPr>
          <w:rFonts w:hint="eastAsia" w:ascii="仿宋" w:hAnsi="仿宋" w:eastAsia="仿宋" w:cs="仿宋"/>
          <w:sz w:val="24"/>
          <w:szCs w:val="24"/>
          <w:lang w:val="en-US" w:eastAsia="zh-CN"/>
        </w:rPr>
        <w:t>3049743</w:t>
      </w:r>
    </w:p>
    <w:p w14:paraId="53DF5C31">
      <w:pPr>
        <w:autoSpaceDE w:val="0"/>
        <w:autoSpaceDN w:val="0"/>
        <w:adjustRightInd w:val="0"/>
        <w:spacing w:line="252" w:lineRule="auto"/>
        <w:ind w:right="-20"/>
        <w:rPr>
          <w:rFonts w:ascii="仿宋" w:hAnsi="仿宋" w:eastAsia="仿宋" w:cs="仿宋"/>
          <w:sz w:val="24"/>
          <w:szCs w:val="24"/>
        </w:rPr>
      </w:pPr>
      <w:r>
        <w:rPr>
          <w:rFonts w:hint="eastAsia" w:ascii="仿宋" w:hAnsi="仿宋" w:eastAsia="仿宋" w:cs="仿宋"/>
          <w:sz w:val="24"/>
          <w:szCs w:val="24"/>
        </w:rPr>
        <w:t xml:space="preserve">  </w:t>
      </w:r>
    </w:p>
    <w:p w14:paraId="311ECFBB">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 xml:space="preserve">2.采购代理机构信息            </w:t>
      </w:r>
    </w:p>
    <w:p w14:paraId="32D11FCE">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名称：科信联合工程咨询有限公司</w:t>
      </w:r>
    </w:p>
    <w:p w14:paraId="6F0F98AB">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地点：衢州市柯城区花园中大道91号鑫港大厦14楼1403室</w:t>
      </w:r>
    </w:p>
    <w:p w14:paraId="6B7EAA0A">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 xml:space="preserve">传    真：/  </w:t>
      </w:r>
    </w:p>
    <w:p w14:paraId="4D17D768">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项目联系人（询问）：</w:t>
      </w:r>
      <w:r>
        <w:rPr>
          <w:rFonts w:hint="eastAsia" w:ascii="仿宋" w:hAnsi="仿宋" w:eastAsia="仿宋" w:cs="仿宋"/>
          <w:sz w:val="24"/>
          <w:szCs w:val="24"/>
          <w:lang w:val="en-US" w:eastAsia="zh-CN"/>
        </w:rPr>
        <w:t>何</w:t>
      </w:r>
      <w:r>
        <w:rPr>
          <w:rFonts w:hint="eastAsia" w:ascii="仿宋" w:hAnsi="仿宋" w:eastAsia="仿宋" w:cs="仿宋"/>
          <w:sz w:val="24"/>
          <w:szCs w:val="24"/>
        </w:rPr>
        <w:t>女士</w:t>
      </w:r>
    </w:p>
    <w:p w14:paraId="08F01B9F">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项目联系方式（询问）：0570-3392898</w:t>
      </w:r>
    </w:p>
    <w:p w14:paraId="3829EC74">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质疑联系人：毛女士</w:t>
      </w:r>
    </w:p>
    <w:p w14:paraId="26BC5BFA">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 xml:space="preserve">质疑联系方式：0570-3392897 　　　　　　        </w:t>
      </w:r>
    </w:p>
    <w:p w14:paraId="077B2539">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3.同级政府采购监督管理部门</w:t>
      </w:r>
    </w:p>
    <w:p w14:paraId="6DB3C688">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名 称：衢州市柯城区财政局政府采购管理办公室</w:t>
      </w:r>
    </w:p>
    <w:p w14:paraId="56C31392">
      <w:pPr>
        <w:autoSpaceDE w:val="0"/>
        <w:autoSpaceDN w:val="0"/>
        <w:adjustRightInd w:val="0"/>
        <w:spacing w:line="252" w:lineRule="auto"/>
        <w:ind w:right="-20" w:firstLine="480" w:firstLineChars="200"/>
        <w:rPr>
          <w:rFonts w:hint="eastAsia" w:ascii="仿宋" w:hAnsi="仿宋" w:eastAsia="仿宋" w:cs="仿宋"/>
          <w:sz w:val="24"/>
          <w:szCs w:val="24"/>
        </w:rPr>
      </w:pPr>
      <w:r>
        <w:rPr>
          <w:rFonts w:hint="eastAsia" w:ascii="仿宋" w:hAnsi="仿宋" w:eastAsia="仿宋" w:cs="仿宋"/>
          <w:sz w:val="24"/>
          <w:szCs w:val="24"/>
        </w:rPr>
        <w:t>地 址：衢州市柯城区荷三路行政中心9号楼308办公室</w:t>
      </w:r>
    </w:p>
    <w:p w14:paraId="7112BCEE">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传 真：0570-8757615</w:t>
      </w:r>
    </w:p>
    <w:p w14:paraId="2106147C">
      <w:pPr>
        <w:autoSpaceDE w:val="0"/>
        <w:autoSpaceDN w:val="0"/>
        <w:adjustRightInd w:val="0"/>
        <w:spacing w:line="252" w:lineRule="auto"/>
        <w:ind w:right="-20" w:firstLine="480" w:firstLineChars="200"/>
        <w:rPr>
          <w:rFonts w:ascii="仿宋" w:hAnsi="仿宋" w:eastAsia="仿宋" w:cs="仿宋"/>
          <w:sz w:val="24"/>
          <w:szCs w:val="24"/>
        </w:rPr>
      </w:pPr>
      <w:r>
        <w:rPr>
          <w:rFonts w:hint="eastAsia" w:ascii="仿宋" w:hAnsi="仿宋" w:eastAsia="仿宋" w:cs="仿宋"/>
          <w:sz w:val="24"/>
          <w:szCs w:val="24"/>
        </w:rPr>
        <w:t>联系人 ：蒋先生</w:t>
      </w:r>
    </w:p>
    <w:p w14:paraId="642838D2">
      <w:pPr>
        <w:autoSpaceDE w:val="0"/>
        <w:autoSpaceDN w:val="0"/>
        <w:adjustRightInd w:val="0"/>
        <w:spacing w:line="252" w:lineRule="auto"/>
        <w:ind w:right="-20" w:firstLine="480" w:firstLineChars="200"/>
        <w:rPr>
          <w:rFonts w:hint="eastAsia" w:ascii="仿宋" w:hAnsi="仿宋" w:eastAsia="仿宋" w:cs="仿宋"/>
          <w:sz w:val="24"/>
          <w:szCs w:val="24"/>
        </w:rPr>
      </w:pPr>
      <w:r>
        <w:rPr>
          <w:rFonts w:hint="eastAsia" w:ascii="仿宋" w:hAnsi="仿宋" w:eastAsia="仿宋" w:cs="仿宋"/>
          <w:sz w:val="24"/>
          <w:szCs w:val="24"/>
        </w:rPr>
        <w:t>监督投诉电话：0570-3020829</w:t>
      </w:r>
    </w:p>
    <w:p w14:paraId="5FDCAE74">
      <w:pPr>
        <w:pStyle w:val="2"/>
        <w:rPr>
          <w:rFonts w:hint="eastAsia" w:ascii="仿宋" w:hAnsi="仿宋" w:eastAsia="仿宋" w:cs="仿宋"/>
          <w:sz w:val="24"/>
          <w:szCs w:val="24"/>
        </w:rPr>
      </w:pPr>
    </w:p>
    <w:p w14:paraId="56619371">
      <w:pPr>
        <w:pageBreakBefore w:val="0"/>
        <w:kinsoku/>
        <w:wordWrap/>
        <w:overflowPunct/>
        <w:topLinePunct w:val="0"/>
        <w:autoSpaceDE w:val="0"/>
        <w:autoSpaceDN w:val="0"/>
        <w:bidi w:val="0"/>
        <w:adjustRightInd w:val="0"/>
        <w:spacing w:line="288" w:lineRule="auto"/>
        <w:ind w:right="-20"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若对项目采购电子交易系统操作有疑问，可登录政采云http://zfcg.czt.zj.gov.cn，点击右侧咨询小采，获取采小蜜智能服务管家帮助，或拨打政采云服务热线</w:t>
      </w:r>
      <w:r>
        <w:rPr>
          <w:rFonts w:hint="eastAsia" w:ascii="仿宋" w:hAnsi="仿宋" w:eastAsia="仿宋" w:cs="仿宋"/>
          <w:kern w:val="0"/>
          <w:sz w:val="21"/>
          <w:szCs w:val="21"/>
          <w:lang w:val="en-US" w:eastAsia="zh-CN"/>
        </w:rPr>
        <w:t>95763</w:t>
      </w:r>
      <w:r>
        <w:rPr>
          <w:rFonts w:hint="eastAsia" w:ascii="仿宋" w:hAnsi="仿宋" w:eastAsia="仿宋" w:cs="仿宋"/>
          <w:kern w:val="0"/>
          <w:sz w:val="21"/>
          <w:szCs w:val="21"/>
        </w:rPr>
        <w:t>获取热线服务帮助。</w:t>
      </w:r>
    </w:p>
    <w:p w14:paraId="601530FD">
      <w:pPr>
        <w:pageBreakBefore w:val="0"/>
        <w:kinsoku/>
        <w:wordWrap/>
        <w:overflowPunct/>
        <w:topLinePunct w:val="0"/>
        <w:autoSpaceDE w:val="0"/>
        <w:autoSpaceDN w:val="0"/>
        <w:bidi w:val="0"/>
        <w:adjustRightInd w:val="0"/>
        <w:spacing w:line="288" w:lineRule="auto"/>
        <w:ind w:right="-20" w:firstLine="420" w:firstLineChars="200"/>
        <w:rPr>
          <w:rFonts w:hint="eastAsia" w:ascii="仿宋" w:hAnsi="仿宋" w:eastAsia="仿宋" w:cs="仿宋"/>
        </w:rPr>
      </w:pPr>
      <w:r>
        <w:rPr>
          <w:rFonts w:hint="eastAsia" w:ascii="仿宋" w:hAnsi="仿宋" w:eastAsia="仿宋" w:cs="仿宋"/>
          <w:kern w:val="0"/>
          <w:sz w:val="21"/>
          <w:szCs w:val="21"/>
        </w:rPr>
        <w:t>CA问题联系电话（人工）：汇信CA 400-888-4636；天谷CA 400-087-8198。</w:t>
      </w:r>
    </w:p>
    <w:p w14:paraId="7D238AB6">
      <w:pPr>
        <w:pStyle w:val="3"/>
      </w:pPr>
    </w:p>
    <w:p w14:paraId="233A5BB9">
      <w:pPr>
        <w:pStyle w:val="4"/>
      </w:pPr>
    </w:p>
    <w:p w14:paraId="58195917">
      <w:pPr>
        <w:pageBreakBefore w:val="0"/>
        <w:widowControl/>
        <w:kinsoku/>
        <w:wordWrap/>
        <w:overflowPunct/>
        <w:topLinePunct w:val="0"/>
        <w:bidi w:val="0"/>
        <w:snapToGrid w:val="0"/>
        <w:spacing w:line="288" w:lineRule="auto"/>
        <w:ind w:firstLine="480" w:firstLineChars="200"/>
        <w:jc w:val="right"/>
        <w:rPr>
          <w:rFonts w:hint="eastAsia" w:ascii="仿宋" w:hAnsi="仿宋" w:eastAsia="仿宋" w:cs="仿宋"/>
          <w:color w:val="000000"/>
          <w:sz w:val="24"/>
          <w:szCs w:val="24"/>
        </w:rPr>
      </w:pPr>
      <w:r>
        <w:rPr>
          <w:rFonts w:hint="eastAsia" w:ascii="宋体" w:hAnsi="宋体" w:cs="宋体"/>
          <w:color w:val="auto"/>
          <w:sz w:val="24"/>
          <w:highlight w:val="none"/>
          <w:lang w:val="en-US" w:eastAsia="zh-CN"/>
        </w:rPr>
        <w:t xml:space="preserve">  </w:t>
      </w:r>
      <w:r>
        <w:rPr>
          <w:rFonts w:hint="eastAsia" w:ascii="仿宋" w:hAnsi="仿宋" w:eastAsia="仿宋" w:cs="仿宋"/>
          <w:color w:val="000000"/>
          <w:sz w:val="24"/>
          <w:szCs w:val="24"/>
          <w:lang w:val="en-US" w:eastAsia="zh-CN"/>
        </w:rPr>
        <w:t>柯城传媒集团</w:t>
      </w:r>
      <w:r>
        <w:rPr>
          <w:rFonts w:hint="eastAsia" w:ascii="仿宋" w:hAnsi="仿宋" w:eastAsia="仿宋" w:cs="仿宋"/>
          <w:color w:val="000000"/>
          <w:sz w:val="24"/>
          <w:szCs w:val="24"/>
        </w:rPr>
        <w:t xml:space="preserve"> </w:t>
      </w:r>
    </w:p>
    <w:p w14:paraId="5B443C9E">
      <w:pPr>
        <w:pageBreakBefore w:val="0"/>
        <w:widowControl/>
        <w:kinsoku/>
        <w:wordWrap/>
        <w:overflowPunct/>
        <w:topLinePunct w:val="0"/>
        <w:bidi w:val="0"/>
        <w:snapToGrid w:val="0"/>
        <w:spacing w:line="288" w:lineRule="auto"/>
        <w:ind w:firstLine="480" w:firstLineChars="200"/>
        <w:jc w:val="righ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科信联合</w:t>
      </w:r>
      <w:r>
        <w:rPr>
          <w:rFonts w:hint="eastAsia" w:ascii="仿宋" w:hAnsi="仿宋" w:eastAsia="仿宋" w:cs="仿宋"/>
          <w:color w:val="000000"/>
          <w:sz w:val="24"/>
          <w:szCs w:val="24"/>
          <w:lang w:eastAsia="zh-CN"/>
        </w:rPr>
        <w:t>工程咨询有限公司</w:t>
      </w:r>
    </w:p>
    <w:p w14:paraId="1E851A09">
      <w:pPr>
        <w:pageBreakBefore w:val="0"/>
        <w:widowControl/>
        <w:kinsoku/>
        <w:wordWrap/>
        <w:overflowPunct/>
        <w:topLinePunct w:val="0"/>
        <w:bidi w:val="0"/>
        <w:snapToGrid w:val="0"/>
        <w:spacing w:line="288" w:lineRule="auto"/>
        <w:ind w:firstLine="480" w:firstLineChars="20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07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 xml:space="preserve"> 10</w:t>
      </w:r>
      <w:r>
        <w:rPr>
          <w:rFonts w:hint="eastAsia" w:ascii="仿宋" w:hAnsi="仿宋" w:eastAsia="仿宋" w:cs="仿宋"/>
          <w:color w:val="000000"/>
          <w:sz w:val="24"/>
          <w:szCs w:val="24"/>
          <w:highlight w:val="none"/>
        </w:rPr>
        <w:t>日</w:t>
      </w:r>
    </w:p>
    <w:p w14:paraId="02893F34"/>
    <w:p w14:paraId="2BA341F3">
      <w:pPr>
        <w:pStyle w:val="47"/>
        <w:pageBreakBefore/>
        <w:adjustRightInd w:val="0"/>
        <w:snapToGrid w:val="0"/>
        <w:spacing w:line="264" w:lineRule="auto"/>
        <w:jc w:val="center"/>
        <w:outlineLvl w:val="0"/>
        <w:rPr>
          <w:rFonts w:ascii="仿宋" w:hAnsi="仿宋" w:eastAsia="仿宋" w:cs="仿宋"/>
          <w:b/>
          <w:sz w:val="36"/>
        </w:rPr>
      </w:pPr>
      <w:bookmarkStart w:id="3" w:name="_Toc31506"/>
      <w:r>
        <w:rPr>
          <w:rFonts w:hint="eastAsia" w:ascii="仿宋" w:hAnsi="仿宋" w:eastAsia="仿宋" w:cs="仿宋"/>
          <w:b/>
          <w:sz w:val="36"/>
        </w:rPr>
        <w:t>第二部分  投标人须知</w:t>
      </w:r>
      <w:bookmarkEnd w:id="3"/>
    </w:p>
    <w:p w14:paraId="0E6E88DB">
      <w:pPr>
        <w:pStyle w:val="7"/>
        <w:spacing w:line="264" w:lineRule="auto"/>
        <w:ind w:left="560" w:firstLine="0"/>
        <w:jc w:val="center"/>
        <w:rPr>
          <w:rFonts w:ascii="仿宋" w:hAnsi="仿宋" w:eastAsia="仿宋" w:cs="仿宋"/>
          <w:sz w:val="32"/>
        </w:rPr>
      </w:pPr>
      <w:bookmarkStart w:id="4" w:name="_Toc519670190"/>
      <w:bookmarkStart w:id="5" w:name="_Toc522530040"/>
      <w:bookmarkStart w:id="6" w:name="_Toc16117"/>
      <w:r>
        <w:rPr>
          <w:rFonts w:hint="eastAsia" w:ascii="仿宋" w:hAnsi="仿宋" w:eastAsia="仿宋" w:cs="仿宋"/>
          <w:sz w:val="32"/>
        </w:rPr>
        <w:t>前 附 表</w:t>
      </w:r>
      <w:bookmarkEnd w:id="4"/>
      <w:bookmarkEnd w:id="5"/>
      <w:bookmarkEnd w:id="6"/>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7208"/>
      </w:tblGrid>
      <w:tr w14:paraId="65B54B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757BE08D">
            <w:pPr>
              <w:keepNext w:val="0"/>
              <w:keepLines w:val="0"/>
              <w:suppressLineNumbers w:val="0"/>
              <w:spacing w:before="0" w:beforeAutospacing="0" w:after="0" w:afterAutospacing="0" w:line="264" w:lineRule="auto"/>
              <w:ind w:left="0" w:right="0"/>
              <w:jc w:val="center"/>
              <w:rPr>
                <w:rFonts w:hint="default" w:ascii="仿宋" w:hAnsi="仿宋" w:eastAsia="仿宋" w:cs="仿宋"/>
                <w:b/>
                <w:sz w:val="24"/>
                <w:szCs w:val="22"/>
              </w:rPr>
            </w:pPr>
            <w:r>
              <w:rPr>
                <w:rFonts w:hint="eastAsia" w:ascii="仿宋" w:hAnsi="仿宋" w:eastAsia="仿宋" w:cs="仿宋"/>
                <w:b/>
                <w:sz w:val="24"/>
                <w:szCs w:val="22"/>
              </w:rPr>
              <w:t>序号</w:t>
            </w:r>
          </w:p>
        </w:tc>
        <w:tc>
          <w:tcPr>
            <w:tcW w:w="1254" w:type="dxa"/>
            <w:vAlign w:val="center"/>
          </w:tcPr>
          <w:p w14:paraId="3D7A35CB">
            <w:pPr>
              <w:keepNext w:val="0"/>
              <w:keepLines w:val="0"/>
              <w:suppressLineNumbers w:val="0"/>
              <w:spacing w:before="0" w:beforeAutospacing="0" w:after="0" w:afterAutospacing="0" w:line="264" w:lineRule="auto"/>
              <w:ind w:left="0" w:right="0"/>
              <w:jc w:val="center"/>
              <w:rPr>
                <w:rFonts w:hint="default" w:ascii="仿宋" w:hAnsi="仿宋" w:eastAsia="仿宋" w:cs="仿宋"/>
                <w:b/>
                <w:sz w:val="24"/>
                <w:szCs w:val="22"/>
              </w:rPr>
            </w:pPr>
            <w:r>
              <w:rPr>
                <w:rFonts w:hint="eastAsia" w:ascii="仿宋" w:hAnsi="仿宋" w:eastAsia="仿宋" w:cs="仿宋"/>
                <w:b/>
                <w:sz w:val="24"/>
                <w:szCs w:val="22"/>
              </w:rPr>
              <w:t>名称</w:t>
            </w:r>
          </w:p>
        </w:tc>
        <w:tc>
          <w:tcPr>
            <w:tcW w:w="7208" w:type="dxa"/>
            <w:vAlign w:val="center"/>
          </w:tcPr>
          <w:p w14:paraId="27423001">
            <w:pPr>
              <w:keepNext w:val="0"/>
              <w:keepLines w:val="0"/>
              <w:suppressLineNumbers w:val="0"/>
              <w:spacing w:before="0" w:beforeAutospacing="0" w:after="0" w:afterAutospacing="0" w:line="264" w:lineRule="auto"/>
              <w:ind w:left="0" w:right="0"/>
              <w:jc w:val="center"/>
              <w:rPr>
                <w:rFonts w:hint="default" w:ascii="仿宋" w:hAnsi="仿宋" w:eastAsia="仿宋" w:cs="仿宋"/>
                <w:b/>
                <w:sz w:val="24"/>
                <w:szCs w:val="22"/>
              </w:rPr>
            </w:pPr>
            <w:r>
              <w:rPr>
                <w:rFonts w:hint="eastAsia" w:ascii="仿宋" w:hAnsi="仿宋" w:eastAsia="仿宋" w:cs="仿宋"/>
                <w:b/>
                <w:sz w:val="24"/>
                <w:szCs w:val="22"/>
              </w:rPr>
              <w:t>内容</w:t>
            </w:r>
          </w:p>
        </w:tc>
      </w:tr>
      <w:tr w14:paraId="345F02E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2EE3BA5E">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1</w:t>
            </w:r>
          </w:p>
        </w:tc>
        <w:tc>
          <w:tcPr>
            <w:tcW w:w="1254" w:type="dxa"/>
            <w:vAlign w:val="center"/>
          </w:tcPr>
          <w:p w14:paraId="52039C5A">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是否允许分包</w:t>
            </w:r>
          </w:p>
        </w:tc>
        <w:tc>
          <w:tcPr>
            <w:tcW w:w="7208" w:type="dxa"/>
            <w:vAlign w:val="center"/>
          </w:tcPr>
          <w:p w14:paraId="5F8B9591">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☑不允许</w:t>
            </w:r>
          </w:p>
          <w:p w14:paraId="7C2F7466">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sym w:font="Wingdings" w:char="00A8"/>
            </w:r>
            <w:r>
              <w:rPr>
                <w:rFonts w:hint="eastAsia" w:ascii="仿宋" w:hAnsi="仿宋" w:eastAsia="仿宋" w:cs="仿宋"/>
                <w:sz w:val="24"/>
                <w:szCs w:val="22"/>
              </w:rPr>
              <w:t>允许  分包内容要求：      分包金额要求：</w:t>
            </w:r>
          </w:p>
          <w:p w14:paraId="6DE5AD6C">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接受分包的第三人资质要求：</w:t>
            </w:r>
          </w:p>
        </w:tc>
      </w:tr>
      <w:tr w14:paraId="2DD6C22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071F7F21">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2</w:t>
            </w:r>
          </w:p>
        </w:tc>
        <w:tc>
          <w:tcPr>
            <w:tcW w:w="1254" w:type="dxa"/>
            <w:vAlign w:val="center"/>
          </w:tcPr>
          <w:p w14:paraId="2DD89A96">
            <w:pPr>
              <w:keepNext w:val="0"/>
              <w:keepLines w:val="0"/>
              <w:suppressLineNumbers w:val="0"/>
              <w:spacing w:before="0" w:beforeAutospacing="0" w:after="0" w:afterAutospacing="0" w:line="264" w:lineRule="auto"/>
              <w:ind w:left="0" w:right="0"/>
              <w:jc w:val="center"/>
              <w:rPr>
                <w:rFonts w:hint="default" w:ascii="仿宋" w:hAnsi="仿宋" w:eastAsia="仿宋" w:cs="仿宋"/>
                <w:spacing w:val="-2"/>
                <w:kern w:val="0"/>
                <w:position w:val="-3"/>
                <w:sz w:val="24"/>
                <w:szCs w:val="22"/>
              </w:rPr>
            </w:pPr>
            <w:r>
              <w:rPr>
                <w:rFonts w:hint="eastAsia" w:ascii="仿宋" w:hAnsi="仿宋" w:eastAsia="仿宋" w:cs="仿宋"/>
                <w:spacing w:val="-2"/>
                <w:kern w:val="0"/>
                <w:position w:val="-3"/>
                <w:sz w:val="24"/>
                <w:szCs w:val="22"/>
              </w:rPr>
              <w:t>踏勘现场</w:t>
            </w:r>
          </w:p>
        </w:tc>
        <w:tc>
          <w:tcPr>
            <w:tcW w:w="7208" w:type="dxa"/>
            <w:vAlign w:val="center"/>
          </w:tcPr>
          <w:p w14:paraId="33BDB219">
            <w:pPr>
              <w:keepNext w:val="0"/>
              <w:keepLines w:val="0"/>
              <w:suppressLineNumbers w:val="0"/>
              <w:spacing w:before="0" w:beforeAutospacing="0" w:after="0" w:afterAutospacing="0" w:line="264" w:lineRule="auto"/>
              <w:ind w:left="0" w:right="0"/>
              <w:rPr>
                <w:rFonts w:hint="default" w:ascii="仿宋" w:hAnsi="仿宋" w:eastAsia="仿宋" w:cs="仿宋"/>
                <w:spacing w:val="-2"/>
                <w:kern w:val="0"/>
                <w:position w:val="-3"/>
                <w:sz w:val="24"/>
                <w:szCs w:val="22"/>
              </w:rPr>
            </w:pPr>
            <w:r>
              <w:rPr>
                <w:rFonts w:hint="eastAsia" w:ascii="仿宋" w:hAnsi="仿宋" w:eastAsia="仿宋" w:cs="仿宋"/>
                <w:spacing w:val="-2"/>
                <w:kern w:val="0"/>
                <w:position w:val="-3"/>
                <w:sz w:val="24"/>
                <w:szCs w:val="22"/>
              </w:rPr>
              <w:sym w:font="Wingdings" w:char="F0FE"/>
            </w:r>
            <w:r>
              <w:rPr>
                <w:rFonts w:hint="eastAsia" w:ascii="仿宋" w:hAnsi="仿宋" w:eastAsia="仿宋" w:cs="仿宋"/>
                <w:spacing w:val="-2"/>
                <w:kern w:val="0"/>
                <w:position w:val="-3"/>
                <w:sz w:val="24"/>
                <w:szCs w:val="22"/>
              </w:rPr>
              <w:t>不组织  投标人如有需要可自行前往踏勘，联系方式见招标公告。</w:t>
            </w:r>
          </w:p>
          <w:p w14:paraId="2F000022">
            <w:pPr>
              <w:keepNext w:val="0"/>
              <w:keepLines w:val="0"/>
              <w:suppressLineNumbers w:val="0"/>
              <w:spacing w:before="0" w:beforeAutospacing="0" w:after="0" w:afterAutospacing="0" w:line="264" w:lineRule="auto"/>
              <w:ind w:left="0" w:right="0"/>
              <w:rPr>
                <w:rFonts w:hint="default" w:ascii="仿宋" w:hAnsi="仿宋" w:eastAsia="仿宋" w:cs="仿宋"/>
                <w:spacing w:val="-2"/>
                <w:kern w:val="0"/>
                <w:position w:val="-3"/>
                <w:sz w:val="24"/>
                <w:szCs w:val="22"/>
              </w:rPr>
            </w:pPr>
            <w:r>
              <w:rPr>
                <w:rFonts w:hint="eastAsia" w:ascii="仿宋" w:hAnsi="仿宋" w:eastAsia="仿宋" w:cs="仿宋"/>
                <w:spacing w:val="-2"/>
                <w:kern w:val="0"/>
                <w:position w:val="-3"/>
                <w:sz w:val="24"/>
                <w:szCs w:val="22"/>
              </w:rPr>
              <w:t xml:space="preserve">□统一组织踏勘时间：踏勘集中地点： </w:t>
            </w:r>
          </w:p>
        </w:tc>
      </w:tr>
      <w:tr w14:paraId="1D418CC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72D9CA09">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3</w:t>
            </w:r>
          </w:p>
        </w:tc>
        <w:tc>
          <w:tcPr>
            <w:tcW w:w="1254" w:type="dxa"/>
            <w:vAlign w:val="center"/>
          </w:tcPr>
          <w:p w14:paraId="2132954A">
            <w:pPr>
              <w:keepNext w:val="0"/>
              <w:keepLines w:val="0"/>
              <w:suppressLineNumbers w:val="0"/>
              <w:spacing w:before="0" w:beforeAutospacing="0" w:after="0" w:afterAutospacing="0" w:line="264" w:lineRule="auto"/>
              <w:ind w:left="0" w:right="0"/>
              <w:jc w:val="center"/>
              <w:rPr>
                <w:rFonts w:hint="default" w:ascii="仿宋" w:hAnsi="仿宋" w:eastAsia="仿宋" w:cs="仿宋"/>
                <w:spacing w:val="-2"/>
                <w:kern w:val="0"/>
                <w:position w:val="-3"/>
                <w:sz w:val="24"/>
                <w:szCs w:val="22"/>
              </w:rPr>
            </w:pPr>
            <w:r>
              <w:rPr>
                <w:rFonts w:hint="eastAsia" w:ascii="仿宋" w:hAnsi="仿宋" w:eastAsia="仿宋" w:cs="仿宋"/>
                <w:spacing w:val="-2"/>
                <w:kern w:val="0"/>
                <w:position w:val="-3"/>
                <w:sz w:val="24"/>
                <w:szCs w:val="22"/>
              </w:rPr>
              <w:t>投标预备答疑会</w:t>
            </w:r>
          </w:p>
        </w:tc>
        <w:tc>
          <w:tcPr>
            <w:tcW w:w="7208" w:type="dxa"/>
            <w:vAlign w:val="center"/>
          </w:tcPr>
          <w:p w14:paraId="52359105">
            <w:pPr>
              <w:keepNext w:val="0"/>
              <w:keepLines w:val="0"/>
              <w:suppressLineNumbers w:val="0"/>
              <w:spacing w:before="0" w:beforeAutospacing="0" w:after="0" w:afterAutospacing="0" w:line="264" w:lineRule="auto"/>
              <w:ind w:left="0" w:right="0"/>
              <w:rPr>
                <w:rFonts w:hint="default" w:ascii="仿宋" w:hAnsi="仿宋" w:eastAsia="仿宋" w:cs="仿宋"/>
                <w:spacing w:val="-2"/>
                <w:kern w:val="0"/>
                <w:position w:val="-3"/>
                <w:sz w:val="24"/>
                <w:szCs w:val="22"/>
              </w:rPr>
            </w:pPr>
            <w:r>
              <w:rPr>
                <w:rFonts w:hint="eastAsia" w:ascii="仿宋" w:hAnsi="仿宋" w:eastAsia="仿宋" w:cs="仿宋"/>
                <w:spacing w:val="-2"/>
                <w:kern w:val="0"/>
                <w:position w:val="-3"/>
                <w:sz w:val="24"/>
                <w:szCs w:val="22"/>
              </w:rPr>
              <w:sym w:font="Wingdings" w:char="F0FE"/>
            </w:r>
            <w:r>
              <w:rPr>
                <w:rFonts w:hint="eastAsia" w:ascii="仿宋" w:hAnsi="仿宋" w:eastAsia="仿宋" w:cs="仿宋"/>
                <w:spacing w:val="-2"/>
                <w:kern w:val="0"/>
                <w:position w:val="-3"/>
                <w:sz w:val="24"/>
                <w:szCs w:val="22"/>
              </w:rPr>
              <w:t>不召开</w:t>
            </w:r>
          </w:p>
          <w:p w14:paraId="7B038E50">
            <w:pPr>
              <w:keepNext w:val="0"/>
              <w:keepLines w:val="0"/>
              <w:suppressLineNumbers w:val="0"/>
              <w:spacing w:before="0" w:beforeAutospacing="0" w:after="0" w:afterAutospacing="0" w:line="264" w:lineRule="auto"/>
              <w:ind w:left="0" w:right="0"/>
              <w:rPr>
                <w:rFonts w:hint="default" w:ascii="仿宋" w:hAnsi="仿宋" w:eastAsia="仿宋" w:cs="仿宋"/>
                <w:spacing w:val="-2"/>
                <w:kern w:val="0"/>
                <w:position w:val="-3"/>
                <w:sz w:val="24"/>
                <w:szCs w:val="22"/>
              </w:rPr>
            </w:pPr>
            <w:r>
              <w:rPr>
                <w:rFonts w:hint="eastAsia" w:ascii="仿宋" w:hAnsi="仿宋" w:eastAsia="仿宋" w:cs="仿宋"/>
                <w:spacing w:val="-2"/>
                <w:kern w:val="0"/>
                <w:position w:val="-3"/>
                <w:sz w:val="24"/>
                <w:szCs w:val="22"/>
              </w:rPr>
              <w:t>□召开时间：召开地点：</w:t>
            </w:r>
          </w:p>
        </w:tc>
      </w:tr>
      <w:tr w14:paraId="00FCB5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63D5F71B">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4</w:t>
            </w:r>
          </w:p>
        </w:tc>
        <w:tc>
          <w:tcPr>
            <w:tcW w:w="1254" w:type="dxa"/>
            <w:vAlign w:val="center"/>
          </w:tcPr>
          <w:p w14:paraId="7BFCCF91">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kern w:val="0"/>
                <w:position w:val="-3"/>
                <w:sz w:val="24"/>
                <w:szCs w:val="22"/>
              </w:rPr>
              <w:t>是否</w:t>
            </w:r>
            <w:r>
              <w:rPr>
                <w:rFonts w:hint="eastAsia" w:ascii="仿宋" w:hAnsi="仿宋" w:eastAsia="仿宋" w:cs="仿宋"/>
                <w:spacing w:val="-2"/>
                <w:kern w:val="0"/>
                <w:position w:val="-3"/>
                <w:sz w:val="24"/>
                <w:szCs w:val="22"/>
              </w:rPr>
              <w:t>接</w:t>
            </w:r>
            <w:r>
              <w:rPr>
                <w:rFonts w:hint="eastAsia" w:ascii="仿宋" w:hAnsi="仿宋" w:eastAsia="仿宋" w:cs="仿宋"/>
                <w:kern w:val="0"/>
                <w:position w:val="-3"/>
                <w:sz w:val="24"/>
                <w:szCs w:val="22"/>
              </w:rPr>
              <w:t>受</w:t>
            </w:r>
            <w:r>
              <w:rPr>
                <w:rFonts w:hint="eastAsia" w:ascii="仿宋" w:hAnsi="仿宋" w:eastAsia="仿宋" w:cs="仿宋"/>
                <w:spacing w:val="-2"/>
                <w:kern w:val="0"/>
                <w:position w:val="-3"/>
                <w:sz w:val="24"/>
                <w:szCs w:val="22"/>
              </w:rPr>
              <w:t>联</w:t>
            </w:r>
            <w:r>
              <w:rPr>
                <w:rFonts w:hint="eastAsia" w:ascii="仿宋" w:hAnsi="仿宋" w:eastAsia="仿宋" w:cs="仿宋"/>
                <w:kern w:val="0"/>
                <w:position w:val="-3"/>
                <w:sz w:val="24"/>
                <w:szCs w:val="22"/>
              </w:rPr>
              <w:t>合</w:t>
            </w:r>
            <w:r>
              <w:rPr>
                <w:rFonts w:hint="eastAsia" w:ascii="仿宋" w:hAnsi="仿宋" w:eastAsia="仿宋" w:cs="仿宋"/>
                <w:spacing w:val="-2"/>
                <w:kern w:val="0"/>
                <w:position w:val="-3"/>
                <w:sz w:val="24"/>
                <w:szCs w:val="22"/>
              </w:rPr>
              <w:t>体</w:t>
            </w:r>
            <w:r>
              <w:rPr>
                <w:rFonts w:hint="eastAsia" w:ascii="仿宋" w:hAnsi="仿宋" w:eastAsia="仿宋" w:cs="仿宋"/>
                <w:kern w:val="0"/>
                <w:position w:val="-3"/>
                <w:sz w:val="24"/>
                <w:szCs w:val="22"/>
              </w:rPr>
              <w:t>投标</w:t>
            </w:r>
          </w:p>
        </w:tc>
        <w:tc>
          <w:tcPr>
            <w:tcW w:w="7208" w:type="dxa"/>
            <w:vAlign w:val="center"/>
          </w:tcPr>
          <w:p w14:paraId="00A4B97E">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z w:val="24"/>
                <w:szCs w:val="22"/>
                <w:lang w:val="zh-CN"/>
              </w:rPr>
            </w:pPr>
            <w:r>
              <w:rPr>
                <w:rFonts w:hint="eastAsia" w:ascii="仿宋" w:hAnsi="仿宋" w:eastAsia="仿宋" w:cs="仿宋"/>
                <w:sz w:val="24"/>
                <w:szCs w:val="22"/>
              </w:rPr>
              <w:sym w:font="Wingdings" w:char="F0FE"/>
            </w:r>
            <w:r>
              <w:rPr>
                <w:rFonts w:hint="eastAsia" w:ascii="仿宋" w:hAnsi="仿宋" w:eastAsia="仿宋" w:cs="仿宋"/>
                <w:sz w:val="24"/>
                <w:szCs w:val="22"/>
                <w:lang w:val="zh-CN"/>
              </w:rPr>
              <w:t>否。</w:t>
            </w:r>
          </w:p>
          <w:p w14:paraId="2C7A56D2">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□是。</w:t>
            </w:r>
          </w:p>
        </w:tc>
      </w:tr>
      <w:tr w14:paraId="49F3919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151739CE">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5</w:t>
            </w:r>
          </w:p>
        </w:tc>
        <w:tc>
          <w:tcPr>
            <w:tcW w:w="1254" w:type="dxa"/>
            <w:vAlign w:val="center"/>
          </w:tcPr>
          <w:p w14:paraId="22A7381B">
            <w:pPr>
              <w:keepNext w:val="0"/>
              <w:keepLines w:val="0"/>
              <w:suppressLineNumbers w:val="0"/>
              <w:spacing w:before="0" w:beforeAutospacing="0" w:after="0" w:afterAutospacing="0" w:line="264" w:lineRule="auto"/>
              <w:ind w:left="0" w:right="0"/>
              <w:jc w:val="center"/>
              <w:rPr>
                <w:rFonts w:hint="default" w:ascii="仿宋" w:hAnsi="仿宋" w:eastAsia="仿宋" w:cs="仿宋"/>
                <w:kern w:val="0"/>
                <w:sz w:val="24"/>
                <w:szCs w:val="22"/>
              </w:rPr>
            </w:pPr>
            <w:r>
              <w:rPr>
                <w:rFonts w:hint="eastAsia" w:ascii="仿宋" w:hAnsi="仿宋" w:eastAsia="仿宋" w:cs="仿宋"/>
                <w:kern w:val="0"/>
                <w:sz w:val="24"/>
                <w:szCs w:val="22"/>
              </w:rPr>
              <w:t>是否允许进口产品投标</w:t>
            </w:r>
          </w:p>
        </w:tc>
        <w:tc>
          <w:tcPr>
            <w:tcW w:w="7208" w:type="dxa"/>
            <w:vAlign w:val="center"/>
          </w:tcPr>
          <w:p w14:paraId="342F9826">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z w:val="24"/>
                <w:szCs w:val="22"/>
                <w:lang w:val="zh-CN"/>
              </w:rPr>
            </w:pPr>
            <w:r>
              <w:rPr>
                <w:rFonts w:hint="eastAsia" w:ascii="仿宋" w:hAnsi="仿宋" w:eastAsia="仿宋" w:cs="仿宋"/>
                <w:sz w:val="24"/>
                <w:szCs w:val="22"/>
              </w:rPr>
              <w:sym w:font="Wingdings" w:char="F0FE"/>
            </w:r>
            <w:r>
              <w:rPr>
                <w:rFonts w:hint="eastAsia" w:ascii="仿宋" w:hAnsi="仿宋" w:eastAsia="仿宋" w:cs="仿宋"/>
                <w:sz w:val="24"/>
                <w:szCs w:val="22"/>
                <w:lang w:val="zh-CN"/>
              </w:rPr>
              <w:t>不允许。</w:t>
            </w:r>
          </w:p>
          <w:p w14:paraId="77888FB1">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z w:val="24"/>
                <w:szCs w:val="22"/>
              </w:rPr>
            </w:pPr>
            <w:r>
              <w:rPr>
                <w:rFonts w:hint="eastAsia" w:ascii="仿宋" w:hAnsi="仿宋" w:eastAsia="仿宋" w:cs="仿宋"/>
                <w:sz w:val="24"/>
                <w:szCs w:val="22"/>
              </w:rPr>
              <w:t>□允许，详见招标文件第三部分 采购需求。</w:t>
            </w:r>
          </w:p>
          <w:p w14:paraId="2FFF4076">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z w:val="24"/>
                <w:szCs w:val="22"/>
              </w:rPr>
            </w:pPr>
            <w:r>
              <w:rPr>
                <w:rFonts w:hint="eastAsia" w:ascii="仿宋" w:hAnsi="仿宋" w:eastAsia="仿宋" w:cs="仿宋"/>
                <w:sz w:val="24"/>
                <w:szCs w:val="22"/>
              </w:rPr>
              <w:t>□部分允许，详见招标文件第三部分 采购需求。</w:t>
            </w:r>
          </w:p>
          <w:p w14:paraId="43DB8A19">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z w:val="24"/>
                <w:szCs w:val="22"/>
              </w:rPr>
            </w:pPr>
            <w:r>
              <w:rPr>
                <w:rFonts w:hint="eastAsia" w:ascii="仿宋" w:hAnsi="仿宋" w:eastAsia="仿宋" w:cs="仿宋"/>
                <w:sz w:val="24"/>
                <w:szCs w:val="22"/>
              </w:rPr>
              <w:t>报价及交货方式：□CIP</w:t>
            </w:r>
            <w:r>
              <w:rPr>
                <w:rFonts w:hint="eastAsia" w:ascii="仿宋" w:hAnsi="仿宋" w:eastAsia="仿宋" w:cs="仿宋"/>
                <w:sz w:val="24"/>
                <w:szCs w:val="22"/>
                <w:lang w:val="zh-CN"/>
              </w:rPr>
              <w:t>/</w:t>
            </w:r>
            <w:r>
              <w:rPr>
                <w:rFonts w:hint="eastAsia" w:ascii="仿宋" w:hAnsi="仿宋" w:eastAsia="仿宋" w:cs="仿宋"/>
                <w:sz w:val="24"/>
                <w:szCs w:val="22"/>
              </w:rPr>
              <w:t>□CIF。</w:t>
            </w:r>
          </w:p>
        </w:tc>
      </w:tr>
      <w:tr w14:paraId="6251062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198284E4">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6</w:t>
            </w:r>
          </w:p>
        </w:tc>
        <w:tc>
          <w:tcPr>
            <w:tcW w:w="1254" w:type="dxa"/>
            <w:vAlign w:val="center"/>
          </w:tcPr>
          <w:p w14:paraId="4AD313D8">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kern w:val="0"/>
                <w:position w:val="-5"/>
                <w:sz w:val="24"/>
                <w:szCs w:val="22"/>
              </w:rPr>
              <w:t>投标</w:t>
            </w:r>
            <w:r>
              <w:rPr>
                <w:rFonts w:hint="eastAsia" w:ascii="仿宋" w:hAnsi="仿宋" w:eastAsia="仿宋" w:cs="仿宋"/>
                <w:spacing w:val="-2"/>
                <w:kern w:val="0"/>
                <w:position w:val="-5"/>
                <w:sz w:val="24"/>
                <w:szCs w:val="22"/>
              </w:rPr>
              <w:t>文</w:t>
            </w:r>
            <w:r>
              <w:rPr>
                <w:rFonts w:hint="eastAsia" w:ascii="仿宋" w:hAnsi="仿宋" w:eastAsia="仿宋" w:cs="仿宋"/>
                <w:kern w:val="0"/>
                <w:position w:val="-5"/>
                <w:sz w:val="24"/>
                <w:szCs w:val="22"/>
              </w:rPr>
              <w:t>件</w:t>
            </w:r>
            <w:r>
              <w:rPr>
                <w:rFonts w:hint="eastAsia" w:ascii="仿宋" w:hAnsi="仿宋" w:eastAsia="仿宋" w:cs="仿宋"/>
                <w:spacing w:val="-2"/>
                <w:kern w:val="0"/>
                <w:position w:val="-5"/>
                <w:sz w:val="24"/>
                <w:szCs w:val="22"/>
              </w:rPr>
              <w:t>份</w:t>
            </w:r>
            <w:r>
              <w:rPr>
                <w:rFonts w:hint="eastAsia" w:ascii="仿宋" w:hAnsi="仿宋" w:eastAsia="仿宋" w:cs="仿宋"/>
                <w:kern w:val="0"/>
                <w:position w:val="-5"/>
                <w:sz w:val="24"/>
                <w:szCs w:val="22"/>
              </w:rPr>
              <w:t>数</w:t>
            </w:r>
          </w:p>
        </w:tc>
        <w:tc>
          <w:tcPr>
            <w:tcW w:w="7208" w:type="dxa"/>
            <w:vAlign w:val="center"/>
          </w:tcPr>
          <w:p w14:paraId="084C86BD">
            <w:pPr>
              <w:keepNext w:val="0"/>
              <w:keepLines w:val="0"/>
              <w:numPr>
                <w:ilvl w:val="0"/>
                <w:numId w:val="3"/>
              </w:numPr>
              <w:suppressLineNumbers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“电子加密投标文件”：在线上传递交、一份。</w:t>
            </w:r>
          </w:p>
          <w:p w14:paraId="79804BE1">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（2）“备份投标文件”：密封包装后（建议顺丰或EMS邮寄形式）投标截止时间前递交一份，邮寄地址：衢州市柯城区花园中大道91号鑫港大厦14楼140</w:t>
            </w:r>
            <w:r>
              <w:rPr>
                <w:rFonts w:hint="eastAsia" w:ascii="仿宋" w:hAnsi="仿宋" w:eastAsia="仿宋" w:cs="仿宋"/>
                <w:sz w:val="24"/>
                <w:szCs w:val="22"/>
                <w:lang w:val="en-US" w:eastAsia="zh-CN"/>
              </w:rPr>
              <w:t>3</w:t>
            </w:r>
            <w:r>
              <w:rPr>
                <w:rFonts w:hint="eastAsia" w:ascii="仿宋" w:hAnsi="仿宋" w:eastAsia="仿宋" w:cs="仿宋"/>
                <w:sz w:val="24"/>
                <w:szCs w:val="22"/>
              </w:rPr>
              <w:t>室。</w:t>
            </w:r>
          </w:p>
        </w:tc>
      </w:tr>
      <w:tr w14:paraId="249960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6F711D61">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7</w:t>
            </w:r>
          </w:p>
        </w:tc>
        <w:tc>
          <w:tcPr>
            <w:tcW w:w="1254" w:type="dxa"/>
            <w:vAlign w:val="center"/>
          </w:tcPr>
          <w:p w14:paraId="4A83F319">
            <w:pPr>
              <w:keepNext w:val="0"/>
              <w:keepLines w:val="0"/>
              <w:suppressLineNumbers w:val="0"/>
              <w:autoSpaceDE w:val="0"/>
              <w:autoSpaceDN w:val="0"/>
              <w:adjustRightInd w:val="0"/>
              <w:spacing w:before="0" w:beforeAutospacing="0" w:after="0" w:afterAutospacing="0" w:line="264" w:lineRule="auto"/>
              <w:ind w:left="0" w:right="-20"/>
              <w:jc w:val="center"/>
              <w:rPr>
                <w:rFonts w:hint="default" w:ascii="仿宋" w:hAnsi="仿宋" w:eastAsia="仿宋" w:cs="仿宋"/>
                <w:kern w:val="0"/>
                <w:sz w:val="24"/>
                <w:szCs w:val="22"/>
              </w:rPr>
            </w:pPr>
            <w:r>
              <w:rPr>
                <w:rFonts w:hint="eastAsia" w:ascii="仿宋" w:hAnsi="仿宋" w:eastAsia="仿宋" w:cs="仿宋"/>
                <w:kern w:val="0"/>
                <w:position w:val="-5"/>
                <w:sz w:val="24"/>
                <w:szCs w:val="22"/>
              </w:rPr>
              <w:t>投标文件的组成和编制</w:t>
            </w:r>
          </w:p>
        </w:tc>
        <w:tc>
          <w:tcPr>
            <w:tcW w:w="7208" w:type="dxa"/>
            <w:vAlign w:val="center"/>
          </w:tcPr>
          <w:p w14:paraId="5C7F5ED5">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z w:val="24"/>
                <w:szCs w:val="22"/>
              </w:rPr>
            </w:pPr>
            <w:r>
              <w:rPr>
                <w:rFonts w:hint="eastAsia" w:ascii="仿宋" w:hAnsi="仿宋" w:eastAsia="仿宋" w:cs="仿宋"/>
                <w:sz w:val="24"/>
                <w:szCs w:val="22"/>
              </w:rPr>
              <w:t>本项目完整的《投标文件》由“资格文件”、“商务技术文件”和“报价文件”三个部分组成。</w:t>
            </w:r>
          </w:p>
          <w:p w14:paraId="1D9243B4">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kern w:val="0"/>
                <w:sz w:val="24"/>
                <w:szCs w:val="22"/>
              </w:rPr>
            </w:pPr>
            <w:r>
              <w:rPr>
                <w:rFonts w:hint="eastAsia" w:ascii="仿宋" w:hAnsi="仿宋" w:eastAsia="仿宋" w:cs="仿宋"/>
                <w:sz w:val="24"/>
                <w:szCs w:val="22"/>
              </w:rPr>
              <w:t>投标人应先安装“政采云电子交易客户端”，并按照本招标文件和“政府采购云平台”的要求，通过“政采云电子交易客户端”编制并加密投标文件。</w:t>
            </w:r>
          </w:p>
        </w:tc>
      </w:tr>
      <w:tr w14:paraId="0E59542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1B9C520E">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8</w:t>
            </w:r>
          </w:p>
        </w:tc>
        <w:tc>
          <w:tcPr>
            <w:tcW w:w="1254" w:type="dxa"/>
            <w:vAlign w:val="center"/>
          </w:tcPr>
          <w:p w14:paraId="28E6A166">
            <w:pPr>
              <w:keepNext w:val="0"/>
              <w:keepLines w:val="0"/>
              <w:suppressLineNumbers w:val="0"/>
              <w:autoSpaceDE w:val="0"/>
              <w:autoSpaceDN w:val="0"/>
              <w:adjustRightInd w:val="0"/>
              <w:spacing w:before="0" w:beforeAutospacing="0" w:after="0" w:afterAutospacing="0" w:line="264" w:lineRule="auto"/>
              <w:ind w:left="0" w:right="-20"/>
              <w:jc w:val="center"/>
              <w:rPr>
                <w:rFonts w:hint="default" w:ascii="仿宋" w:hAnsi="仿宋" w:eastAsia="仿宋" w:cs="仿宋"/>
                <w:kern w:val="0"/>
                <w:position w:val="-3"/>
                <w:sz w:val="24"/>
                <w:szCs w:val="22"/>
              </w:rPr>
            </w:pPr>
            <w:r>
              <w:rPr>
                <w:rFonts w:hint="eastAsia" w:ascii="仿宋" w:hAnsi="仿宋" w:eastAsia="仿宋" w:cs="仿宋"/>
                <w:kern w:val="0"/>
                <w:position w:val="-5"/>
                <w:sz w:val="24"/>
                <w:szCs w:val="22"/>
              </w:rPr>
              <w:t>投标文件的签章</w:t>
            </w:r>
          </w:p>
        </w:tc>
        <w:tc>
          <w:tcPr>
            <w:tcW w:w="7208" w:type="dxa"/>
            <w:vAlign w:val="center"/>
          </w:tcPr>
          <w:p w14:paraId="39FA61B6">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kern w:val="0"/>
                <w:position w:val="-2"/>
                <w:sz w:val="24"/>
                <w:szCs w:val="22"/>
              </w:rPr>
            </w:pPr>
            <w:r>
              <w:rPr>
                <w:rFonts w:hint="eastAsia" w:ascii="仿宋" w:hAnsi="仿宋" w:eastAsia="仿宋" w:cs="仿宋"/>
                <w:sz w:val="24"/>
                <w:szCs w:val="22"/>
              </w:rPr>
              <w:t>电子签章</w:t>
            </w:r>
          </w:p>
        </w:tc>
      </w:tr>
      <w:tr w14:paraId="7FF2D6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14:paraId="00C13596">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9</w:t>
            </w:r>
          </w:p>
        </w:tc>
        <w:tc>
          <w:tcPr>
            <w:tcW w:w="1254" w:type="dxa"/>
            <w:vAlign w:val="center"/>
          </w:tcPr>
          <w:p w14:paraId="4ACB58B8">
            <w:pPr>
              <w:keepNext w:val="0"/>
              <w:keepLines w:val="0"/>
              <w:suppressLineNumbers w:val="0"/>
              <w:autoSpaceDE w:val="0"/>
              <w:autoSpaceDN w:val="0"/>
              <w:adjustRightInd w:val="0"/>
              <w:spacing w:before="0" w:beforeAutospacing="0" w:after="0" w:afterAutospacing="0" w:line="264" w:lineRule="auto"/>
              <w:ind w:left="0" w:right="-20"/>
              <w:jc w:val="center"/>
              <w:rPr>
                <w:rFonts w:hint="default" w:ascii="仿宋" w:hAnsi="仿宋" w:eastAsia="仿宋" w:cs="仿宋"/>
                <w:kern w:val="0"/>
                <w:sz w:val="24"/>
                <w:szCs w:val="22"/>
              </w:rPr>
            </w:pPr>
            <w:r>
              <w:rPr>
                <w:rFonts w:hint="eastAsia" w:ascii="仿宋" w:hAnsi="仿宋" w:eastAsia="仿宋" w:cs="仿宋"/>
                <w:kern w:val="0"/>
                <w:position w:val="-3"/>
                <w:sz w:val="24"/>
                <w:szCs w:val="22"/>
              </w:rPr>
              <w:t>投标</w:t>
            </w:r>
            <w:r>
              <w:rPr>
                <w:rFonts w:hint="eastAsia" w:ascii="仿宋" w:hAnsi="仿宋" w:eastAsia="仿宋" w:cs="仿宋"/>
                <w:spacing w:val="-2"/>
                <w:kern w:val="0"/>
                <w:position w:val="-3"/>
                <w:sz w:val="24"/>
                <w:szCs w:val="22"/>
              </w:rPr>
              <w:t>文</w:t>
            </w:r>
            <w:r>
              <w:rPr>
                <w:rFonts w:hint="eastAsia" w:ascii="仿宋" w:hAnsi="仿宋" w:eastAsia="仿宋" w:cs="仿宋"/>
                <w:kern w:val="0"/>
                <w:position w:val="-3"/>
                <w:sz w:val="24"/>
                <w:szCs w:val="22"/>
              </w:rPr>
              <w:t>件</w:t>
            </w:r>
            <w:r>
              <w:rPr>
                <w:rFonts w:hint="eastAsia" w:ascii="仿宋" w:hAnsi="仿宋" w:eastAsia="仿宋" w:cs="仿宋"/>
                <w:spacing w:val="-2"/>
                <w:kern w:val="0"/>
                <w:position w:val="-3"/>
                <w:sz w:val="24"/>
                <w:szCs w:val="22"/>
              </w:rPr>
              <w:t>有</w:t>
            </w:r>
            <w:r>
              <w:rPr>
                <w:rFonts w:hint="eastAsia" w:ascii="仿宋" w:hAnsi="仿宋" w:eastAsia="仿宋" w:cs="仿宋"/>
                <w:kern w:val="0"/>
                <w:position w:val="-3"/>
                <w:sz w:val="24"/>
                <w:szCs w:val="22"/>
              </w:rPr>
              <w:t>效期</w:t>
            </w:r>
          </w:p>
        </w:tc>
        <w:tc>
          <w:tcPr>
            <w:tcW w:w="7208" w:type="dxa"/>
            <w:vAlign w:val="center"/>
          </w:tcPr>
          <w:p w14:paraId="24C406DF">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kern w:val="0"/>
                <w:sz w:val="24"/>
                <w:szCs w:val="22"/>
              </w:rPr>
            </w:pPr>
            <w:r>
              <w:rPr>
                <w:rFonts w:hint="eastAsia" w:ascii="仿宋" w:hAnsi="仿宋" w:eastAsia="仿宋" w:cs="仿宋"/>
                <w:kern w:val="0"/>
                <w:position w:val="-2"/>
                <w:sz w:val="24"/>
                <w:szCs w:val="22"/>
              </w:rPr>
              <w:t>自投</w:t>
            </w:r>
            <w:r>
              <w:rPr>
                <w:rFonts w:hint="eastAsia" w:ascii="仿宋" w:hAnsi="仿宋" w:eastAsia="仿宋" w:cs="仿宋"/>
                <w:spacing w:val="-2"/>
                <w:kern w:val="0"/>
                <w:position w:val="-2"/>
                <w:sz w:val="24"/>
                <w:szCs w:val="22"/>
              </w:rPr>
              <w:t>标</w:t>
            </w:r>
            <w:r>
              <w:rPr>
                <w:rFonts w:hint="eastAsia" w:ascii="仿宋" w:hAnsi="仿宋" w:eastAsia="仿宋" w:cs="仿宋"/>
                <w:kern w:val="0"/>
                <w:position w:val="-2"/>
                <w:sz w:val="24"/>
                <w:szCs w:val="22"/>
              </w:rPr>
              <w:t>截</w:t>
            </w:r>
            <w:r>
              <w:rPr>
                <w:rFonts w:hint="eastAsia" w:ascii="仿宋" w:hAnsi="仿宋" w:eastAsia="仿宋" w:cs="仿宋"/>
                <w:spacing w:val="-2"/>
                <w:kern w:val="0"/>
                <w:position w:val="-2"/>
                <w:sz w:val="24"/>
                <w:szCs w:val="22"/>
              </w:rPr>
              <w:t>止</w:t>
            </w:r>
            <w:r>
              <w:rPr>
                <w:rFonts w:hint="eastAsia" w:ascii="仿宋" w:hAnsi="仿宋" w:eastAsia="仿宋" w:cs="仿宋"/>
                <w:kern w:val="0"/>
                <w:position w:val="-2"/>
                <w:sz w:val="24"/>
                <w:szCs w:val="22"/>
              </w:rPr>
              <w:t>时</w:t>
            </w:r>
            <w:r>
              <w:rPr>
                <w:rFonts w:hint="eastAsia" w:ascii="仿宋" w:hAnsi="仿宋" w:eastAsia="仿宋" w:cs="仿宋"/>
                <w:spacing w:val="-2"/>
                <w:kern w:val="0"/>
                <w:position w:val="-2"/>
                <w:sz w:val="24"/>
                <w:szCs w:val="22"/>
              </w:rPr>
              <w:t>间</w:t>
            </w:r>
            <w:r>
              <w:rPr>
                <w:rFonts w:hint="eastAsia" w:ascii="仿宋" w:hAnsi="仿宋" w:eastAsia="仿宋" w:cs="仿宋"/>
                <w:kern w:val="0"/>
                <w:position w:val="-2"/>
                <w:sz w:val="24"/>
                <w:szCs w:val="22"/>
              </w:rPr>
              <w:t>起不少于</w:t>
            </w:r>
            <w:r>
              <w:rPr>
                <w:rFonts w:hint="eastAsia" w:ascii="仿宋" w:hAnsi="仿宋" w:eastAsia="仿宋" w:cs="仿宋"/>
                <w:spacing w:val="-2"/>
                <w:kern w:val="0"/>
                <w:position w:val="-2"/>
                <w:sz w:val="24"/>
                <w:szCs w:val="22"/>
              </w:rPr>
              <w:t>90天。</w:t>
            </w:r>
          </w:p>
        </w:tc>
      </w:tr>
      <w:tr w14:paraId="5CEF364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6B7F3694">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10</w:t>
            </w:r>
          </w:p>
        </w:tc>
        <w:tc>
          <w:tcPr>
            <w:tcW w:w="1254" w:type="dxa"/>
            <w:vAlign w:val="center"/>
          </w:tcPr>
          <w:p w14:paraId="3D08A1F8">
            <w:pPr>
              <w:keepNext w:val="0"/>
              <w:keepLines w:val="0"/>
              <w:suppressLineNumbers w:val="0"/>
              <w:autoSpaceDE w:val="0"/>
              <w:autoSpaceDN w:val="0"/>
              <w:adjustRightInd w:val="0"/>
              <w:spacing w:before="0" w:beforeAutospacing="0" w:after="0" w:afterAutospacing="0" w:line="264" w:lineRule="auto"/>
              <w:ind w:left="0" w:right="-20"/>
              <w:jc w:val="center"/>
              <w:rPr>
                <w:rFonts w:hint="default" w:ascii="仿宋" w:hAnsi="仿宋" w:eastAsia="仿宋" w:cs="仿宋"/>
                <w:kern w:val="0"/>
                <w:sz w:val="24"/>
                <w:szCs w:val="22"/>
              </w:rPr>
            </w:pPr>
            <w:r>
              <w:rPr>
                <w:rFonts w:hint="eastAsia" w:ascii="仿宋" w:hAnsi="仿宋" w:eastAsia="仿宋" w:cs="仿宋"/>
                <w:kern w:val="0"/>
                <w:position w:val="-3"/>
                <w:sz w:val="24"/>
                <w:szCs w:val="22"/>
              </w:rPr>
              <w:t>投标文件的形式</w:t>
            </w:r>
          </w:p>
        </w:tc>
        <w:tc>
          <w:tcPr>
            <w:tcW w:w="7208" w:type="dxa"/>
            <w:vAlign w:val="center"/>
          </w:tcPr>
          <w:p w14:paraId="3D910716">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☑电子投标文件（包括“电子加密投标文件”和“备份投标文件”，在投标文件编制完成后同时生成）；</w:t>
            </w:r>
          </w:p>
          <w:p w14:paraId="3BAB818B">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（1）“电子加密投标文件”是指通过“政采云电子交易客户端”完成投标文件编制后生成并加密的数据电文形式的投标文件。</w:t>
            </w:r>
          </w:p>
          <w:p w14:paraId="0E40C4D7">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kern w:val="0"/>
                <w:sz w:val="24"/>
                <w:szCs w:val="22"/>
              </w:rPr>
            </w:pPr>
            <w:r>
              <w:rPr>
                <w:rFonts w:hint="eastAsia" w:ascii="仿宋" w:hAnsi="仿宋" w:eastAsia="仿宋" w:cs="仿宋"/>
                <w:sz w:val="24"/>
                <w:szCs w:val="22"/>
              </w:rPr>
              <w:t>（2）“备份投标文件”是指与“电子加密投标文件”同时生成的数据电文形式的电子文件（备份标书），其他方式编制的备份投标文件视为无效备份投标文件。</w:t>
            </w:r>
          </w:p>
        </w:tc>
      </w:tr>
      <w:tr w14:paraId="4E9FBEA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736CA95D">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11</w:t>
            </w:r>
          </w:p>
        </w:tc>
        <w:tc>
          <w:tcPr>
            <w:tcW w:w="1254" w:type="dxa"/>
            <w:vAlign w:val="center"/>
          </w:tcPr>
          <w:p w14:paraId="2E167857">
            <w:pPr>
              <w:keepNext w:val="0"/>
              <w:keepLines w:val="0"/>
              <w:suppressLineNumbers w:val="0"/>
              <w:autoSpaceDE w:val="0"/>
              <w:autoSpaceDN w:val="0"/>
              <w:adjustRightInd w:val="0"/>
              <w:spacing w:before="0" w:beforeAutospacing="0" w:after="0" w:afterAutospacing="0" w:line="264" w:lineRule="auto"/>
              <w:ind w:left="0" w:right="-20"/>
              <w:jc w:val="center"/>
              <w:rPr>
                <w:rFonts w:hint="default" w:ascii="仿宋" w:hAnsi="仿宋" w:eastAsia="仿宋" w:cs="仿宋"/>
                <w:kern w:val="0"/>
                <w:position w:val="-3"/>
                <w:sz w:val="24"/>
                <w:szCs w:val="22"/>
              </w:rPr>
            </w:pPr>
            <w:r>
              <w:rPr>
                <w:rFonts w:hint="eastAsia" w:ascii="仿宋" w:hAnsi="仿宋" w:eastAsia="仿宋" w:cs="仿宋"/>
                <w:kern w:val="0"/>
                <w:position w:val="-3"/>
                <w:sz w:val="24"/>
                <w:szCs w:val="22"/>
              </w:rPr>
              <w:t>投标样品</w:t>
            </w:r>
          </w:p>
        </w:tc>
        <w:tc>
          <w:tcPr>
            <w:tcW w:w="7208" w:type="dxa"/>
            <w:vAlign w:val="center"/>
          </w:tcPr>
          <w:p w14:paraId="76635654">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z w:val="24"/>
                <w:szCs w:val="22"/>
                <w:lang w:val="zh-CN"/>
              </w:rPr>
            </w:pPr>
            <w:r>
              <w:rPr>
                <w:rFonts w:hint="eastAsia" w:ascii="仿宋" w:hAnsi="仿宋" w:eastAsia="仿宋" w:cs="仿宋"/>
                <w:snapToGrid w:val="0"/>
                <w:kern w:val="10"/>
                <w:sz w:val="24"/>
                <w:szCs w:val="22"/>
              </w:rPr>
              <w:t>1.本项目是否需要样品：</w:t>
            </w:r>
            <w:r>
              <w:rPr>
                <w:rFonts w:hint="eastAsia" w:ascii="仿宋" w:hAnsi="仿宋" w:eastAsia="仿宋" w:cs="仿宋"/>
                <w:sz w:val="24"/>
                <w:szCs w:val="22"/>
              </w:rPr>
              <w:sym w:font="Wingdings" w:char="00FE"/>
            </w:r>
            <w:r>
              <w:rPr>
                <w:rFonts w:hint="eastAsia" w:ascii="仿宋" w:hAnsi="仿宋" w:eastAsia="仿宋" w:cs="仿宋"/>
                <w:sz w:val="24"/>
                <w:szCs w:val="22"/>
                <w:lang w:val="zh-CN"/>
              </w:rPr>
              <w:t>否；</w:t>
            </w:r>
            <w:r>
              <w:rPr>
                <w:rFonts w:hint="eastAsia" w:ascii="仿宋" w:hAnsi="仿宋" w:eastAsia="仿宋" w:cs="仿宋"/>
                <w:sz w:val="24"/>
                <w:szCs w:val="22"/>
              </w:rPr>
              <w:sym w:font="Wingdings 2" w:char="00A3"/>
            </w:r>
            <w:r>
              <w:rPr>
                <w:rFonts w:hint="eastAsia" w:ascii="仿宋" w:hAnsi="仿宋" w:eastAsia="仿宋" w:cs="仿宋"/>
                <w:sz w:val="24"/>
                <w:szCs w:val="22"/>
              </w:rPr>
              <w:t>是，详见第三部分要求。</w:t>
            </w:r>
          </w:p>
          <w:p w14:paraId="56FF7DB3">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napToGrid w:val="0"/>
                <w:kern w:val="10"/>
                <w:sz w:val="24"/>
                <w:szCs w:val="22"/>
              </w:rPr>
            </w:pPr>
            <w:r>
              <w:rPr>
                <w:rFonts w:hint="eastAsia" w:ascii="仿宋" w:hAnsi="仿宋" w:eastAsia="仿宋" w:cs="仿宋"/>
                <w:snapToGrid w:val="0"/>
                <w:kern w:val="10"/>
                <w:sz w:val="24"/>
                <w:szCs w:val="22"/>
              </w:rPr>
              <w:t>2.样品标识：</w:t>
            </w:r>
            <w:r>
              <w:rPr>
                <w:rFonts w:hint="eastAsia" w:ascii="仿宋" w:hAnsi="仿宋" w:eastAsia="仿宋" w:cs="仿宋"/>
                <w:sz w:val="24"/>
                <w:szCs w:val="22"/>
              </w:rPr>
              <w:t>□</w:t>
            </w:r>
            <w:r>
              <w:rPr>
                <w:rFonts w:hint="eastAsia" w:ascii="仿宋" w:hAnsi="仿宋" w:eastAsia="仿宋" w:cs="仿宋"/>
                <w:sz w:val="24"/>
                <w:szCs w:val="22"/>
                <w:lang w:val="zh-CN"/>
              </w:rPr>
              <w:t>明标；</w:t>
            </w:r>
            <w:r>
              <w:rPr>
                <w:rFonts w:hint="eastAsia" w:ascii="仿宋" w:hAnsi="仿宋" w:eastAsia="仿宋" w:cs="仿宋"/>
                <w:sz w:val="24"/>
                <w:szCs w:val="22"/>
              </w:rPr>
              <w:sym w:font="Wingdings 2" w:char="00A3"/>
            </w:r>
            <w:r>
              <w:rPr>
                <w:rFonts w:hint="eastAsia" w:ascii="仿宋" w:hAnsi="仿宋" w:eastAsia="仿宋" w:cs="仿宋"/>
                <w:sz w:val="24"/>
                <w:szCs w:val="22"/>
              </w:rPr>
              <w:t>暗标。</w:t>
            </w:r>
          </w:p>
          <w:p w14:paraId="70AC921E">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napToGrid w:val="0"/>
                <w:kern w:val="10"/>
                <w:sz w:val="24"/>
                <w:szCs w:val="22"/>
                <w:u w:val="single"/>
                <w:lang w:val="en-US" w:eastAsia="zh-CN"/>
              </w:rPr>
            </w:pPr>
            <w:r>
              <w:rPr>
                <w:rFonts w:hint="eastAsia" w:ascii="仿宋" w:hAnsi="仿宋" w:eastAsia="仿宋" w:cs="仿宋"/>
                <w:snapToGrid w:val="0"/>
                <w:kern w:val="10"/>
                <w:sz w:val="24"/>
                <w:szCs w:val="22"/>
              </w:rPr>
              <w:t>3.样品送至地点：</w:t>
            </w:r>
            <w:r>
              <w:rPr>
                <w:rFonts w:hint="eastAsia" w:ascii="仿宋" w:hAnsi="仿宋" w:eastAsia="仿宋" w:cs="仿宋"/>
                <w:snapToGrid w:val="0"/>
                <w:kern w:val="10"/>
                <w:sz w:val="24"/>
                <w:szCs w:val="22"/>
                <w:u w:val="single"/>
                <w:lang w:val="en-US" w:eastAsia="zh-CN"/>
              </w:rPr>
              <w:t xml:space="preserve">       /        </w:t>
            </w:r>
          </w:p>
          <w:p w14:paraId="729855D2">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napToGrid w:val="0"/>
                <w:kern w:val="10"/>
                <w:sz w:val="24"/>
                <w:szCs w:val="22"/>
              </w:rPr>
            </w:pPr>
            <w:r>
              <w:rPr>
                <w:rFonts w:hint="eastAsia" w:ascii="仿宋" w:hAnsi="仿宋" w:eastAsia="仿宋" w:cs="仿宋"/>
                <w:snapToGrid w:val="0"/>
                <w:kern w:val="10"/>
                <w:sz w:val="24"/>
                <w:szCs w:val="22"/>
              </w:rPr>
              <w:t>4.中标人样品处理：</w:t>
            </w:r>
            <w:r>
              <w:rPr>
                <w:rFonts w:hint="eastAsia" w:ascii="仿宋" w:hAnsi="仿宋" w:eastAsia="仿宋" w:cs="仿宋"/>
                <w:sz w:val="24"/>
                <w:szCs w:val="22"/>
              </w:rPr>
              <w:t>□退还；</w:t>
            </w:r>
            <w:r>
              <w:rPr>
                <w:rFonts w:hint="eastAsia" w:ascii="仿宋" w:hAnsi="仿宋" w:eastAsia="仿宋" w:cs="仿宋"/>
                <w:sz w:val="24"/>
                <w:szCs w:val="22"/>
              </w:rPr>
              <w:sym w:font="Wingdings 2" w:char="00A3"/>
            </w:r>
            <w:r>
              <w:rPr>
                <w:rFonts w:hint="eastAsia" w:ascii="仿宋" w:hAnsi="仿宋" w:eastAsia="仿宋" w:cs="仿宋"/>
                <w:sz w:val="24"/>
                <w:szCs w:val="22"/>
              </w:rPr>
              <w:t>封存至验收；□抵扣采购数量。</w:t>
            </w:r>
          </w:p>
          <w:p w14:paraId="4E8FDF29">
            <w:pPr>
              <w:keepNext w:val="0"/>
              <w:keepLines w:val="0"/>
              <w:suppressLineNumbers w:val="0"/>
              <w:autoSpaceDE w:val="0"/>
              <w:autoSpaceDN w:val="0"/>
              <w:adjustRightInd w:val="0"/>
              <w:spacing w:before="0" w:beforeAutospacing="0" w:after="0" w:afterAutospacing="0" w:line="264" w:lineRule="auto"/>
              <w:ind w:left="0" w:right="-20"/>
              <w:rPr>
                <w:rFonts w:hint="default" w:ascii="仿宋" w:hAnsi="仿宋" w:eastAsia="仿宋" w:cs="仿宋"/>
                <w:snapToGrid w:val="0"/>
                <w:kern w:val="10"/>
                <w:sz w:val="24"/>
                <w:szCs w:val="22"/>
              </w:rPr>
            </w:pPr>
            <w:r>
              <w:rPr>
                <w:rFonts w:hint="eastAsia" w:ascii="仿宋" w:hAnsi="仿宋" w:eastAsia="仿宋" w:cs="仿宋"/>
                <w:snapToGrid w:val="0"/>
                <w:kern w:val="10"/>
                <w:sz w:val="24"/>
                <w:szCs w:val="22"/>
              </w:rPr>
              <w:t>5.样品退还时间：</w:t>
            </w:r>
            <w:r>
              <w:rPr>
                <w:rFonts w:hint="eastAsia" w:ascii="仿宋" w:hAnsi="仿宋" w:eastAsia="仿宋" w:cs="仿宋"/>
                <w:snapToGrid w:val="0"/>
                <w:kern w:val="10"/>
                <w:sz w:val="24"/>
                <w:szCs w:val="22"/>
                <w:u w:val="single"/>
              </w:rPr>
              <w:t xml:space="preserve">     </w:t>
            </w:r>
            <w:r>
              <w:rPr>
                <w:rFonts w:hint="eastAsia" w:ascii="仿宋" w:hAnsi="仿宋" w:eastAsia="仿宋" w:cs="仿宋"/>
                <w:snapToGrid w:val="0"/>
                <w:kern w:val="10"/>
                <w:sz w:val="24"/>
                <w:szCs w:val="22"/>
                <w:u w:val="single"/>
                <w:lang w:val="en-US" w:eastAsia="zh-CN"/>
              </w:rPr>
              <w:t xml:space="preserve">/ </w:t>
            </w:r>
            <w:r>
              <w:rPr>
                <w:rFonts w:hint="eastAsia" w:ascii="仿宋" w:hAnsi="仿宋" w:eastAsia="仿宋" w:cs="仿宋"/>
                <w:snapToGrid w:val="0"/>
                <w:kern w:val="10"/>
                <w:sz w:val="24"/>
                <w:szCs w:val="22"/>
                <w:u w:val="single"/>
              </w:rPr>
              <w:t xml:space="preserve">         </w:t>
            </w:r>
          </w:p>
        </w:tc>
      </w:tr>
      <w:tr w14:paraId="0923DDD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3DF591B5">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12</w:t>
            </w:r>
          </w:p>
        </w:tc>
        <w:tc>
          <w:tcPr>
            <w:tcW w:w="1254" w:type="dxa"/>
            <w:vAlign w:val="center"/>
          </w:tcPr>
          <w:p w14:paraId="7FEA6DDA">
            <w:pPr>
              <w:pStyle w:val="47"/>
              <w:keepNext w:val="0"/>
              <w:keepLines w:val="0"/>
              <w:suppressLineNumbers w:val="0"/>
              <w:snapToGrid w:val="0"/>
              <w:spacing w:before="0" w:beforeAutospacing="0" w:after="0" w:afterAutospacing="0" w:line="264" w:lineRule="auto"/>
              <w:ind w:left="0" w:right="0"/>
              <w:jc w:val="center"/>
              <w:rPr>
                <w:rFonts w:hint="default" w:ascii="仿宋" w:hAnsi="仿宋" w:eastAsia="仿宋" w:cs="仿宋"/>
                <w:sz w:val="24"/>
                <w:szCs w:val="20"/>
              </w:rPr>
            </w:pPr>
            <w:r>
              <w:rPr>
                <w:rFonts w:hint="eastAsia" w:ascii="仿宋" w:hAnsi="仿宋" w:eastAsia="仿宋" w:cs="仿宋"/>
                <w:sz w:val="24"/>
                <w:szCs w:val="20"/>
              </w:rPr>
              <w:t>履约保证金交纳</w:t>
            </w:r>
          </w:p>
        </w:tc>
        <w:tc>
          <w:tcPr>
            <w:tcW w:w="7208" w:type="dxa"/>
            <w:vAlign w:val="center"/>
          </w:tcPr>
          <w:p w14:paraId="1726F31A">
            <w:pPr>
              <w:pStyle w:val="47"/>
              <w:keepNext w:val="0"/>
              <w:keepLines w:val="0"/>
              <w:suppressLineNumbers w:val="0"/>
              <w:snapToGrid w:val="0"/>
              <w:spacing w:before="0" w:beforeAutospacing="0" w:after="0" w:afterAutospacing="0" w:line="264" w:lineRule="auto"/>
              <w:ind w:left="0" w:right="0"/>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无</w:t>
            </w:r>
          </w:p>
        </w:tc>
      </w:tr>
      <w:tr w14:paraId="67F2F2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004E6135">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lang w:val="en-US" w:eastAsia="zh-CN"/>
              </w:rPr>
            </w:pPr>
            <w:r>
              <w:rPr>
                <w:rFonts w:hint="eastAsia" w:ascii="仿宋" w:hAnsi="仿宋" w:eastAsia="仿宋" w:cs="仿宋"/>
                <w:sz w:val="24"/>
                <w:szCs w:val="22"/>
                <w:lang w:val="en-US" w:eastAsia="zh-CN"/>
              </w:rPr>
              <w:t>13</w:t>
            </w:r>
          </w:p>
        </w:tc>
        <w:tc>
          <w:tcPr>
            <w:tcW w:w="1254" w:type="dxa"/>
            <w:vAlign w:val="center"/>
          </w:tcPr>
          <w:p w14:paraId="0EF7027C">
            <w:pPr>
              <w:pStyle w:val="47"/>
              <w:keepNext w:val="0"/>
              <w:keepLines w:val="0"/>
              <w:suppressLineNumbers w:val="0"/>
              <w:snapToGrid w:val="0"/>
              <w:spacing w:before="0" w:beforeAutospacing="0" w:after="0" w:afterAutospacing="0" w:line="264" w:lineRule="auto"/>
              <w:ind w:left="0" w:right="0"/>
              <w:jc w:val="center"/>
              <w:rPr>
                <w:rFonts w:hint="eastAsia" w:ascii="仿宋" w:hAnsi="仿宋" w:eastAsia="仿宋" w:cs="仿宋"/>
                <w:sz w:val="24"/>
                <w:szCs w:val="20"/>
              </w:rPr>
            </w:pPr>
            <w:r>
              <w:rPr>
                <w:rFonts w:hint="eastAsia" w:ascii="仿宋" w:hAnsi="仿宋" w:eastAsia="仿宋" w:cs="仿宋"/>
                <w:sz w:val="24"/>
                <w:szCs w:val="24"/>
                <w:lang w:val="en-US" w:eastAsia="zh-CN"/>
              </w:rPr>
              <w:t>招标</w:t>
            </w:r>
            <w:r>
              <w:rPr>
                <w:rFonts w:hint="eastAsia" w:ascii="仿宋" w:hAnsi="仿宋" w:eastAsia="仿宋" w:cs="仿宋"/>
                <w:sz w:val="24"/>
                <w:szCs w:val="24"/>
              </w:rPr>
              <w:t>代理服务费</w:t>
            </w:r>
          </w:p>
        </w:tc>
        <w:tc>
          <w:tcPr>
            <w:tcW w:w="7208" w:type="dxa"/>
            <w:vAlign w:val="center"/>
          </w:tcPr>
          <w:p w14:paraId="552D841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bidi="ar"/>
              </w:rPr>
              <w:t>本项目的招标代理服务费由</w:t>
            </w:r>
            <w:r>
              <w:rPr>
                <w:rFonts w:hint="eastAsia" w:ascii="仿宋" w:hAnsi="仿宋" w:eastAsia="仿宋" w:cs="仿宋"/>
                <w:color w:val="auto"/>
                <w:sz w:val="24"/>
                <w:szCs w:val="24"/>
                <w:highlight w:val="none"/>
                <w:lang w:val="en-US" w:eastAsia="zh-CN" w:bidi="ar"/>
              </w:rPr>
              <w:t>中标</w:t>
            </w:r>
            <w:r>
              <w:rPr>
                <w:rFonts w:hint="eastAsia" w:ascii="仿宋" w:hAnsi="仿宋" w:eastAsia="仿宋" w:cs="仿宋"/>
                <w:sz w:val="24"/>
                <w:szCs w:val="24"/>
                <w:highlight w:val="none"/>
              </w:rPr>
              <w:t>人</w:t>
            </w:r>
            <w:r>
              <w:rPr>
                <w:rFonts w:hint="eastAsia" w:ascii="仿宋" w:hAnsi="仿宋" w:eastAsia="仿宋" w:cs="仿宋"/>
                <w:color w:val="auto"/>
                <w:sz w:val="24"/>
                <w:szCs w:val="24"/>
                <w:highlight w:val="none"/>
                <w:lang w:bidi="ar"/>
              </w:rPr>
              <w:t>支付。</w:t>
            </w:r>
            <w:r>
              <w:rPr>
                <w:rFonts w:hint="eastAsia" w:ascii="仿宋" w:hAnsi="仿宋" w:eastAsia="仿宋" w:cs="仿宋"/>
                <w:sz w:val="24"/>
                <w:szCs w:val="24"/>
                <w:highlight w:val="none"/>
                <w:u w:val="none"/>
                <w:lang w:val="zh-CN"/>
              </w:rPr>
              <w:t>招标代理</w:t>
            </w:r>
            <w:r>
              <w:rPr>
                <w:rFonts w:hint="eastAsia" w:ascii="仿宋" w:hAnsi="仿宋" w:eastAsia="仿宋" w:cs="仿宋"/>
                <w:sz w:val="24"/>
                <w:szCs w:val="24"/>
                <w:highlight w:val="none"/>
                <w:u w:val="none"/>
                <w:lang w:val="en-US" w:eastAsia="zh-CN"/>
              </w:rPr>
              <w:t>服务</w:t>
            </w:r>
            <w:r>
              <w:rPr>
                <w:rFonts w:hint="eastAsia" w:ascii="仿宋" w:hAnsi="仿宋" w:eastAsia="仿宋" w:cs="仿宋"/>
                <w:sz w:val="24"/>
                <w:szCs w:val="24"/>
                <w:highlight w:val="none"/>
                <w:u w:val="none"/>
                <w:lang w:val="zh-CN"/>
              </w:rPr>
              <w:t>费率按</w:t>
            </w:r>
            <w:r>
              <w:rPr>
                <w:rFonts w:hint="eastAsia" w:ascii="仿宋" w:hAnsi="仿宋" w:eastAsia="仿宋" w:cs="仿宋"/>
                <w:sz w:val="24"/>
                <w:szCs w:val="24"/>
                <w:highlight w:val="none"/>
                <w:u w:val="none"/>
                <w:lang w:val="en-US" w:eastAsia="zh-CN"/>
              </w:rPr>
              <w:t>国家计委</w:t>
            </w:r>
            <w:r>
              <w:rPr>
                <w:rFonts w:hint="eastAsia" w:ascii="仿宋" w:hAnsi="仿宋" w:eastAsia="仿宋" w:cs="仿宋"/>
                <w:sz w:val="24"/>
                <w:szCs w:val="24"/>
                <w:highlight w:val="none"/>
                <w:u w:val="none"/>
                <w:lang w:val="zh-CN"/>
              </w:rPr>
              <w:t>计价格《【2002】1980号》</w:t>
            </w:r>
            <w:r>
              <w:rPr>
                <w:rFonts w:hint="eastAsia" w:ascii="仿宋" w:hAnsi="仿宋" w:eastAsia="仿宋" w:cs="仿宋"/>
                <w:sz w:val="24"/>
                <w:szCs w:val="24"/>
                <w:highlight w:val="none"/>
                <w:u w:val="none"/>
                <w:lang w:val="en-US" w:eastAsia="zh-CN"/>
              </w:rPr>
              <w:t>号文</w:t>
            </w:r>
            <w:r>
              <w:rPr>
                <w:rFonts w:hint="eastAsia" w:ascii="仿宋" w:hAnsi="仿宋" w:eastAsia="仿宋" w:cs="仿宋"/>
                <w:sz w:val="24"/>
                <w:szCs w:val="24"/>
                <w:highlight w:val="none"/>
                <w:u w:val="none"/>
                <w:lang w:val="zh-CN"/>
              </w:rPr>
              <w:t>件收费标准</w:t>
            </w:r>
            <w:r>
              <w:rPr>
                <w:rFonts w:hint="eastAsia" w:ascii="仿宋" w:hAnsi="仿宋" w:eastAsia="仿宋" w:cs="仿宋"/>
                <w:sz w:val="24"/>
                <w:szCs w:val="24"/>
                <w:highlight w:val="none"/>
                <w:u w:val="none"/>
                <w:lang w:val="en-US" w:eastAsia="zh-CN"/>
              </w:rPr>
              <w:t>的50%</w:t>
            </w:r>
            <w:r>
              <w:rPr>
                <w:rFonts w:hint="eastAsia" w:ascii="仿宋" w:hAnsi="仿宋" w:eastAsia="仿宋" w:cs="仿宋"/>
                <w:sz w:val="24"/>
                <w:szCs w:val="24"/>
                <w:highlight w:val="none"/>
                <w:u w:val="none"/>
                <w:lang w:val="zh-CN"/>
              </w:rPr>
              <w:t>计算，</w:t>
            </w:r>
            <w:r>
              <w:rPr>
                <w:rFonts w:hint="eastAsia" w:ascii="仿宋" w:hAnsi="仿宋" w:eastAsia="仿宋" w:cs="仿宋"/>
                <w:sz w:val="24"/>
                <w:szCs w:val="24"/>
                <w:highlight w:val="none"/>
                <w:u w:val="none"/>
                <w:lang w:val="en-US" w:eastAsia="zh-CN"/>
              </w:rPr>
              <w:t>招标代理费以招标项目中标价作为计费基数；</w:t>
            </w:r>
            <w:r>
              <w:rPr>
                <w:rFonts w:hint="eastAsia" w:ascii="仿宋" w:hAnsi="仿宋" w:eastAsia="仿宋" w:cs="仿宋"/>
                <w:sz w:val="24"/>
                <w:szCs w:val="24"/>
                <w:highlight w:val="none"/>
                <w:u w:val="none"/>
              </w:rPr>
              <w:t>单个项目招标代理费不足</w:t>
            </w:r>
            <w:r>
              <w:rPr>
                <w:rFonts w:hint="eastAsia" w:ascii="仿宋" w:hAnsi="仿宋" w:eastAsia="仿宋" w:cs="仿宋"/>
                <w:sz w:val="24"/>
                <w:szCs w:val="24"/>
                <w:highlight w:val="none"/>
                <w:u w:val="none"/>
                <w:lang w:val="en-US" w:eastAsia="zh-CN"/>
              </w:rPr>
              <w:t>2000</w:t>
            </w:r>
            <w:r>
              <w:rPr>
                <w:rFonts w:hint="eastAsia" w:ascii="仿宋" w:hAnsi="仿宋" w:eastAsia="仿宋" w:cs="仿宋"/>
                <w:sz w:val="24"/>
                <w:szCs w:val="24"/>
                <w:highlight w:val="none"/>
                <w:u w:val="none"/>
              </w:rPr>
              <w:t>元的，按</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none"/>
              </w:rPr>
              <w:t>000元计取</w:t>
            </w:r>
            <w:r>
              <w:rPr>
                <w:rFonts w:hint="eastAsia" w:ascii="仿宋" w:hAnsi="仿宋" w:eastAsia="仿宋" w:cs="仿宋"/>
                <w:sz w:val="24"/>
                <w:szCs w:val="24"/>
                <w:highlight w:val="none"/>
                <w:u w:val="none"/>
                <w:lang w:eastAsia="zh-CN"/>
              </w:rPr>
              <w:t>。</w:t>
            </w:r>
          </w:p>
          <w:p w14:paraId="0B76C8A3">
            <w:pPr>
              <w:pStyle w:val="54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2509" w:leftChars="39" w:right="0" w:hanging="2400" w:hangingChars="10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1）收款单位（户名）：</w:t>
            </w:r>
            <w:bookmarkStart w:id="7" w:name="OLE_LINK25"/>
            <w:r>
              <w:rPr>
                <w:rFonts w:hint="eastAsia" w:ascii="仿宋" w:hAnsi="仿宋" w:eastAsia="仿宋" w:cs="仿宋"/>
                <w:color w:val="auto"/>
                <w:sz w:val="24"/>
                <w:szCs w:val="24"/>
                <w:highlight w:val="none"/>
                <w:lang w:eastAsia="zh-CN"/>
              </w:rPr>
              <w:t>科信联合工程咨询有限公司</w:t>
            </w:r>
            <w:bookmarkEnd w:id="7"/>
            <w:r>
              <w:rPr>
                <w:rFonts w:hint="eastAsia" w:ascii="仿宋" w:hAnsi="仿宋" w:eastAsia="仿宋" w:cs="仿宋"/>
                <w:color w:val="auto"/>
                <w:sz w:val="24"/>
                <w:szCs w:val="24"/>
                <w:highlight w:val="none"/>
              </w:rPr>
              <w:t>衢州分公司</w:t>
            </w:r>
          </w:p>
          <w:p w14:paraId="3D48F5CE">
            <w:pPr>
              <w:pStyle w:val="54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111"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2）开  户：</w:t>
            </w:r>
            <w:r>
              <w:rPr>
                <w:rFonts w:hint="eastAsia" w:ascii="仿宋" w:hAnsi="仿宋" w:eastAsia="仿宋" w:cs="仿宋"/>
                <w:color w:val="auto"/>
                <w:sz w:val="24"/>
                <w:szCs w:val="24"/>
                <w:highlight w:val="none"/>
                <w:lang w:val="en-US" w:eastAsia="zh-CN"/>
              </w:rPr>
              <w:t>上海浦东发展银行股份有限公司衢州支行</w:t>
            </w:r>
          </w:p>
          <w:p w14:paraId="2D5FBC97">
            <w:pPr>
              <w:pStyle w:val="54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111"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3）账  号：</w:t>
            </w:r>
            <w:r>
              <w:rPr>
                <w:rFonts w:hint="eastAsia" w:ascii="仿宋" w:hAnsi="仿宋" w:eastAsia="仿宋" w:cs="仿宋"/>
                <w:color w:val="auto"/>
                <w:sz w:val="24"/>
                <w:szCs w:val="24"/>
                <w:highlight w:val="none"/>
                <w:lang w:val="en-US" w:eastAsia="zh-CN"/>
              </w:rPr>
              <w:t>13810078801500002396</w:t>
            </w:r>
          </w:p>
          <w:p w14:paraId="246DE5A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4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以上费用均不在报价中单列，请供应商在</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报价中予以考虑。</w:t>
            </w:r>
          </w:p>
          <w:p w14:paraId="1CE56FBB">
            <w:pPr>
              <w:pStyle w:val="47"/>
              <w:keepNext w:val="0"/>
              <w:keepLines w:val="0"/>
              <w:suppressLineNumbers w:val="0"/>
              <w:snapToGrid w:val="0"/>
              <w:spacing w:before="0" w:beforeAutospacing="0" w:after="0" w:afterAutospacing="0" w:line="264" w:lineRule="auto"/>
              <w:ind w:left="0" w:right="0"/>
              <w:rPr>
                <w:rFonts w:hint="eastAsia" w:ascii="仿宋" w:hAnsi="仿宋" w:eastAsia="仿宋" w:cs="仿宋"/>
                <w:sz w:val="24"/>
                <w:szCs w:val="20"/>
                <w:lang w:val="en-US" w:eastAsia="zh-CN"/>
              </w:rPr>
            </w:pPr>
            <w:r>
              <w:rPr>
                <w:rFonts w:hint="eastAsia" w:ascii="仿宋" w:hAnsi="仿宋" w:eastAsia="仿宋" w:cs="仿宋"/>
                <w:sz w:val="24"/>
                <w:szCs w:val="24"/>
                <w:highlight w:val="none"/>
              </w:rPr>
              <w:t>结算方式及时间为：在领取</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通知书时由</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人一次性向采购代理机构付清</w:t>
            </w:r>
            <w:r>
              <w:rPr>
                <w:rFonts w:hint="eastAsia" w:ascii="仿宋" w:hAnsi="仿宋" w:eastAsia="仿宋" w:cs="仿宋"/>
                <w:color w:val="000000"/>
                <w:sz w:val="24"/>
                <w:szCs w:val="24"/>
                <w:highlight w:val="none"/>
              </w:rPr>
              <w:t>。</w:t>
            </w:r>
          </w:p>
        </w:tc>
      </w:tr>
      <w:tr w14:paraId="27A705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14:paraId="78453B94">
            <w:pPr>
              <w:keepNext w:val="0"/>
              <w:keepLines w:val="0"/>
              <w:suppressLineNumbers w:val="0"/>
              <w:spacing w:before="0" w:beforeAutospacing="0" w:after="0" w:afterAutospacing="0" w:line="264" w:lineRule="auto"/>
              <w:ind w:left="0" w:right="0"/>
              <w:jc w:val="center"/>
              <w:rPr>
                <w:rFonts w:hint="eastAsia" w:ascii="仿宋" w:hAnsi="仿宋" w:eastAsia="仿宋" w:cs="仿宋"/>
                <w:sz w:val="24"/>
                <w:szCs w:val="22"/>
                <w:lang w:val="en-US" w:eastAsia="zh-CN"/>
              </w:rPr>
            </w:pPr>
            <w:r>
              <w:rPr>
                <w:rFonts w:hint="eastAsia" w:ascii="仿宋" w:hAnsi="仿宋" w:eastAsia="仿宋" w:cs="仿宋"/>
                <w:sz w:val="24"/>
                <w:szCs w:val="22"/>
              </w:rPr>
              <w:t>1</w:t>
            </w:r>
            <w:r>
              <w:rPr>
                <w:rFonts w:hint="eastAsia" w:ascii="仿宋" w:hAnsi="仿宋" w:eastAsia="仿宋" w:cs="仿宋"/>
                <w:sz w:val="24"/>
                <w:szCs w:val="22"/>
                <w:lang w:val="en-US" w:eastAsia="zh-CN"/>
              </w:rPr>
              <w:t>4</w:t>
            </w:r>
          </w:p>
        </w:tc>
        <w:tc>
          <w:tcPr>
            <w:tcW w:w="1254" w:type="dxa"/>
            <w:vMerge w:val="restart"/>
            <w:vAlign w:val="center"/>
          </w:tcPr>
          <w:p w14:paraId="3DD6D272">
            <w:pPr>
              <w:keepNext w:val="0"/>
              <w:keepLines w:val="0"/>
              <w:suppressLineNumbers w:val="0"/>
              <w:adjustRightInd w:val="0"/>
              <w:snapToGrid w:val="0"/>
              <w:spacing w:before="0" w:beforeAutospacing="0" w:after="0" w:afterAutospacing="0" w:line="264" w:lineRule="auto"/>
              <w:ind w:left="0" w:right="0"/>
              <w:jc w:val="center"/>
              <w:rPr>
                <w:rFonts w:hint="default" w:ascii="仿宋" w:hAnsi="仿宋" w:eastAsia="仿宋" w:cs="仿宋"/>
                <w:sz w:val="24"/>
                <w:szCs w:val="22"/>
              </w:rPr>
            </w:pPr>
            <w:r>
              <w:rPr>
                <w:rFonts w:hint="eastAsia" w:ascii="仿宋" w:hAnsi="仿宋" w:eastAsia="仿宋" w:cs="仿宋"/>
                <w:sz w:val="24"/>
                <w:szCs w:val="22"/>
              </w:rPr>
              <w:t>其他注意事项</w:t>
            </w:r>
          </w:p>
        </w:tc>
        <w:tc>
          <w:tcPr>
            <w:tcW w:w="7208" w:type="dxa"/>
            <w:vAlign w:val="center"/>
          </w:tcPr>
          <w:p w14:paraId="16AA99DE">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招标文件中部分加“▲”的条款，属于招标文件的实质性要求和条件，着重提醒各投标人注意，并认真查看招标文件中的每一个条款及要求，因误读招标文件而造成的后果，招标人概不负责。</w:t>
            </w:r>
          </w:p>
        </w:tc>
      </w:tr>
      <w:tr w14:paraId="6E3A518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14:paraId="323C6A2E">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p>
        </w:tc>
        <w:tc>
          <w:tcPr>
            <w:tcW w:w="1254" w:type="dxa"/>
            <w:vMerge w:val="continue"/>
            <w:vAlign w:val="center"/>
          </w:tcPr>
          <w:p w14:paraId="7698AF83">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p>
        </w:tc>
        <w:tc>
          <w:tcPr>
            <w:tcW w:w="7208" w:type="dxa"/>
            <w:vAlign w:val="center"/>
          </w:tcPr>
          <w:p w14:paraId="2FD8BC78">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以上内容如有变化将另行通知，如通知其中某一项内容发生变化，其余未提及的内容将不作变动。</w:t>
            </w:r>
          </w:p>
        </w:tc>
      </w:tr>
      <w:tr w14:paraId="392967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14:paraId="3B1DB608">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p>
        </w:tc>
        <w:tc>
          <w:tcPr>
            <w:tcW w:w="1254" w:type="dxa"/>
            <w:vMerge w:val="continue"/>
            <w:vAlign w:val="center"/>
          </w:tcPr>
          <w:p w14:paraId="644F08D2">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p>
        </w:tc>
        <w:tc>
          <w:tcPr>
            <w:tcW w:w="7208" w:type="dxa"/>
            <w:vAlign w:val="center"/>
          </w:tcPr>
          <w:p w14:paraId="1D4DF1DA">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根据浙江省财政厅文件浙财采监[2015]13号文件《关于印发浙江省政府采购活动现场组织管理办法的通知》要求，本项目按浙江省政府采购活动现场组织管理办法实施。</w:t>
            </w:r>
          </w:p>
        </w:tc>
      </w:tr>
      <w:tr w14:paraId="59FC5F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31D41F9F">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p>
        </w:tc>
        <w:tc>
          <w:tcPr>
            <w:tcW w:w="1254" w:type="dxa"/>
            <w:vMerge w:val="continue"/>
            <w:vAlign w:val="center"/>
          </w:tcPr>
          <w:p w14:paraId="3E6FD7F9">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p>
        </w:tc>
        <w:tc>
          <w:tcPr>
            <w:tcW w:w="7208" w:type="dxa"/>
            <w:vAlign w:val="center"/>
          </w:tcPr>
          <w:p w14:paraId="250438C9">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14:paraId="19A8CB85">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14:paraId="2810995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continue"/>
            <w:vAlign w:val="center"/>
          </w:tcPr>
          <w:p w14:paraId="6A661B50">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p>
        </w:tc>
        <w:tc>
          <w:tcPr>
            <w:tcW w:w="1254" w:type="dxa"/>
            <w:vMerge w:val="continue"/>
            <w:vAlign w:val="center"/>
          </w:tcPr>
          <w:p w14:paraId="6B5894FE">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p>
        </w:tc>
        <w:tc>
          <w:tcPr>
            <w:tcW w:w="7208" w:type="dxa"/>
            <w:vAlign w:val="center"/>
          </w:tcPr>
          <w:p w14:paraId="4DD874AE">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根据《关于在政府采购活动中查询及使用信用记录有关问题的通知》财库[2016]125号的规定：</w:t>
            </w:r>
          </w:p>
          <w:p w14:paraId="4270A62C">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1）采购人或采购代理机构将对本项目投标人的信用记录进行查询。查询渠道为信用中国网站（www.creditchina.gov.cn）、中国政府采购网（www.ccgp.gov.cn）；</w:t>
            </w:r>
          </w:p>
          <w:p w14:paraId="7DEBC420">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2）截止时点：提交投标文件（响应文件）截止时间前3年内；</w:t>
            </w:r>
          </w:p>
          <w:p w14:paraId="0E6F1A38">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3）查询记录和证据的留存：信用信息查询记录和证据以网页截图等方式留存。</w:t>
            </w:r>
          </w:p>
          <w:p w14:paraId="00D2DF27">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4）使用规则：被列入失信被执行人、重大税收违法案件当事人名单、政府采购严重违法失信行为记录名单及其它不符合《中华人民共和国政府采购法》第二十二条规定条件的，其投标将被拒绝。</w:t>
            </w:r>
          </w:p>
          <w:p w14:paraId="53001F67">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5）联合体成员任意一方存在不良信用记录的，视同联合体存在不良信用记录。</w:t>
            </w:r>
          </w:p>
        </w:tc>
      </w:tr>
      <w:tr w14:paraId="5FD6C65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14:paraId="0AA3D858">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p>
        </w:tc>
        <w:tc>
          <w:tcPr>
            <w:tcW w:w="1254" w:type="dxa"/>
            <w:vMerge w:val="continue"/>
            <w:vAlign w:val="center"/>
          </w:tcPr>
          <w:p w14:paraId="46F21ABA">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p>
        </w:tc>
        <w:tc>
          <w:tcPr>
            <w:tcW w:w="7208" w:type="dxa"/>
            <w:vAlign w:val="center"/>
          </w:tcPr>
          <w:p w14:paraId="7DFCF614">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本项目需要落实的政府采购政策：</w:t>
            </w:r>
          </w:p>
          <w:p w14:paraId="4A0885F7">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（1）《财政部发展改革委 生态环境部 市场监管总局关于调整优化节能产品、环境标志产品政府采购执行机制的通知》（财库〔2019〕9号）；</w:t>
            </w:r>
          </w:p>
          <w:p w14:paraId="55B32AFB">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（2）《政府采购促进中小企业发展管理办法》（财库[2020]46号）。（3）本项目所属行业</w:t>
            </w:r>
            <w:r>
              <w:rPr>
                <w:rFonts w:hint="eastAsia" w:ascii="仿宋" w:hAnsi="仿宋" w:eastAsia="仿宋" w:cs="仿宋"/>
                <w:sz w:val="24"/>
                <w:szCs w:val="22"/>
                <w:u w:val="single"/>
              </w:rPr>
              <w:t xml:space="preserve"> </w:t>
            </w:r>
            <w:r>
              <w:rPr>
                <w:rFonts w:hint="eastAsia" w:ascii="仿宋" w:hAnsi="仿宋" w:eastAsia="仿宋" w:cs="仿宋"/>
                <w:sz w:val="24"/>
                <w:szCs w:val="22"/>
                <w:u w:val="single"/>
                <w:lang w:val="en-US" w:eastAsia="zh-CN"/>
              </w:rPr>
              <w:t>其他未列明行业</w:t>
            </w:r>
            <w:r>
              <w:rPr>
                <w:rFonts w:hint="eastAsia" w:ascii="仿宋" w:hAnsi="仿宋" w:eastAsia="仿宋" w:cs="仿宋"/>
                <w:sz w:val="24"/>
                <w:szCs w:val="22"/>
                <w:u w:val="single"/>
              </w:rPr>
              <w:t xml:space="preserve"> </w:t>
            </w:r>
            <w:r>
              <w:rPr>
                <w:rFonts w:hint="eastAsia" w:ascii="仿宋" w:hAnsi="仿宋" w:eastAsia="仿宋" w:cs="仿宋"/>
                <w:sz w:val="24"/>
                <w:szCs w:val="22"/>
              </w:rPr>
              <w:t>。</w:t>
            </w:r>
          </w:p>
        </w:tc>
      </w:tr>
      <w:tr w14:paraId="0731C6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80" w:type="dxa"/>
            <w:vMerge w:val="continue"/>
            <w:vAlign w:val="center"/>
          </w:tcPr>
          <w:p w14:paraId="25E3B218">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p>
        </w:tc>
        <w:tc>
          <w:tcPr>
            <w:tcW w:w="1254" w:type="dxa"/>
            <w:vMerge w:val="continue"/>
            <w:vAlign w:val="center"/>
          </w:tcPr>
          <w:p w14:paraId="31B59BA1">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p>
        </w:tc>
        <w:tc>
          <w:tcPr>
            <w:tcW w:w="7208" w:type="dxa"/>
            <w:vAlign w:val="center"/>
          </w:tcPr>
          <w:p w14:paraId="00F854C3">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b/>
                <w:bCs/>
                <w:kern w:val="0"/>
                <w:sz w:val="24"/>
                <w:szCs w:val="24"/>
                <w:highlight w:val="none"/>
              </w:rPr>
            </w:pPr>
            <w:r>
              <w:rPr>
                <w:rFonts w:hint="eastAsia" w:ascii="仿宋" w:hAnsi="仿宋" w:eastAsia="仿宋" w:cs="仿宋"/>
                <w:b/>
                <w:bCs/>
                <w:kern w:val="0"/>
                <w:sz w:val="24"/>
                <w:szCs w:val="24"/>
              </w:rPr>
              <w:t>1</w:t>
            </w:r>
            <w:r>
              <w:rPr>
                <w:rFonts w:hint="eastAsia" w:ascii="仿宋" w:hAnsi="仿宋" w:eastAsia="仿宋" w:cs="仿宋"/>
                <w:b/>
                <w:bCs/>
                <w:kern w:val="0"/>
                <w:sz w:val="24"/>
                <w:szCs w:val="24"/>
                <w:highlight w:val="none"/>
              </w:rPr>
              <w:t>.</w:t>
            </w:r>
            <w:r>
              <w:rPr>
                <w:rFonts w:hint="eastAsia" w:ascii="仿宋" w:hAnsi="仿宋" w:eastAsia="仿宋" w:cs="仿宋"/>
                <w:b/>
                <w:bCs/>
                <w:sz w:val="24"/>
                <w:szCs w:val="22"/>
                <w:highlight w:val="none"/>
              </w:rPr>
              <w:t>本次采购为专门面向中小企业</w:t>
            </w:r>
            <w:r>
              <w:rPr>
                <w:rFonts w:hint="eastAsia" w:ascii="仿宋" w:hAnsi="仿宋" w:eastAsia="仿宋" w:cs="仿宋"/>
                <w:b/>
                <w:bCs/>
                <w:kern w:val="0"/>
                <w:sz w:val="24"/>
                <w:szCs w:val="24"/>
                <w:highlight w:val="none"/>
              </w:rPr>
              <w:t>。</w:t>
            </w:r>
          </w:p>
          <w:p w14:paraId="0BD6F3A1">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b/>
                <w:bCs/>
                <w:kern w:val="0"/>
                <w:sz w:val="24"/>
                <w:szCs w:val="24"/>
              </w:rPr>
            </w:pPr>
            <w:r>
              <w:rPr>
                <w:rFonts w:hint="eastAsia" w:ascii="仿宋" w:hAnsi="仿宋" w:eastAsia="仿宋" w:cs="仿宋"/>
                <w:b/>
                <w:bCs/>
                <w:kern w:val="0"/>
                <w:sz w:val="24"/>
                <w:szCs w:val="24"/>
                <w:highlight w:val="none"/>
              </w:rPr>
              <w:t>2.根据财政部发布的《政府采购促进中小企业发展管理办法》 （财库[2020]46号）的规定执行。投标文件中须提供《中小</w:t>
            </w:r>
            <w:r>
              <w:rPr>
                <w:rFonts w:hint="eastAsia" w:ascii="仿宋" w:hAnsi="仿宋" w:eastAsia="仿宋" w:cs="仿宋"/>
                <w:b/>
                <w:bCs/>
                <w:kern w:val="0"/>
                <w:sz w:val="24"/>
                <w:szCs w:val="24"/>
              </w:rPr>
              <w:t>企业声明函》。</w:t>
            </w:r>
          </w:p>
          <w:p w14:paraId="7530A940">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b/>
                <w:bCs/>
                <w:kern w:val="0"/>
                <w:sz w:val="24"/>
                <w:szCs w:val="24"/>
              </w:rPr>
            </w:pPr>
            <w:r>
              <w:rPr>
                <w:rFonts w:hint="eastAsia" w:ascii="仿宋" w:hAnsi="仿宋" w:eastAsia="仿宋" w:cs="仿宋"/>
                <w:b/>
                <w:bCs/>
                <w:kern w:val="0"/>
                <w:sz w:val="24"/>
                <w:szCs w:val="24"/>
              </w:rPr>
              <w:t>3.对于专门面向中、小、微型企业或者监狱企业或者残疾人福利性单位的政府采购货物或服务项目或工程项目，符合资格条件的不再执行价格评审优惠的扶持政策。</w:t>
            </w:r>
          </w:p>
          <w:p w14:paraId="3F424D94">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b/>
                <w:bCs/>
                <w:kern w:val="0"/>
                <w:sz w:val="24"/>
                <w:szCs w:val="24"/>
              </w:rPr>
            </w:pPr>
            <w:r>
              <w:rPr>
                <w:rFonts w:hint="eastAsia" w:ascii="仿宋" w:hAnsi="仿宋" w:eastAsia="仿宋" w:cs="仿宋"/>
                <w:b/>
                <w:bCs/>
                <w:kern w:val="0"/>
                <w:sz w:val="24"/>
                <w:szCs w:val="24"/>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14:paraId="6BF440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80" w:type="dxa"/>
            <w:vMerge w:val="continue"/>
            <w:vAlign w:val="center"/>
          </w:tcPr>
          <w:p w14:paraId="3B484925">
            <w:pPr>
              <w:keepNext w:val="0"/>
              <w:keepLines w:val="0"/>
              <w:suppressLineNumbers w:val="0"/>
              <w:spacing w:before="0" w:beforeAutospacing="0" w:after="0" w:afterAutospacing="0" w:line="264" w:lineRule="auto"/>
              <w:ind w:left="0" w:right="0"/>
              <w:jc w:val="center"/>
              <w:rPr>
                <w:rFonts w:hint="default" w:ascii="仿宋" w:hAnsi="仿宋" w:eastAsia="仿宋" w:cs="仿宋"/>
                <w:sz w:val="24"/>
                <w:szCs w:val="22"/>
              </w:rPr>
            </w:pPr>
          </w:p>
        </w:tc>
        <w:tc>
          <w:tcPr>
            <w:tcW w:w="1254" w:type="dxa"/>
            <w:vMerge w:val="continue"/>
            <w:vAlign w:val="center"/>
          </w:tcPr>
          <w:p w14:paraId="665D724A">
            <w:pPr>
              <w:keepNext w:val="0"/>
              <w:keepLines w:val="0"/>
              <w:suppressLineNumbers w:val="0"/>
              <w:spacing w:before="0" w:beforeAutospacing="0" w:after="0" w:afterAutospacing="0" w:line="264" w:lineRule="auto"/>
              <w:ind w:left="0" w:right="0"/>
              <w:rPr>
                <w:rFonts w:hint="default" w:ascii="仿宋" w:hAnsi="仿宋" w:eastAsia="仿宋" w:cs="仿宋"/>
                <w:sz w:val="24"/>
                <w:szCs w:val="22"/>
              </w:rPr>
            </w:pPr>
          </w:p>
        </w:tc>
        <w:tc>
          <w:tcPr>
            <w:tcW w:w="7208" w:type="dxa"/>
            <w:vAlign w:val="center"/>
          </w:tcPr>
          <w:p w14:paraId="14050149">
            <w:pPr>
              <w:keepNext w:val="0"/>
              <w:keepLines w:val="0"/>
              <w:suppressLineNumbers w:val="0"/>
              <w:adjustRightInd w:val="0"/>
              <w:snapToGrid w:val="0"/>
              <w:spacing w:before="0" w:beforeAutospacing="0" w:after="0" w:afterAutospacing="0" w:line="264" w:lineRule="auto"/>
              <w:ind w:left="0" w:right="0"/>
              <w:rPr>
                <w:rFonts w:hint="default" w:ascii="仿宋" w:hAnsi="仿宋" w:eastAsia="仿宋" w:cs="仿宋"/>
                <w:sz w:val="24"/>
                <w:szCs w:val="22"/>
              </w:rPr>
            </w:pPr>
            <w:r>
              <w:rPr>
                <w:rFonts w:hint="eastAsia" w:ascii="仿宋" w:hAnsi="仿宋" w:eastAsia="仿宋" w:cs="仿宋"/>
                <w:sz w:val="24"/>
                <w:szCs w:val="22"/>
              </w:rPr>
              <w:t>节能环保要求：</w:t>
            </w:r>
          </w:p>
          <w:p w14:paraId="788DB30B">
            <w:pPr>
              <w:keepNext w:val="0"/>
              <w:keepLines w:val="0"/>
              <w:suppressLineNumbers w:val="0"/>
              <w:adjustRightInd w:val="0"/>
              <w:snapToGrid w:val="0"/>
              <w:spacing w:before="0" w:beforeAutospacing="0" w:after="0" w:afterAutospacing="0" w:line="264" w:lineRule="auto"/>
              <w:ind w:left="0" w:right="0" w:firstLine="480" w:firstLineChars="200"/>
              <w:rPr>
                <w:rFonts w:hint="default" w:ascii="仿宋" w:hAnsi="仿宋" w:eastAsia="仿宋" w:cs="仿宋"/>
                <w:sz w:val="24"/>
                <w:szCs w:val="22"/>
              </w:rPr>
            </w:pPr>
            <w:r>
              <w:rPr>
                <w:rFonts w:hint="eastAsia" w:ascii="仿宋" w:hAnsi="仿宋" w:eastAsia="仿宋" w:cs="仿宋"/>
                <w:sz w:val="24"/>
                <w:szCs w:val="22"/>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31DA49DE">
            <w:pPr>
              <w:keepNext w:val="0"/>
              <w:keepLines w:val="0"/>
              <w:suppressLineNumbers w:val="0"/>
              <w:adjustRightInd w:val="0"/>
              <w:snapToGrid w:val="0"/>
              <w:spacing w:before="0" w:beforeAutospacing="0" w:after="0" w:afterAutospacing="0" w:line="264" w:lineRule="auto"/>
              <w:ind w:left="0" w:right="0" w:firstLine="480" w:firstLineChars="200"/>
              <w:rPr>
                <w:rFonts w:hint="default" w:ascii="仿宋" w:hAnsi="仿宋" w:eastAsia="仿宋" w:cs="仿宋"/>
                <w:sz w:val="24"/>
                <w:szCs w:val="22"/>
              </w:rPr>
            </w:pPr>
            <w:r>
              <w:rPr>
                <w:rFonts w:hint="eastAsia" w:ascii="仿宋" w:hAnsi="仿宋" w:eastAsia="仿宋" w:cs="仿宋"/>
                <w:sz w:val="24"/>
                <w:szCs w:val="22"/>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14:paraId="388F5782">
            <w:pPr>
              <w:keepNext w:val="0"/>
              <w:keepLines w:val="0"/>
              <w:suppressLineNumbers w:val="0"/>
              <w:adjustRightInd w:val="0"/>
              <w:snapToGrid w:val="0"/>
              <w:spacing w:before="0" w:beforeAutospacing="0" w:after="0" w:afterAutospacing="0" w:line="264" w:lineRule="auto"/>
              <w:ind w:left="0" w:right="0" w:firstLine="480" w:firstLineChars="200"/>
              <w:rPr>
                <w:rFonts w:hint="default" w:ascii="仿宋" w:hAnsi="仿宋" w:eastAsia="仿宋" w:cs="仿宋"/>
                <w:sz w:val="24"/>
                <w:szCs w:val="22"/>
              </w:rPr>
            </w:pPr>
            <w:r>
              <w:rPr>
                <w:rFonts w:hint="eastAsia" w:ascii="仿宋" w:hAnsi="仿宋" w:eastAsia="仿宋" w:cs="仿宋"/>
                <w:sz w:val="24"/>
                <w:szCs w:val="22"/>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14:paraId="34D2421E">
            <w:pPr>
              <w:keepNext w:val="0"/>
              <w:keepLines w:val="0"/>
              <w:suppressLineNumbers w:val="0"/>
              <w:adjustRightInd w:val="0"/>
              <w:snapToGrid w:val="0"/>
              <w:spacing w:before="0" w:beforeAutospacing="0" w:after="0" w:afterAutospacing="0" w:line="264" w:lineRule="auto"/>
              <w:ind w:left="0" w:right="0" w:firstLine="480" w:firstLineChars="200"/>
              <w:rPr>
                <w:rFonts w:hint="default" w:ascii="仿宋" w:hAnsi="仿宋" w:eastAsia="仿宋" w:cs="仿宋"/>
                <w:sz w:val="24"/>
                <w:szCs w:val="22"/>
              </w:rPr>
            </w:pPr>
            <w:r>
              <w:rPr>
                <w:rFonts w:hint="eastAsia" w:ascii="仿宋" w:hAnsi="仿宋" w:eastAsia="仿宋" w:cs="仿宋"/>
                <w:sz w:val="24"/>
                <w:szCs w:val="22"/>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14:paraId="4B514DC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0" w:type="dxa"/>
            <w:vAlign w:val="center"/>
          </w:tcPr>
          <w:p w14:paraId="27FF3089">
            <w:pPr>
              <w:keepNext w:val="0"/>
              <w:keepLines w:val="0"/>
              <w:suppressLineNumbers w:val="0"/>
              <w:spacing w:before="0" w:beforeAutospacing="0" w:after="0" w:afterAutospacing="0" w:line="264" w:lineRule="auto"/>
              <w:ind w:left="0" w:right="0"/>
              <w:jc w:val="center"/>
              <w:rPr>
                <w:rFonts w:hint="eastAsia" w:ascii="仿宋" w:hAnsi="仿宋" w:eastAsia="仿宋" w:cs="仿宋"/>
                <w:sz w:val="24"/>
                <w:szCs w:val="22"/>
                <w:lang w:val="en-US" w:eastAsia="zh-CN"/>
              </w:rPr>
            </w:pPr>
            <w:r>
              <w:rPr>
                <w:rFonts w:hint="eastAsia" w:ascii="仿宋" w:hAnsi="仿宋" w:eastAsia="仿宋" w:cs="仿宋"/>
                <w:sz w:val="24"/>
                <w:szCs w:val="22"/>
              </w:rPr>
              <w:t>1</w:t>
            </w:r>
            <w:r>
              <w:rPr>
                <w:rFonts w:hint="eastAsia" w:ascii="仿宋" w:hAnsi="仿宋" w:eastAsia="仿宋" w:cs="仿宋"/>
                <w:sz w:val="24"/>
                <w:szCs w:val="22"/>
                <w:lang w:val="en-US" w:eastAsia="zh-CN"/>
              </w:rPr>
              <w:t>5</w:t>
            </w:r>
          </w:p>
        </w:tc>
        <w:tc>
          <w:tcPr>
            <w:tcW w:w="1254" w:type="dxa"/>
            <w:vAlign w:val="center"/>
          </w:tcPr>
          <w:p w14:paraId="281C982B">
            <w:pPr>
              <w:pStyle w:val="47"/>
              <w:keepNext w:val="0"/>
              <w:keepLines w:val="0"/>
              <w:suppressLineNumbers w:val="0"/>
              <w:snapToGrid w:val="0"/>
              <w:spacing w:before="0" w:beforeAutospacing="0" w:after="0" w:afterAutospacing="0" w:line="264" w:lineRule="auto"/>
              <w:ind w:left="0" w:right="0"/>
              <w:rPr>
                <w:rFonts w:hint="default" w:ascii="仿宋" w:hAnsi="仿宋" w:eastAsia="仿宋" w:cs="仿宋"/>
                <w:sz w:val="24"/>
              </w:rPr>
            </w:pPr>
            <w:r>
              <w:rPr>
                <w:rFonts w:hint="eastAsia" w:ascii="仿宋" w:hAnsi="仿宋" w:eastAsia="仿宋" w:cs="仿宋"/>
                <w:b/>
                <w:bCs/>
                <w:sz w:val="24"/>
                <w:szCs w:val="24"/>
              </w:rPr>
              <w:t>特别提醒</w:t>
            </w:r>
          </w:p>
        </w:tc>
        <w:tc>
          <w:tcPr>
            <w:tcW w:w="7208" w:type="dxa"/>
            <w:vAlign w:val="center"/>
          </w:tcPr>
          <w:p w14:paraId="0011B4C1">
            <w:pPr>
              <w:pStyle w:val="47"/>
              <w:keepNext w:val="0"/>
              <w:keepLines w:val="0"/>
              <w:suppressLineNumbers w:val="0"/>
              <w:snapToGrid w:val="0"/>
              <w:spacing w:before="0" w:beforeAutospacing="0" w:after="0" w:afterAutospacing="0" w:line="264" w:lineRule="auto"/>
              <w:ind w:left="0" w:right="0"/>
              <w:jc w:val="left"/>
              <w:rPr>
                <w:rFonts w:hint="default" w:ascii="仿宋" w:hAnsi="仿宋" w:eastAsia="仿宋" w:cs="仿宋"/>
                <w:b/>
                <w:bCs/>
                <w:sz w:val="24"/>
                <w:szCs w:val="24"/>
              </w:rPr>
            </w:pPr>
            <w:r>
              <w:rPr>
                <w:rFonts w:hint="eastAsia" w:ascii="仿宋" w:hAnsi="仿宋" w:eastAsia="仿宋" w:cs="仿宋"/>
                <w:b/>
                <w:bCs/>
                <w:sz w:val="24"/>
                <w:szCs w:val="24"/>
              </w:rPr>
              <w:t>1.所有询标流程，均在线上完成，请各投标人务必不要离开电脑太久，并留意手机短信。（请提前检查“政采云”内，关于“项目采购”的岗位权限是否已勾选上。如有问题，请致电400-8817190）</w:t>
            </w:r>
          </w:p>
          <w:p w14:paraId="27964C41">
            <w:pPr>
              <w:pStyle w:val="47"/>
              <w:keepNext w:val="0"/>
              <w:keepLines w:val="0"/>
              <w:suppressLineNumbers w:val="0"/>
              <w:snapToGrid w:val="0"/>
              <w:spacing w:before="0" w:beforeAutospacing="0" w:after="0" w:afterAutospacing="0" w:line="264" w:lineRule="auto"/>
              <w:ind w:left="0" w:right="0"/>
              <w:jc w:val="left"/>
              <w:rPr>
                <w:rFonts w:hint="default" w:ascii="仿宋" w:hAnsi="仿宋" w:eastAsia="仿宋" w:cs="仿宋"/>
              </w:rPr>
            </w:pPr>
            <w:r>
              <w:rPr>
                <w:rFonts w:hint="eastAsia" w:ascii="仿宋" w:hAnsi="仿宋" w:eastAsia="仿宋" w:cs="仿宋"/>
                <w:b/>
                <w:bCs/>
                <w:sz w:val="24"/>
                <w:szCs w:val="24"/>
              </w:rPr>
              <w:t>2.投标人无须到开标现场，只需自备电脑在规定时间前进行在线解密文件即可。</w:t>
            </w:r>
          </w:p>
        </w:tc>
      </w:tr>
      <w:bookmarkEnd w:id="2"/>
    </w:tbl>
    <w:p w14:paraId="6E0E84A9">
      <w:pPr>
        <w:keepNext w:val="0"/>
        <w:keepLines w:val="0"/>
        <w:pageBreakBefore w:val="0"/>
        <w:widowControl w:val="0"/>
        <w:kinsoku/>
        <w:wordWrap/>
        <w:overflowPunct/>
        <w:topLinePunct w:val="0"/>
        <w:autoSpaceDE/>
        <w:autoSpaceDN/>
        <w:bidi w:val="0"/>
        <w:adjustRightInd w:val="0"/>
        <w:snapToGrid w:val="0"/>
        <w:spacing w:before="192" w:beforeLines="50" w:line="360" w:lineRule="auto"/>
        <w:jc w:val="center"/>
        <w:textAlignment w:val="auto"/>
        <w:outlineLvl w:val="1"/>
        <w:rPr>
          <w:rFonts w:ascii="仿宋" w:hAnsi="仿宋" w:eastAsia="仿宋" w:cs="仿宋"/>
          <w:b/>
          <w:sz w:val="30"/>
          <w:szCs w:val="30"/>
        </w:rPr>
      </w:pPr>
      <w:bookmarkStart w:id="8" w:name="_Toc233618972"/>
      <w:bookmarkStart w:id="9" w:name="_Toc994"/>
      <w:bookmarkStart w:id="10" w:name="_Toc522530041"/>
      <w:bookmarkStart w:id="11" w:name="_Toc226521904"/>
      <w:bookmarkStart w:id="12" w:name="_Toc225840109"/>
      <w:bookmarkStart w:id="13" w:name="_Toc226106467"/>
      <w:bookmarkStart w:id="14" w:name="_Toc226106516"/>
      <w:r>
        <w:rPr>
          <w:rFonts w:hint="eastAsia" w:ascii="仿宋" w:hAnsi="仿宋" w:eastAsia="仿宋" w:cs="仿宋"/>
          <w:b/>
          <w:sz w:val="30"/>
          <w:szCs w:val="30"/>
        </w:rPr>
        <w:t>一、总 则</w:t>
      </w:r>
      <w:bookmarkEnd w:id="8"/>
      <w:bookmarkEnd w:id="9"/>
      <w:bookmarkEnd w:id="10"/>
    </w:p>
    <w:p w14:paraId="0B727B83">
      <w:pPr>
        <w:pStyle w:val="47"/>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bookmarkStart w:id="15" w:name="_Hlt74714665"/>
      <w:bookmarkEnd w:id="15"/>
      <w:bookmarkStart w:id="16" w:name="_Hlt74730295"/>
      <w:bookmarkEnd w:id="16"/>
      <w:bookmarkStart w:id="17" w:name="_Hlt74730208"/>
      <w:bookmarkStart w:id="18" w:name="_Hlt74730112"/>
      <w:r>
        <w:rPr>
          <w:rFonts w:hint="eastAsia" w:ascii="仿宋" w:hAnsi="仿宋" w:eastAsia="仿宋" w:cs="仿宋"/>
          <w:b/>
          <w:sz w:val="24"/>
          <w:szCs w:val="24"/>
        </w:rPr>
        <w:t>（一）实施依据</w:t>
      </w:r>
    </w:p>
    <w:p w14:paraId="6ACAC925">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本次招标工作按照《中华人民共和国政府采购法》等政府采购有关法律、法规、规章、文件的规定组织和实施。</w:t>
      </w:r>
    </w:p>
    <w:p w14:paraId="3729F9DC">
      <w:pPr>
        <w:pStyle w:val="47"/>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bookmarkStart w:id="19" w:name="_Toc91899873"/>
      <w:r>
        <w:rPr>
          <w:rFonts w:hint="eastAsia" w:ascii="仿宋" w:hAnsi="仿宋" w:eastAsia="仿宋" w:cs="仿宋"/>
          <w:b/>
          <w:sz w:val="24"/>
          <w:szCs w:val="24"/>
        </w:rPr>
        <w:t>（二）采购方式</w:t>
      </w:r>
      <w:bookmarkEnd w:id="19"/>
    </w:p>
    <w:p w14:paraId="07DCD1A7">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公开招标。</w:t>
      </w:r>
      <w:bookmarkEnd w:id="17"/>
      <w:bookmarkEnd w:id="18"/>
      <w:bookmarkStart w:id="20" w:name="_Hlt68516771"/>
      <w:bookmarkEnd w:id="20"/>
      <w:bookmarkStart w:id="21" w:name="_Hlt74388212"/>
      <w:bookmarkEnd w:id="21"/>
    </w:p>
    <w:p w14:paraId="65147F15">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kern w:val="0"/>
          <w:sz w:val="24"/>
          <w:szCs w:val="24"/>
          <w:lang w:val="zh-CN"/>
        </w:rPr>
      </w:pPr>
      <w:bookmarkStart w:id="22" w:name="_Toc91899877"/>
      <w:bookmarkStart w:id="23" w:name="_Hlt74730303"/>
      <w:r>
        <w:rPr>
          <w:rFonts w:hint="eastAsia" w:ascii="仿宋" w:hAnsi="仿宋" w:eastAsia="仿宋" w:cs="仿宋"/>
          <w:b/>
          <w:sz w:val="24"/>
          <w:szCs w:val="24"/>
        </w:rPr>
        <w:t>（三）</w:t>
      </w:r>
      <w:r>
        <w:rPr>
          <w:rFonts w:hint="eastAsia" w:ascii="仿宋" w:hAnsi="仿宋" w:eastAsia="仿宋" w:cs="仿宋"/>
          <w:b/>
          <w:kern w:val="0"/>
          <w:sz w:val="24"/>
          <w:szCs w:val="24"/>
          <w:lang w:val="zh-CN"/>
        </w:rPr>
        <w:t>定义</w:t>
      </w:r>
    </w:p>
    <w:p w14:paraId="711BDFA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招标（采购）人：是指依法进行政府采购的国家机关、事业单位、团体组织，见本项目“招标公告”；</w:t>
      </w:r>
    </w:p>
    <w:p w14:paraId="69EB7D4E">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招标（采购）代理机构：受招标人委托，在委托的范围内办理政府采购事宜并组织招标活动的机构，见本项目“招标公告”；</w:t>
      </w:r>
    </w:p>
    <w:p w14:paraId="1B74E92A">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投标人（供应商）：是指参加本政府采购项目投标的投标人；</w:t>
      </w:r>
    </w:p>
    <w:p w14:paraId="32C21002">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中标人：是指经评审获得本项目最终合同签订资格的投标人。</w:t>
      </w:r>
    </w:p>
    <w:p w14:paraId="5CFA044D">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买方（甲方）：是指合同签订的一方，一般与招标人、用户相同；</w:t>
      </w:r>
    </w:p>
    <w:p w14:paraId="7589DC52">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卖方（乙方）：是指合同签订的另一方，一般与中标人相同；</w:t>
      </w:r>
    </w:p>
    <w:p w14:paraId="294DBF7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制造商：包括是指拥有投标产品自主知识产权的单位；</w:t>
      </w:r>
    </w:p>
    <w:p w14:paraId="5F8BF89F">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政府采购监管部门：衢州市柯城区财政局政府采购管理办公室；</w:t>
      </w:r>
    </w:p>
    <w:p w14:paraId="7563445E">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kern w:val="0"/>
          <w:sz w:val="24"/>
          <w:szCs w:val="24"/>
          <w:lang w:val="zh-CN"/>
        </w:rPr>
      </w:pPr>
      <w:r>
        <w:rPr>
          <w:rFonts w:hint="eastAsia" w:ascii="仿宋" w:hAnsi="仿宋" w:eastAsia="仿宋" w:cs="仿宋"/>
          <w:kern w:val="0"/>
          <w:sz w:val="24"/>
          <w:szCs w:val="24"/>
          <w:lang w:val="zh-CN"/>
        </w:rPr>
        <w:t>产品（货物）：系指按招标文件规定，须向招标人提供的一切设备及配套备品备件、工具、手册及其他有关技术资料和材料；</w:t>
      </w:r>
    </w:p>
    <w:p w14:paraId="3A66A43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kern w:val="0"/>
          <w:sz w:val="24"/>
          <w:szCs w:val="24"/>
          <w:lang w:val="zh-CN"/>
        </w:rPr>
      </w:pPr>
      <w:r>
        <w:rPr>
          <w:rFonts w:hint="eastAsia" w:ascii="仿宋" w:hAnsi="仿宋" w:eastAsia="仿宋" w:cs="仿宋"/>
          <w:kern w:val="0"/>
          <w:sz w:val="24"/>
          <w:szCs w:val="24"/>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5540A73C">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服务：系指本招标采购文件所要求，合同规定的</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衢州古城”抖音和小红书营销宣传柯城项目</w:t>
      </w:r>
      <w:r>
        <w:rPr>
          <w:rFonts w:hint="eastAsia" w:ascii="仿宋" w:hAnsi="仿宋" w:eastAsia="仿宋" w:cs="仿宋"/>
          <w:sz w:val="24"/>
          <w:szCs w:val="24"/>
          <w:lang w:val="en-US" w:eastAsia="zh-CN"/>
        </w:rPr>
        <w:t>所涉及的所有</w:t>
      </w:r>
      <w:r>
        <w:rPr>
          <w:rFonts w:hint="eastAsia" w:ascii="仿宋" w:hAnsi="仿宋" w:eastAsia="仿宋" w:cs="仿宋"/>
          <w:sz w:val="24"/>
          <w:szCs w:val="24"/>
          <w:lang w:val="zh-CN" w:eastAsia="zh-CN"/>
        </w:rPr>
        <w:t>服务</w:t>
      </w:r>
      <w:r>
        <w:rPr>
          <w:rFonts w:hint="eastAsia" w:ascii="仿宋" w:hAnsi="仿宋" w:eastAsia="仿宋" w:cs="仿宋"/>
          <w:sz w:val="24"/>
          <w:szCs w:val="24"/>
          <w:lang w:val="zh-CN"/>
        </w:rPr>
        <w:t xml:space="preserve">。 </w:t>
      </w:r>
    </w:p>
    <w:p w14:paraId="534F615A">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ascii="仿宋" w:hAnsi="仿宋" w:eastAsia="仿宋" w:cs="仿宋"/>
          <w:kern w:val="0"/>
          <w:sz w:val="24"/>
          <w:szCs w:val="24"/>
          <w:lang w:val="zh-CN"/>
        </w:rPr>
      </w:pPr>
      <w:r>
        <w:rPr>
          <w:rFonts w:hint="eastAsia" w:ascii="仿宋" w:hAnsi="仿宋" w:eastAsia="仿宋" w:cs="仿宋"/>
          <w:kern w:val="0"/>
          <w:sz w:val="24"/>
          <w:szCs w:val="24"/>
          <w:lang w:val="zh-CN"/>
        </w:rPr>
        <w:t>培训：系指按招标文件规定，向招标人提供</w:t>
      </w:r>
      <w:r>
        <w:rPr>
          <w:rFonts w:hint="eastAsia" w:ascii="仿宋" w:hAnsi="仿宋" w:eastAsia="仿宋" w:cs="仿宋"/>
          <w:kern w:val="0"/>
          <w:sz w:val="24"/>
          <w:szCs w:val="24"/>
          <w:lang w:val="en-US" w:eastAsia="zh-CN"/>
        </w:rPr>
        <w:t>操作使用</w:t>
      </w:r>
      <w:r>
        <w:rPr>
          <w:rFonts w:hint="eastAsia" w:ascii="仿宋" w:hAnsi="仿宋" w:eastAsia="仿宋" w:cs="仿宋"/>
          <w:kern w:val="0"/>
          <w:sz w:val="24"/>
          <w:szCs w:val="24"/>
          <w:lang w:val="zh-CN"/>
        </w:rPr>
        <w:t>培训、系统管理培训和其他相关</w:t>
      </w: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lang w:val="zh-CN"/>
        </w:rPr>
        <w:t>培训等。</w:t>
      </w:r>
    </w:p>
    <w:p w14:paraId="5B0D35E9">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ascii="仿宋" w:hAnsi="仿宋" w:eastAsia="仿宋" w:cs="仿宋"/>
          <w:kern w:val="0"/>
          <w:sz w:val="24"/>
          <w:szCs w:val="24"/>
          <w:lang w:val="zh-CN"/>
        </w:rPr>
      </w:pPr>
      <w:r>
        <w:rPr>
          <w:rFonts w:hint="eastAsia" w:ascii="仿宋" w:hAnsi="仿宋" w:eastAsia="仿宋" w:cs="仿宋"/>
          <w:kern w:val="0"/>
          <w:sz w:val="24"/>
          <w:szCs w:val="24"/>
          <w:lang w:val="zh-CN"/>
        </w:rPr>
        <w:t>书面形式：包括纸质文件、电子邮件、传真、信函、电报等。</w:t>
      </w:r>
    </w:p>
    <w:p w14:paraId="6641A9A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实质性响应:系指投标文件符合招标文件规定的实质性内容、条件和规定。</w:t>
      </w:r>
    </w:p>
    <w:p w14:paraId="4FF86B7E">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112E4487">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ascii="仿宋" w:hAnsi="仿宋" w:eastAsia="仿宋" w:cs="仿宋"/>
          <w:kern w:val="0"/>
          <w:sz w:val="24"/>
          <w:szCs w:val="24"/>
        </w:rPr>
      </w:pPr>
      <w:r>
        <w:rPr>
          <w:rFonts w:hint="eastAsia" w:ascii="仿宋" w:hAnsi="仿宋" w:eastAsia="仿宋" w:cs="仿宋"/>
          <w:sz w:val="24"/>
          <w:szCs w:val="24"/>
          <w:lang w:val="zh-CN"/>
        </w:rPr>
        <w:t>细微偏离：系指投标文件对招标文件的非实质性内容存在不完全响应或不响应。</w:t>
      </w:r>
    </w:p>
    <w:p w14:paraId="3EC20ACA">
      <w:pPr>
        <w:pStyle w:val="47"/>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（四）投标费用</w:t>
      </w:r>
    </w:p>
    <w:p w14:paraId="04AB16CD">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kern w:val="0"/>
          <w:position w:val="-5"/>
          <w:sz w:val="24"/>
          <w:szCs w:val="24"/>
        </w:rPr>
      </w:pPr>
      <w:r>
        <w:rPr>
          <w:rFonts w:hint="eastAsia" w:ascii="仿宋" w:hAnsi="仿宋" w:eastAsia="仿宋" w:cs="仿宋"/>
          <w:kern w:val="0"/>
          <w:position w:val="-5"/>
          <w:sz w:val="24"/>
          <w:szCs w:val="24"/>
        </w:rPr>
        <w:t>无论招投标过程中的做法和结果如何，投标人自行承担招投标活动中所发生的全部费用。</w:t>
      </w:r>
    </w:p>
    <w:p w14:paraId="130A9C1D">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（五）语言文字</w:t>
      </w:r>
    </w:p>
    <w:bookmarkEnd w:id="22"/>
    <w:bookmarkEnd w:id="23"/>
    <w:p w14:paraId="132E0B40">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bookmarkStart w:id="24" w:name="_Hlt74729768"/>
      <w:bookmarkEnd w:id="24"/>
      <w:bookmarkStart w:id="25" w:name="_Hlt68057669"/>
      <w:bookmarkEnd w:id="25"/>
      <w:bookmarkStart w:id="26" w:name="_Hlt74707468"/>
      <w:bookmarkEnd w:id="26"/>
      <w:bookmarkStart w:id="27" w:name="_Hlt75236290"/>
      <w:bookmarkEnd w:id="27"/>
      <w:bookmarkStart w:id="28" w:name="_Hlt68072990"/>
      <w:bookmarkEnd w:id="28"/>
      <w:bookmarkStart w:id="29" w:name="_Toc91899879"/>
      <w:r>
        <w:rPr>
          <w:rFonts w:hint="eastAsia" w:ascii="仿宋" w:hAnsi="仿宋" w:eastAsia="仿宋" w:cs="仿宋"/>
          <w:sz w:val="24"/>
          <w:szCs w:val="24"/>
        </w:rPr>
        <w:t>1.招标投标有关的语言使用中文。</w:t>
      </w:r>
    </w:p>
    <w:p w14:paraId="2163C2F5">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3EA9E237">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sz w:val="24"/>
          <w:szCs w:val="24"/>
        </w:rPr>
      </w:pPr>
      <w:r>
        <w:rPr>
          <w:rFonts w:hint="eastAsia" w:ascii="仿宋" w:hAnsi="仿宋" w:eastAsia="仿宋" w:cs="仿宋"/>
          <w:b/>
          <w:sz w:val="24"/>
          <w:szCs w:val="24"/>
        </w:rPr>
        <w:t>（六）计量单位</w:t>
      </w:r>
    </w:p>
    <w:p w14:paraId="5FA7B810">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招标文件有明确规定的，适用招标文件规定的计量单位；招标文件没有规定的，应采用中华人民共和国法定计量单位，否则视同未响应。</w:t>
      </w:r>
    </w:p>
    <w:p w14:paraId="3978BCBB">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sz w:val="24"/>
          <w:szCs w:val="24"/>
        </w:rPr>
      </w:pPr>
      <w:r>
        <w:rPr>
          <w:rFonts w:hint="eastAsia" w:ascii="仿宋" w:hAnsi="仿宋" w:eastAsia="仿宋" w:cs="仿宋"/>
          <w:b/>
          <w:sz w:val="24"/>
          <w:szCs w:val="24"/>
        </w:rPr>
        <w:t>（七）转包与分包</w:t>
      </w:r>
    </w:p>
    <w:p w14:paraId="2D273D96">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本项目不允许转包。本须知“前附表”规定允许分包的，投标人应当在投标文件载明分包的具体情况，应符合招标人在本须知“前附表”规定的分包内容、分包金额和接受分包的第三人资质要求等限制条件。</w:t>
      </w:r>
    </w:p>
    <w:p w14:paraId="57FCB4A1">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（八）踏勘现场</w:t>
      </w:r>
    </w:p>
    <w:p w14:paraId="3AB6719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1.若本须知“前附表”规定统一组织的，投标人应按规定的时间、地点准时出席，否则将不予单独安排；</w:t>
      </w:r>
    </w:p>
    <w:p w14:paraId="445A74A2">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2.投标人踏勘现场发生的费用自理。</w:t>
      </w:r>
    </w:p>
    <w:p w14:paraId="6298BDD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pacing w:val="-6"/>
          <w:sz w:val="24"/>
          <w:szCs w:val="24"/>
        </w:rPr>
      </w:pPr>
      <w:r>
        <w:rPr>
          <w:rFonts w:hint="eastAsia" w:ascii="仿宋" w:hAnsi="仿宋" w:eastAsia="仿宋" w:cs="仿宋"/>
          <w:sz w:val="24"/>
          <w:szCs w:val="24"/>
        </w:rPr>
        <w:t>3.</w:t>
      </w:r>
      <w:r>
        <w:rPr>
          <w:rFonts w:hint="eastAsia" w:ascii="仿宋" w:hAnsi="仿宋" w:eastAsia="仿宋" w:cs="仿宋"/>
          <w:spacing w:val="-6"/>
          <w:sz w:val="24"/>
          <w:szCs w:val="24"/>
        </w:rPr>
        <w:t>除招标人的原因外，投标人自行负责在踏勘现场中可能发生的人员伤亡和财产损失。</w:t>
      </w:r>
    </w:p>
    <w:p w14:paraId="57A20C02">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4.招标人在踏勘现场中介绍的场地和相关的周边环境情况，投标人在编制投标文件时参考，招标人不对投标人据此作出的判断和决策负责。</w:t>
      </w:r>
    </w:p>
    <w:p w14:paraId="49F3725B">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（九）投标预备会（答疑会）</w:t>
      </w:r>
    </w:p>
    <w:p w14:paraId="64592345">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1.若本须知“前附表”规定召开答疑会的，招标人将按规定的时间、地点准时召开答疑会，澄清投标人提出的问题，投标人应按规定准时出席，否则将不予单独安排答疑。</w:t>
      </w:r>
    </w:p>
    <w:p w14:paraId="189E369C">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2.投标人应在答疑会时间的前一天，以书面形式将提出的问题送达招标人，以便招标人在会议期间澄清。</w:t>
      </w:r>
    </w:p>
    <w:p w14:paraId="19E9A155">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3.答疑会后，招标人将按规定对投标人所提问题进行书面澄清答复。</w:t>
      </w:r>
    </w:p>
    <w:p w14:paraId="3636B7E9">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sz w:val="24"/>
          <w:szCs w:val="24"/>
        </w:rPr>
      </w:pPr>
      <w:r>
        <w:rPr>
          <w:rFonts w:hint="eastAsia" w:ascii="仿宋" w:hAnsi="仿宋" w:eastAsia="仿宋" w:cs="仿宋"/>
          <w:b/>
          <w:sz w:val="24"/>
          <w:szCs w:val="24"/>
        </w:rPr>
        <w:t>（十）对投标人的限制</w:t>
      </w:r>
    </w:p>
    <w:p w14:paraId="190922AE">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6313F82A">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2.为本项目提供过整体设计、规范编制或者项目管理、监理、检测等服务的投标人，不得再参加该采购项目的其他采购活动（不包括为该项目提供整体设计、规范编制或者项目管理、监理、检测等服务）；</w:t>
      </w:r>
    </w:p>
    <w:p w14:paraId="6F90FBA9">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3.以联合体形式参加政府采购活动的，联合体各方不得再单独参加或者与其他投标人另外组成联合体参加同一合同项下的政府采购活动；</w:t>
      </w:r>
    </w:p>
    <w:p w14:paraId="3E9A70E0">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4.为证明投标人拥有的业绩、荣誉、知识产权、项目案例等而在投标文件中提供的证明材料必须为投标人自身所有。不同法人、其他组织的资料与投标人无关。</w:t>
      </w:r>
    </w:p>
    <w:p w14:paraId="694DE64E">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5.投标人之间的利害关系：</w:t>
      </w:r>
    </w:p>
    <w:p w14:paraId="5FA5F5A9">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（1）法定代表人或负责人或实际控制人是夫妻关系；</w:t>
      </w:r>
    </w:p>
    <w:p w14:paraId="5DC5D4B0">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（2）法定代表人或负责人或实际控制人是直系血亲关系；</w:t>
      </w:r>
    </w:p>
    <w:p w14:paraId="4E6A805F">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（3）法定代表人或负责人或实际控制人存在三代以内旁系血亲关系；</w:t>
      </w:r>
    </w:p>
    <w:p w14:paraId="1171F7A9">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（4）法定代表人或负责人或实际控制人存在近姻亲关系；</w:t>
      </w:r>
    </w:p>
    <w:p w14:paraId="12F5119E">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（5）法定代表人或负责人或实际控制人存在股份控制或实际控制关系；</w:t>
      </w:r>
    </w:p>
    <w:p w14:paraId="04903B0A">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（6）存在共同直接或间接投资设立子公司、联营企业和合营企业情况；</w:t>
      </w:r>
    </w:p>
    <w:p w14:paraId="2756100F">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14:paraId="0ADDD17F">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6.采购人若有核心产品，请根据采购项目实际需求确定核心产品，并在采购文件第三部分“采购需求”中明确标注，若没有则不需要确定及注明。</w:t>
      </w:r>
    </w:p>
    <w:p w14:paraId="1B296694">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660786CC">
      <w:pPr>
        <w:keepNext w:val="0"/>
        <w:keepLines w:val="0"/>
        <w:pageBreakBefore w:val="0"/>
        <w:kinsoku/>
        <w:wordWrap/>
        <w:overflowPunct/>
        <w:topLinePunct w:val="0"/>
        <w:bidi w:val="0"/>
        <w:spacing w:line="400" w:lineRule="exact"/>
        <w:ind w:firstLine="600" w:firstLineChars="250"/>
        <w:textAlignment w:val="auto"/>
        <w:rPr>
          <w:rFonts w:ascii="仿宋" w:hAnsi="仿宋" w:eastAsia="仿宋" w:cs="仿宋"/>
          <w:sz w:val="24"/>
          <w:szCs w:val="24"/>
        </w:rPr>
      </w:pPr>
      <w:r>
        <w:rPr>
          <w:rFonts w:hint="eastAsia" w:ascii="仿宋" w:hAnsi="仿宋" w:eastAsia="仿宋" w:cs="仿宋"/>
          <w:sz w:val="24"/>
          <w:szCs w:val="24"/>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119A84D1">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6A0CCE2E">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8.招标公告中明确专门面向中小微企业采购的项目，只能由中小企业或微型企业参加。</w:t>
      </w:r>
    </w:p>
    <w:p w14:paraId="13A38B8E">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9.投标截止前被“信用中国”网站(</w:t>
      </w:r>
      <w:r>
        <w:fldChar w:fldCharType="begin"/>
      </w:r>
      <w:r>
        <w:instrText xml:space="preserve"> HYPERLINK "http://www.creditchina.gov.cn" </w:instrText>
      </w:r>
      <w:r>
        <w:fldChar w:fldCharType="separate"/>
      </w:r>
      <w:r>
        <w:rPr>
          <w:rFonts w:hint="eastAsia" w:ascii="仿宋" w:hAnsi="仿宋" w:eastAsia="仿宋" w:cs="仿宋"/>
          <w:sz w:val="24"/>
          <w:szCs w:val="24"/>
        </w:rPr>
        <w:t>www.creditchina.gov.cn</w:t>
      </w:r>
      <w:r>
        <w:rPr>
          <w:rFonts w:hint="eastAsia" w:ascii="仿宋" w:hAnsi="仿宋" w:eastAsia="仿宋" w:cs="仿宋"/>
          <w:sz w:val="24"/>
          <w:szCs w:val="24"/>
        </w:rPr>
        <w:fldChar w:fldCharType="end"/>
      </w:r>
      <w:r>
        <w:rPr>
          <w:rFonts w:hint="eastAsia" w:ascii="仿宋" w:hAnsi="仿宋" w:eastAsia="仿宋" w:cs="仿宋"/>
          <w:sz w:val="24"/>
          <w:szCs w:val="24"/>
        </w:rPr>
        <w:t>)列入失信被执行人、重大税收违法案件当事人名单或被“中国政府采购网”(</w:t>
      </w:r>
      <w:r>
        <w:fldChar w:fldCharType="begin"/>
      </w:r>
      <w:r>
        <w:instrText xml:space="preserve"> HYPERLINK "http://www.ccgp.gov.cn" </w:instrText>
      </w:r>
      <w:r>
        <w:fldChar w:fldCharType="separate"/>
      </w:r>
      <w:r>
        <w:rPr>
          <w:rFonts w:hint="eastAsia" w:ascii="仿宋" w:hAnsi="仿宋" w:eastAsia="仿宋" w:cs="仿宋"/>
          <w:sz w:val="24"/>
          <w:szCs w:val="24"/>
        </w:rPr>
        <w:t>www.ccgp.gov.cn</w:t>
      </w:r>
      <w:r>
        <w:rPr>
          <w:rFonts w:hint="eastAsia" w:ascii="仿宋" w:hAnsi="仿宋" w:eastAsia="仿宋" w:cs="仿宋"/>
          <w:sz w:val="24"/>
          <w:szCs w:val="24"/>
        </w:rPr>
        <w:fldChar w:fldCharType="end"/>
      </w:r>
      <w:r>
        <w:rPr>
          <w:rFonts w:hint="eastAsia" w:ascii="仿宋" w:hAnsi="仿宋" w:eastAsia="仿宋" w:cs="仿宋"/>
          <w:sz w:val="24"/>
          <w:szCs w:val="24"/>
        </w:rPr>
        <w:t>)列入政府采购严重违法失信行为记录名单等存在不良信用记录的投标人将被拒绝参加本项目采购活动。具体以投标截止当日招标代理机构在上述两个网站上查询到的信息为准。</w:t>
      </w:r>
    </w:p>
    <w:p w14:paraId="5545B004">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275F124D">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（十一）质疑与投诉</w:t>
      </w:r>
    </w:p>
    <w:p w14:paraId="2E37EABD">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63E3043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（1）对招标文件提出质疑的，为招标公告期限届满之日（公告期限为公告发布后5个工作日，不含发布当日）；</w:t>
      </w:r>
    </w:p>
    <w:p w14:paraId="0CEE328C">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（2）对采购过程提出质疑的，为各招标程序环节结束之日；</w:t>
      </w:r>
    </w:p>
    <w:p w14:paraId="670ECD4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（3）对评标结果提出质疑的，为中标结果公告期限届满之日（公告期限为公告发布后1个工作日，不含发布当日）。</w:t>
      </w:r>
    </w:p>
    <w:p w14:paraId="5FEDA5FC">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3497CD3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417D2F4C">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4.质疑、投诉函以电子邮件或传真形式提交的，还须在提交后以邮寄的方式提交质疑书纸质原件，以实际收到原件之日作为收到质疑之日。</w:t>
      </w:r>
    </w:p>
    <w:p w14:paraId="41181EDB">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5.未按上述要求提供的质疑（投诉）函，采购组织机构有权不予受理。</w:t>
      </w:r>
    </w:p>
    <w:p w14:paraId="499F2C7D">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6.质疑投标人对招标人、招标代理机构的答复不满意或者招标人、招标代理机构未在规定时间内作出答复的，可以在答复期满后十五个工作日内向同级采购监管部门投诉。</w:t>
      </w:r>
    </w:p>
    <w:p w14:paraId="0D25C09D">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sz w:val="24"/>
          <w:szCs w:val="24"/>
        </w:rPr>
      </w:pPr>
      <w:r>
        <w:rPr>
          <w:rFonts w:hint="eastAsia" w:ascii="仿宋" w:hAnsi="仿宋" w:eastAsia="仿宋" w:cs="仿宋"/>
          <w:b/>
          <w:sz w:val="24"/>
          <w:szCs w:val="24"/>
        </w:rPr>
        <w:t>（十二）其他注意事项</w:t>
      </w:r>
    </w:p>
    <w:p w14:paraId="7EEBF75A">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见本须知“前附表”，同时还需注意以下事项：</w:t>
      </w:r>
    </w:p>
    <w:p w14:paraId="122CD7F4">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1.法定代表人授权代表须为投标人</w:t>
      </w:r>
      <w:r>
        <w:rPr>
          <w:rFonts w:hint="eastAsia" w:ascii="仿宋" w:hAnsi="仿宋" w:eastAsia="仿宋" w:cs="仿宋"/>
          <w:b/>
          <w:sz w:val="24"/>
          <w:szCs w:val="24"/>
        </w:rPr>
        <w:t>在职职工</w:t>
      </w:r>
      <w:r>
        <w:rPr>
          <w:rFonts w:hint="eastAsia" w:ascii="仿宋" w:hAnsi="仿宋" w:eastAsia="仿宋" w:cs="仿宋"/>
          <w:sz w:val="24"/>
          <w:szCs w:val="24"/>
        </w:rPr>
        <w:t>，投标人须在投标文件中提供附有该授权代表为投标人</w:t>
      </w:r>
      <w:r>
        <w:rPr>
          <w:rFonts w:hint="eastAsia" w:ascii="仿宋" w:hAnsi="仿宋" w:eastAsia="仿宋" w:cs="仿宋"/>
          <w:b/>
          <w:sz w:val="24"/>
          <w:szCs w:val="24"/>
        </w:rPr>
        <w:t>在职员工相关证明文件（如投标人为该员工缴纳的社保记录或劳务合同等）</w:t>
      </w:r>
      <w:r>
        <w:rPr>
          <w:rFonts w:hint="eastAsia" w:ascii="仿宋" w:hAnsi="仿宋" w:eastAsia="仿宋" w:cs="仿宋"/>
          <w:sz w:val="24"/>
          <w:szCs w:val="24"/>
        </w:rPr>
        <w:t>的《法定代表人授权书》。</w:t>
      </w:r>
    </w:p>
    <w:p w14:paraId="6509C265">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2AD56B0F">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3.▲投标人对所投标项内的采购内容必须全部进行投标。</w:t>
      </w:r>
    </w:p>
    <w:p w14:paraId="75815B20">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4.不论招标人、招标代理机构向投标人发送的资料文件，还是投标人提出的问题，均采用书面形式，任何口头提问及答复一律无效。</w:t>
      </w:r>
    </w:p>
    <w:p w14:paraId="11E431FB">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3693B38E">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1600CB7E">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7.▲投标人应保证所投产品整体或其任一部分，均免受第三方提出的侵犯其专利权、商标权、著作权或其他知识产权的起诉。投标人应承担由此可能产生的一切法律责任和费用。</w:t>
      </w:r>
    </w:p>
    <w:p w14:paraId="26FDF46E">
      <w:pPr>
        <w:keepNext w:val="0"/>
        <w:keepLines w:val="0"/>
        <w:pageBreakBefore w:val="0"/>
        <w:kinsoku/>
        <w:wordWrap/>
        <w:overflowPunct/>
        <w:topLinePunct w:val="0"/>
        <w:bidi w:val="0"/>
        <w:adjustRightInd w:val="0"/>
        <w:snapToGrid w:val="0"/>
        <w:spacing w:line="400" w:lineRule="exact"/>
        <w:ind w:firstLine="523" w:firstLineChars="218"/>
        <w:textAlignment w:val="auto"/>
        <w:rPr>
          <w:rFonts w:ascii="仿宋" w:hAnsi="仿宋" w:eastAsia="仿宋" w:cs="仿宋"/>
          <w:sz w:val="24"/>
          <w:szCs w:val="24"/>
        </w:rPr>
      </w:pPr>
      <w:r>
        <w:rPr>
          <w:rFonts w:hint="eastAsia" w:ascii="仿宋" w:hAnsi="仿宋" w:eastAsia="仿宋" w:cs="仿宋"/>
          <w:sz w:val="24"/>
          <w:szCs w:val="24"/>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601A41DF">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（十三）保密</w:t>
      </w:r>
    </w:p>
    <w:p w14:paraId="7008E511">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参与招标投标活动的各方应对招标文件和投标文件中的商业和技术等秘密保密，违者应对此造成的后果承担法律责任。</w:t>
      </w:r>
    </w:p>
    <w:bookmarkEnd w:id="29"/>
    <w:p w14:paraId="50A927E7">
      <w:pPr>
        <w:keepNext w:val="0"/>
        <w:keepLines w:val="0"/>
        <w:pageBreakBefore w:val="0"/>
        <w:kinsoku/>
        <w:wordWrap/>
        <w:overflowPunct/>
        <w:topLinePunct w:val="0"/>
        <w:bidi w:val="0"/>
        <w:adjustRightInd w:val="0"/>
        <w:snapToGrid w:val="0"/>
        <w:spacing w:line="400" w:lineRule="exact"/>
        <w:jc w:val="center"/>
        <w:textAlignment w:val="auto"/>
        <w:outlineLvl w:val="1"/>
        <w:rPr>
          <w:rFonts w:ascii="仿宋" w:hAnsi="仿宋" w:eastAsia="仿宋" w:cs="仿宋"/>
          <w:b/>
          <w:sz w:val="30"/>
          <w:szCs w:val="30"/>
        </w:rPr>
      </w:pPr>
      <w:bookmarkStart w:id="30" w:name="_Toc9352"/>
      <w:bookmarkStart w:id="31" w:name="_Toc522530042"/>
      <w:bookmarkStart w:id="32" w:name="_Toc233618973"/>
      <w:r>
        <w:rPr>
          <w:rFonts w:hint="eastAsia" w:ascii="仿宋" w:hAnsi="仿宋" w:eastAsia="仿宋" w:cs="仿宋"/>
          <w:b/>
          <w:sz w:val="30"/>
          <w:szCs w:val="30"/>
        </w:rPr>
        <w:t>二、招标文件</w:t>
      </w:r>
      <w:bookmarkEnd w:id="30"/>
      <w:bookmarkEnd w:id="31"/>
      <w:bookmarkEnd w:id="32"/>
    </w:p>
    <w:p w14:paraId="53532F87">
      <w:pPr>
        <w:pStyle w:val="47"/>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bookmarkStart w:id="33" w:name="_Toc91899880"/>
      <w:bookmarkStart w:id="34" w:name="_Hlt74730307"/>
      <w:r>
        <w:rPr>
          <w:rFonts w:hint="eastAsia" w:ascii="仿宋" w:hAnsi="仿宋" w:eastAsia="仿宋" w:cs="仿宋"/>
          <w:b/>
          <w:sz w:val="24"/>
          <w:szCs w:val="24"/>
        </w:rPr>
        <w:t>（一）招标文件的</w:t>
      </w:r>
      <w:bookmarkEnd w:id="33"/>
      <w:r>
        <w:rPr>
          <w:rFonts w:hint="eastAsia" w:ascii="仿宋" w:hAnsi="仿宋" w:eastAsia="仿宋" w:cs="仿宋"/>
          <w:b/>
          <w:sz w:val="24"/>
          <w:szCs w:val="24"/>
        </w:rPr>
        <w:t>组成</w:t>
      </w:r>
    </w:p>
    <w:bookmarkEnd w:id="34"/>
    <w:p w14:paraId="4E4913BD">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 招标文件包括下列文件及附件</w:t>
      </w:r>
    </w:p>
    <w:p w14:paraId="6735E00A">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第一部分  招标公告</w:t>
      </w:r>
    </w:p>
    <w:p w14:paraId="50C96C0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第二部分  投标人须知</w:t>
      </w:r>
    </w:p>
    <w:p w14:paraId="673019D6">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第三部分  采购需求</w:t>
      </w:r>
    </w:p>
    <w:p w14:paraId="51AC438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第四部分  合同文本</w:t>
      </w:r>
    </w:p>
    <w:p w14:paraId="455E62D1">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第五部分  投标文件部分格式文件</w:t>
      </w:r>
    </w:p>
    <w:p w14:paraId="0BAB04B3">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第六部分  评分办法</w:t>
      </w:r>
    </w:p>
    <w:p w14:paraId="25C530C5">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补充文件（如果有，包括相关的补充、更正、澄清公告和文件）</w:t>
      </w:r>
    </w:p>
    <w:p w14:paraId="0812C50C">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其他附件（如果有，如图纸等）</w:t>
      </w:r>
    </w:p>
    <w:p w14:paraId="51F2E69E">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2.投标人应认真审阅上述招标文件组成中所有的内容。如果投标人编制的投标文件没有从实质上响应招标文件的要求，其投标文件将被拒绝。</w:t>
      </w:r>
    </w:p>
    <w:p w14:paraId="7A30E176">
      <w:pPr>
        <w:pStyle w:val="47"/>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（二）招标文件的解释</w:t>
      </w:r>
    </w:p>
    <w:p w14:paraId="10854F37">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1.投标人一旦参与本次招标活动，即被视为接受了本招标文件的所有内容，如有任何异议，均应在答疑截止时间前提出。</w:t>
      </w:r>
    </w:p>
    <w:p w14:paraId="7CB02F7C">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19F231C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3.招标文件的解释权归招标人、招标代理机构所有。</w:t>
      </w:r>
    </w:p>
    <w:p w14:paraId="0B7A74B5">
      <w:pPr>
        <w:keepNext w:val="0"/>
        <w:keepLines w:val="0"/>
        <w:pageBreakBefore w:val="0"/>
        <w:tabs>
          <w:tab w:val="left" w:pos="3780"/>
        </w:tabs>
        <w:kinsoku/>
        <w:wordWrap/>
        <w:overflowPunct/>
        <w:topLinePunct w:val="0"/>
        <w:bidi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（三）招标文件的澄清</w:t>
      </w:r>
    </w:p>
    <w:p w14:paraId="5BC68EE1">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121BD57A">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2.投标人要求澄清的资料应写明投标人全称、地址、邮编、传真、联系人、联系电话、电子邮箱、询疑日期并加盖投标人公章。</w:t>
      </w:r>
    </w:p>
    <w:p w14:paraId="7988332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3.如有必要，招标人和招标代理机构对投标人所有要求澄清的问题都予以书面解答，澄清答复的文件为招标补充文件，作为招标文件的组成部分。</w:t>
      </w:r>
    </w:p>
    <w:p w14:paraId="76DEB137">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4.投标人在招标文件规定的询疑截止时间前内未对招标文件提出疑问的，招标代理机构将视其对招标文件无异议。</w:t>
      </w:r>
    </w:p>
    <w:p w14:paraId="0FBBB740">
      <w:pPr>
        <w:pStyle w:val="47"/>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（四）招标文件的修改</w:t>
      </w:r>
    </w:p>
    <w:p w14:paraId="2623A86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1.由于各种原因招标人可能在投标截止时间前以澄清、答复、修改、补充文件的形式修改完善招标文件。</w:t>
      </w:r>
    </w:p>
    <w:p w14:paraId="73E3AE4D">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14:paraId="464CB23C">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CC014B8">
      <w:pPr>
        <w:keepNext w:val="0"/>
        <w:keepLines w:val="0"/>
        <w:pageBreakBefore w:val="0"/>
        <w:kinsoku/>
        <w:wordWrap/>
        <w:overflowPunct/>
        <w:topLinePunct w:val="0"/>
        <w:bidi w:val="0"/>
        <w:adjustRightInd w:val="0"/>
        <w:snapToGrid w:val="0"/>
        <w:spacing w:line="400" w:lineRule="exact"/>
        <w:jc w:val="center"/>
        <w:textAlignment w:val="auto"/>
        <w:outlineLvl w:val="1"/>
        <w:rPr>
          <w:rFonts w:ascii="仿宋" w:hAnsi="仿宋" w:eastAsia="仿宋" w:cs="仿宋"/>
          <w:b/>
          <w:sz w:val="30"/>
          <w:szCs w:val="30"/>
        </w:rPr>
      </w:pPr>
      <w:bookmarkStart w:id="35" w:name="_Toc20674"/>
      <w:bookmarkStart w:id="36" w:name="_Toc522530043"/>
      <w:bookmarkStart w:id="37" w:name="_Toc233618974"/>
      <w:bookmarkStart w:id="38" w:name="_Toc91899884"/>
      <w:r>
        <w:rPr>
          <w:rFonts w:hint="eastAsia" w:ascii="仿宋" w:hAnsi="仿宋" w:eastAsia="仿宋" w:cs="仿宋"/>
          <w:b/>
          <w:sz w:val="30"/>
          <w:szCs w:val="30"/>
        </w:rPr>
        <w:t>三、投标文件</w:t>
      </w:r>
      <w:bookmarkEnd w:id="35"/>
      <w:bookmarkEnd w:id="36"/>
      <w:bookmarkEnd w:id="37"/>
      <w:bookmarkEnd w:id="38"/>
    </w:p>
    <w:p w14:paraId="356C03BE">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bCs/>
          <w:sz w:val="24"/>
          <w:szCs w:val="24"/>
          <w:lang w:val="zh-CN"/>
        </w:rPr>
      </w:pPr>
      <w:r>
        <w:rPr>
          <w:rFonts w:hint="eastAsia" w:ascii="仿宋" w:hAnsi="仿宋" w:eastAsia="仿宋" w:cs="仿宋"/>
          <w:b/>
          <w:bCs/>
          <w:sz w:val="24"/>
          <w:szCs w:val="24"/>
        </w:rPr>
        <w:t>（一）投标文件的编制</w:t>
      </w:r>
    </w:p>
    <w:p w14:paraId="206AF434">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1.本项目通过“政府采购云平台（www.zcygov.cn）”实行在线投标响应（电子投标）。投标人应通过“政采云电子交易客户端”，并按照本招标文件和“政府采购云平台”的要求编制并加密投标文件并进行关联定位。</w:t>
      </w:r>
    </w:p>
    <w:p w14:paraId="04C4D0C6">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135E1377">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6CF2E7B4">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4.《投标文件》内容不完整、编排混乱导致《投标文件》被误读、漏读或者查找不到相关内容的，是投标人的责任。</w:t>
      </w:r>
    </w:p>
    <w:p w14:paraId="0111357C">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5.《投标文件》因字迹潦草或表达不清所引起的后果由投标人负责。</w:t>
      </w:r>
    </w:p>
    <w:p w14:paraId="54449F23">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684E02E2">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7.投标文件必须按招标文件提供的格式签字或盖章。授权代表签字的，投标文件应附法定代表人签署的授权委托书。</w:t>
      </w:r>
    </w:p>
    <w:p w14:paraId="10C9E025">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bCs/>
          <w:sz w:val="24"/>
          <w:szCs w:val="24"/>
        </w:rPr>
      </w:pPr>
      <w:r>
        <w:rPr>
          <w:rFonts w:hint="eastAsia" w:ascii="仿宋" w:hAnsi="仿宋" w:eastAsia="仿宋" w:cs="仿宋"/>
          <w:b/>
          <w:bCs/>
          <w:sz w:val="24"/>
          <w:szCs w:val="24"/>
        </w:rPr>
        <w:t>（二）投标文件的签章</w:t>
      </w:r>
    </w:p>
    <w:p w14:paraId="7BA30919">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1.《投标文件》的签章：见《前附表》；</w:t>
      </w:r>
    </w:p>
    <w:p w14:paraId="7CA84B8C">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2.《投标文件》应由投标人法定代表人或其授权代表签字（或盖章），并加盖投标人公章。</w:t>
      </w:r>
    </w:p>
    <w:p w14:paraId="2FBBFEEA">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3.电子签章操作指南详见采购公告附件《供应商项目采购-电子招投标操作指南》。</w:t>
      </w:r>
    </w:p>
    <w:p w14:paraId="7274146B">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bCs/>
          <w:sz w:val="24"/>
          <w:szCs w:val="24"/>
          <w:highlight w:val="none"/>
        </w:rPr>
      </w:pPr>
      <w:r>
        <w:rPr>
          <w:rFonts w:hint="eastAsia" w:ascii="仿宋" w:hAnsi="仿宋" w:eastAsia="仿宋" w:cs="仿宋"/>
          <w:b/>
          <w:bCs/>
          <w:sz w:val="24"/>
          <w:szCs w:val="24"/>
        </w:rPr>
        <w:t>（</w:t>
      </w:r>
      <w:r>
        <w:rPr>
          <w:rFonts w:hint="eastAsia" w:ascii="仿宋" w:hAnsi="仿宋" w:eastAsia="仿宋" w:cs="仿宋"/>
          <w:b/>
          <w:bCs/>
          <w:sz w:val="24"/>
          <w:szCs w:val="24"/>
          <w:highlight w:val="none"/>
        </w:rPr>
        <w:t>三）</w:t>
      </w:r>
      <w:r>
        <w:rPr>
          <w:rFonts w:hint="eastAsia" w:ascii="仿宋" w:hAnsi="仿宋" w:eastAsia="仿宋" w:cs="仿宋"/>
          <w:b/>
          <w:sz w:val="24"/>
          <w:szCs w:val="24"/>
          <w:highlight w:val="none"/>
        </w:rPr>
        <w:t>）投标文件</w:t>
      </w:r>
      <w:r>
        <w:rPr>
          <w:rFonts w:hint="eastAsia" w:ascii="仿宋" w:hAnsi="仿宋" w:eastAsia="仿宋" w:cs="仿宋"/>
          <w:b/>
          <w:bCs/>
          <w:sz w:val="24"/>
          <w:szCs w:val="24"/>
          <w:highlight w:val="none"/>
        </w:rPr>
        <w:t>的组成</w:t>
      </w:r>
    </w:p>
    <w:p w14:paraId="648281F9">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1.资格文件</w:t>
      </w:r>
    </w:p>
    <w:p w14:paraId="57299C9D">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（1）资格审查材料（按第五部分格式一要求提供）；</w:t>
      </w:r>
    </w:p>
    <w:p w14:paraId="60643AFF">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2.商务技术文件</w:t>
      </w:r>
    </w:p>
    <w:p w14:paraId="46121C1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（1）投标声明函（格式见第五部分格式二）；</w:t>
      </w:r>
    </w:p>
    <w:p w14:paraId="316D03B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（2）法定代表人身份证明或附有法定代表人身份证明</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授权代表为投标人在职员工的证明文件（投标人为其缴纳的社保记录或劳务合同等）的授权委托书（格式见第五部分格式三）</w:t>
      </w:r>
      <w:bookmarkStart w:id="100" w:name="_GoBack"/>
      <w:bookmarkEnd w:id="100"/>
    </w:p>
    <w:p w14:paraId="2A8B557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供应商情况表</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（格式见第五部分格式</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w:t>
      </w:r>
    </w:p>
    <w:p w14:paraId="56AC7F22">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以往业绩情况（如有，具体要求见评标办法，并按第五部分格式</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要求编排）；</w:t>
      </w:r>
    </w:p>
    <w:p w14:paraId="3DB354B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（5）商务评分中所需的材料（如有，详见评标办法）；</w:t>
      </w:r>
    </w:p>
    <w:p w14:paraId="03E1503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技术偏离表（“技术偏离”是指对“第三部分  采购需求”中条款的偏离。格式见第五部分格式</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p>
    <w:p w14:paraId="7C785E6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）拟投入本项目的服务团队情况表（格式见第五部分格式</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w:t>
      </w:r>
    </w:p>
    <w:p w14:paraId="2779561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仿宋"/>
          <w:sz w:val="24"/>
          <w:szCs w:val="22"/>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w:t>
      </w:r>
      <w:r>
        <w:rPr>
          <w:rFonts w:hint="eastAsia" w:ascii="仿宋" w:hAnsi="仿宋" w:eastAsia="仿宋" w:cs="仿宋"/>
          <w:sz w:val="24"/>
          <w:szCs w:val="22"/>
          <w:highlight w:val="none"/>
        </w:rPr>
        <w:t>技术评分中所需的材料（详见评标办法）；</w:t>
      </w:r>
    </w:p>
    <w:p w14:paraId="4C0DA58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）其他商务技术文件或说明（如有）。</w:t>
      </w:r>
    </w:p>
    <w:p w14:paraId="14449172">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3.报价文件</w:t>
      </w:r>
    </w:p>
    <w:p w14:paraId="009C5A0E">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（1）开标一览表（格式见第五部分格式</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w:t>
      </w:r>
    </w:p>
    <w:p w14:paraId="6A032EE1">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（2）报价明细表（格式见第五部分格式</w:t>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rPr>
        <w:t>）。</w:t>
      </w:r>
    </w:p>
    <w:p w14:paraId="67050870">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highlight w:val="none"/>
          <w:u w:val="single"/>
        </w:rPr>
      </w:pPr>
      <w:r>
        <w:rPr>
          <w:rFonts w:hint="eastAsia" w:ascii="仿宋" w:hAnsi="仿宋" w:eastAsia="仿宋" w:cs="仿宋"/>
          <w:sz w:val="24"/>
          <w:szCs w:val="24"/>
          <w:highlight w:val="none"/>
          <w:u w:val="single"/>
          <w:lang w:val="zh-CN"/>
        </w:rPr>
        <w:t>投标文件中所需的各种证书、证件、证明资料</w:t>
      </w:r>
      <w:r>
        <w:rPr>
          <w:rFonts w:hint="eastAsia" w:ascii="仿宋" w:hAnsi="仿宋" w:eastAsia="仿宋" w:cs="仿宋"/>
          <w:sz w:val="24"/>
          <w:szCs w:val="24"/>
          <w:highlight w:val="none"/>
          <w:u w:val="single"/>
        </w:rPr>
        <w:t>等</w:t>
      </w:r>
      <w:r>
        <w:rPr>
          <w:rFonts w:hint="eastAsia" w:ascii="仿宋" w:hAnsi="仿宋" w:eastAsia="仿宋" w:cs="仿宋"/>
          <w:sz w:val="24"/>
          <w:szCs w:val="24"/>
          <w:highlight w:val="none"/>
          <w:u w:val="single"/>
          <w:lang w:val="zh-CN"/>
        </w:rPr>
        <w:t>如是复印件，须在复印件上加盖有效公章。</w:t>
      </w:r>
    </w:p>
    <w:p w14:paraId="69A0A6FB">
      <w:pPr>
        <w:pStyle w:val="216"/>
        <w:keepNext w:val="0"/>
        <w:keepLines w:val="0"/>
        <w:pageBreakBefore w:val="0"/>
        <w:kinsoku/>
        <w:wordWrap/>
        <w:overflowPunct/>
        <w:topLinePunct w:val="0"/>
        <w:bidi w:val="0"/>
        <w:adjustRightInd w:val="0"/>
        <w:snapToGrid w:val="0"/>
        <w:spacing w:before="0" w:line="400" w:lineRule="exact"/>
        <w:ind w:firstLine="0" w:firstLineChars="0"/>
        <w:textAlignment w:val="auto"/>
        <w:rPr>
          <w:rFonts w:ascii="仿宋" w:hAnsi="仿宋" w:eastAsia="仿宋" w:cs="仿宋"/>
          <w:b/>
          <w:szCs w:val="24"/>
          <w:highlight w:val="none"/>
        </w:rPr>
      </w:pPr>
      <w:r>
        <w:rPr>
          <w:rFonts w:hint="eastAsia" w:ascii="仿宋" w:hAnsi="仿宋" w:eastAsia="仿宋" w:cs="仿宋"/>
          <w:b/>
          <w:szCs w:val="24"/>
          <w:highlight w:val="none"/>
        </w:rPr>
        <w:t>（三）投标报价</w:t>
      </w:r>
    </w:p>
    <w:p w14:paraId="00A43973">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1.报价组成</w:t>
      </w:r>
    </w:p>
    <w:p w14:paraId="5CC7B48F">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投标人应根据《开标一览表》填写相关内容。《开标一览表》是报价的唯一载体。投标报价是履行合同的最终价格，</w:t>
      </w:r>
      <w:r>
        <w:rPr>
          <w:rFonts w:hint="eastAsia" w:ascii="仿宋" w:hAnsi="仿宋" w:eastAsia="仿宋" w:cs="仿宋"/>
          <w:sz w:val="24"/>
          <w:szCs w:val="24"/>
          <w:highlight w:val="none"/>
          <w:lang w:val="en-US" w:eastAsia="zh-CN"/>
        </w:rPr>
        <w:t>包括</w:t>
      </w:r>
      <w:r>
        <w:rPr>
          <w:rFonts w:hint="eastAsia" w:ascii="仿宋" w:hAnsi="仿宋" w:eastAsia="仿宋" w:cs="仿宋"/>
          <w:sz w:val="24"/>
          <w:szCs w:val="24"/>
          <w:highlight w:val="none"/>
        </w:rPr>
        <w:t>人工费、演出费、创作费、制作费、宣传费、推广费、管理费用、</w:t>
      </w:r>
      <w:r>
        <w:rPr>
          <w:rFonts w:hint="eastAsia" w:ascii="仿宋" w:hAnsi="仿宋" w:eastAsia="仿宋" w:cs="仿宋"/>
          <w:sz w:val="24"/>
          <w:szCs w:val="24"/>
          <w:highlight w:val="none"/>
          <w:lang w:val="en-US" w:eastAsia="zh-CN"/>
        </w:rPr>
        <w:t>保险、</w:t>
      </w:r>
      <w:r>
        <w:rPr>
          <w:rFonts w:hint="eastAsia" w:ascii="仿宋" w:hAnsi="仿宋" w:eastAsia="仿宋" w:cs="仿宋"/>
          <w:sz w:val="24"/>
          <w:szCs w:val="24"/>
          <w:highlight w:val="none"/>
        </w:rPr>
        <w:t>税费、利润及相应的质量保障等所需的一切本身和不可或缺的所有工作开支、政策性文件规定包含的所有风险、责任等各项全部含税费用。</w:t>
      </w:r>
    </w:p>
    <w:p w14:paraId="4341475C">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2.其它费用处理</w:t>
      </w:r>
    </w:p>
    <w:p w14:paraId="53DB2E14">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招标文件未列明，而投标人认为必需的费用也需列入报价。投标人在投标报价中应充分考虑所有可能发生的费用，否则招标人将视投标总价中已包括所有费用。</w:t>
      </w:r>
    </w:p>
    <w:p w14:paraId="3BE69F78">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3.投标货币</w:t>
      </w:r>
    </w:p>
    <w:p w14:paraId="307D3FB5">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投标文件中价格全部采用人民币报价。</w:t>
      </w:r>
    </w:p>
    <w:p w14:paraId="6DF669AF">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报价应是唯一的，不接受有选择的报价。</w:t>
      </w:r>
    </w:p>
    <w:p w14:paraId="1ACB70BC">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4.投标人对在合同执行中，除上述费用及招标文件规定的由中标人负责的工作范围以外需要招标人协调或提供便利的工作应当在投标文件中说明。</w:t>
      </w:r>
      <w:bookmarkStart w:id="39" w:name="_Hlt75236011"/>
      <w:bookmarkEnd w:id="39"/>
    </w:p>
    <w:p w14:paraId="3B1E9E67">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u w:val="single"/>
        </w:rPr>
      </w:pPr>
      <w:r>
        <w:rPr>
          <w:rFonts w:hint="eastAsia" w:ascii="仿宋" w:hAnsi="仿宋" w:eastAsia="仿宋" w:cs="仿宋"/>
          <w:sz w:val="24"/>
          <w:szCs w:val="24"/>
        </w:rPr>
        <w:t>5.</w:t>
      </w:r>
      <w:r>
        <w:rPr>
          <w:rFonts w:hint="eastAsia" w:ascii="仿宋" w:hAnsi="仿宋" w:eastAsia="仿宋" w:cs="仿宋"/>
          <w:sz w:val="24"/>
          <w:szCs w:val="24"/>
          <w:u w:val="single"/>
        </w:rPr>
        <w:t>报价是中标的一个重要因素，但最低报价不是中标的唯一依据。</w:t>
      </w:r>
    </w:p>
    <w:p w14:paraId="338E13BF">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06FB63D">
      <w:pPr>
        <w:pStyle w:val="216"/>
        <w:keepNext w:val="0"/>
        <w:keepLines w:val="0"/>
        <w:pageBreakBefore w:val="0"/>
        <w:kinsoku/>
        <w:wordWrap/>
        <w:overflowPunct/>
        <w:topLinePunct w:val="0"/>
        <w:bidi w:val="0"/>
        <w:adjustRightInd w:val="0"/>
        <w:snapToGrid w:val="0"/>
        <w:spacing w:before="0" w:line="400" w:lineRule="exact"/>
        <w:ind w:firstLine="0" w:firstLineChars="0"/>
        <w:textAlignment w:val="auto"/>
        <w:rPr>
          <w:rFonts w:ascii="仿宋" w:hAnsi="仿宋" w:eastAsia="仿宋" w:cs="仿宋"/>
          <w:b/>
          <w:szCs w:val="24"/>
        </w:rPr>
      </w:pPr>
      <w:bookmarkStart w:id="40" w:name="_Toc91899887"/>
      <w:r>
        <w:rPr>
          <w:rFonts w:hint="eastAsia" w:ascii="仿宋" w:hAnsi="仿宋" w:eastAsia="仿宋" w:cs="仿宋"/>
          <w:b/>
          <w:szCs w:val="24"/>
        </w:rPr>
        <w:t>（四）投标有效期</w:t>
      </w:r>
    </w:p>
    <w:p w14:paraId="23C50090">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1.投标文件合格投递后，自投标截止日期起，至前附表规定的日期内有效。合同签订后，投标文件作为合同附件，投标文件有效期同合同有效期。</w:t>
      </w:r>
    </w:p>
    <w:p w14:paraId="2C230159">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2.招标人如因故推迟投标截止时间，将以书面形式通知所有投标人。在这种情况下，招标人与投标人以前在投标截止期方面的全部权利、责任和义务，将适用于延长至新的投标截止期。</w:t>
      </w:r>
    </w:p>
    <w:p w14:paraId="4F3813C5">
      <w:pPr>
        <w:keepNext w:val="0"/>
        <w:keepLines w:val="0"/>
        <w:pageBreakBefore w:val="0"/>
        <w:tabs>
          <w:tab w:val="left" w:pos="3780"/>
        </w:tabs>
        <w:kinsoku/>
        <w:wordWrap/>
        <w:overflowPunct/>
        <w:topLinePunct w:val="0"/>
        <w:bidi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3.投标人可拒绝接受延期要求。同意延长有效期的投标人不能修改投标文件。</w:t>
      </w:r>
    </w:p>
    <w:p w14:paraId="39D08393">
      <w:pPr>
        <w:keepNext w:val="0"/>
        <w:keepLines w:val="0"/>
        <w:pageBreakBefore w:val="0"/>
        <w:tabs>
          <w:tab w:val="left" w:pos="3780"/>
        </w:tabs>
        <w:kinsoku/>
        <w:wordWrap/>
        <w:overflowPunct/>
        <w:topLinePunct w:val="0"/>
        <w:bidi w:val="0"/>
        <w:spacing w:line="400" w:lineRule="exact"/>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4.投标截止后，在投标有效期内，投标人不能撤销投标文件。投标人强行撤销投标文件的，应按采购预算金额的2%赔偿对采购组织机构造成的损失。</w:t>
      </w:r>
    </w:p>
    <w:bookmarkEnd w:id="40"/>
    <w:p w14:paraId="72EFADAE">
      <w:pPr>
        <w:keepNext w:val="0"/>
        <w:keepLines w:val="0"/>
        <w:pageBreakBefore w:val="0"/>
        <w:kinsoku/>
        <w:wordWrap/>
        <w:overflowPunct/>
        <w:topLinePunct w:val="0"/>
        <w:bidi w:val="0"/>
        <w:adjustRightInd w:val="0"/>
        <w:snapToGrid w:val="0"/>
        <w:spacing w:line="400" w:lineRule="exact"/>
        <w:jc w:val="center"/>
        <w:textAlignment w:val="auto"/>
        <w:outlineLvl w:val="1"/>
        <w:rPr>
          <w:rFonts w:ascii="仿宋" w:hAnsi="仿宋" w:eastAsia="仿宋" w:cs="仿宋"/>
          <w:b/>
          <w:sz w:val="30"/>
          <w:szCs w:val="30"/>
        </w:rPr>
      </w:pPr>
      <w:bookmarkStart w:id="41" w:name="_Toc522530044"/>
      <w:bookmarkStart w:id="42" w:name="_Toc19525"/>
      <w:bookmarkStart w:id="43" w:name="_Toc91899892"/>
      <w:r>
        <w:rPr>
          <w:rFonts w:hint="eastAsia" w:ascii="仿宋" w:hAnsi="仿宋" w:eastAsia="仿宋" w:cs="仿宋"/>
          <w:b/>
          <w:sz w:val="30"/>
          <w:szCs w:val="30"/>
        </w:rPr>
        <w:t>四、投 标</w:t>
      </w:r>
      <w:bookmarkEnd w:id="41"/>
      <w:bookmarkEnd w:id="42"/>
    </w:p>
    <w:p w14:paraId="6DA06B28">
      <w:pPr>
        <w:pStyle w:val="216"/>
        <w:keepNext w:val="0"/>
        <w:keepLines w:val="0"/>
        <w:pageBreakBefore w:val="0"/>
        <w:kinsoku/>
        <w:wordWrap/>
        <w:overflowPunct/>
        <w:topLinePunct w:val="0"/>
        <w:bidi w:val="0"/>
        <w:adjustRightInd w:val="0"/>
        <w:snapToGrid w:val="0"/>
        <w:spacing w:before="0" w:line="400" w:lineRule="exact"/>
        <w:ind w:firstLine="0" w:firstLineChars="0"/>
        <w:textAlignment w:val="auto"/>
        <w:rPr>
          <w:rFonts w:ascii="仿宋" w:hAnsi="仿宋" w:eastAsia="仿宋" w:cs="仿宋"/>
          <w:bCs/>
          <w:szCs w:val="24"/>
        </w:rPr>
      </w:pPr>
      <w:r>
        <w:rPr>
          <w:rFonts w:hint="eastAsia" w:ascii="仿宋" w:hAnsi="仿宋" w:eastAsia="仿宋" w:cs="仿宋"/>
          <w:bCs/>
          <w:szCs w:val="24"/>
        </w:rPr>
        <w:t>（一）投标文件的上传和递交</w:t>
      </w:r>
    </w:p>
    <w:p w14:paraId="2FAC19C1">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1.“电子加密投标文件”的上传、递交：</w:t>
      </w:r>
    </w:p>
    <w:p w14:paraId="10DB451D">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a.投标人应在投标截止时间前将“电子加密投标文件”成功上传递交至“政府采购云平台”，否则投标无效。</w:t>
      </w:r>
    </w:p>
    <w:p w14:paraId="33A155DF">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b.“电子加密投标文件”成功上传递交后，投标人可自行打印投标文件接收回执。</w:t>
      </w:r>
    </w:p>
    <w:p w14:paraId="03F212F2">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2.“备份投标文件”的密封包装、递交：</w:t>
      </w:r>
    </w:p>
    <w:p w14:paraId="3CDE6393">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a.投标人在“政府采购云平台”完成“电子加密投标文件”的上传递交后，还可以（建议顺丰或EMS邮寄形式）在投标截止时间前递交以介质（U盘）存储的 “备份投标文件”（一份）；</w:t>
      </w:r>
    </w:p>
    <w:p w14:paraId="0B5C406E">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b.“备份投标文件”应当密封包装，并在包装上标注投标项目名称、投标单位名称并加盖公章。没有密封包装或者逾期邮寄送达至投标地点的“备份投标文件”将不予接收；</w:t>
      </w:r>
    </w:p>
    <w:p w14:paraId="3291A64B">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2F400554">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d.电子备份投标文件，由投标人决定是否递交，并自行承担不递交电子备份投标文件的风险。</w:t>
      </w:r>
    </w:p>
    <w:p w14:paraId="46D3A869">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3.招标人如因故推迟投标截止时间，将以书面形式通知所有投标人。在这种情况下，招标人与投标人以前在投标截止期方面的全部权利、责任和义务，将适用于延长至新的投标截止期。</w:t>
      </w:r>
    </w:p>
    <w:p w14:paraId="17EFEAA0">
      <w:pPr>
        <w:pStyle w:val="216"/>
        <w:keepNext w:val="0"/>
        <w:keepLines w:val="0"/>
        <w:pageBreakBefore w:val="0"/>
        <w:kinsoku/>
        <w:wordWrap/>
        <w:overflowPunct/>
        <w:topLinePunct w:val="0"/>
        <w:bidi w:val="0"/>
        <w:adjustRightInd w:val="0"/>
        <w:snapToGrid w:val="0"/>
        <w:spacing w:before="0" w:line="400" w:lineRule="exact"/>
        <w:ind w:firstLine="0" w:firstLineChars="0"/>
        <w:textAlignment w:val="auto"/>
        <w:rPr>
          <w:rFonts w:ascii="仿宋" w:hAnsi="仿宋" w:eastAsia="仿宋" w:cs="仿宋"/>
          <w:bCs/>
          <w:szCs w:val="24"/>
        </w:rPr>
      </w:pPr>
      <w:r>
        <w:rPr>
          <w:rFonts w:hint="eastAsia" w:ascii="仿宋" w:hAnsi="仿宋" w:eastAsia="仿宋" w:cs="仿宋"/>
          <w:bCs/>
          <w:szCs w:val="24"/>
        </w:rPr>
        <w:t>（二）“电子加密投标文件”解密和异常情况处理</w:t>
      </w:r>
    </w:p>
    <w:p w14:paraId="45F53737">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（1）开标后，采购组织机构将向各投标人发出“电子加密投标文件”的解密通知，各投标人代表应当在接到解密通知后30分钟内自行完成“电子加密投标文件”的在线解密。</w:t>
      </w:r>
    </w:p>
    <w:p w14:paraId="7D212714">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6B52678">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（3）投标截止时间前，投标人仅递交了“备份投标文件”而未将电子加密投标文件上传至“政府采购云平台”的，投标无效。</w:t>
      </w:r>
    </w:p>
    <w:p w14:paraId="4413AB3A">
      <w:pPr>
        <w:pStyle w:val="216"/>
        <w:keepNext w:val="0"/>
        <w:keepLines w:val="0"/>
        <w:pageBreakBefore w:val="0"/>
        <w:kinsoku/>
        <w:wordWrap/>
        <w:overflowPunct/>
        <w:topLinePunct w:val="0"/>
        <w:bidi w:val="0"/>
        <w:adjustRightInd w:val="0"/>
        <w:snapToGrid w:val="0"/>
        <w:spacing w:before="0" w:line="400" w:lineRule="exact"/>
        <w:ind w:firstLine="0" w:firstLineChars="0"/>
        <w:textAlignment w:val="auto"/>
        <w:rPr>
          <w:rFonts w:ascii="仿宋" w:hAnsi="仿宋" w:eastAsia="仿宋" w:cs="仿宋"/>
          <w:bCs/>
          <w:szCs w:val="24"/>
        </w:rPr>
      </w:pPr>
      <w:r>
        <w:rPr>
          <w:rFonts w:hint="eastAsia" w:ascii="仿宋" w:hAnsi="仿宋" w:eastAsia="仿宋" w:cs="仿宋"/>
          <w:bCs/>
          <w:szCs w:val="24"/>
        </w:rPr>
        <w:t>（三）投标文件的修改与撤回</w:t>
      </w:r>
    </w:p>
    <w:p w14:paraId="75BB65D6">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E82CC17">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2.投标截止时间后，投标人不得撤回、修改《投标文件》。</w:t>
      </w:r>
    </w:p>
    <w:bookmarkEnd w:id="43"/>
    <w:p w14:paraId="44511DFA">
      <w:pPr>
        <w:keepNext w:val="0"/>
        <w:keepLines w:val="0"/>
        <w:pageBreakBefore w:val="0"/>
        <w:kinsoku/>
        <w:wordWrap/>
        <w:overflowPunct/>
        <w:topLinePunct w:val="0"/>
        <w:bidi w:val="0"/>
        <w:adjustRightInd w:val="0"/>
        <w:snapToGrid w:val="0"/>
        <w:spacing w:line="400" w:lineRule="exact"/>
        <w:jc w:val="center"/>
        <w:textAlignment w:val="auto"/>
        <w:outlineLvl w:val="1"/>
        <w:rPr>
          <w:rFonts w:ascii="仿宋" w:hAnsi="仿宋" w:eastAsia="仿宋" w:cs="仿宋"/>
          <w:b/>
          <w:sz w:val="30"/>
          <w:szCs w:val="30"/>
        </w:rPr>
      </w:pPr>
      <w:bookmarkStart w:id="44" w:name="_Toc522530045"/>
      <w:bookmarkStart w:id="45" w:name="_Toc6430"/>
      <w:bookmarkStart w:id="46" w:name="_Toc233618976"/>
      <w:bookmarkStart w:id="47" w:name="_Toc91899897"/>
      <w:r>
        <w:rPr>
          <w:rFonts w:hint="eastAsia" w:ascii="仿宋" w:hAnsi="仿宋" w:eastAsia="仿宋" w:cs="仿宋"/>
          <w:b/>
          <w:sz w:val="30"/>
          <w:szCs w:val="30"/>
        </w:rPr>
        <w:t>五、开 标</w:t>
      </w:r>
      <w:bookmarkEnd w:id="44"/>
      <w:bookmarkEnd w:id="45"/>
      <w:bookmarkEnd w:id="46"/>
      <w:bookmarkEnd w:id="47"/>
    </w:p>
    <w:p w14:paraId="2DAFA39E">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bCs/>
          <w:sz w:val="24"/>
          <w:szCs w:val="24"/>
        </w:rPr>
      </w:pPr>
      <w:r>
        <w:rPr>
          <w:rFonts w:hint="eastAsia" w:ascii="仿宋" w:hAnsi="仿宋" w:eastAsia="仿宋" w:cs="仿宋"/>
          <w:b/>
          <w:bCs/>
          <w:sz w:val="24"/>
          <w:szCs w:val="24"/>
        </w:rPr>
        <w:t>（一）开标形式</w:t>
      </w:r>
    </w:p>
    <w:p w14:paraId="1F82FB1B">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1.采购组织机构将按照招标文件规定的时间通过“政府采购云平台”组织开标、开启投标文件，所有投标人均应当准时在线参加。</w:t>
      </w:r>
    </w:p>
    <w:p w14:paraId="27EAA6FB">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bCs/>
          <w:sz w:val="24"/>
          <w:szCs w:val="24"/>
        </w:rPr>
      </w:pPr>
      <w:r>
        <w:rPr>
          <w:rFonts w:hint="eastAsia" w:ascii="仿宋" w:hAnsi="仿宋" w:eastAsia="仿宋" w:cs="仿宋"/>
          <w:b/>
          <w:bCs/>
          <w:sz w:val="24"/>
          <w:szCs w:val="24"/>
        </w:rPr>
        <w:t>（二）开标准备</w:t>
      </w:r>
    </w:p>
    <w:p w14:paraId="43D48E31">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1.开标的准备工作由采购组织机构负责落实；</w:t>
      </w:r>
    </w:p>
    <w:p w14:paraId="3B513525">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AC1FC2E">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bCs/>
          <w:sz w:val="24"/>
          <w:szCs w:val="24"/>
        </w:rPr>
      </w:pPr>
      <w:r>
        <w:rPr>
          <w:rFonts w:hint="eastAsia" w:ascii="仿宋" w:hAnsi="仿宋" w:eastAsia="仿宋" w:cs="仿宋"/>
          <w:b/>
          <w:bCs/>
          <w:sz w:val="24"/>
          <w:szCs w:val="24"/>
        </w:rPr>
        <w:t>（三）开标流程（两阶段）</w:t>
      </w:r>
    </w:p>
    <w:p w14:paraId="0782C586">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1.开标第一阶段</w:t>
      </w:r>
    </w:p>
    <w:p w14:paraId="2ABA7D61">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8C132B5">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（2）投标文件解密结束，通过邮件形式发送各投标人组织签署《政府采购活动现场确认声明书》；</w:t>
      </w:r>
    </w:p>
    <w:p w14:paraId="23E7AAF2">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（3）开启投标文件，进入资格审查；</w:t>
      </w:r>
    </w:p>
    <w:p w14:paraId="1832A0AE">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（4）开启资格审查通过的投标人的商务技术文件进入符合性审查、商务技术评审；</w:t>
      </w:r>
    </w:p>
    <w:p w14:paraId="0A45586D">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（5）第一阶段开标结束。</w:t>
      </w:r>
    </w:p>
    <w:p w14:paraId="681C391D">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备注：开标大会的第一阶段结束后，采购人或采购代理机构将对依法对投标人的资格进行审查，资格审查结束后进入符合性审查和商务技术的评审工作，具体见本章节“投标人资格审查”相关规定。</w:t>
      </w:r>
    </w:p>
    <w:p w14:paraId="353D539F">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2.开标大会第二阶段</w:t>
      </w:r>
    </w:p>
    <w:p w14:paraId="232B7A5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14:paraId="19506BA7">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开启符合性审查、商务技术评审有效投标人的《报价文件》，公布开标一览表有关内容，同时当场制作开标记录表，投标人在线签字确认（不予确认的应说明理由，否则视为无异议）。唱标结束后，由评标委员会对报价的合理性、准确性等进行审查核实。</w:t>
      </w:r>
    </w:p>
    <w:p w14:paraId="06FE22B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（3）评审结束后，投标人可在</w:t>
      </w:r>
      <w:r>
        <w:rPr>
          <w:rFonts w:hint="eastAsia" w:ascii="仿宋" w:hAnsi="仿宋" w:eastAsia="仿宋" w:cs="仿宋"/>
          <w:b/>
          <w:bCs/>
          <w:sz w:val="24"/>
          <w:szCs w:val="24"/>
        </w:rPr>
        <w:t>“政府采购云平台”</w:t>
      </w:r>
      <w:r>
        <w:rPr>
          <w:rFonts w:hint="eastAsia" w:ascii="仿宋" w:hAnsi="仿宋" w:eastAsia="仿宋" w:cs="仿宋"/>
          <w:sz w:val="24"/>
          <w:szCs w:val="24"/>
        </w:rPr>
        <w:t>查看开标结果及中标候选人名单，及采购人最终确定中标人名单的时间和公告方式等。</w:t>
      </w:r>
    </w:p>
    <w:p w14:paraId="422BFFC1">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特别说明：如遇“政府采购云平台”电子化开标或评审程序调整的，按调整后程序执行。</w:t>
      </w:r>
    </w:p>
    <w:p w14:paraId="3618CE3C">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bCs/>
          <w:sz w:val="24"/>
          <w:szCs w:val="24"/>
        </w:rPr>
      </w:pPr>
      <w:bookmarkStart w:id="48" w:name="_Toc24550037"/>
      <w:bookmarkStart w:id="49" w:name="_Toc33194393"/>
      <w:r>
        <w:rPr>
          <w:rFonts w:hint="eastAsia" w:ascii="仿宋" w:hAnsi="仿宋" w:eastAsia="仿宋" w:cs="仿宋"/>
          <w:b/>
          <w:bCs/>
          <w:sz w:val="24"/>
          <w:szCs w:val="24"/>
        </w:rPr>
        <w:t>（四）投标人资格审查</w:t>
      </w:r>
      <w:bookmarkEnd w:id="48"/>
      <w:bookmarkEnd w:id="49"/>
    </w:p>
    <w:p w14:paraId="6BFFEA2C">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1.开标大会第一阶段结束后，采购人或采购代理机构首先依法对各投标人的资格进行审查，审查各投标人的资格是否满足招标文件的要求。</w:t>
      </w:r>
      <w:r>
        <w:rPr>
          <w:rFonts w:hint="eastAsia" w:ascii="仿宋" w:hAnsi="仿宋" w:eastAsia="仿宋" w:cs="仿宋"/>
          <w:sz w:val="24"/>
          <w:szCs w:val="24"/>
        </w:rPr>
        <w:t>采购人或采购代理机构对投标人所提交的资格证明材料仅负审核的责任。如发现投标人所提交的资格证明材料不合法或与事实不符，采购人可取消其中标资格并追究投标人的法律责任。</w:t>
      </w:r>
    </w:p>
    <w:p w14:paraId="6AFDB4BB">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2.投标人提交的资格证明材料无法证明其符合招标文件规定的“投标人资格要求”的，采购人或采购代理机构将对其作资格审查不通过处理（无效 投标），并不再将其投标提交评标委员会进行后续评审。</w:t>
      </w:r>
    </w:p>
    <w:p w14:paraId="2AD7F743">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b/>
          <w:kern w:val="0"/>
          <w:sz w:val="24"/>
          <w:szCs w:val="24"/>
        </w:rPr>
      </w:pPr>
      <w:r>
        <w:rPr>
          <w:rFonts w:hint="eastAsia" w:ascii="仿宋" w:hAnsi="仿宋" w:eastAsia="仿宋" w:cs="仿宋"/>
          <w:b/>
          <w:bCs/>
          <w:sz w:val="24"/>
          <w:szCs w:val="24"/>
        </w:rPr>
        <w:t>3.单位负责人为同一人或者存在直接控股、管理关系的不同投标人参加同一合同项下的政府采购活动的，相关投标人均作资格无效处理。</w:t>
      </w:r>
    </w:p>
    <w:p w14:paraId="16402F62">
      <w:pPr>
        <w:keepNext w:val="0"/>
        <w:keepLines w:val="0"/>
        <w:pageBreakBefore w:val="0"/>
        <w:kinsoku/>
        <w:wordWrap/>
        <w:overflowPunct/>
        <w:topLinePunct w:val="0"/>
        <w:bidi w:val="0"/>
        <w:adjustRightInd w:val="0"/>
        <w:snapToGrid w:val="0"/>
        <w:spacing w:line="400" w:lineRule="exact"/>
        <w:jc w:val="center"/>
        <w:textAlignment w:val="auto"/>
        <w:outlineLvl w:val="1"/>
        <w:rPr>
          <w:rFonts w:ascii="仿宋" w:hAnsi="仿宋" w:eastAsia="仿宋" w:cs="仿宋"/>
          <w:b/>
          <w:sz w:val="30"/>
          <w:szCs w:val="30"/>
        </w:rPr>
      </w:pPr>
      <w:bookmarkStart w:id="50" w:name="_Hlt75236101"/>
      <w:bookmarkEnd w:id="50"/>
      <w:bookmarkStart w:id="51" w:name="_Toc91899902"/>
      <w:bookmarkStart w:id="52" w:name="_Toc522530046"/>
      <w:bookmarkStart w:id="53" w:name="_Toc233618977"/>
      <w:bookmarkStart w:id="54" w:name="_Toc29851"/>
      <w:r>
        <w:rPr>
          <w:rFonts w:hint="eastAsia" w:ascii="仿宋" w:hAnsi="仿宋" w:eastAsia="仿宋" w:cs="仿宋"/>
          <w:b/>
          <w:sz w:val="30"/>
          <w:szCs w:val="30"/>
        </w:rPr>
        <w:t>六、评 标</w:t>
      </w:r>
      <w:bookmarkEnd w:id="51"/>
      <w:bookmarkEnd w:id="52"/>
      <w:bookmarkEnd w:id="53"/>
      <w:bookmarkEnd w:id="54"/>
    </w:p>
    <w:p w14:paraId="2E9E1D53">
      <w:pPr>
        <w:pStyle w:val="47"/>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bookmarkStart w:id="55" w:name="_Toc91899903"/>
      <w:r>
        <w:rPr>
          <w:rFonts w:hint="eastAsia" w:ascii="仿宋" w:hAnsi="仿宋" w:eastAsia="仿宋" w:cs="仿宋"/>
          <w:b/>
          <w:sz w:val="24"/>
          <w:szCs w:val="24"/>
        </w:rPr>
        <w:t>（一）评标组织</w:t>
      </w:r>
    </w:p>
    <w:p w14:paraId="5603A95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仿宋" w:hAnsi="仿宋" w:eastAsia="仿宋" w:cs="仿宋"/>
          <w:kern w:val="0"/>
          <w:sz w:val="24"/>
          <w:szCs w:val="24"/>
        </w:rPr>
        <w:t>评标委员会成员名单在评审结果（采购结果）公告前保密。</w:t>
      </w:r>
    </w:p>
    <w:p w14:paraId="7AA369FA">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（二）评标原则</w:t>
      </w:r>
    </w:p>
    <w:p w14:paraId="12E8F2BF">
      <w:pPr>
        <w:pStyle w:val="47"/>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1.竞争优选；</w:t>
      </w:r>
    </w:p>
    <w:p w14:paraId="67668D16">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2.公平、公正、科学合理</w:t>
      </w:r>
      <w:r>
        <w:rPr>
          <w:rFonts w:hint="eastAsia" w:ascii="仿宋" w:hAnsi="仿宋" w:eastAsia="仿宋" w:cs="仿宋"/>
          <w:sz w:val="24"/>
          <w:szCs w:val="24"/>
          <w:lang w:val="zh-CN"/>
        </w:rPr>
        <w:t>；</w:t>
      </w:r>
    </w:p>
    <w:p w14:paraId="045034D5">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3</w:t>
      </w:r>
      <w:r>
        <w:rPr>
          <w:rFonts w:hint="eastAsia" w:ascii="仿宋" w:hAnsi="仿宋" w:eastAsia="仿宋" w:cs="仿宋"/>
          <w:sz w:val="24"/>
          <w:szCs w:val="24"/>
        </w:rPr>
        <w:t>.价格合理，方案、产品先进可行；</w:t>
      </w:r>
    </w:p>
    <w:p w14:paraId="0F92AAF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4</w:t>
      </w:r>
      <w:r>
        <w:rPr>
          <w:rFonts w:hint="eastAsia" w:ascii="仿宋" w:hAnsi="仿宋" w:eastAsia="仿宋" w:cs="仿宋"/>
          <w:sz w:val="24"/>
          <w:szCs w:val="24"/>
        </w:rPr>
        <w:t>.</w:t>
      </w:r>
      <w:r>
        <w:rPr>
          <w:rFonts w:hint="eastAsia" w:ascii="仿宋" w:hAnsi="仿宋" w:eastAsia="仿宋" w:cs="仿宋"/>
          <w:sz w:val="24"/>
          <w:szCs w:val="24"/>
          <w:lang w:val="zh-CN"/>
        </w:rPr>
        <w:t>反对不正当竞争。</w:t>
      </w:r>
    </w:p>
    <w:p w14:paraId="60FEBA0C">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（三）评标纪律</w:t>
      </w:r>
    </w:p>
    <w:p w14:paraId="1E75DC0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评标委员会成员要严格遵守评标纪律、保密、回避等相关规定，依法独立履行评标职责，客观、公正、审慎参与评标工作；</w:t>
      </w:r>
    </w:p>
    <w:p w14:paraId="07A881FA">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1.严格遵守评标时间，因突发情况确实不能按时参加评标的，应事先告知招标组织机构；</w:t>
      </w:r>
    </w:p>
    <w:p w14:paraId="687B93D6">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2.服从招标组织机构的现场管理，主动出示身份证明，进入评标区域后应主动寄存移动通讯工具，按要求佩戴工作牌；</w:t>
      </w:r>
    </w:p>
    <w:p w14:paraId="7319A87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3.与投标人或评标委员会其他成员存在利害关系的，要主动回避，自觉签订《政府采购评审人员廉洁自律承诺书》；</w:t>
      </w:r>
    </w:p>
    <w:p w14:paraId="08118F55">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1B9506EB">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5.自觉遵守职业道德，尊重招标人代表和投标人代表，配合招标组织机构回答投标人代表提出的有关异议；</w:t>
      </w:r>
    </w:p>
    <w:p w14:paraId="57FF84B6">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6.不得将评标过程、结果和投标人的商业秘密透露给任何单位和个人。未公告评标结果前不准泄露评标结果，不准将评标资料带出会场；</w:t>
      </w:r>
    </w:p>
    <w:p w14:paraId="7630FEEB">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7.评标过程中，涉及到相关法律法规不清楚之处的，由招标人监管部门或请示权威部门作出法定解释，涉及到招标文件的由编制招标文件的机构和部门负责解释。</w:t>
      </w:r>
    </w:p>
    <w:p w14:paraId="60BF153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rPr>
        <w:t>8.如实行暗标评审的，其投标文件和产品样品的评审编号和编号保管，由监督人员负责；在评标委员评分完成后，再将投标人的投标文件和提供的产品样品编号交评委。</w:t>
      </w:r>
    </w:p>
    <w:p w14:paraId="6EBF0C1E">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（四） 评标程序</w:t>
      </w:r>
    </w:p>
    <w:p w14:paraId="60D4A4A1">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1.在评标专家中推选评标委员会组长，优先推选资深专家为组长；</w:t>
      </w:r>
    </w:p>
    <w:p w14:paraId="5411295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4D5F2A0B">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sz w:val="24"/>
          <w:szCs w:val="24"/>
          <w:u w:val="single"/>
        </w:rPr>
        <w:t>资格审查</w:t>
      </w:r>
      <w:r>
        <w:rPr>
          <w:rFonts w:hint="eastAsia" w:ascii="仿宋" w:hAnsi="仿宋" w:eastAsia="仿宋" w:cs="仿宋"/>
          <w:sz w:val="24"/>
          <w:szCs w:val="24"/>
        </w:rPr>
        <w:t>，经招标人代表或经其授权的招标代理机构代表按照招标文件要求对投标人逐一进行资格审查；</w:t>
      </w:r>
    </w:p>
    <w:p w14:paraId="5D2D6089">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u w:val="single"/>
        </w:rPr>
        <w:t>商务技术文件的符合性审查</w:t>
      </w:r>
      <w:r>
        <w:rPr>
          <w:rFonts w:hint="eastAsia" w:ascii="仿宋" w:hAnsi="仿宋" w:eastAsia="仿宋" w:cs="仿宋"/>
          <w:sz w:val="24"/>
          <w:szCs w:val="24"/>
        </w:rPr>
        <w:t>，评标人员对通过资格审查的各投标文件商务、技术部分的有效性、完整性和响应程度等进行审查，确定是否对招标文件作出实质性响应；</w:t>
      </w:r>
    </w:p>
    <w:p w14:paraId="7E3B97E4">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sz w:val="24"/>
          <w:szCs w:val="24"/>
          <w:u w:val="single"/>
        </w:rPr>
        <w:t>商务技术评分</w:t>
      </w:r>
      <w:r>
        <w:rPr>
          <w:rFonts w:hint="eastAsia" w:ascii="仿宋" w:hAnsi="仿宋" w:eastAsia="仿宋" w:cs="仿宋"/>
          <w:sz w:val="24"/>
          <w:szCs w:val="24"/>
        </w:rPr>
        <w:t>，评标人员按招标文件规定的评标方法和评标标准，依法独立对投</w:t>
      </w:r>
      <w:r>
        <w:rPr>
          <w:rFonts w:hint="eastAsia" w:ascii="仿宋" w:hAnsi="仿宋" w:eastAsia="仿宋" w:cs="仿宋"/>
          <w:spacing w:val="-6"/>
          <w:sz w:val="24"/>
          <w:szCs w:val="24"/>
        </w:rPr>
        <w:t>标文件商务、技术部分进行评估、比较，并给予评价或评分，不受任何单位和个人的干预</w:t>
      </w:r>
      <w:r>
        <w:rPr>
          <w:rFonts w:hint="eastAsia" w:ascii="仿宋" w:hAnsi="仿宋" w:eastAsia="仿宋" w:cs="仿宋"/>
          <w:sz w:val="24"/>
          <w:szCs w:val="24"/>
        </w:rPr>
        <w:t>；</w:t>
      </w:r>
    </w:p>
    <w:p w14:paraId="0804C6A3">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仿宋" w:hAnsi="仿宋" w:eastAsia="仿宋" w:cs="仿宋"/>
          <w:kern w:val="0"/>
          <w:sz w:val="24"/>
          <w:szCs w:val="24"/>
        </w:rPr>
        <w:t>（或通过“政府采购云平台”在线答复）</w:t>
      </w:r>
      <w:r>
        <w:rPr>
          <w:rFonts w:hint="eastAsia" w:ascii="仿宋" w:hAnsi="仿宋" w:eastAsia="仿宋" w:cs="仿宋"/>
          <w:sz w:val="24"/>
          <w:szCs w:val="24"/>
        </w:rPr>
        <w:t>形式作出澄清或说明，</w:t>
      </w:r>
      <w:r>
        <w:rPr>
          <w:rFonts w:hint="eastAsia" w:ascii="仿宋" w:hAnsi="仿宋" w:eastAsia="仿宋" w:cs="仿宋"/>
          <w:kern w:val="0"/>
          <w:sz w:val="24"/>
          <w:szCs w:val="24"/>
        </w:rPr>
        <w:t>投标人的澄清、说明或者补正不得超出投标文件的范围或者改变投标文件的实质性内容</w:t>
      </w:r>
      <w:r>
        <w:rPr>
          <w:rFonts w:hint="eastAsia" w:ascii="仿宋" w:hAnsi="仿宋" w:eastAsia="仿宋" w:cs="仿宋"/>
          <w:sz w:val="24"/>
          <w:szCs w:val="24"/>
        </w:rPr>
        <w:t>；</w:t>
      </w:r>
    </w:p>
    <w:p w14:paraId="20CDCD63">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56CFDA4A">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b/>
          <w:sz w:val="24"/>
          <w:szCs w:val="24"/>
          <w:u w:val="single"/>
        </w:rPr>
        <w:t>报价文件的符合性审查</w:t>
      </w:r>
      <w:r>
        <w:rPr>
          <w:rFonts w:hint="eastAsia" w:ascii="仿宋" w:hAnsi="仿宋" w:eastAsia="仿宋" w:cs="仿宋"/>
          <w:sz w:val="24"/>
          <w:szCs w:val="24"/>
        </w:rPr>
        <w:t>，对开启的投标文件报价部分的进行有效性、完整性和响应程度等进行审查，确定是否对招标文件作出实质性响应；</w:t>
      </w:r>
    </w:p>
    <w:p w14:paraId="73B88508">
      <w:pPr>
        <w:keepNext w:val="0"/>
        <w:keepLines w:val="0"/>
        <w:pageBreakBefore w:val="0"/>
        <w:kinsoku/>
        <w:wordWrap/>
        <w:overflowPunct/>
        <w:topLinePunct w:val="0"/>
        <w:bidi w:val="0"/>
        <w:adjustRightInd w:val="0"/>
        <w:snapToGrid w:val="0"/>
        <w:spacing w:line="400" w:lineRule="exact"/>
        <w:textAlignment w:val="auto"/>
        <w:rPr>
          <w:rFonts w:ascii="仿宋" w:hAnsi="仿宋" w:eastAsia="仿宋" w:cs="仿宋"/>
          <w:b/>
          <w:sz w:val="24"/>
          <w:szCs w:val="24"/>
          <w:lang w:val="zh-CN"/>
        </w:rPr>
      </w:pPr>
      <w:r>
        <w:rPr>
          <w:rFonts w:hint="eastAsia" w:ascii="仿宋" w:hAnsi="仿宋" w:eastAsia="仿宋" w:cs="仿宋"/>
          <w:b/>
          <w:sz w:val="24"/>
          <w:szCs w:val="24"/>
        </w:rPr>
        <w:t>（五）</w:t>
      </w:r>
      <w:r>
        <w:rPr>
          <w:rFonts w:hint="eastAsia" w:ascii="仿宋" w:hAnsi="仿宋" w:eastAsia="仿宋" w:cs="仿宋"/>
          <w:b/>
          <w:sz w:val="24"/>
          <w:szCs w:val="24"/>
          <w:lang w:val="zh-CN"/>
        </w:rPr>
        <w:t>投标文件的鉴定</w:t>
      </w:r>
    </w:p>
    <w:p w14:paraId="6609A5E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78BF1392">
      <w:pPr>
        <w:pStyle w:val="47"/>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ascii="仿宋" w:hAnsi="仿宋" w:eastAsia="仿宋" w:cs="仿宋"/>
          <w:sz w:val="24"/>
          <w:szCs w:val="24"/>
        </w:rPr>
      </w:pPr>
      <w:r>
        <w:rPr>
          <w:rFonts w:hint="eastAsia" w:ascii="仿宋" w:hAnsi="仿宋" w:eastAsia="仿宋" w:cs="仿宋"/>
          <w:b/>
          <w:sz w:val="24"/>
          <w:szCs w:val="24"/>
        </w:rPr>
        <w:t>2.无效标情形</w:t>
      </w:r>
    </w:p>
    <w:p w14:paraId="4B6374FE">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1.投标人未能提供合格的资格文件、投标有效期不足的；</w:t>
      </w:r>
    </w:p>
    <w:p w14:paraId="4F9739DC">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2.投标人被列入失信被执行人、重大税收违法案件当事人名单、政府采购严重违法失信行为记录名单的；</w:t>
      </w:r>
    </w:p>
    <w:p w14:paraId="736B2FB9">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3.仅提供备份投标文件的；</w:t>
      </w:r>
    </w:p>
    <w:p w14:paraId="477F8DD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4.电子投标文件解密失败，且未在规定时间内提交备份投标文件的；</w:t>
      </w:r>
    </w:p>
    <w:p w14:paraId="78B4DF64">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5.电子投标文件解密失败，虽然在规定时间内提交了备份投标文件，但是备份投标文件无法导入或者无法读取或者不符合本招标文件和电子交易平台要求的；</w:t>
      </w:r>
    </w:p>
    <w:p w14:paraId="120F201B">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6.投标文件未按招标文件要求签署、盖章的；</w:t>
      </w:r>
    </w:p>
    <w:p w14:paraId="6FC27554">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7.与招标文件有重大偏离、未满足带“▲”号实质性指标的投标文件；</w:t>
      </w:r>
    </w:p>
    <w:p w14:paraId="357B50F3">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.参加同一合同项下政府采购活动的不同投标人之间存在利害关系并且存在影响政府采购公平竞争行为的；</w:t>
      </w:r>
    </w:p>
    <w:p w14:paraId="6DA6333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.投标报价超出招标文件中规定的预算金额或者最高限价的；</w:t>
      </w:r>
    </w:p>
    <w:p w14:paraId="52C9BDDD">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.评标委员会认为投标人的报价明显低于其他通过符合性审查投标人的报价，有可能影响产品质量或者不能诚信履约，且不能证明其报价合理性的；</w:t>
      </w:r>
    </w:p>
    <w:p w14:paraId="0D93EE12">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.未按照招标文件标明的币种报价的，或者投标报价涵盖的内容不符合招标文件要求的；</w:t>
      </w:r>
    </w:p>
    <w:p w14:paraId="3A4EB27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.投标人不接受报价文件中修正后的报价的；</w:t>
      </w:r>
    </w:p>
    <w:p w14:paraId="307268F1">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.未按本章“（一）投标文件的编制”第三点投标报价要求报价的；</w:t>
      </w:r>
    </w:p>
    <w:p w14:paraId="04434E1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.投标文件含有采购人不能接受的附加条件的；</w:t>
      </w:r>
    </w:p>
    <w:p w14:paraId="7C2B2480">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.投标人被视为串通投标的，有下列情形之一的，视为投标人串通投标，其投标无效：</w:t>
      </w:r>
    </w:p>
    <w:p w14:paraId="471B7983">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（1）不同投标人的投标文件由同一单位或者个人编制或同一IP地址上传；</w:t>
      </w:r>
    </w:p>
    <w:p w14:paraId="6C0B82A9">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（2）不同投标人委托同一单位或者个人办理投标事宜；</w:t>
      </w:r>
    </w:p>
    <w:p w14:paraId="08C6DCD5">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（3）不同投标人的投标文件载明的项目管理成员或者联系人员为同一人；</w:t>
      </w:r>
    </w:p>
    <w:p w14:paraId="70163A6E">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（4）不同投标人的投标文件异常一致或者投标报价呈规律性差异；</w:t>
      </w:r>
    </w:p>
    <w:p w14:paraId="79A368DD">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（5）不同投标人的投标文件相互混装；</w:t>
      </w:r>
    </w:p>
    <w:p w14:paraId="4B956DCF">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（6）不同供应商的电子投标（响应）文件上传计算机的网卡MAC地址或硬盘序列号等硬件信息相同且无法合理解释的；</w:t>
      </w:r>
    </w:p>
    <w:p w14:paraId="1BD29541">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（7）上传的电子投标（响应）文件若出现使用本项目其他投标（响应）供应商的数字证书加密的，或者加盖本项目其他投标（响应）供应商的电子印章的；</w:t>
      </w:r>
    </w:p>
    <w:p w14:paraId="129E7DA9">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（8）不同供应商的投标（响应）文件的内容存在3处（含）以上错误一致的；</w:t>
      </w:r>
    </w:p>
    <w:p w14:paraId="5A16038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（9）不同供应商联系人为同一人或不同联系人的联系电话一致的。</w:t>
      </w:r>
    </w:p>
    <w:p w14:paraId="5FA216C6">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.《技术商务评分汇总表》得分低于商务技术总分60%，投标人的商务报价将被拒绝。</w:t>
      </w:r>
    </w:p>
    <w:p w14:paraId="581BD584">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.不符合法律、法规和本招标文件规定的其他实质性要求的。</w:t>
      </w:r>
    </w:p>
    <w:p w14:paraId="14A1E089">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仿宋" w:hAnsi="仿宋" w:eastAsia="仿宋" w:cs="仿宋"/>
          <w:sz w:val="24"/>
          <w:szCs w:val="24"/>
        </w:rPr>
      </w:pPr>
      <w:r>
        <w:rPr>
          <w:rFonts w:hint="eastAsia" w:ascii="仿宋" w:hAnsi="仿宋" w:eastAsia="仿宋" w:cs="仿宋"/>
          <w:b/>
          <w:sz w:val="24"/>
          <w:szCs w:val="24"/>
        </w:rPr>
        <w:t>3.错误修正</w:t>
      </w:r>
    </w:p>
    <w:p w14:paraId="0175D7AA">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电子交易平台客户端里开标一览表录入的投标报价信息与扫描上传的报价文件不一致的，以扫描上传的报价文件为准。</w:t>
      </w:r>
    </w:p>
    <w:p w14:paraId="72D8CF1D">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投标文件报价出现前后不一致的，除招标文件另有规定外，按照下列规定修正：</w:t>
      </w:r>
    </w:p>
    <w:p w14:paraId="423194A6">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1.投标文件中开标一览表内容与投标文件中相应内容不一致的，以开标一览表为准；</w:t>
      </w:r>
    </w:p>
    <w:p w14:paraId="36323FEB">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2.大写金额和小写金额不一致的，以大写金额为准；</w:t>
      </w:r>
    </w:p>
    <w:p w14:paraId="1783B5C3">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6"/>
          <w:sz w:val="24"/>
          <w:szCs w:val="24"/>
        </w:rPr>
        <w:t>单价金额小数点或者百分比有明显错位的，以开标一览表的总价为准，并修改单价</w:t>
      </w:r>
      <w:r>
        <w:rPr>
          <w:rFonts w:hint="eastAsia" w:ascii="仿宋" w:hAnsi="仿宋" w:eastAsia="仿宋" w:cs="仿宋"/>
          <w:sz w:val="24"/>
          <w:szCs w:val="24"/>
        </w:rPr>
        <w:t>；</w:t>
      </w:r>
    </w:p>
    <w:p w14:paraId="3894BD48">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4.如分项价格或单价有遗报，应视作已含在投标总价中；其投标总价不予调整。其分项价或单价由评标委员会在投标总价不变的前提下根据合理的原则对其予以确定；</w:t>
      </w:r>
    </w:p>
    <w:p w14:paraId="1CB4E8EA">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5.总价金额与按单价汇总金额不一致的，以单价金额计算结果为准。</w:t>
      </w:r>
    </w:p>
    <w:p w14:paraId="2F2766A6">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同时出现两种以上不一致的，按照前款规定的顺序修正。修正后的报价按照经投标人加盖公章后产生约束力，投标人不确认的，其投标无效。</w:t>
      </w:r>
    </w:p>
    <w:p w14:paraId="221345C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4.废标</w:t>
      </w:r>
    </w:p>
    <w:p w14:paraId="2736C192">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在招标采购中，出现下列情形之一的，本项目废标：</w:t>
      </w:r>
    </w:p>
    <w:p w14:paraId="50637279">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（1）符合专业条件的供应商或者对招标文件作实质响应的供应商不足三家的；</w:t>
      </w:r>
    </w:p>
    <w:p w14:paraId="3948F3C2">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（2）出现影响采购公正的违法、违规行为的；</w:t>
      </w:r>
    </w:p>
    <w:p w14:paraId="53CE6FCD">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（3）投标人的报价均超过了采购预算，采购人不能支付的；</w:t>
      </w:r>
    </w:p>
    <w:p w14:paraId="1AA7B0B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（4）因重大变故，采购任务取消的。</w:t>
      </w:r>
    </w:p>
    <w:p w14:paraId="437874E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废标后，采购人应当将废标理由通知所有投标人。。</w:t>
      </w:r>
    </w:p>
    <w:p w14:paraId="745D629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5.可中止电子交易活动的情形</w:t>
      </w:r>
    </w:p>
    <w:p w14:paraId="32B651C3">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采购过程中出现以下情形，导致电子交易平台无法正常运行，或者无法保证电子交易的公平、公正和安全时，采购组织机构可中止电子交易活动：</w:t>
      </w:r>
    </w:p>
    <w:p w14:paraId="70CB4F3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（1）电子交易平台发生故障而无法登录访问的；</w:t>
      </w:r>
    </w:p>
    <w:p w14:paraId="182FBB7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（2）电子交易平台应用或数据库出现错误，不能进行正常操作的；</w:t>
      </w:r>
    </w:p>
    <w:p w14:paraId="3334D14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（3）电子交易平台发现严重安全漏洞，有潜在泄密危险的；</w:t>
      </w:r>
    </w:p>
    <w:p w14:paraId="495D09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（4）病毒发作导致不能进行正常操作的；</w:t>
      </w:r>
    </w:p>
    <w:p w14:paraId="3F3F736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（5）其他无法保证电子交易的公平、公正和安全的情况。</w:t>
      </w:r>
    </w:p>
    <w:p w14:paraId="2EED46AF">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出现前款规定情形，不影响采购公平、公正性的，采购组织机构可以待上述情形消除后继续组织电子交易活动；影响或可能影响采购公平、公正性的，应当重新采购。</w:t>
      </w:r>
    </w:p>
    <w:p w14:paraId="2CC23355">
      <w:pPr>
        <w:pStyle w:val="216"/>
        <w:keepNext w:val="0"/>
        <w:keepLines w:val="0"/>
        <w:pageBreakBefore w:val="0"/>
        <w:widowControl w:val="0"/>
        <w:kinsoku/>
        <w:wordWrap/>
        <w:overflowPunct/>
        <w:topLinePunct w:val="0"/>
        <w:autoSpaceDE/>
        <w:autoSpaceDN/>
        <w:bidi w:val="0"/>
        <w:adjustRightInd w:val="0"/>
        <w:snapToGrid w:val="0"/>
        <w:spacing w:before="0" w:line="400" w:lineRule="exact"/>
        <w:ind w:firstLine="0" w:firstLineChars="0"/>
        <w:textAlignment w:val="auto"/>
        <w:rPr>
          <w:rFonts w:ascii="仿宋" w:hAnsi="仿宋" w:eastAsia="仿宋" w:cs="仿宋"/>
          <w:szCs w:val="24"/>
        </w:rPr>
      </w:pPr>
      <w:r>
        <w:rPr>
          <w:rFonts w:hint="eastAsia" w:ascii="仿宋" w:hAnsi="仿宋" w:eastAsia="仿宋" w:cs="仿宋"/>
          <w:b/>
          <w:szCs w:val="24"/>
        </w:rPr>
        <w:t>（六）投标文件的澄清、说明或补正</w:t>
      </w:r>
    </w:p>
    <w:p w14:paraId="3602B9E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49FB8F3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68C0D81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（七）评标办法</w:t>
      </w:r>
    </w:p>
    <w:bookmarkEnd w:id="55"/>
    <w:p w14:paraId="29721B4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bookmarkStart w:id="56" w:name="_Toc86216994"/>
      <w:r>
        <w:rPr>
          <w:rFonts w:hint="eastAsia" w:ascii="仿宋" w:hAnsi="仿宋" w:eastAsia="仿宋" w:cs="仿宋"/>
          <w:sz w:val="24"/>
          <w:szCs w:val="24"/>
        </w:rPr>
        <w:t>详见“第六部分  评标办法”。</w:t>
      </w:r>
    </w:p>
    <w:p w14:paraId="7185E55A">
      <w:pPr>
        <w:pStyle w:val="216"/>
        <w:keepNext w:val="0"/>
        <w:keepLines w:val="0"/>
        <w:pageBreakBefore w:val="0"/>
        <w:widowControl w:val="0"/>
        <w:kinsoku/>
        <w:wordWrap/>
        <w:overflowPunct/>
        <w:topLinePunct w:val="0"/>
        <w:autoSpaceDE/>
        <w:autoSpaceDN/>
        <w:bidi w:val="0"/>
        <w:adjustRightInd w:val="0"/>
        <w:snapToGrid w:val="0"/>
        <w:spacing w:before="0" w:line="400" w:lineRule="exact"/>
        <w:ind w:firstLine="0" w:firstLineChars="0"/>
        <w:textAlignment w:val="auto"/>
        <w:rPr>
          <w:rFonts w:ascii="仿宋" w:hAnsi="仿宋" w:eastAsia="仿宋" w:cs="仿宋"/>
          <w:b/>
          <w:szCs w:val="24"/>
        </w:rPr>
      </w:pPr>
      <w:r>
        <w:rPr>
          <w:rFonts w:hint="eastAsia" w:ascii="仿宋" w:hAnsi="仿宋" w:eastAsia="仿宋" w:cs="仿宋"/>
          <w:b/>
          <w:szCs w:val="24"/>
        </w:rPr>
        <w:t>（八）评标内容的保密</w:t>
      </w:r>
    </w:p>
    <w:p w14:paraId="1354380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1.公开开标后，直到公告中标单位止，凡属于审查、澄清、评价和比较投标的所有资料，都不向投标人或与评标无关的其他人泄露。</w:t>
      </w:r>
    </w:p>
    <w:p w14:paraId="79D1FD4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2.在投标文件的审查、澄清、评价和比较以及确定中标人过程中，投标人对招标人、招标代理机构和评标委员会施加影响的任何行为，都将导致取消资格。</w:t>
      </w:r>
    </w:p>
    <w:p w14:paraId="781C4D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1"/>
        <w:rPr>
          <w:rFonts w:ascii="仿宋" w:hAnsi="仿宋" w:eastAsia="仿宋" w:cs="仿宋"/>
          <w:b/>
          <w:sz w:val="30"/>
          <w:szCs w:val="30"/>
        </w:rPr>
      </w:pPr>
      <w:bookmarkStart w:id="57" w:name="_Toc23416"/>
      <w:bookmarkStart w:id="58" w:name="_Toc233618978"/>
      <w:bookmarkStart w:id="59" w:name="_Toc522530047"/>
      <w:r>
        <w:rPr>
          <w:rFonts w:hint="eastAsia" w:ascii="仿宋" w:hAnsi="仿宋" w:eastAsia="仿宋" w:cs="仿宋"/>
          <w:b/>
          <w:sz w:val="30"/>
          <w:szCs w:val="30"/>
        </w:rPr>
        <w:t>七、定 标</w:t>
      </w:r>
      <w:bookmarkEnd w:id="56"/>
      <w:bookmarkEnd w:id="57"/>
      <w:bookmarkEnd w:id="58"/>
      <w:bookmarkEnd w:id="59"/>
    </w:p>
    <w:p w14:paraId="7D7DE100">
      <w:pPr>
        <w:pStyle w:val="12"/>
        <w:keepNext w:val="0"/>
        <w:keepLines w:val="0"/>
        <w:pageBreakBefore w:val="0"/>
        <w:widowControl w:val="0"/>
        <w:tabs>
          <w:tab w:val="left" w:pos="1440"/>
        </w:tabs>
        <w:kinsoku/>
        <w:wordWrap/>
        <w:overflowPunct/>
        <w:topLinePunct w:val="0"/>
        <w:autoSpaceDE/>
        <w:autoSpaceDN/>
        <w:bidi w:val="0"/>
        <w:adjustRightInd w:val="0"/>
        <w:snapToGrid w:val="0"/>
        <w:spacing w:line="400" w:lineRule="exact"/>
        <w:ind w:left="560"/>
        <w:textAlignment w:val="auto"/>
        <w:rPr>
          <w:rFonts w:ascii="仿宋" w:hAnsi="仿宋" w:eastAsia="仿宋" w:cs="仿宋"/>
          <w:b/>
          <w:sz w:val="24"/>
          <w:szCs w:val="24"/>
        </w:rPr>
      </w:pPr>
      <w:r>
        <w:rPr>
          <w:rFonts w:hint="eastAsia" w:ascii="仿宋" w:hAnsi="仿宋" w:eastAsia="仿宋" w:cs="仿宋"/>
          <w:b/>
          <w:sz w:val="24"/>
          <w:szCs w:val="24"/>
        </w:rPr>
        <w:t>（一）定标</w:t>
      </w:r>
      <w:r>
        <w:rPr>
          <w:rFonts w:hint="eastAsia" w:ascii="仿宋" w:hAnsi="仿宋" w:eastAsia="仿宋" w:cs="仿宋"/>
          <w:b/>
          <w:sz w:val="24"/>
          <w:szCs w:val="24"/>
        </w:rPr>
        <w:tab/>
      </w:r>
    </w:p>
    <w:p w14:paraId="693914A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评标委员会根据以下规定确定投标人排名并推荐中标候选人。</w:t>
      </w:r>
    </w:p>
    <w:p w14:paraId="2DCA4AB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1.评标委员会根据各投标人的综合得分（商务技术分与报价得分之和）从高到低依次进行排名排序。特殊情形按以下原则处理：</w:t>
      </w:r>
    </w:p>
    <w:p w14:paraId="44BD282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（1）综合得分相同的，按投标报价低的优先原则确定排名；</w:t>
      </w:r>
    </w:p>
    <w:p w14:paraId="750F6DF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（2）综合得分和投标报价均相同的，按技术资信得分从高到低确定排名；</w:t>
      </w:r>
    </w:p>
    <w:p w14:paraId="08754C3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（3）综合得分、投标报价和技术资信得分均相同的由评标委员会全体成员记名投票按少数服从多数的原则确定排名。</w:t>
      </w:r>
    </w:p>
    <w:p w14:paraId="037BFCE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2.根据最终得分排序，通过书面评审报告的形式，向采购人推荐排名第一的投标人为中标候选人。</w:t>
      </w:r>
    </w:p>
    <w:p w14:paraId="4F6C932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5474633">
      <w:pPr>
        <w:pStyle w:val="12"/>
        <w:keepNext w:val="0"/>
        <w:keepLines w:val="0"/>
        <w:pageBreakBefore w:val="0"/>
        <w:widowControl w:val="0"/>
        <w:tabs>
          <w:tab w:val="left" w:pos="1440"/>
        </w:tabs>
        <w:kinsoku/>
        <w:wordWrap/>
        <w:overflowPunct/>
        <w:topLinePunct w:val="0"/>
        <w:autoSpaceDE/>
        <w:autoSpaceDN/>
        <w:bidi w:val="0"/>
        <w:adjustRightInd w:val="0"/>
        <w:snapToGrid w:val="0"/>
        <w:spacing w:line="400" w:lineRule="exact"/>
        <w:ind w:left="560"/>
        <w:textAlignment w:val="auto"/>
        <w:rPr>
          <w:rFonts w:ascii="仿宋" w:hAnsi="仿宋" w:eastAsia="仿宋" w:cs="仿宋"/>
          <w:b/>
          <w:sz w:val="24"/>
          <w:szCs w:val="24"/>
        </w:rPr>
      </w:pPr>
      <w:r>
        <w:rPr>
          <w:rFonts w:hint="eastAsia" w:ascii="仿宋" w:hAnsi="仿宋" w:eastAsia="仿宋" w:cs="仿宋"/>
          <w:b/>
          <w:sz w:val="24"/>
          <w:szCs w:val="24"/>
        </w:rPr>
        <w:t>（二）招标结果公告</w:t>
      </w:r>
    </w:p>
    <w:p w14:paraId="7B09DED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193FC959">
      <w:pPr>
        <w:pStyle w:val="12"/>
        <w:keepNext w:val="0"/>
        <w:keepLines w:val="0"/>
        <w:pageBreakBefore w:val="0"/>
        <w:widowControl w:val="0"/>
        <w:tabs>
          <w:tab w:val="left" w:pos="1440"/>
        </w:tabs>
        <w:kinsoku/>
        <w:wordWrap/>
        <w:overflowPunct/>
        <w:topLinePunct w:val="0"/>
        <w:autoSpaceDE/>
        <w:autoSpaceDN/>
        <w:bidi w:val="0"/>
        <w:adjustRightInd w:val="0"/>
        <w:snapToGrid w:val="0"/>
        <w:spacing w:line="400" w:lineRule="exact"/>
        <w:ind w:left="560"/>
        <w:textAlignment w:val="auto"/>
        <w:rPr>
          <w:rFonts w:ascii="仿宋" w:hAnsi="仿宋" w:eastAsia="仿宋" w:cs="仿宋"/>
          <w:b/>
          <w:sz w:val="24"/>
          <w:szCs w:val="24"/>
        </w:rPr>
      </w:pPr>
      <w:bookmarkStart w:id="60" w:name="_Hlt75236103"/>
      <w:bookmarkEnd w:id="60"/>
      <w:bookmarkStart w:id="61" w:name="_Toc86216995"/>
      <w:bookmarkStart w:id="62" w:name="_Toc91899910"/>
      <w:r>
        <w:rPr>
          <w:rFonts w:hint="eastAsia" w:ascii="仿宋" w:hAnsi="仿宋" w:eastAsia="仿宋" w:cs="仿宋"/>
          <w:b/>
          <w:sz w:val="24"/>
          <w:szCs w:val="24"/>
        </w:rPr>
        <w:t>（三）中标通知书</w:t>
      </w:r>
      <w:r>
        <w:rPr>
          <w:rFonts w:hint="eastAsia" w:ascii="仿宋" w:hAnsi="仿宋" w:eastAsia="仿宋" w:cs="仿宋"/>
          <w:b/>
          <w:sz w:val="24"/>
          <w:szCs w:val="24"/>
        </w:rPr>
        <w:tab/>
      </w:r>
    </w:p>
    <w:p w14:paraId="46D410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在公告中标结果的同时，招标人或者招标代理机构应当向中标人发出中标通知书。</w:t>
      </w:r>
    </w:p>
    <w:p w14:paraId="59DEA6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1"/>
        <w:rPr>
          <w:rFonts w:ascii="仿宋" w:hAnsi="仿宋" w:eastAsia="仿宋" w:cs="仿宋"/>
          <w:b/>
          <w:sz w:val="30"/>
          <w:szCs w:val="30"/>
        </w:rPr>
      </w:pPr>
      <w:bookmarkStart w:id="63" w:name="_Toc522530048"/>
      <w:bookmarkStart w:id="64" w:name="_Toc233618979"/>
      <w:bookmarkStart w:id="65" w:name="_Toc15506"/>
      <w:r>
        <w:rPr>
          <w:rFonts w:hint="eastAsia" w:ascii="仿宋" w:hAnsi="仿宋" w:eastAsia="仿宋" w:cs="仿宋"/>
          <w:b/>
          <w:sz w:val="30"/>
          <w:szCs w:val="30"/>
        </w:rPr>
        <w:t>八、</w:t>
      </w:r>
      <w:bookmarkEnd w:id="61"/>
      <w:r>
        <w:rPr>
          <w:rFonts w:hint="eastAsia" w:ascii="仿宋" w:hAnsi="仿宋" w:eastAsia="仿宋" w:cs="仿宋"/>
          <w:b/>
          <w:sz w:val="30"/>
          <w:szCs w:val="30"/>
        </w:rPr>
        <w:t>合同签订及其他</w:t>
      </w:r>
      <w:bookmarkEnd w:id="63"/>
      <w:bookmarkEnd w:id="64"/>
      <w:bookmarkEnd w:id="65"/>
    </w:p>
    <w:bookmarkEnd w:id="62"/>
    <w:p w14:paraId="23685D3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（一）合同的签订</w:t>
      </w:r>
    </w:p>
    <w:p w14:paraId="77EAFCF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中标人接到中标通知书后按规定的日期、时间、地点，由法定代表人或其授权代表与招标人代表按照“第四部分 合同文本”内容签订《采购合同》。</w:t>
      </w:r>
    </w:p>
    <w:p w14:paraId="2732F5C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所签订的合同不得对招标文件和中标人投标文件作实质性修改。招标人不得向中标投标人提出任何不合理的要求，作为签订合同的条件，不得与中标人私下订立背离合同实质性内容的协议。</w:t>
      </w:r>
    </w:p>
    <w:p w14:paraId="40DAC32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招标文件及补充文件、中标人的投标文件及投标修改文件、评标过程中有关澄清文件和中标通知书均作为合同附件。</w:t>
      </w:r>
    </w:p>
    <w:p w14:paraId="57045574">
      <w:pPr>
        <w:keepNext w:val="0"/>
        <w:keepLines w:val="0"/>
        <w:pageBreakBefore w:val="0"/>
        <w:widowControl w:val="0"/>
        <w:tabs>
          <w:tab w:val="left" w:pos="3780"/>
        </w:tabs>
        <w:kinsoku/>
        <w:wordWrap/>
        <w:overflowPunct/>
        <w:topLinePunct w:val="0"/>
        <w:autoSpaceDE/>
        <w:autoSpaceDN/>
        <w:bidi w:val="0"/>
        <w:spacing w:line="400" w:lineRule="exact"/>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550CC7FF">
      <w:pPr>
        <w:keepNext w:val="0"/>
        <w:keepLines w:val="0"/>
        <w:pageBreakBefore w:val="0"/>
        <w:widowControl w:val="0"/>
        <w:tabs>
          <w:tab w:val="left" w:pos="3780"/>
        </w:tabs>
        <w:kinsoku/>
        <w:wordWrap/>
        <w:overflowPunct/>
        <w:topLinePunct w:val="0"/>
        <w:autoSpaceDE/>
        <w:autoSpaceDN/>
        <w:bidi w:val="0"/>
        <w:spacing w:line="400" w:lineRule="exact"/>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存在下列行为的，采购代理机构将其失信行为上报政府采购主管部门，由主管部门按有关规定对其违法失信行为记录进行公开：</w:t>
      </w:r>
    </w:p>
    <w:p w14:paraId="776E6F04">
      <w:pPr>
        <w:keepNext w:val="0"/>
        <w:keepLines w:val="0"/>
        <w:pageBreakBefore w:val="0"/>
        <w:widowControl w:val="0"/>
        <w:tabs>
          <w:tab w:val="left" w:pos="3780"/>
        </w:tabs>
        <w:kinsoku/>
        <w:wordWrap/>
        <w:overflowPunct/>
        <w:topLinePunct w:val="0"/>
        <w:autoSpaceDE/>
        <w:autoSpaceDN/>
        <w:bidi w:val="0"/>
        <w:spacing w:line="400" w:lineRule="exact"/>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（1）中标或者成交后，拒绝签订政府采购合同的；</w:t>
      </w:r>
    </w:p>
    <w:p w14:paraId="0A6AF943">
      <w:pPr>
        <w:keepNext w:val="0"/>
        <w:keepLines w:val="0"/>
        <w:pageBreakBefore w:val="0"/>
        <w:widowControl w:val="0"/>
        <w:tabs>
          <w:tab w:val="left" w:pos="3780"/>
        </w:tabs>
        <w:kinsoku/>
        <w:wordWrap/>
        <w:overflowPunct/>
        <w:topLinePunct w:val="0"/>
        <w:autoSpaceDE/>
        <w:autoSpaceDN/>
        <w:bidi w:val="0"/>
        <w:spacing w:line="400" w:lineRule="exact"/>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（2）投标有效期内撤销投标文件的。</w:t>
      </w:r>
    </w:p>
    <w:p w14:paraId="62A43F3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如签订合同并生效后，投标人无故拒绝或延期合格交货的，除按照合同条款处罚外，列入不良行为记录一次，并给予通报。</w:t>
      </w:r>
    </w:p>
    <w:p w14:paraId="3D5EAA5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中标人因制造商原因无法供货导致无法签订合同的视为“中标后无正当理由不与招标人签订合同”。 </w:t>
      </w:r>
    </w:p>
    <w:p w14:paraId="23512FD1">
      <w:pPr>
        <w:keepNext w:val="0"/>
        <w:keepLines w:val="0"/>
        <w:pageBreakBefore w:val="0"/>
        <w:widowControl w:val="0"/>
        <w:tabs>
          <w:tab w:val="left" w:pos="0"/>
        </w:tabs>
        <w:kinsoku/>
        <w:wordWrap/>
        <w:overflowPunct/>
        <w:topLinePunct w:val="0"/>
        <w:autoSpaceDE/>
        <w:autoSpaceDN/>
        <w:bidi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（二）售后服务考核</w:t>
      </w:r>
    </w:p>
    <w:p w14:paraId="3FBD3EE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将参照有关法律法规，对投标人进行考核，发现弄虚作假，偷工减料，以次充好，达不到国家、行业有关标准和技术文件规定的，一经查实，招标人将视情况终止合同。</w:t>
      </w:r>
    </w:p>
    <w:p w14:paraId="0F575611">
      <w:pPr>
        <w:keepNext w:val="0"/>
        <w:keepLines w:val="0"/>
        <w:pageBreakBefore w:val="0"/>
        <w:widowControl w:val="0"/>
        <w:tabs>
          <w:tab w:val="left" w:pos="0"/>
        </w:tabs>
        <w:kinsoku/>
        <w:wordWrap/>
        <w:overflowPunct/>
        <w:topLinePunct w:val="0"/>
        <w:autoSpaceDE/>
        <w:autoSpaceDN/>
        <w:bidi w:val="0"/>
        <w:spacing w:line="400" w:lineRule="exact"/>
        <w:textAlignment w:val="auto"/>
        <w:rPr>
          <w:rFonts w:ascii="仿宋" w:hAnsi="仿宋" w:eastAsia="仿宋" w:cs="仿宋"/>
          <w:b/>
          <w:sz w:val="24"/>
          <w:szCs w:val="24"/>
        </w:rPr>
      </w:pPr>
      <w:r>
        <w:rPr>
          <w:rFonts w:hint="eastAsia" w:ascii="仿宋" w:hAnsi="仿宋" w:eastAsia="仿宋" w:cs="仿宋"/>
          <w:b/>
          <w:sz w:val="24"/>
          <w:szCs w:val="24"/>
        </w:rPr>
        <w:t>（三）招标代理服务费</w:t>
      </w:r>
    </w:p>
    <w:p w14:paraId="77ED9389">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rPr>
      </w:pPr>
      <w:r>
        <w:rPr>
          <w:rFonts w:hint="eastAsia" w:ascii="仿宋" w:hAnsi="仿宋" w:eastAsia="仿宋" w:cs="仿宋"/>
          <w:sz w:val="24"/>
          <w:szCs w:val="24"/>
        </w:rPr>
        <w:t>本次招标代理服务费按本须知“前附表”规定收取。</w:t>
      </w:r>
    </w:p>
    <w:p w14:paraId="26461159">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仿宋" w:hAnsi="仿宋" w:eastAsia="仿宋" w:cs="仿宋"/>
          <w:sz w:val="24"/>
        </w:rPr>
        <w:sectPr>
          <w:footerReference r:id="rId12" w:type="default"/>
          <w:pgSz w:w="11906" w:h="16838"/>
          <w:pgMar w:top="1440" w:right="1440" w:bottom="1440" w:left="1440" w:header="851" w:footer="851" w:gutter="0"/>
          <w:pgBorders>
            <w:top w:val="none" w:sz="0" w:space="0"/>
            <w:left w:val="none" w:sz="0" w:space="0"/>
            <w:bottom w:val="none" w:sz="0" w:space="0"/>
            <w:right w:val="none" w:sz="0" w:space="0"/>
          </w:pgBorders>
          <w:pgNumType w:fmt="decimal" w:start="1"/>
          <w:cols w:space="720" w:num="1"/>
          <w:docGrid w:linePitch="381" w:charSpace="0"/>
        </w:sectPr>
      </w:pPr>
    </w:p>
    <w:p w14:paraId="243F8951">
      <w:pPr>
        <w:pStyle w:val="216"/>
        <w:numPr>
          <w:ilvl w:val="0"/>
          <w:numId w:val="4"/>
        </w:numPr>
        <w:spacing w:before="0" w:line="276" w:lineRule="auto"/>
        <w:ind w:firstLine="0" w:firstLineChars="0"/>
        <w:jc w:val="center"/>
        <w:outlineLvl w:val="0"/>
        <w:rPr>
          <w:rFonts w:ascii="仿宋" w:hAnsi="仿宋" w:eastAsia="仿宋" w:cs="仿宋"/>
          <w:b/>
          <w:sz w:val="36"/>
        </w:rPr>
      </w:pPr>
      <w:bookmarkStart w:id="66" w:name="_Toc492733886"/>
      <w:bookmarkStart w:id="67" w:name="_Toc1203"/>
      <w:bookmarkStart w:id="68" w:name="_Toc233618986"/>
      <w:bookmarkStart w:id="69" w:name="_Toc86217003"/>
      <w:r>
        <w:rPr>
          <w:rFonts w:hint="eastAsia" w:ascii="仿宋" w:hAnsi="仿宋" w:eastAsia="仿宋" w:cs="仿宋"/>
          <w:b/>
          <w:sz w:val="36"/>
        </w:rPr>
        <w:t>采购需求</w:t>
      </w:r>
    </w:p>
    <w:p w14:paraId="2AD2ED55">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一、项目目标</w:t>
      </w:r>
    </w:p>
    <w:p w14:paraId="19DF6EA1">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eastAsia" w:ascii="仿宋" w:hAnsi="仿宋" w:eastAsia="仿宋" w:cs="仿宋"/>
          <w:sz w:val="24"/>
          <w:szCs w:val="24"/>
          <w:lang w:val="en-US" w:eastAsia="zh-CN"/>
        </w:rPr>
      </w:pPr>
      <w:r>
        <w:rPr>
          <w:rFonts w:hint="eastAsia"/>
          <w:lang w:val="en-US" w:eastAsia="zh-CN"/>
        </w:rPr>
        <w:t xml:space="preserve"> </w:t>
      </w:r>
      <w:r>
        <w:rPr>
          <w:rFonts w:hint="eastAsia" w:ascii="仿宋" w:hAnsi="仿宋" w:eastAsia="仿宋" w:cs="仿宋"/>
          <w:sz w:val="24"/>
          <w:szCs w:val="24"/>
          <w:lang w:val="en-US" w:eastAsia="zh-CN"/>
        </w:rPr>
        <w:t xml:space="preserve">   以“衢州古城”为核心IP，打造沉浸式、互动性强的线上传播活动，通过定制话题、音乐演出和内容输出、垂类创作者探访、线下巡游互动、营销号扩散等方式，实现“破圈”传播，吸引年轻游客打卡，提升景区知名度和城市影响力，助力创建衢州古城国家5A级旅游景区。</w:t>
      </w:r>
    </w:p>
    <w:p w14:paraId="45C9B95A">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二、项目概况</w:t>
      </w:r>
    </w:p>
    <w:tbl>
      <w:tblPr>
        <w:tblStyle w:val="8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2745"/>
        <w:gridCol w:w="828"/>
        <w:gridCol w:w="829"/>
        <w:gridCol w:w="1901"/>
        <w:gridCol w:w="1863"/>
      </w:tblGrid>
      <w:tr w14:paraId="69804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3" w:hRule="atLeast"/>
          <w:jc w:val="center"/>
        </w:trPr>
        <w:tc>
          <w:tcPr>
            <w:tcW w:w="732" w:type="dxa"/>
            <w:tcBorders>
              <w:top w:val="double" w:color="000000" w:sz="4" w:space="0"/>
              <w:left w:val="double" w:color="000000" w:sz="4" w:space="0"/>
              <w:bottom w:val="single" w:color="000000" w:sz="4" w:space="0"/>
              <w:right w:val="single" w:color="000000" w:sz="4" w:space="0"/>
              <w:tl2br w:val="nil"/>
            </w:tcBorders>
            <w:shd w:val="clear" w:color="auto" w:fill="FFFFFF"/>
            <w:noWrap w:val="0"/>
            <w:vAlign w:val="center"/>
          </w:tcPr>
          <w:p w14:paraId="79C4512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序号</w:t>
            </w:r>
          </w:p>
        </w:tc>
        <w:tc>
          <w:tcPr>
            <w:tcW w:w="2745" w:type="dxa"/>
            <w:tcBorders>
              <w:top w:val="double" w:color="000000" w:sz="4" w:space="0"/>
              <w:left w:val="single" w:color="000000" w:sz="4" w:space="0"/>
              <w:bottom w:val="single" w:color="000000" w:sz="4" w:space="0"/>
              <w:right w:val="single" w:color="000000" w:sz="4" w:space="0"/>
            </w:tcBorders>
            <w:shd w:val="clear" w:color="auto" w:fill="FFFFFF"/>
            <w:noWrap w:val="0"/>
            <w:vAlign w:val="center"/>
          </w:tcPr>
          <w:p w14:paraId="0483D39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项目名称</w:t>
            </w:r>
          </w:p>
        </w:tc>
        <w:tc>
          <w:tcPr>
            <w:tcW w:w="828" w:type="dxa"/>
            <w:tcBorders>
              <w:top w:val="double" w:color="000000" w:sz="4" w:space="0"/>
              <w:left w:val="single" w:color="000000" w:sz="4" w:space="0"/>
              <w:bottom w:val="single" w:color="000000" w:sz="4" w:space="0"/>
              <w:right w:val="single" w:color="000000" w:sz="4" w:space="0"/>
            </w:tcBorders>
            <w:shd w:val="clear" w:color="auto" w:fill="FFFFFF"/>
            <w:noWrap w:val="0"/>
            <w:vAlign w:val="center"/>
          </w:tcPr>
          <w:p w14:paraId="2E50BC4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数量</w:t>
            </w:r>
          </w:p>
        </w:tc>
        <w:tc>
          <w:tcPr>
            <w:tcW w:w="829" w:type="dxa"/>
            <w:tcBorders>
              <w:top w:val="double" w:color="000000" w:sz="4" w:space="0"/>
              <w:left w:val="single" w:color="000000" w:sz="4" w:space="0"/>
              <w:bottom w:val="single" w:color="000000" w:sz="4" w:space="0"/>
              <w:right w:val="single" w:color="000000" w:sz="4" w:space="0"/>
            </w:tcBorders>
            <w:shd w:val="clear" w:color="auto" w:fill="FFFFFF"/>
            <w:noWrap w:val="0"/>
            <w:vAlign w:val="center"/>
          </w:tcPr>
          <w:p w14:paraId="204BB1D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单位</w:t>
            </w:r>
          </w:p>
        </w:tc>
        <w:tc>
          <w:tcPr>
            <w:tcW w:w="1901" w:type="dxa"/>
            <w:tcBorders>
              <w:top w:val="double" w:color="000000" w:sz="4" w:space="0"/>
              <w:left w:val="single" w:color="000000" w:sz="4" w:space="0"/>
              <w:bottom w:val="single" w:color="000000" w:sz="4" w:space="0"/>
              <w:right w:val="single" w:color="000000" w:sz="4" w:space="0"/>
            </w:tcBorders>
            <w:shd w:val="clear" w:color="auto" w:fill="FFFFFF"/>
            <w:noWrap w:val="0"/>
            <w:vAlign w:val="center"/>
          </w:tcPr>
          <w:p w14:paraId="4E70206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kern w:val="0"/>
                <w:sz w:val="24"/>
                <w:szCs w:val="24"/>
                <w:highlight w:val="none"/>
                <w:lang w:val="en-US" w:eastAsia="zh-CN" w:bidi="ar-SA"/>
              </w:rPr>
              <w:t>项目预算（元）</w:t>
            </w:r>
          </w:p>
        </w:tc>
        <w:tc>
          <w:tcPr>
            <w:tcW w:w="1863" w:type="dxa"/>
            <w:tcBorders>
              <w:top w:val="double" w:color="000000" w:sz="4" w:space="0"/>
              <w:left w:val="single" w:color="000000" w:sz="4" w:space="0"/>
              <w:bottom w:val="single" w:color="000000" w:sz="4" w:space="0"/>
              <w:right w:val="double" w:color="000000" w:sz="4" w:space="0"/>
            </w:tcBorders>
            <w:shd w:val="clear" w:color="auto" w:fill="FFFFFF"/>
            <w:noWrap w:val="0"/>
            <w:vAlign w:val="center"/>
          </w:tcPr>
          <w:p w14:paraId="2DA6DC9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kern w:val="0"/>
                <w:sz w:val="24"/>
                <w:szCs w:val="24"/>
                <w:highlight w:val="none"/>
                <w:lang w:val="en-US" w:eastAsia="zh-CN" w:bidi="ar-SA"/>
              </w:rPr>
              <w:t>最高限价（元）</w:t>
            </w:r>
          </w:p>
        </w:tc>
      </w:tr>
      <w:tr w14:paraId="4D8F5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0" w:hRule="atLeast"/>
          <w:jc w:val="center"/>
        </w:trPr>
        <w:tc>
          <w:tcPr>
            <w:tcW w:w="732" w:type="dxa"/>
            <w:tcBorders>
              <w:top w:val="single" w:color="000000" w:sz="4" w:space="0"/>
              <w:left w:val="double" w:color="000000" w:sz="4" w:space="0"/>
              <w:bottom w:val="double" w:color="000000" w:sz="4" w:space="0"/>
              <w:right w:val="single" w:color="000000" w:sz="4" w:space="0"/>
            </w:tcBorders>
            <w:shd w:val="clear" w:color="auto" w:fill="FFFFFF"/>
            <w:noWrap w:val="0"/>
            <w:vAlign w:val="center"/>
          </w:tcPr>
          <w:p w14:paraId="77B92FA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t>1</w:t>
            </w:r>
          </w:p>
        </w:tc>
        <w:tc>
          <w:tcPr>
            <w:tcW w:w="2745"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14:paraId="64024DC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t>“衢州古城”抖音和小红书营销宣传柯城项目</w:t>
            </w:r>
          </w:p>
        </w:tc>
        <w:tc>
          <w:tcPr>
            <w:tcW w:w="828"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14:paraId="088D5E1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t>1</w:t>
            </w:r>
          </w:p>
        </w:tc>
        <w:tc>
          <w:tcPr>
            <w:tcW w:w="829"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14:paraId="01C4C4F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t>项</w:t>
            </w:r>
          </w:p>
        </w:tc>
        <w:tc>
          <w:tcPr>
            <w:tcW w:w="1901"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14:paraId="06A1D2E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default" w:ascii="仿宋" w:hAnsi="仿宋" w:eastAsia="仿宋" w:cs="仿宋"/>
                <w:b w:val="0"/>
                <w:bCs/>
                <w:color w:val="000000"/>
                <w:kern w:val="0"/>
                <w:sz w:val="24"/>
                <w:szCs w:val="24"/>
                <w:highlight w:val="none"/>
                <w:lang w:val="en-US" w:eastAsia="zh-CN" w:bidi="ar-SA"/>
              </w:rPr>
            </w:pPr>
            <w:r>
              <w:rPr>
                <w:rFonts w:hint="default" w:ascii="仿宋" w:hAnsi="仿宋" w:eastAsia="仿宋" w:cs="仿宋"/>
                <w:b w:val="0"/>
                <w:bCs/>
                <w:color w:val="000000"/>
                <w:kern w:val="0"/>
                <w:sz w:val="24"/>
                <w:szCs w:val="24"/>
                <w:highlight w:val="none"/>
                <w:lang w:val="en-US" w:eastAsia="zh-CN" w:bidi="ar-SA"/>
              </w:rPr>
              <w:t>1599500</w:t>
            </w:r>
          </w:p>
        </w:tc>
        <w:tc>
          <w:tcPr>
            <w:tcW w:w="1863" w:type="dxa"/>
            <w:tcBorders>
              <w:top w:val="single" w:color="000000" w:sz="4" w:space="0"/>
              <w:left w:val="single" w:color="000000" w:sz="4" w:space="0"/>
              <w:bottom w:val="double" w:color="000000" w:sz="4" w:space="0"/>
              <w:right w:val="double" w:color="000000" w:sz="4" w:space="0"/>
            </w:tcBorders>
            <w:shd w:val="clear" w:color="auto" w:fill="FFFFFF"/>
            <w:noWrap w:val="0"/>
            <w:vAlign w:val="center"/>
          </w:tcPr>
          <w:p w14:paraId="04EC5DE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rightChars="0"/>
              <w:jc w:val="center"/>
              <w:textAlignment w:val="auto"/>
              <w:outlineLvl w:val="9"/>
              <w:rPr>
                <w:rFonts w:hint="default" w:ascii="仿宋" w:hAnsi="仿宋" w:eastAsia="仿宋" w:cs="仿宋"/>
                <w:b w:val="0"/>
                <w:bCs/>
                <w:color w:val="000000"/>
                <w:kern w:val="0"/>
                <w:sz w:val="24"/>
                <w:szCs w:val="24"/>
                <w:highlight w:val="none"/>
                <w:lang w:val="en-US" w:eastAsia="zh-CN" w:bidi="ar-SA"/>
              </w:rPr>
            </w:pPr>
            <w:r>
              <w:rPr>
                <w:rFonts w:hint="default" w:ascii="仿宋" w:hAnsi="仿宋" w:eastAsia="仿宋" w:cs="仿宋"/>
                <w:b w:val="0"/>
                <w:bCs/>
                <w:color w:val="000000"/>
                <w:kern w:val="0"/>
                <w:sz w:val="24"/>
                <w:szCs w:val="24"/>
                <w:highlight w:val="none"/>
                <w:lang w:val="en-US" w:eastAsia="zh-CN" w:bidi="ar-SA"/>
              </w:rPr>
              <w:t>1599500</w:t>
            </w:r>
          </w:p>
        </w:tc>
      </w:tr>
    </w:tbl>
    <w:p w14:paraId="13127B4C">
      <w:pPr>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default"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三、服务内容及要求</w:t>
      </w:r>
    </w:p>
    <w:p w14:paraId="03BC097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Times New Roman" w:hAnsi="Times New Roman" w:eastAsia="仿宋_GB2312"/>
          <w:sz w:val="32"/>
          <w:szCs w:val="32"/>
          <w:lang w:val="en-US" w:eastAsia="zh-CN"/>
        </w:rPr>
        <w:t xml:space="preserve">  </w:t>
      </w:r>
      <w:r>
        <w:rPr>
          <w:rFonts w:hint="eastAsia" w:ascii="仿宋" w:hAnsi="仿宋" w:eastAsia="仿宋" w:cs="仿宋"/>
          <w:sz w:val="24"/>
          <w:szCs w:val="24"/>
          <w:lang w:val="en-US" w:eastAsia="zh-CN"/>
        </w:rPr>
        <w:t xml:space="preserve">  1.打造爆款话题，扩大衢州古城曝光量。</w:t>
      </w:r>
    </w:p>
    <w:p w14:paraId="3C7C0ED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抖音+小红书”打造衢州古城相关话题，建立柯城区文旅营销阵地，以话题页的形式将优质视频内容动态化聚合呈现。通过官方话题入口、官方账号、平台优质资源、创作者视频内容多个切入点，打造柯城区沉浸式线上传播空间，让用户深度了解以衢州古城为代表的柯城区旅游目的地的优质内容。合作期内抖音平台话题总播放量6000万以上；小红书增设相关子话题，话题总浏览量1000万以上。</w:t>
      </w:r>
    </w:p>
    <w:p w14:paraId="702C750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2.打造创作者矩阵，开展“线上+线下”系列宣传。</w:t>
      </w:r>
    </w:p>
    <w:p w14:paraId="119B160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邀请抖音歌唱、乐器等垂类创作者，到古城阳台等现场开展音乐表演，同时输出视频内容及直播内容。邀约音乐创作者不少于8位，其中100万+粉丝不少于1位，50万-100万粉丝不少于3位，5-50万粉丝不少于4位；发布视频不少于8条；线下演出不少于8位/次。</w:t>
      </w:r>
    </w:p>
    <w:p w14:paraId="4F5A5ED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（2）邀请抖音古风、颜值、音乐、摄影类创作者，开展古风巡游，产出视频内容。开展不少于7场线下巡游互动，每场人数不少于8人，粉丝不低于1万。发布视频不少于50条。</w:t>
      </w:r>
    </w:p>
    <w:p w14:paraId="7D5B971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（3）邀请抖音营销号创作者，挖掘活动亮点，发酵推广热点话题。邀约营销号创作者不少于15位，粉丝不低于100万；发布视频不少于15条。</w:t>
      </w:r>
    </w:p>
    <w:p w14:paraId="0F0B750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邀请小红书旅游、摄影、亲子、美食等多维度创作者，产出图文/视频笔记内容。邀约创作者不少于176位，其中20万+粉丝不少于2位，10-20万粉丝不少于4位，5-10万粉丝不少于20位，1-5万粉丝不少于100位，0.5-1万粉丝不少于50位；发布内容不少于176篇。同时，线上征集1000+粉丝用户云发布内容不少于200篇。</w:t>
      </w:r>
    </w:p>
    <w:p w14:paraId="57971A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（5）协助做好相关平台涉及柯城区网络舆情处置工作。</w:t>
      </w:r>
    </w:p>
    <w:p w14:paraId="2D4760A1">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四、其他要求</w:t>
      </w:r>
    </w:p>
    <w:p w14:paraId="01E84F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1.中标</w:t>
      </w:r>
      <w:r>
        <w:rPr>
          <w:rFonts w:hint="default" w:ascii="仿宋" w:hAnsi="仿宋" w:eastAsia="仿宋" w:cs="仿宋"/>
          <w:sz w:val="24"/>
          <w:szCs w:val="24"/>
          <w:lang w:val="en-US" w:eastAsia="zh-CN"/>
        </w:rPr>
        <w:t>人应组建能够满足本项目服务需要的项目</w:t>
      </w:r>
      <w:r>
        <w:rPr>
          <w:rFonts w:hint="eastAsia" w:ascii="仿宋" w:hAnsi="仿宋" w:eastAsia="仿宋" w:cs="仿宋"/>
          <w:sz w:val="24"/>
          <w:szCs w:val="24"/>
          <w:lang w:val="en-US" w:eastAsia="zh-CN"/>
        </w:rPr>
        <w:t>团队。</w:t>
      </w:r>
    </w:p>
    <w:p w14:paraId="632BB0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团队</w:t>
      </w:r>
      <w:r>
        <w:rPr>
          <w:rFonts w:hint="default" w:ascii="仿宋" w:hAnsi="仿宋" w:eastAsia="仿宋" w:cs="仿宋"/>
          <w:sz w:val="24"/>
          <w:szCs w:val="24"/>
          <w:lang w:val="en-US" w:eastAsia="zh-CN"/>
        </w:rPr>
        <w:t>岗位设置</w:t>
      </w:r>
      <w:r>
        <w:rPr>
          <w:rFonts w:hint="eastAsia" w:ascii="仿宋" w:hAnsi="仿宋" w:eastAsia="仿宋" w:cs="仿宋"/>
          <w:sz w:val="24"/>
          <w:szCs w:val="24"/>
          <w:lang w:val="en-US" w:eastAsia="zh-CN"/>
        </w:rPr>
        <w:t>应</w:t>
      </w:r>
      <w:r>
        <w:rPr>
          <w:rFonts w:hint="default" w:ascii="仿宋" w:hAnsi="仿宋" w:eastAsia="仿宋" w:cs="仿宋"/>
          <w:sz w:val="24"/>
          <w:szCs w:val="24"/>
          <w:lang w:val="en-US" w:eastAsia="zh-CN"/>
        </w:rPr>
        <w:t>至少包括：项目负责人1名， 专职策划实施（文案、设计、执行）不少于2名</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明确固定联络人员不少于1人（可兼任）</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服务期间按照工作范围和服务内容</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全程向采购人汇报</w:t>
      </w:r>
      <w:r>
        <w:rPr>
          <w:rFonts w:hint="eastAsia" w:ascii="仿宋" w:hAnsi="仿宋" w:eastAsia="仿宋" w:cs="仿宋"/>
          <w:sz w:val="24"/>
          <w:szCs w:val="24"/>
          <w:lang w:val="en-US" w:eastAsia="zh-CN"/>
        </w:rPr>
        <w:t>项目</w:t>
      </w:r>
      <w:r>
        <w:rPr>
          <w:rFonts w:hint="default" w:ascii="仿宋" w:hAnsi="仿宋" w:eastAsia="仿宋" w:cs="仿宋"/>
          <w:sz w:val="24"/>
          <w:szCs w:val="24"/>
          <w:lang w:val="en-US" w:eastAsia="zh-CN"/>
        </w:rPr>
        <w:t>相关环节的进展情况。服务期间，采购人有权提出更换工作不力或不适合相关岗位的工作人员。</w:t>
      </w:r>
    </w:p>
    <w:p w14:paraId="047CBD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2.中标</w:t>
      </w:r>
      <w:r>
        <w:rPr>
          <w:rFonts w:hint="default" w:ascii="仿宋" w:hAnsi="仿宋" w:eastAsia="仿宋" w:cs="仿宋"/>
          <w:sz w:val="24"/>
          <w:szCs w:val="24"/>
          <w:lang w:val="en-US" w:eastAsia="zh-CN"/>
        </w:rPr>
        <w:t>人作为</w:t>
      </w:r>
      <w:r>
        <w:rPr>
          <w:rFonts w:hint="eastAsia" w:ascii="仿宋" w:hAnsi="仿宋" w:eastAsia="仿宋" w:cs="仿宋"/>
          <w:sz w:val="24"/>
          <w:szCs w:val="24"/>
          <w:lang w:val="en-US" w:eastAsia="zh-CN"/>
        </w:rPr>
        <w:t>线下</w:t>
      </w:r>
      <w:r>
        <w:rPr>
          <w:rFonts w:hint="default" w:ascii="仿宋" w:hAnsi="仿宋" w:eastAsia="仿宋" w:cs="仿宋"/>
          <w:sz w:val="24"/>
          <w:szCs w:val="24"/>
          <w:lang w:val="en-US" w:eastAsia="zh-CN"/>
        </w:rPr>
        <w:t>演出</w:t>
      </w:r>
      <w:r>
        <w:rPr>
          <w:rFonts w:hint="eastAsia" w:ascii="仿宋" w:hAnsi="仿宋" w:eastAsia="仿宋" w:cs="仿宋"/>
          <w:sz w:val="24"/>
          <w:szCs w:val="24"/>
          <w:lang w:val="en-US" w:eastAsia="zh-CN"/>
        </w:rPr>
        <w:t>、巡游</w:t>
      </w:r>
      <w:r>
        <w:rPr>
          <w:rFonts w:hint="default" w:ascii="仿宋" w:hAnsi="仿宋" w:eastAsia="仿宋" w:cs="仿宋"/>
          <w:sz w:val="24"/>
          <w:szCs w:val="24"/>
          <w:lang w:val="en-US" w:eastAsia="zh-CN"/>
        </w:rPr>
        <w:t>活动</w:t>
      </w:r>
      <w:r>
        <w:rPr>
          <w:rFonts w:hint="eastAsia" w:ascii="仿宋" w:hAnsi="仿宋" w:eastAsia="仿宋" w:cs="仿宋"/>
          <w:sz w:val="24"/>
          <w:szCs w:val="24"/>
          <w:lang w:val="en-US" w:eastAsia="zh-CN"/>
        </w:rPr>
        <w:t>的</w:t>
      </w:r>
      <w:r>
        <w:rPr>
          <w:rFonts w:hint="default" w:ascii="仿宋" w:hAnsi="仿宋" w:eastAsia="仿宋" w:cs="仿宋"/>
          <w:sz w:val="24"/>
          <w:szCs w:val="24"/>
          <w:lang w:val="en-US" w:eastAsia="zh-CN"/>
        </w:rPr>
        <w:t>安全主体责任人，须重视安全管理，配备相应的管理人员，落实安全管理措施，在用电、交通、演出等环节及时消除安全隐患，确保安全无事故。演出交通中及演出过程中出现的安全事故及责任由</w:t>
      </w:r>
      <w:r>
        <w:rPr>
          <w:rFonts w:hint="eastAsia" w:ascii="仿宋" w:hAnsi="仿宋" w:eastAsia="仿宋" w:cs="仿宋"/>
          <w:sz w:val="24"/>
          <w:szCs w:val="24"/>
          <w:lang w:val="en-US" w:eastAsia="zh-CN"/>
        </w:rPr>
        <w:t>中标人</w:t>
      </w:r>
      <w:r>
        <w:rPr>
          <w:rFonts w:hint="default" w:ascii="仿宋" w:hAnsi="仿宋" w:eastAsia="仿宋" w:cs="仿宋"/>
          <w:sz w:val="24"/>
          <w:szCs w:val="24"/>
          <w:lang w:val="en-US" w:eastAsia="zh-CN"/>
        </w:rPr>
        <w:t>承担。</w:t>
      </w:r>
    </w:p>
    <w:p w14:paraId="5A0AF7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3.中标人对所涉政府购买服务内容负有保密义务和责任，对所涉服务经费要做到专款专用，主动接受财政、审计部门的监督管理。</w:t>
      </w:r>
    </w:p>
    <w:p w14:paraId="0C886B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Times New Roman" w:hAnsi="Times New Roman" w:eastAsia="仿宋_GB2312"/>
          <w:b/>
          <w:bCs/>
          <w:sz w:val="28"/>
          <w:szCs w:val="28"/>
          <w:lang w:val="en-US" w:eastAsia="zh-CN"/>
        </w:rPr>
        <w:t xml:space="preserve">  </w:t>
      </w:r>
      <w:r>
        <w:rPr>
          <w:rFonts w:hint="eastAsia" w:ascii="仿宋" w:hAnsi="仿宋" w:eastAsia="仿宋" w:cs="仿宋"/>
          <w:sz w:val="24"/>
          <w:szCs w:val="24"/>
          <w:lang w:val="en-US" w:eastAsia="zh-CN"/>
        </w:rPr>
        <w:t xml:space="preserve">  4.项目执行过程中，如因供应商自身问题导致营销宣传柯城项目质量未达到目标，采购人有权要求中标人整改，同时中标人应承担相关责任和经济赔偿（扣款等）。若供应商拒不整改或始终无法达到采购人要求，采购人有权要求终止合同。</w:t>
      </w:r>
    </w:p>
    <w:p w14:paraId="65470EB9">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五、商务条款</w:t>
      </w:r>
    </w:p>
    <w:p w14:paraId="4C83E75E">
      <w:pPr>
        <w:keepNext w:val="0"/>
        <w:keepLines w:val="0"/>
        <w:pageBreakBefore w:val="0"/>
        <w:widowControl w:val="0"/>
        <w:kinsoku/>
        <w:wordWrap/>
        <w:overflowPunct/>
        <w:topLinePunct w:val="0"/>
        <w:autoSpaceDE/>
        <w:autoSpaceDN/>
        <w:bidi w:val="0"/>
        <w:adjustRightInd/>
        <w:snapToGrid/>
        <w:spacing w:line="440" w:lineRule="exact"/>
        <w:ind w:firstLine="641"/>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1.承诺根据采购方要求，保持项目期内与采购人的联络、进度汇报、项目策划调整和解释等售后服务。</w:t>
      </w:r>
    </w:p>
    <w:p w14:paraId="1699285A">
      <w:pPr>
        <w:keepNext w:val="0"/>
        <w:keepLines w:val="0"/>
        <w:pageBreakBefore w:val="0"/>
        <w:widowControl w:val="0"/>
        <w:kinsoku/>
        <w:wordWrap/>
        <w:overflowPunct/>
        <w:topLinePunct w:val="0"/>
        <w:autoSpaceDE/>
        <w:autoSpaceDN/>
        <w:bidi w:val="0"/>
        <w:adjustRightInd/>
        <w:snapToGrid/>
        <w:spacing w:line="440" w:lineRule="exact"/>
        <w:ind w:firstLine="641"/>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2.合同履约期限：自合同签订生效之日起至2025年12月31日。</w:t>
      </w:r>
    </w:p>
    <w:p w14:paraId="1A69CAA8">
      <w:pPr>
        <w:keepNext w:val="0"/>
        <w:keepLines w:val="0"/>
        <w:pageBreakBefore w:val="0"/>
        <w:widowControl w:val="0"/>
        <w:kinsoku/>
        <w:wordWrap/>
        <w:overflowPunct/>
        <w:topLinePunct w:val="0"/>
        <w:autoSpaceDE/>
        <w:autoSpaceDN/>
        <w:bidi w:val="0"/>
        <w:adjustRightInd/>
        <w:snapToGrid/>
        <w:spacing w:line="440" w:lineRule="exact"/>
        <w:ind w:firstLine="641"/>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3.结算及支付方式：</w:t>
      </w:r>
    </w:p>
    <w:p w14:paraId="729ED8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（1）按固定总价结算方式；</w:t>
      </w:r>
    </w:p>
    <w:p w14:paraId="35BC2D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合同签订生效并具备实施条件且财政资金到位后7个工作日内，采购人支付中标人合同款的50%作为预付款；2025年11月底前若财政资金到位视中标人履约情况支付合同款的40%，若财政资金未到位则延后至财政资金到位后30天内支付；剩余款项在合作到期且完成本合同约定合作内容、经采购人确认合格且财政资金到位后30个工作日内支付。合作期内未完成约定合作内容的，予以相应扣款。</w:t>
      </w:r>
    </w:p>
    <w:p w14:paraId="4C578313">
      <w:pPr>
        <w:keepNext w:val="0"/>
        <w:keepLines w:val="0"/>
        <w:pageBreakBefore w:val="0"/>
        <w:widowControl w:val="0"/>
        <w:kinsoku/>
        <w:wordWrap/>
        <w:overflowPunct/>
        <w:topLinePunct w:val="0"/>
        <w:autoSpaceDE/>
        <w:autoSpaceDN/>
        <w:bidi w:val="0"/>
        <w:adjustRightInd/>
        <w:snapToGrid/>
        <w:spacing w:line="460" w:lineRule="exact"/>
        <w:ind w:firstLine="456" w:firstLineChars="200"/>
        <w:textAlignment w:val="auto"/>
        <w:rPr>
          <w:rFonts w:hint="default"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（3）</w:t>
      </w:r>
      <w:r>
        <w:rPr>
          <w:rFonts w:hint="default" w:ascii="仿宋" w:hAnsi="仿宋" w:eastAsia="仿宋" w:cs="仿宋"/>
          <w:spacing w:val="-6"/>
          <w:sz w:val="24"/>
          <w:szCs w:val="24"/>
          <w:highlight w:val="none"/>
          <w:lang w:val="en-US" w:eastAsia="zh-CN"/>
        </w:rPr>
        <w:t>合同款结算时</w:t>
      </w:r>
      <w:r>
        <w:rPr>
          <w:rFonts w:hint="eastAsia" w:ascii="仿宋" w:hAnsi="仿宋" w:eastAsia="仿宋" w:cs="仿宋"/>
          <w:spacing w:val="-6"/>
          <w:sz w:val="24"/>
          <w:szCs w:val="24"/>
          <w:highlight w:val="none"/>
          <w:lang w:val="en-US" w:eastAsia="zh-CN"/>
        </w:rPr>
        <w:t>，</w:t>
      </w:r>
      <w:r>
        <w:rPr>
          <w:rFonts w:hint="eastAsia" w:ascii="仿宋" w:hAnsi="仿宋" w:eastAsia="仿宋" w:cs="仿宋"/>
          <w:sz w:val="24"/>
          <w:szCs w:val="24"/>
          <w:highlight w:val="none"/>
          <w:lang w:val="en-US" w:eastAsia="zh-CN"/>
        </w:rPr>
        <w:t>采购人</w:t>
      </w:r>
      <w:r>
        <w:rPr>
          <w:rFonts w:hint="default" w:ascii="仿宋" w:hAnsi="仿宋" w:eastAsia="仿宋" w:cs="仿宋"/>
          <w:spacing w:val="-6"/>
          <w:sz w:val="24"/>
          <w:szCs w:val="24"/>
          <w:highlight w:val="none"/>
          <w:lang w:val="en-US" w:eastAsia="zh-CN"/>
        </w:rPr>
        <w:t>付款前，</w:t>
      </w:r>
      <w:r>
        <w:rPr>
          <w:rFonts w:hint="eastAsia" w:ascii="仿宋" w:hAnsi="仿宋" w:eastAsia="仿宋" w:cs="仿宋"/>
          <w:spacing w:val="-6"/>
          <w:sz w:val="24"/>
          <w:szCs w:val="24"/>
          <w:highlight w:val="none"/>
          <w:lang w:val="en-US" w:eastAsia="zh-CN"/>
        </w:rPr>
        <w:t>中标</w:t>
      </w:r>
      <w:r>
        <w:rPr>
          <w:rFonts w:hint="eastAsia" w:ascii="仿宋" w:hAnsi="仿宋" w:eastAsia="仿宋" w:cs="仿宋"/>
          <w:sz w:val="24"/>
          <w:szCs w:val="24"/>
          <w:highlight w:val="none"/>
          <w:lang w:val="en-US" w:eastAsia="zh-CN"/>
        </w:rPr>
        <w:t>人</w:t>
      </w:r>
      <w:r>
        <w:rPr>
          <w:rFonts w:hint="default" w:ascii="仿宋" w:hAnsi="仿宋" w:eastAsia="仿宋" w:cs="仿宋"/>
          <w:spacing w:val="-6"/>
          <w:sz w:val="24"/>
          <w:szCs w:val="24"/>
          <w:highlight w:val="none"/>
          <w:lang w:val="en-US" w:eastAsia="zh-CN"/>
        </w:rPr>
        <w:t>应提前向</w:t>
      </w:r>
      <w:r>
        <w:rPr>
          <w:rFonts w:hint="eastAsia" w:ascii="仿宋" w:hAnsi="仿宋" w:eastAsia="仿宋" w:cs="仿宋"/>
          <w:sz w:val="24"/>
          <w:szCs w:val="24"/>
          <w:highlight w:val="none"/>
          <w:lang w:val="en-US" w:eastAsia="zh-CN"/>
        </w:rPr>
        <w:t>采购人</w:t>
      </w:r>
      <w:r>
        <w:rPr>
          <w:rFonts w:hint="default" w:ascii="仿宋" w:hAnsi="仿宋" w:eastAsia="仿宋" w:cs="仿宋"/>
          <w:spacing w:val="-6"/>
          <w:sz w:val="24"/>
          <w:szCs w:val="24"/>
          <w:highlight w:val="none"/>
          <w:lang w:val="en-US" w:eastAsia="zh-CN"/>
        </w:rPr>
        <w:t>开具等额有效发票及采购人要求的相关结款所需资料。</w:t>
      </w:r>
      <w:r>
        <w:rPr>
          <w:rFonts w:hint="eastAsia" w:ascii="仿宋" w:hAnsi="仿宋" w:eastAsia="仿宋" w:cs="仿宋"/>
          <w:sz w:val="24"/>
          <w:szCs w:val="24"/>
          <w:highlight w:val="none"/>
          <w:lang w:val="en-US" w:eastAsia="zh-CN"/>
        </w:rPr>
        <w:t>采购人</w:t>
      </w:r>
      <w:r>
        <w:rPr>
          <w:rFonts w:hint="default" w:ascii="仿宋" w:hAnsi="仿宋" w:eastAsia="仿宋" w:cs="仿宋"/>
          <w:spacing w:val="-6"/>
          <w:sz w:val="24"/>
          <w:szCs w:val="24"/>
          <w:highlight w:val="none"/>
          <w:lang w:val="en-US" w:eastAsia="zh-CN"/>
        </w:rPr>
        <w:t>未收到发票</w:t>
      </w:r>
      <w:r>
        <w:rPr>
          <w:rFonts w:hint="eastAsia" w:ascii="仿宋" w:hAnsi="仿宋" w:eastAsia="仿宋" w:cs="仿宋"/>
          <w:spacing w:val="-6"/>
          <w:sz w:val="24"/>
          <w:szCs w:val="24"/>
          <w:highlight w:val="none"/>
          <w:lang w:val="en-US" w:eastAsia="zh-CN"/>
        </w:rPr>
        <w:t>及</w:t>
      </w:r>
      <w:r>
        <w:rPr>
          <w:rFonts w:hint="default" w:ascii="仿宋" w:hAnsi="仿宋" w:eastAsia="仿宋" w:cs="仿宋"/>
          <w:spacing w:val="-6"/>
          <w:sz w:val="24"/>
          <w:szCs w:val="24"/>
          <w:highlight w:val="none"/>
          <w:lang w:val="en-US" w:eastAsia="zh-CN"/>
        </w:rPr>
        <w:t>相关结款所需资料的，有权不予支付相应款项直至</w:t>
      </w:r>
      <w:r>
        <w:rPr>
          <w:rFonts w:hint="eastAsia" w:ascii="仿宋" w:hAnsi="仿宋" w:eastAsia="仿宋" w:cs="仿宋"/>
          <w:sz w:val="24"/>
          <w:szCs w:val="24"/>
          <w:highlight w:val="none"/>
          <w:lang w:val="en-US" w:eastAsia="zh-CN"/>
        </w:rPr>
        <w:t>中标人</w:t>
      </w:r>
      <w:r>
        <w:rPr>
          <w:rFonts w:hint="default" w:ascii="仿宋" w:hAnsi="仿宋" w:eastAsia="仿宋" w:cs="仿宋"/>
          <w:spacing w:val="-6"/>
          <w:sz w:val="24"/>
          <w:szCs w:val="24"/>
          <w:highlight w:val="none"/>
          <w:lang w:val="en-US" w:eastAsia="zh-CN"/>
        </w:rPr>
        <w:t>提供合格发票，并不承担延迟付款责任。</w:t>
      </w:r>
    </w:p>
    <w:p w14:paraId="5B135DE9">
      <w:pPr>
        <w:pStyle w:val="47"/>
        <w:snapToGrid w:val="0"/>
        <w:spacing w:line="380" w:lineRule="exact"/>
        <w:jc w:val="center"/>
        <w:rPr>
          <w:rFonts w:hint="eastAsia" w:ascii="仿宋" w:hAnsi="仿宋" w:eastAsia="仿宋" w:cs="仿宋"/>
          <w:b/>
          <w:sz w:val="36"/>
          <w:highlight w:val="yellow"/>
        </w:rPr>
      </w:pPr>
    </w:p>
    <w:p w14:paraId="3D5D8266">
      <w:pPr>
        <w:bidi w:val="0"/>
        <w:rPr>
          <w:rFonts w:hint="eastAsia"/>
        </w:rPr>
      </w:pPr>
    </w:p>
    <w:p w14:paraId="6B7A3E0F">
      <w:pPr>
        <w:pStyle w:val="47"/>
        <w:snapToGrid w:val="0"/>
        <w:spacing w:line="380" w:lineRule="exact"/>
        <w:jc w:val="center"/>
        <w:rPr>
          <w:rFonts w:ascii="仿宋" w:hAnsi="仿宋" w:eastAsia="仿宋" w:cs="仿宋"/>
          <w:b/>
          <w:sz w:val="36"/>
          <w:highlight w:val="none"/>
        </w:rPr>
      </w:pPr>
      <w:r>
        <w:rPr>
          <w:rFonts w:hint="eastAsia" w:ascii="仿宋" w:hAnsi="仿宋" w:eastAsia="仿宋" w:cs="仿宋"/>
          <w:b/>
          <w:sz w:val="36"/>
          <w:highlight w:val="none"/>
        </w:rPr>
        <w:t>第四部分  合同文本</w:t>
      </w:r>
      <w:bookmarkEnd w:id="66"/>
      <w:bookmarkEnd w:id="67"/>
    </w:p>
    <w:p w14:paraId="5F63C1AD">
      <w:pPr>
        <w:spacing w:line="288" w:lineRule="auto"/>
        <w:ind w:firstLine="480" w:firstLineChars="200"/>
        <w:jc w:val="left"/>
        <w:rPr>
          <w:rFonts w:ascii="仿宋" w:hAnsi="仿宋" w:eastAsia="仿宋" w:cs="仿宋"/>
          <w:sz w:val="24"/>
          <w:szCs w:val="24"/>
        </w:rPr>
      </w:pPr>
    </w:p>
    <w:p w14:paraId="7C956C8D">
      <w:pPr>
        <w:spacing w:line="240" w:lineRule="auto"/>
        <w:jc w:val="center"/>
        <w:rPr>
          <w:rFonts w:hint="eastAsia" w:ascii="仿宋" w:hAnsi="仿宋" w:eastAsia="仿宋" w:cs="仿宋"/>
          <w:color w:val="auto"/>
          <w:spacing w:val="24"/>
          <w:sz w:val="44"/>
          <w:szCs w:val="44"/>
          <w:highlight w:val="none"/>
          <w:lang w:val="en-US" w:eastAsia="zh-CN"/>
        </w:rPr>
      </w:pPr>
      <w:r>
        <w:rPr>
          <w:rFonts w:hint="eastAsia" w:ascii="仿宋" w:hAnsi="仿宋" w:eastAsia="仿宋" w:cs="仿宋"/>
          <w:color w:val="auto"/>
          <w:spacing w:val="24"/>
          <w:sz w:val="44"/>
          <w:szCs w:val="44"/>
          <w:highlight w:val="none"/>
          <w:lang w:val="en-US" w:eastAsia="zh-CN"/>
        </w:rPr>
        <w:t>采购</w:t>
      </w:r>
      <w:r>
        <w:rPr>
          <w:rFonts w:hint="eastAsia" w:ascii="仿宋" w:hAnsi="仿宋" w:eastAsia="仿宋" w:cs="仿宋"/>
          <w:color w:val="auto"/>
          <w:spacing w:val="24"/>
          <w:sz w:val="44"/>
          <w:szCs w:val="44"/>
          <w:highlight w:val="none"/>
        </w:rPr>
        <w:t>合同</w:t>
      </w:r>
      <w:r>
        <w:rPr>
          <w:rFonts w:hint="eastAsia" w:ascii="仿宋" w:hAnsi="仿宋" w:eastAsia="仿宋" w:cs="仿宋"/>
          <w:color w:val="auto"/>
          <w:spacing w:val="24"/>
          <w:sz w:val="44"/>
          <w:szCs w:val="44"/>
          <w:highlight w:val="none"/>
          <w:lang w:val="en-US" w:eastAsia="zh-CN"/>
        </w:rPr>
        <w:t>书</w:t>
      </w:r>
    </w:p>
    <w:p w14:paraId="5F500AC5">
      <w:pPr>
        <w:spacing w:line="240" w:lineRule="auto"/>
        <w:ind w:firstLine="2440" w:firstLineChars="500"/>
        <w:rPr>
          <w:rFonts w:hint="eastAsia" w:ascii="仿宋" w:hAnsi="仿宋" w:eastAsia="仿宋" w:cs="仿宋"/>
          <w:color w:val="auto"/>
          <w:spacing w:val="24"/>
          <w:sz w:val="44"/>
          <w:szCs w:val="44"/>
          <w:highlight w:val="none"/>
        </w:rPr>
      </w:pPr>
    </w:p>
    <w:p w14:paraId="6E89F0AA">
      <w:pPr>
        <w:spacing w:line="360" w:lineRule="exact"/>
        <w:ind w:firstLine="0" w:firstLineChars="0"/>
        <w:jc w:val="center"/>
        <w:rPr>
          <w:rFonts w:hint="eastAsia" w:ascii="仿宋" w:hAnsi="仿宋" w:eastAsia="仿宋" w:cs="仿宋"/>
          <w:color w:val="auto"/>
          <w:spacing w:val="24"/>
          <w:sz w:val="28"/>
          <w:szCs w:val="28"/>
          <w:highlight w:val="none"/>
        </w:rPr>
      </w:pPr>
      <w:r>
        <w:rPr>
          <w:rFonts w:hint="eastAsia" w:ascii="仿宋" w:hAnsi="仿宋" w:eastAsia="仿宋" w:cs="仿宋"/>
          <w:b/>
          <w:color w:val="auto"/>
          <w:spacing w:val="24"/>
          <w:sz w:val="28"/>
          <w:szCs w:val="28"/>
          <w:highlight w:val="none"/>
        </w:rPr>
        <w:t>（</w:t>
      </w:r>
      <w:r>
        <w:rPr>
          <w:rFonts w:hint="eastAsia" w:ascii="仿宋" w:hAnsi="仿宋" w:eastAsia="仿宋" w:cs="仿宋"/>
          <w:b/>
          <w:color w:val="auto"/>
          <w:sz w:val="28"/>
          <w:szCs w:val="28"/>
          <w:highlight w:val="none"/>
        </w:rPr>
        <w:t>以下合同仅供参考，具体以双方签订的合同为准）</w:t>
      </w:r>
    </w:p>
    <w:p w14:paraId="1346051A">
      <w:pPr>
        <w:spacing w:line="360" w:lineRule="exact"/>
        <w:ind w:firstLine="705" w:firstLineChars="196"/>
        <w:jc w:val="center"/>
        <w:rPr>
          <w:rFonts w:hint="eastAsia" w:ascii="仿宋" w:hAnsi="仿宋" w:eastAsia="仿宋" w:cs="仿宋"/>
          <w:color w:val="auto"/>
          <w:sz w:val="36"/>
          <w:szCs w:val="36"/>
          <w:highlight w:val="none"/>
        </w:rPr>
      </w:pPr>
    </w:p>
    <w:p w14:paraId="6BD15928">
      <w:pPr>
        <w:spacing w:line="360" w:lineRule="exact"/>
        <w:ind w:firstLine="705" w:firstLineChars="196"/>
        <w:jc w:val="center"/>
        <w:rPr>
          <w:rFonts w:hint="eastAsia" w:ascii="仿宋" w:hAnsi="仿宋" w:eastAsia="仿宋" w:cs="仿宋"/>
          <w:color w:val="auto"/>
          <w:sz w:val="36"/>
          <w:szCs w:val="36"/>
          <w:highlight w:val="none"/>
        </w:rPr>
      </w:pPr>
    </w:p>
    <w:p w14:paraId="7E7FB42C">
      <w:pPr>
        <w:spacing w:line="500" w:lineRule="exact"/>
        <w:jc w:val="center"/>
        <w:rPr>
          <w:rFonts w:hint="eastAsia" w:ascii="仿宋" w:hAnsi="仿宋" w:eastAsia="仿宋" w:cs="仿宋"/>
          <w:color w:val="auto"/>
          <w:spacing w:val="24"/>
          <w:sz w:val="44"/>
          <w:szCs w:val="44"/>
          <w:highlight w:val="none"/>
        </w:rPr>
      </w:pPr>
    </w:p>
    <w:p w14:paraId="4EA8F720">
      <w:pPr>
        <w:spacing w:line="500" w:lineRule="exact"/>
        <w:ind w:right="91"/>
        <w:jc w:val="center"/>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合同编号：</w:t>
      </w:r>
      <w:r>
        <w:rPr>
          <w:rFonts w:hint="eastAsia" w:ascii="仿宋" w:hAnsi="仿宋" w:eastAsia="仿宋" w:cs="仿宋"/>
          <w:color w:val="auto"/>
          <w:sz w:val="28"/>
          <w:szCs w:val="28"/>
          <w:highlight w:val="none"/>
          <w:u w:val="single"/>
          <w:lang w:val="en-US" w:eastAsia="zh-CN"/>
        </w:rPr>
        <w:t xml:space="preserve">           </w:t>
      </w:r>
    </w:p>
    <w:p w14:paraId="5148D5E1">
      <w:pPr>
        <w:rPr>
          <w:rFonts w:hint="eastAsia" w:ascii="仿宋" w:hAnsi="仿宋" w:eastAsia="仿宋" w:cs="仿宋"/>
          <w:b/>
          <w:color w:val="auto"/>
          <w:sz w:val="36"/>
          <w:szCs w:val="36"/>
          <w:highlight w:val="none"/>
        </w:rPr>
      </w:pPr>
    </w:p>
    <w:p w14:paraId="4D01D51E">
      <w:pPr>
        <w:rPr>
          <w:rFonts w:hint="eastAsia" w:ascii="仿宋" w:hAnsi="仿宋" w:eastAsia="仿宋" w:cs="仿宋"/>
          <w:b/>
          <w:color w:val="auto"/>
          <w:sz w:val="36"/>
          <w:szCs w:val="36"/>
          <w:highlight w:val="none"/>
        </w:rPr>
      </w:pPr>
    </w:p>
    <w:p w14:paraId="63B5D9AB">
      <w:pPr>
        <w:ind w:firstLine="708" w:firstLineChars="196"/>
        <w:rPr>
          <w:rFonts w:hint="eastAsia" w:ascii="仿宋" w:hAnsi="仿宋" w:eastAsia="仿宋" w:cs="仿宋"/>
          <w:b/>
          <w:color w:val="auto"/>
          <w:sz w:val="36"/>
          <w:szCs w:val="36"/>
          <w:highlight w:val="none"/>
        </w:rPr>
      </w:pPr>
    </w:p>
    <w:p w14:paraId="5E7737C0">
      <w:pPr>
        <w:spacing w:line="240" w:lineRule="auto"/>
        <w:rPr>
          <w:rFonts w:hint="default" w:ascii="仿宋" w:hAnsi="仿宋" w:eastAsia="仿宋" w:cs="仿宋"/>
          <w:color w:val="auto"/>
          <w:sz w:val="32"/>
          <w:szCs w:val="32"/>
          <w:highlight w:val="none"/>
          <w:u w:val="single"/>
          <w:lang w:val="en-US" w:eastAsia="zh-CN"/>
        </w:rPr>
      </w:pPr>
      <w:r>
        <w:rPr>
          <w:rFonts w:hint="eastAsia" w:ascii="仿宋" w:hAnsi="仿宋" w:eastAsia="仿宋" w:cs="仿宋"/>
          <w:b/>
          <w:color w:val="auto"/>
          <w:sz w:val="36"/>
          <w:szCs w:val="36"/>
          <w:highlight w:val="none"/>
        </w:rPr>
        <w:t>项目名称：</w:t>
      </w:r>
      <w:r>
        <w:rPr>
          <w:rFonts w:hint="eastAsia" w:ascii="仿宋" w:hAnsi="仿宋" w:eastAsia="仿宋" w:cs="仿宋"/>
          <w:b/>
          <w:color w:val="auto"/>
          <w:sz w:val="36"/>
          <w:szCs w:val="36"/>
          <w:highlight w:val="none"/>
          <w:u w:val="single"/>
          <w:lang w:val="en-US" w:eastAsia="zh-CN"/>
        </w:rPr>
        <w:t xml:space="preserve">                                </w:t>
      </w:r>
    </w:p>
    <w:p w14:paraId="70A498DA">
      <w:pPr>
        <w:spacing w:line="240" w:lineRule="auto"/>
        <w:ind w:firstLine="411" w:firstLineChars="196"/>
        <w:rPr>
          <w:rFonts w:hint="eastAsia" w:ascii="仿宋" w:hAnsi="仿宋" w:eastAsia="仿宋" w:cs="仿宋"/>
          <w:color w:val="auto"/>
          <w:sz w:val="21"/>
          <w:szCs w:val="21"/>
          <w:highlight w:val="none"/>
          <w:u w:val="single"/>
        </w:rPr>
      </w:pPr>
    </w:p>
    <w:p w14:paraId="5229D064">
      <w:pPr>
        <w:spacing w:line="240" w:lineRule="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项目地点：</w:t>
      </w:r>
      <w:r>
        <w:rPr>
          <w:rFonts w:hint="eastAsia" w:ascii="仿宋" w:hAnsi="仿宋" w:eastAsia="仿宋" w:cs="仿宋"/>
          <w:b/>
          <w:color w:val="auto"/>
          <w:sz w:val="36"/>
          <w:szCs w:val="36"/>
          <w:highlight w:val="none"/>
          <w:u w:val="singl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p>
    <w:p w14:paraId="7100E758">
      <w:pPr>
        <w:spacing w:line="240" w:lineRule="auto"/>
        <w:rPr>
          <w:rFonts w:hint="eastAsia" w:ascii="仿宋" w:hAnsi="仿宋" w:eastAsia="仿宋" w:cs="仿宋"/>
          <w:b/>
          <w:color w:val="auto"/>
          <w:sz w:val="21"/>
          <w:szCs w:val="21"/>
          <w:highlight w:val="none"/>
        </w:rPr>
      </w:pPr>
    </w:p>
    <w:p w14:paraId="1EB2A0CD">
      <w:pPr>
        <w:spacing w:line="240" w:lineRule="auto"/>
        <w:rPr>
          <w:rFonts w:hint="default"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委托方（甲方）：</w:t>
      </w:r>
      <w:r>
        <w:rPr>
          <w:rFonts w:hint="eastAsia" w:ascii="仿宋" w:hAnsi="仿宋" w:eastAsia="仿宋" w:cs="仿宋"/>
          <w:b/>
          <w:color w:val="auto"/>
          <w:sz w:val="36"/>
          <w:szCs w:val="36"/>
          <w:highlight w:val="none"/>
          <w:u w:val="singl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p>
    <w:p w14:paraId="5A0EE40C">
      <w:pPr>
        <w:spacing w:line="240" w:lineRule="auto"/>
        <w:ind w:firstLine="411" w:firstLineChars="196"/>
        <w:rPr>
          <w:rFonts w:hint="eastAsia" w:ascii="仿宋" w:hAnsi="仿宋" w:eastAsia="仿宋" w:cs="仿宋"/>
          <w:color w:val="auto"/>
          <w:sz w:val="21"/>
          <w:szCs w:val="21"/>
          <w:highlight w:val="none"/>
          <w:u w:val="single"/>
        </w:rPr>
      </w:pPr>
    </w:p>
    <w:p w14:paraId="6E7E26AC">
      <w:pPr>
        <w:spacing w:line="240" w:lineRule="auto"/>
        <w:rPr>
          <w:rFonts w:hint="eastAsia" w:ascii="仿宋" w:hAnsi="仿宋" w:eastAsia="仿宋" w:cs="仿宋"/>
          <w:color w:val="auto"/>
          <w:w w:val="90"/>
          <w:sz w:val="32"/>
          <w:szCs w:val="32"/>
          <w:highlight w:val="none"/>
          <w:u w:val="single"/>
        </w:rPr>
      </w:pPr>
      <w:r>
        <w:rPr>
          <w:rFonts w:hint="eastAsia" w:ascii="仿宋" w:hAnsi="仿宋" w:eastAsia="仿宋" w:cs="仿宋"/>
          <w:b/>
          <w:color w:val="auto"/>
          <w:sz w:val="36"/>
          <w:szCs w:val="36"/>
          <w:highlight w:val="none"/>
        </w:rPr>
        <w:t>受托方（乙方）：</w:t>
      </w:r>
      <w:r>
        <w:rPr>
          <w:rFonts w:hint="eastAsia" w:ascii="仿宋" w:hAnsi="仿宋" w:eastAsia="仿宋" w:cs="仿宋"/>
          <w:color w:val="auto"/>
          <w:w w:val="90"/>
          <w:sz w:val="32"/>
          <w:szCs w:val="32"/>
          <w:highlight w:val="none"/>
          <w:u w:val="single"/>
        </w:rPr>
        <w:t xml:space="preserve">                             </w:t>
      </w:r>
      <w:r>
        <w:rPr>
          <w:rFonts w:hint="eastAsia" w:ascii="仿宋" w:hAnsi="仿宋" w:eastAsia="仿宋" w:cs="仿宋"/>
          <w:color w:val="auto"/>
          <w:w w:val="90"/>
          <w:sz w:val="32"/>
          <w:szCs w:val="32"/>
          <w:highlight w:val="none"/>
          <w:u w:val="single"/>
          <w:lang w:val="en-US" w:eastAsia="zh-CN"/>
        </w:rPr>
        <w:t xml:space="preserve">  </w:t>
      </w:r>
      <w:r>
        <w:rPr>
          <w:rFonts w:hint="eastAsia" w:ascii="仿宋" w:hAnsi="仿宋" w:eastAsia="仿宋" w:cs="仿宋"/>
          <w:color w:val="auto"/>
          <w:w w:val="90"/>
          <w:sz w:val="32"/>
          <w:szCs w:val="32"/>
          <w:highlight w:val="none"/>
          <w:u w:val="single"/>
        </w:rPr>
        <w:t xml:space="preserve">  </w:t>
      </w:r>
    </w:p>
    <w:p w14:paraId="3312E59C">
      <w:pPr>
        <w:spacing w:line="240" w:lineRule="auto"/>
        <w:ind w:firstLine="411" w:firstLineChars="196"/>
        <w:rPr>
          <w:rFonts w:hint="eastAsia" w:ascii="仿宋" w:hAnsi="仿宋" w:eastAsia="仿宋" w:cs="仿宋"/>
          <w:color w:val="auto"/>
          <w:sz w:val="21"/>
          <w:szCs w:val="21"/>
          <w:highlight w:val="none"/>
          <w:u w:val="single"/>
        </w:rPr>
      </w:pPr>
    </w:p>
    <w:p w14:paraId="540FBE69">
      <w:pPr>
        <w:spacing w:line="240" w:lineRule="auto"/>
        <w:rPr>
          <w:rFonts w:hint="eastAsia" w:ascii="仿宋" w:hAnsi="仿宋" w:eastAsia="仿宋" w:cs="仿宋"/>
          <w:b/>
          <w:color w:val="auto"/>
          <w:sz w:val="36"/>
          <w:szCs w:val="36"/>
          <w:highlight w:val="none"/>
          <w:u w:val="single"/>
          <w:lang w:val="en-US" w:eastAsia="zh-CN"/>
        </w:rPr>
      </w:pPr>
      <w:r>
        <w:rPr>
          <w:rFonts w:hint="eastAsia" w:ascii="仿宋" w:hAnsi="仿宋" w:eastAsia="仿宋" w:cs="仿宋"/>
          <w:b/>
          <w:color w:val="auto"/>
          <w:sz w:val="36"/>
          <w:szCs w:val="36"/>
          <w:highlight w:val="none"/>
        </w:rPr>
        <w:t>签订日期：</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u w:val="single"/>
          <w:lang w:val="en-US" w:eastAsia="zh-CN"/>
        </w:rPr>
        <w:t xml:space="preserve">   </w:t>
      </w:r>
    </w:p>
    <w:p w14:paraId="2F59A2ED">
      <w:pPr>
        <w:spacing w:line="240" w:lineRule="auto"/>
        <w:ind w:firstLine="411" w:firstLineChars="196"/>
        <w:rPr>
          <w:rFonts w:hint="eastAsia" w:ascii="仿宋" w:hAnsi="仿宋" w:eastAsia="仿宋" w:cs="仿宋"/>
          <w:color w:val="auto"/>
          <w:sz w:val="21"/>
          <w:szCs w:val="21"/>
          <w:highlight w:val="none"/>
          <w:u w:val="single"/>
        </w:rPr>
      </w:pPr>
    </w:p>
    <w:p w14:paraId="49EB675E">
      <w:pPr>
        <w:spacing w:line="240" w:lineRule="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签订地点：</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p>
    <w:p w14:paraId="4D6F6745">
      <w:pPr>
        <w:spacing w:line="240" w:lineRule="auto"/>
        <w:ind w:firstLine="720"/>
        <w:rPr>
          <w:rFonts w:hint="eastAsia" w:ascii="仿宋" w:hAnsi="仿宋" w:eastAsia="仿宋" w:cs="仿宋"/>
          <w:color w:val="auto"/>
          <w:sz w:val="36"/>
          <w:szCs w:val="36"/>
          <w:highlight w:val="none"/>
        </w:rPr>
      </w:pPr>
    </w:p>
    <w:p w14:paraId="020E1B60">
      <w:pPr>
        <w:pStyle w:val="3"/>
        <w:rPr>
          <w:rFonts w:hint="eastAsia"/>
        </w:rPr>
      </w:pPr>
    </w:p>
    <w:p w14:paraId="189FD501">
      <w:pPr>
        <w:pStyle w:val="4"/>
        <w:rPr>
          <w:rFonts w:hint="eastAsia"/>
        </w:rPr>
      </w:pPr>
    </w:p>
    <w:p w14:paraId="5A9511C0">
      <w:pPr>
        <w:rPr>
          <w:rFonts w:hint="eastAsia"/>
        </w:rPr>
      </w:pPr>
    </w:p>
    <w:p w14:paraId="3CC40BF8">
      <w:pPr>
        <w:pStyle w:val="47"/>
        <w:rPr>
          <w:rFonts w:hint="eastAsia"/>
        </w:rPr>
      </w:pPr>
    </w:p>
    <w:p w14:paraId="32B4F665">
      <w:pPr>
        <w:keepNext w:val="0"/>
        <w:keepLines w:val="0"/>
        <w:pageBreakBefore w:val="0"/>
        <w:tabs>
          <w:tab w:val="left" w:pos="5040"/>
        </w:tabs>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委托方（甲方）：</w:t>
      </w:r>
      <w:r>
        <w:rPr>
          <w:rFonts w:hint="eastAsia" w:ascii="仿宋" w:hAnsi="仿宋" w:eastAsia="仿宋" w:cs="仿宋"/>
          <w:color w:val="auto"/>
          <w:sz w:val="24"/>
          <w:szCs w:val="24"/>
          <w:highlight w:val="none"/>
          <w:u w:val="single"/>
          <w:lang w:val="en-US" w:eastAsia="zh-CN"/>
        </w:rPr>
        <w:t xml:space="preserve">                          </w:t>
      </w:r>
    </w:p>
    <w:p w14:paraId="2B7BCC39">
      <w:pPr>
        <w:keepNext w:val="0"/>
        <w:keepLines w:val="0"/>
        <w:pageBreakBefore w:val="0"/>
        <w:tabs>
          <w:tab w:val="left" w:pos="5040"/>
        </w:tabs>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受托方（乙方）：</w:t>
      </w:r>
      <w:r>
        <w:rPr>
          <w:rFonts w:hint="eastAsia" w:ascii="仿宋" w:hAnsi="仿宋" w:eastAsia="仿宋" w:cs="仿宋"/>
          <w:color w:val="auto"/>
          <w:sz w:val="24"/>
          <w:szCs w:val="24"/>
          <w:highlight w:val="none"/>
          <w:u w:val="single"/>
          <w:lang w:val="en-US" w:eastAsia="zh-CN"/>
        </w:rPr>
        <w:t xml:space="preserve">                          </w:t>
      </w:r>
    </w:p>
    <w:p w14:paraId="2276FC54">
      <w:pPr>
        <w:keepNext w:val="0"/>
        <w:keepLines w:val="0"/>
        <w:pageBreakBefore w:val="0"/>
        <w:tabs>
          <w:tab w:val="left" w:pos="504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p>
    <w:p w14:paraId="10D5F206">
      <w:pPr>
        <w:keepNext w:val="0"/>
        <w:keepLines w:val="0"/>
        <w:pageBreakBefore w:val="0"/>
        <w:tabs>
          <w:tab w:val="left" w:pos="504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根据《中华人民共和国政府采购法》、《政府采购货物和服务招标管理办法》</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等法律法规，经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方式确定乙方承担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项目名称）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工作，为明确甲乙双方的权利义务，经双方协商一致，签订本合同，以便共同遵守。</w:t>
      </w:r>
    </w:p>
    <w:p w14:paraId="16DF772B">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w:t>
      </w:r>
      <w:r>
        <w:rPr>
          <w:rFonts w:hint="eastAsia" w:ascii="仿宋" w:hAnsi="仿宋" w:eastAsia="仿宋" w:cs="仿宋"/>
          <w:b/>
          <w:bCs/>
          <w:color w:val="auto"/>
          <w:sz w:val="24"/>
          <w:szCs w:val="24"/>
          <w:highlight w:val="none"/>
        </w:rPr>
        <w:t>内容</w:t>
      </w:r>
      <w:r>
        <w:rPr>
          <w:rFonts w:hint="eastAsia" w:ascii="仿宋" w:hAnsi="仿宋" w:eastAsia="仿宋" w:cs="仿宋"/>
          <w:b/>
          <w:bCs/>
          <w:color w:val="auto"/>
          <w:sz w:val="24"/>
          <w:szCs w:val="24"/>
          <w:highlight w:val="none"/>
          <w:lang w:val="en-US" w:eastAsia="zh-CN"/>
        </w:rPr>
        <w:t>及要求</w:t>
      </w:r>
    </w:p>
    <w:p w14:paraId="440516F5">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p>
    <w:p w14:paraId="5930F86C">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二、合同金额</w:t>
      </w:r>
    </w:p>
    <w:p w14:paraId="09EAA241">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本合同金额为（大写）：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lang w:eastAsia="zh-CN"/>
        </w:rPr>
        <w:t>人工费、演出费、创作费、制作费、宣传费、推广费、管理费用、</w:t>
      </w:r>
      <w:r>
        <w:rPr>
          <w:rFonts w:hint="eastAsia" w:ascii="仿宋" w:hAnsi="仿宋" w:eastAsia="仿宋" w:cs="仿宋"/>
          <w:color w:val="auto"/>
          <w:sz w:val="24"/>
          <w:szCs w:val="24"/>
          <w:highlight w:val="none"/>
          <w:lang w:val="en-US" w:eastAsia="zh-CN"/>
        </w:rPr>
        <w:t>保险、</w:t>
      </w:r>
      <w:r>
        <w:rPr>
          <w:rFonts w:hint="eastAsia" w:ascii="仿宋" w:hAnsi="仿宋" w:eastAsia="仿宋" w:cs="仿宋"/>
          <w:color w:val="auto"/>
          <w:sz w:val="24"/>
          <w:szCs w:val="24"/>
          <w:highlight w:val="none"/>
          <w:lang w:eastAsia="zh-CN"/>
        </w:rPr>
        <w:t>税费、利润及相应的质量保障等所需的一切本身和不可或缺的所有工作开支、政策性文件规定包含的所有风险、责任等各项全部含税费用。</w:t>
      </w:r>
      <w:r>
        <w:rPr>
          <w:rFonts w:hint="eastAsia" w:ascii="仿宋" w:hAnsi="仿宋" w:eastAsia="仿宋" w:cs="仿宋"/>
          <w:color w:val="auto"/>
          <w:sz w:val="24"/>
          <w:szCs w:val="24"/>
          <w:highlight w:val="none"/>
          <w:lang w:val="en-US" w:eastAsia="zh-CN"/>
        </w:rPr>
        <w:t xml:space="preserve"> </w:t>
      </w:r>
    </w:p>
    <w:p w14:paraId="69942007">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技术资料</w:t>
      </w:r>
    </w:p>
    <w:p w14:paraId="3ECBA544">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w:t>
      </w:r>
      <w:r>
        <w:rPr>
          <w:rFonts w:hint="eastAsia" w:ascii="仿宋" w:hAnsi="仿宋" w:eastAsia="仿宋" w:cs="仿宋"/>
          <w:color w:val="auto"/>
          <w:sz w:val="24"/>
          <w:szCs w:val="24"/>
          <w:highlight w:val="none"/>
          <w:lang w:val="en-US" w:eastAsia="zh-CN"/>
        </w:rPr>
        <w:t>甲方要求</w:t>
      </w:r>
      <w:r>
        <w:rPr>
          <w:rFonts w:hint="eastAsia" w:ascii="仿宋" w:hAnsi="仿宋" w:eastAsia="仿宋" w:cs="仿宋"/>
          <w:color w:val="auto"/>
          <w:sz w:val="24"/>
          <w:szCs w:val="24"/>
          <w:highlight w:val="none"/>
        </w:rPr>
        <w:t>向甲方提供有关技术资料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包括但不限于完整的项目实施方案、人员配置情况、质量保障措施、</w:t>
      </w:r>
      <w:r>
        <w:rPr>
          <w:rFonts w:hint="eastAsia" w:ascii="仿宋" w:hAnsi="仿宋" w:eastAsia="仿宋" w:cs="仿宋"/>
          <w:color w:val="auto"/>
          <w:sz w:val="24"/>
          <w:szCs w:val="24"/>
          <w:highlight w:val="none"/>
          <w:lang w:val="en-US" w:eastAsia="zh-CN"/>
        </w:rPr>
        <w:t>安全保障措施、</w:t>
      </w:r>
      <w:r>
        <w:rPr>
          <w:rFonts w:hint="eastAsia" w:ascii="仿宋" w:hAnsi="仿宋" w:eastAsia="仿宋" w:cs="仿宋"/>
          <w:color w:val="auto"/>
          <w:sz w:val="24"/>
          <w:szCs w:val="24"/>
          <w:highlight w:val="none"/>
        </w:rPr>
        <w:t>项目进度计划等。乙方提供的方案计划等经甲方审核确认后，将成为乙方履行本合同的重要依据。</w:t>
      </w:r>
    </w:p>
    <w:p w14:paraId="48B5EA10">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未经</w:t>
      </w:r>
      <w:r>
        <w:rPr>
          <w:rFonts w:hint="eastAsia" w:ascii="仿宋" w:hAnsi="仿宋" w:eastAsia="仿宋" w:cs="仿宋"/>
          <w:color w:val="auto"/>
          <w:sz w:val="24"/>
          <w:szCs w:val="24"/>
          <w:highlight w:val="none"/>
        </w:rPr>
        <w:t>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DAB522D">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、知识产权</w:t>
      </w:r>
    </w:p>
    <w:p w14:paraId="7FF1302D">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乙方应保证提供服务过程中不会侵犯任何第三方的知识产权。</w:t>
      </w:r>
    </w:p>
    <w:p w14:paraId="0F60ACB4">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、转包或分包</w:t>
      </w:r>
    </w:p>
    <w:p w14:paraId="6CFA4EAF">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w:t>
      </w:r>
      <w:r>
        <w:rPr>
          <w:rFonts w:hint="eastAsia" w:ascii="仿宋" w:hAnsi="仿宋" w:eastAsia="仿宋" w:cs="仿宋"/>
          <w:color w:val="auto"/>
          <w:sz w:val="24"/>
          <w:szCs w:val="24"/>
          <w:highlight w:val="none"/>
          <w:lang w:val="en-US" w:eastAsia="zh-CN"/>
        </w:rPr>
        <w:t>供应</w:t>
      </w:r>
      <w:r>
        <w:rPr>
          <w:rFonts w:hint="eastAsia" w:ascii="仿宋" w:hAnsi="仿宋" w:eastAsia="仿宋" w:cs="仿宋"/>
          <w:color w:val="auto"/>
          <w:sz w:val="24"/>
          <w:szCs w:val="24"/>
          <w:highlight w:val="none"/>
        </w:rPr>
        <w:t>，不得转让他人；</w:t>
      </w:r>
    </w:p>
    <w:p w14:paraId="589ECD3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全部或部分分包给他人供应；</w:t>
      </w:r>
    </w:p>
    <w:p w14:paraId="0E781DC9">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追究乙方的违约责任。</w:t>
      </w:r>
    </w:p>
    <w:p w14:paraId="6AFAC196">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、服务期限：</w:t>
      </w:r>
    </w:p>
    <w:p w14:paraId="21FB1D9A">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1.服务期限：</w:t>
      </w:r>
      <w:r>
        <w:rPr>
          <w:rFonts w:hint="eastAsia" w:ascii="仿宋" w:hAnsi="仿宋" w:eastAsia="仿宋" w:cs="仿宋"/>
          <w:sz w:val="24"/>
          <w:szCs w:val="24"/>
          <w:lang w:val="en-US" w:eastAsia="zh-CN"/>
        </w:rPr>
        <w:t>自合同签订生效之日起至2025年12月31日</w:t>
      </w:r>
      <w:r>
        <w:rPr>
          <w:rFonts w:hint="eastAsia" w:ascii="仿宋" w:hAnsi="仿宋" w:eastAsia="仿宋" w:cs="仿宋"/>
          <w:color w:val="auto"/>
          <w:sz w:val="24"/>
          <w:szCs w:val="24"/>
          <w:highlight w:val="none"/>
          <w:lang w:val="en-US" w:eastAsia="zh-CN"/>
        </w:rPr>
        <w:t>。</w:t>
      </w:r>
    </w:p>
    <w:p w14:paraId="2ECBEF80">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2.服务方式： </w:t>
      </w:r>
    </w:p>
    <w:p w14:paraId="1AD1B724">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3.服务地点： </w:t>
      </w:r>
    </w:p>
    <w:p w14:paraId="463412C1">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default"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七、结算及付款方式</w:t>
      </w:r>
    </w:p>
    <w:p w14:paraId="48B4A38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1.按固定总价结算方式；</w:t>
      </w:r>
    </w:p>
    <w:p w14:paraId="2165923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highlight w:val="none"/>
          <w:lang w:val="en-US" w:eastAsia="zh-CN"/>
        </w:rPr>
        <w:t>合同签订生效并具备实施条件且财政资金到位后7个工作日内，甲方支付乙方合同款的50%作为预付款；2025年11月底前若财政资金到位视乙方履约情况支付合同款的40%，若财政资金未到位则延后至财政资金到位后30天内支付；剩余款项在合作到期且完成本合同约定合作内容，经甲方确认合格且财政资金到位后30个工作日内支付。合作期内未完成约定合作内容的，予以相应扣款。</w:t>
      </w:r>
    </w:p>
    <w:p w14:paraId="49F12A6E">
      <w:pPr>
        <w:keepNext w:val="0"/>
        <w:keepLines w:val="0"/>
        <w:pageBreakBefore w:val="0"/>
        <w:widowControl w:val="0"/>
        <w:kinsoku/>
        <w:wordWrap/>
        <w:overflowPunct/>
        <w:topLinePunct w:val="0"/>
        <w:autoSpaceDE/>
        <w:autoSpaceDN/>
        <w:bidi w:val="0"/>
        <w:adjustRightInd/>
        <w:snapToGrid/>
        <w:spacing w:line="360" w:lineRule="exact"/>
        <w:ind w:firstLine="456" w:firstLineChars="200"/>
        <w:textAlignment w:val="auto"/>
        <w:rPr>
          <w:rFonts w:hint="default"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3.</w:t>
      </w:r>
      <w:r>
        <w:rPr>
          <w:rFonts w:hint="default" w:ascii="仿宋" w:hAnsi="仿宋" w:eastAsia="仿宋" w:cs="仿宋"/>
          <w:spacing w:val="-6"/>
          <w:sz w:val="24"/>
          <w:szCs w:val="24"/>
          <w:highlight w:val="none"/>
          <w:lang w:val="en-US" w:eastAsia="zh-CN"/>
        </w:rPr>
        <w:t>合同款结算时，</w:t>
      </w:r>
      <w:r>
        <w:rPr>
          <w:rFonts w:hint="eastAsia" w:ascii="仿宋" w:hAnsi="仿宋" w:eastAsia="仿宋" w:cs="仿宋"/>
          <w:sz w:val="24"/>
          <w:szCs w:val="24"/>
          <w:highlight w:val="none"/>
          <w:lang w:val="en-US" w:eastAsia="zh-CN"/>
        </w:rPr>
        <w:t>甲方</w:t>
      </w:r>
      <w:r>
        <w:rPr>
          <w:rFonts w:hint="default" w:ascii="仿宋" w:hAnsi="仿宋" w:eastAsia="仿宋" w:cs="仿宋"/>
          <w:spacing w:val="-6"/>
          <w:sz w:val="24"/>
          <w:szCs w:val="24"/>
          <w:highlight w:val="none"/>
          <w:lang w:val="en-US" w:eastAsia="zh-CN"/>
        </w:rPr>
        <w:t>付款前，</w:t>
      </w:r>
      <w:r>
        <w:rPr>
          <w:rFonts w:hint="eastAsia" w:ascii="仿宋" w:hAnsi="仿宋" w:eastAsia="仿宋" w:cs="仿宋"/>
          <w:sz w:val="24"/>
          <w:szCs w:val="24"/>
          <w:highlight w:val="none"/>
          <w:lang w:val="en-US" w:eastAsia="zh-CN"/>
        </w:rPr>
        <w:t>乙方</w:t>
      </w:r>
      <w:r>
        <w:rPr>
          <w:rFonts w:hint="default" w:ascii="仿宋" w:hAnsi="仿宋" w:eastAsia="仿宋" w:cs="仿宋"/>
          <w:spacing w:val="-6"/>
          <w:sz w:val="24"/>
          <w:szCs w:val="24"/>
          <w:highlight w:val="none"/>
          <w:lang w:val="en-US" w:eastAsia="zh-CN"/>
        </w:rPr>
        <w:t>应提前向</w:t>
      </w:r>
      <w:r>
        <w:rPr>
          <w:rFonts w:hint="eastAsia" w:ascii="仿宋" w:hAnsi="仿宋" w:eastAsia="仿宋" w:cs="仿宋"/>
          <w:sz w:val="24"/>
          <w:szCs w:val="24"/>
          <w:highlight w:val="none"/>
          <w:lang w:val="en-US" w:eastAsia="zh-CN"/>
        </w:rPr>
        <w:t>甲方</w:t>
      </w:r>
      <w:r>
        <w:rPr>
          <w:rFonts w:hint="default" w:ascii="仿宋" w:hAnsi="仿宋" w:eastAsia="仿宋" w:cs="仿宋"/>
          <w:spacing w:val="-6"/>
          <w:sz w:val="24"/>
          <w:szCs w:val="24"/>
          <w:highlight w:val="none"/>
          <w:lang w:val="en-US" w:eastAsia="zh-CN"/>
        </w:rPr>
        <w:t>开具等额有效发票及</w:t>
      </w:r>
      <w:r>
        <w:rPr>
          <w:rFonts w:hint="eastAsia" w:ascii="仿宋" w:hAnsi="仿宋" w:eastAsia="仿宋" w:cs="仿宋"/>
          <w:sz w:val="24"/>
          <w:szCs w:val="24"/>
          <w:highlight w:val="none"/>
          <w:lang w:val="en-US" w:eastAsia="zh-CN"/>
        </w:rPr>
        <w:t>甲方</w:t>
      </w:r>
      <w:r>
        <w:rPr>
          <w:rFonts w:hint="default" w:ascii="仿宋" w:hAnsi="仿宋" w:eastAsia="仿宋" w:cs="仿宋"/>
          <w:spacing w:val="-6"/>
          <w:sz w:val="24"/>
          <w:szCs w:val="24"/>
          <w:highlight w:val="none"/>
          <w:lang w:val="en-US" w:eastAsia="zh-CN"/>
        </w:rPr>
        <w:t>要求的相关结款所需资料。</w:t>
      </w:r>
      <w:r>
        <w:rPr>
          <w:rFonts w:hint="eastAsia" w:ascii="仿宋" w:hAnsi="仿宋" w:eastAsia="仿宋" w:cs="仿宋"/>
          <w:sz w:val="24"/>
          <w:szCs w:val="24"/>
          <w:highlight w:val="none"/>
          <w:lang w:val="en-US" w:eastAsia="zh-CN"/>
        </w:rPr>
        <w:t>甲方</w:t>
      </w:r>
      <w:r>
        <w:rPr>
          <w:rFonts w:hint="default" w:ascii="仿宋" w:hAnsi="仿宋" w:eastAsia="仿宋" w:cs="仿宋"/>
          <w:spacing w:val="-6"/>
          <w:sz w:val="24"/>
          <w:szCs w:val="24"/>
          <w:highlight w:val="none"/>
          <w:lang w:val="en-US" w:eastAsia="zh-CN"/>
        </w:rPr>
        <w:t>未收到发票</w:t>
      </w:r>
      <w:r>
        <w:rPr>
          <w:rFonts w:hint="eastAsia" w:ascii="仿宋" w:hAnsi="仿宋" w:eastAsia="仿宋" w:cs="仿宋"/>
          <w:spacing w:val="-6"/>
          <w:sz w:val="24"/>
          <w:szCs w:val="24"/>
          <w:highlight w:val="none"/>
          <w:lang w:val="en-US" w:eastAsia="zh-CN"/>
        </w:rPr>
        <w:t>及</w:t>
      </w:r>
      <w:r>
        <w:rPr>
          <w:rFonts w:hint="default" w:ascii="仿宋" w:hAnsi="仿宋" w:eastAsia="仿宋" w:cs="仿宋"/>
          <w:spacing w:val="-6"/>
          <w:sz w:val="24"/>
          <w:szCs w:val="24"/>
          <w:highlight w:val="none"/>
          <w:lang w:val="en-US" w:eastAsia="zh-CN"/>
        </w:rPr>
        <w:t>相关结款所需资料的，有权不予支付相应款项直至</w:t>
      </w:r>
      <w:r>
        <w:rPr>
          <w:rFonts w:hint="eastAsia" w:ascii="仿宋" w:hAnsi="仿宋" w:eastAsia="仿宋" w:cs="仿宋"/>
          <w:sz w:val="24"/>
          <w:szCs w:val="24"/>
          <w:highlight w:val="none"/>
          <w:lang w:val="en-US" w:eastAsia="zh-CN"/>
        </w:rPr>
        <w:t>乙方</w:t>
      </w:r>
      <w:r>
        <w:rPr>
          <w:rFonts w:hint="default" w:ascii="仿宋" w:hAnsi="仿宋" w:eastAsia="仿宋" w:cs="仿宋"/>
          <w:spacing w:val="-6"/>
          <w:sz w:val="24"/>
          <w:szCs w:val="24"/>
          <w:highlight w:val="none"/>
          <w:lang w:val="en-US" w:eastAsia="zh-CN"/>
        </w:rPr>
        <w:t>提供合格发票，并不承担延迟付款责任。</w:t>
      </w:r>
    </w:p>
    <w:p w14:paraId="5D649F4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八、税费</w:t>
      </w:r>
    </w:p>
    <w:p w14:paraId="66465A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本合同执行中相关的一切税费均由乙方负担。</w:t>
      </w:r>
    </w:p>
    <w:p w14:paraId="7EEFB46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九、甲方的权利和义务</w:t>
      </w:r>
    </w:p>
    <w:p w14:paraId="5214579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.甲方应根据本合同约定，按时向乙方支付合作费用。</w:t>
      </w:r>
    </w:p>
    <w:p w14:paraId="7A9C92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甲方向乙方提供与项目有关的资料。</w:t>
      </w:r>
      <w:r>
        <w:rPr>
          <w:rFonts w:hint="eastAsia" w:ascii="仿宋" w:hAnsi="仿宋" w:eastAsia="仿宋" w:cs="仿宋"/>
          <w:b w:val="0"/>
          <w:bCs w:val="0"/>
          <w:color w:val="auto"/>
          <w:sz w:val="24"/>
          <w:szCs w:val="24"/>
          <w:highlight w:val="none"/>
          <w:lang w:val="en-US" w:eastAsia="zh-CN"/>
        </w:rPr>
        <w:t>甲方有权根据实际需要可调整具体的采购内容，若采购内容减少的，对应合同款项也相应扣除不予支付。</w:t>
      </w:r>
    </w:p>
    <w:p w14:paraId="1B143E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甲方授权一名熟悉本项目情况，能迅速做出决定的项目代表，负责与乙方的联系。</w:t>
      </w:r>
    </w:p>
    <w:p w14:paraId="661DABF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十、乙方的权利和义务</w:t>
      </w:r>
    </w:p>
    <w:p w14:paraId="7A8188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根据响应文件的承诺提供服务，并确定项目负责人与甲方保持联系、沟通。</w:t>
      </w:r>
    </w:p>
    <w:p w14:paraId="3AC8D2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乙方项目负责人姓名：</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联系电话：</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p>
    <w:p w14:paraId="363B917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在履约本合同义务的期间，按组成合同的各项文件以及经甲方确认的服务内容清单和工作进度计划按时、按质、按量完成。</w:t>
      </w:r>
    </w:p>
    <w:p w14:paraId="2EBCD2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在本合同期内或合同终止后，未征得有关方同意，不得泄漏与本项目、本合同有关的技术、资料等，不得以任何形式侵害甲方的知识产权。</w:t>
      </w:r>
    </w:p>
    <w:p w14:paraId="1ABDF1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负责处理好与项目</w:t>
      </w:r>
      <w:r>
        <w:rPr>
          <w:rFonts w:hint="eastAsia" w:ascii="仿宋" w:hAnsi="仿宋" w:eastAsia="仿宋" w:cs="仿宋"/>
          <w:b w:val="0"/>
          <w:bCs w:val="0"/>
          <w:color w:val="auto"/>
          <w:sz w:val="24"/>
          <w:szCs w:val="24"/>
          <w:highlight w:val="none"/>
          <w:lang w:val="en-US" w:eastAsia="zh-CN"/>
        </w:rPr>
        <w:t>相关</w:t>
      </w:r>
      <w:r>
        <w:rPr>
          <w:rFonts w:hint="eastAsia" w:ascii="仿宋" w:hAnsi="仿宋" w:eastAsia="仿宋" w:cs="仿宋"/>
          <w:b w:val="0"/>
          <w:bCs w:val="0"/>
          <w:color w:val="auto"/>
          <w:sz w:val="24"/>
          <w:szCs w:val="24"/>
          <w:highlight w:val="none"/>
        </w:rPr>
        <w:t>的协调工作。</w:t>
      </w:r>
    </w:p>
    <w:p w14:paraId="654EC90C">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、质量保证及后续服务</w:t>
      </w:r>
    </w:p>
    <w:p w14:paraId="35E1A8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乙方应确保在</w:t>
      </w:r>
      <w:r>
        <w:rPr>
          <w:rFonts w:hint="eastAsia" w:ascii="仿宋" w:hAnsi="仿宋" w:eastAsia="仿宋" w:cs="仿宋"/>
          <w:b w:val="0"/>
          <w:bCs w:val="0"/>
          <w:color w:val="auto"/>
          <w:sz w:val="24"/>
          <w:szCs w:val="24"/>
          <w:highlight w:val="none"/>
          <w:lang w:val="en-US" w:eastAsia="zh-CN"/>
        </w:rPr>
        <w:t>合同履行</w:t>
      </w:r>
      <w:r>
        <w:rPr>
          <w:rFonts w:hint="eastAsia" w:ascii="仿宋" w:hAnsi="仿宋" w:eastAsia="仿宋" w:cs="仿宋"/>
          <w:b w:val="0"/>
          <w:bCs w:val="0"/>
          <w:color w:val="auto"/>
          <w:sz w:val="24"/>
          <w:szCs w:val="24"/>
          <w:highlight w:val="none"/>
        </w:rPr>
        <w:t>期间提供的服务成果达到服务要求。</w:t>
      </w:r>
    </w:p>
    <w:p w14:paraId="3EF1EC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pacing w:val="-6"/>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pacing w:val="-6"/>
          <w:sz w:val="24"/>
          <w:szCs w:val="24"/>
          <w:highlight w:val="none"/>
          <w:lang w:val="en-US" w:eastAsia="zh-CN"/>
        </w:rPr>
        <w:t>.</w:t>
      </w:r>
      <w:r>
        <w:rPr>
          <w:rFonts w:hint="eastAsia" w:ascii="仿宋" w:hAnsi="仿宋" w:eastAsia="仿宋" w:cs="仿宋"/>
          <w:b w:val="0"/>
          <w:bCs w:val="0"/>
          <w:color w:val="auto"/>
          <w:spacing w:val="-6"/>
          <w:sz w:val="24"/>
          <w:szCs w:val="24"/>
          <w:highlight w:val="none"/>
        </w:rPr>
        <w:t>如果在</w:t>
      </w:r>
      <w:r>
        <w:rPr>
          <w:rFonts w:hint="eastAsia" w:ascii="仿宋" w:hAnsi="仿宋" w:eastAsia="仿宋" w:cs="仿宋"/>
          <w:b w:val="0"/>
          <w:bCs w:val="0"/>
          <w:color w:val="auto"/>
          <w:spacing w:val="-6"/>
          <w:sz w:val="24"/>
          <w:szCs w:val="24"/>
          <w:highlight w:val="none"/>
          <w:lang w:val="en-US" w:eastAsia="zh-CN"/>
        </w:rPr>
        <w:t>服务</w:t>
      </w:r>
      <w:r>
        <w:rPr>
          <w:rFonts w:hint="eastAsia" w:ascii="仿宋" w:hAnsi="仿宋" w:eastAsia="仿宋" w:cs="仿宋"/>
          <w:b w:val="0"/>
          <w:bCs w:val="0"/>
          <w:color w:val="auto"/>
          <w:spacing w:val="-6"/>
          <w:sz w:val="24"/>
          <w:szCs w:val="24"/>
          <w:highlight w:val="none"/>
        </w:rPr>
        <w:t>过程中发生问题，乙方在接到甲方通知后应立即安排人员予以解决。</w:t>
      </w:r>
    </w:p>
    <w:p w14:paraId="2D11B1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pacing w:val="-6"/>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pacing w:val="-6"/>
          <w:sz w:val="24"/>
          <w:szCs w:val="24"/>
          <w:highlight w:val="none"/>
        </w:rPr>
        <w:t>在服务质量保证期内，乙方应对出现的质量及安全问题负责处理解决并承担一切费用。</w:t>
      </w:r>
    </w:p>
    <w:p w14:paraId="6DC059E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、违约责任</w:t>
      </w:r>
    </w:p>
    <w:p w14:paraId="773917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甲方无正当理由拒绝接受服务的，甲方向乙方偿付合同款项百分之五作为违约金</w:t>
      </w:r>
      <w:r>
        <w:rPr>
          <w:rFonts w:hint="eastAsia" w:ascii="仿宋" w:hAnsi="仿宋" w:eastAsia="仿宋" w:cs="仿宋"/>
          <w:color w:val="auto"/>
          <w:sz w:val="24"/>
          <w:szCs w:val="24"/>
          <w:highlight w:val="none"/>
          <w:lang w:val="en-US" w:eastAsia="zh-CN"/>
        </w:rPr>
        <w:t>后，方可解除合同</w:t>
      </w:r>
      <w:r>
        <w:rPr>
          <w:rFonts w:hint="eastAsia" w:ascii="仿宋" w:hAnsi="仿宋" w:eastAsia="仿宋" w:cs="仿宋"/>
          <w:color w:val="auto"/>
          <w:sz w:val="24"/>
          <w:szCs w:val="24"/>
          <w:highlight w:val="none"/>
        </w:rPr>
        <w:t>。</w:t>
      </w:r>
    </w:p>
    <w:p w14:paraId="61EBCC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甲方无故逾期办理款项支付手续的，应按逾期付款总额每日万分之五向乙方支付违约金。</w:t>
      </w:r>
    </w:p>
    <w:p w14:paraId="2E0D7DB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乙方未能如期提供服务的，每日向甲方支付合同款项的万分之五作为违约金。乙方</w:t>
      </w:r>
      <w:r>
        <w:rPr>
          <w:rFonts w:hint="eastAsia" w:ascii="仿宋" w:hAnsi="仿宋" w:eastAsia="仿宋" w:cs="仿宋"/>
          <w:color w:val="auto"/>
          <w:sz w:val="24"/>
          <w:szCs w:val="24"/>
          <w:highlight w:val="none"/>
          <w:lang w:val="en-US" w:eastAsia="zh-CN"/>
        </w:rPr>
        <w:t>累计</w:t>
      </w:r>
      <w:r>
        <w:rPr>
          <w:rFonts w:hint="eastAsia" w:ascii="仿宋" w:hAnsi="仿宋" w:eastAsia="仿宋" w:cs="仿宋"/>
          <w:color w:val="auto"/>
          <w:sz w:val="24"/>
          <w:szCs w:val="24"/>
          <w:highlight w:val="none"/>
        </w:rPr>
        <w:t>超过约定日期10个工作日仍不能</w:t>
      </w:r>
      <w:r>
        <w:rPr>
          <w:rFonts w:hint="eastAsia" w:ascii="仿宋" w:hAnsi="仿宋" w:eastAsia="仿宋" w:cs="仿宋"/>
          <w:color w:val="auto"/>
          <w:sz w:val="24"/>
          <w:szCs w:val="24"/>
          <w:highlight w:val="none"/>
          <w:lang w:val="en-US" w:eastAsia="zh-CN"/>
        </w:rPr>
        <w:t>按合同约定</w:t>
      </w:r>
      <w:r>
        <w:rPr>
          <w:rFonts w:hint="eastAsia" w:ascii="仿宋" w:hAnsi="仿宋" w:eastAsia="仿宋" w:cs="仿宋"/>
          <w:color w:val="auto"/>
          <w:sz w:val="24"/>
          <w:szCs w:val="24"/>
          <w:highlight w:val="none"/>
        </w:rPr>
        <w:t>提供服务的，甲方可解除本合同。乙方因未能如期提供服务或因其他违约行为导致甲方解除合同的，乙方应向甲方支付合同总值5%的违约金，如造成甲方损失超过违约金的，超出部分由乙方继续承担赔偿责任。</w:t>
      </w:r>
    </w:p>
    <w:p w14:paraId="1E6440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除本合同另有约定外，任何一方违反本合同，违约方应向守约方承担违约责任，赔偿因其违约行为给守约方造成的损失，如违约方不能在合理期限内采取补救措施，守约方有权解除合同，并要求违约方赔偿其由此而遭受的一切损失（包括但不限于律师费、公证费、诉讼费等合理支出）。</w:t>
      </w:r>
    </w:p>
    <w:p w14:paraId="63DD7FD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、合同变更</w:t>
      </w:r>
    </w:p>
    <w:p w14:paraId="2B12C4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因政策变化等原因需变更合同的，经双方协商一致可变更合同，合同变更须以书面形式进行，并经本合同双方签字盖章方能生效。</w:t>
      </w:r>
    </w:p>
    <w:p w14:paraId="3998412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十四、</w:t>
      </w:r>
      <w:r>
        <w:rPr>
          <w:rFonts w:hint="eastAsia" w:ascii="仿宋" w:hAnsi="仿宋" w:eastAsia="仿宋" w:cs="仿宋"/>
          <w:b/>
          <w:bCs/>
          <w:color w:val="auto"/>
          <w:sz w:val="24"/>
          <w:szCs w:val="24"/>
          <w:highlight w:val="none"/>
        </w:rPr>
        <w:t>不可抗力事件处理</w:t>
      </w:r>
    </w:p>
    <w:p w14:paraId="5AB49C7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5605DD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477511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2075346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争议的解决</w:t>
      </w:r>
    </w:p>
    <w:p w14:paraId="7D9A5C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双方在执行合同中所发生的一切争议，应通过协商解决。如协商不成，可向甲方所在地</w:t>
      </w:r>
      <w:r>
        <w:rPr>
          <w:rFonts w:hint="eastAsia" w:ascii="仿宋" w:hAnsi="仿宋" w:eastAsia="仿宋" w:cs="仿宋"/>
          <w:color w:val="auto"/>
          <w:sz w:val="24"/>
          <w:szCs w:val="24"/>
          <w:highlight w:val="none"/>
          <w:lang w:val="en-US" w:eastAsia="zh-CN"/>
        </w:rPr>
        <w:t>人民</w:t>
      </w:r>
      <w:r>
        <w:rPr>
          <w:rFonts w:hint="eastAsia" w:ascii="仿宋" w:hAnsi="仿宋" w:eastAsia="仿宋" w:cs="仿宋"/>
          <w:color w:val="auto"/>
          <w:sz w:val="24"/>
          <w:szCs w:val="24"/>
          <w:highlight w:val="none"/>
        </w:rPr>
        <w:t>法院起诉。</w:t>
      </w:r>
    </w:p>
    <w:p w14:paraId="082FFBB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、合同生效及其它</w:t>
      </w:r>
    </w:p>
    <w:p w14:paraId="37CC42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1.合同经双方法定代表人或授权代表签字并加盖单位公章后生效。合同执行期内，如有未尽事宜，经双方共同协商，并书面做出补充合同，补充合同具有同等法律效力。</w:t>
      </w:r>
    </w:p>
    <w:p w14:paraId="50D0AD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2.合同执行中涉及采购资金和采购内容修改或补充的签书面补充协议，方可作为主合同不可分割的一部分。</w:t>
      </w:r>
    </w:p>
    <w:p w14:paraId="4744F8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3.磋商文件、响应文件及评审过程中形成的文字资料、询标纪要均作为本合同的组成部分，具有同等效力。本合同未尽事宜，遵照《民法典》有关条文执行。</w:t>
      </w:r>
    </w:p>
    <w:p w14:paraId="46E7CA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4.本合同正本一式四份，具有同等法律效力，甲乙双方各执</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p>
    <w:p w14:paraId="5C89BE53">
      <w:pPr>
        <w:pStyle w:val="47"/>
        <w:rPr>
          <w:rFonts w:hint="eastAsia"/>
        </w:rPr>
      </w:pPr>
    </w:p>
    <w:tbl>
      <w:tblPr>
        <w:tblStyle w:val="88"/>
        <w:tblpPr w:leftFromText="180" w:rightFromText="180" w:vertAnchor="text" w:horzAnchor="page" w:tblpX="1705" w:tblpY="240"/>
        <w:tblOverlap w:val="never"/>
        <w:tblW w:w="9255" w:type="dxa"/>
        <w:tblInd w:w="0" w:type="dxa"/>
        <w:tblLayout w:type="fixed"/>
        <w:tblCellMar>
          <w:top w:w="0" w:type="dxa"/>
          <w:left w:w="108" w:type="dxa"/>
          <w:bottom w:w="0" w:type="dxa"/>
          <w:right w:w="108" w:type="dxa"/>
        </w:tblCellMar>
      </w:tblPr>
      <w:tblGrid>
        <w:gridCol w:w="4440"/>
        <w:gridCol w:w="240"/>
        <w:gridCol w:w="4575"/>
      </w:tblGrid>
      <w:tr w14:paraId="5DC33344">
        <w:tblPrEx>
          <w:tblCellMar>
            <w:top w:w="0" w:type="dxa"/>
            <w:left w:w="108" w:type="dxa"/>
            <w:bottom w:w="0" w:type="dxa"/>
            <w:right w:w="108" w:type="dxa"/>
          </w:tblCellMar>
        </w:tblPrEx>
        <w:trPr>
          <w:trHeight w:val="329" w:hRule="atLeast"/>
        </w:trPr>
        <w:tc>
          <w:tcPr>
            <w:tcW w:w="4440" w:type="dxa"/>
            <w:tcBorders>
              <w:top w:val="nil"/>
              <w:left w:val="nil"/>
              <w:bottom w:val="nil"/>
              <w:right w:val="nil"/>
            </w:tcBorders>
            <w:noWrap w:val="0"/>
            <w:vAlign w:val="center"/>
          </w:tcPr>
          <w:p w14:paraId="2A2692AE">
            <w:pPr>
              <w:pStyle w:val="47"/>
              <w:keepNext w:val="0"/>
              <w:keepLines w:val="0"/>
              <w:suppressLineNumbers w:val="0"/>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000000"/>
                <w:sz w:val="24"/>
                <w:szCs w:val="24"/>
                <w:highlight w:val="none"/>
              </w:rPr>
              <w:t xml:space="preserve">甲方：                （盖章）    </w:t>
            </w:r>
          </w:p>
        </w:tc>
        <w:tc>
          <w:tcPr>
            <w:tcW w:w="240" w:type="dxa"/>
            <w:tcBorders>
              <w:top w:val="nil"/>
              <w:left w:val="nil"/>
              <w:bottom w:val="nil"/>
              <w:right w:val="nil"/>
            </w:tcBorders>
            <w:noWrap w:val="0"/>
            <w:vAlign w:val="center"/>
          </w:tcPr>
          <w:p w14:paraId="7387B7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firstLine="480" w:firstLineChars="200"/>
              <w:textAlignment w:val="bottom"/>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tc>
        <w:tc>
          <w:tcPr>
            <w:tcW w:w="4575" w:type="dxa"/>
            <w:tcBorders>
              <w:top w:val="nil"/>
              <w:left w:val="nil"/>
              <w:bottom w:val="nil"/>
              <w:right w:val="nil"/>
            </w:tcBorders>
            <w:noWrap w:val="0"/>
            <w:vAlign w:val="center"/>
          </w:tcPr>
          <w:p w14:paraId="5CB991C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 xml:space="preserve">乙方：               （盖章）     </w:t>
            </w:r>
          </w:p>
        </w:tc>
      </w:tr>
      <w:tr w14:paraId="65AE0EA3">
        <w:tblPrEx>
          <w:tblCellMar>
            <w:top w:w="0" w:type="dxa"/>
            <w:left w:w="108" w:type="dxa"/>
            <w:bottom w:w="0" w:type="dxa"/>
            <w:right w:w="108" w:type="dxa"/>
          </w:tblCellMar>
        </w:tblPrEx>
        <w:trPr>
          <w:trHeight w:val="329" w:hRule="atLeast"/>
        </w:trPr>
        <w:tc>
          <w:tcPr>
            <w:tcW w:w="4440" w:type="dxa"/>
            <w:tcBorders>
              <w:top w:val="nil"/>
              <w:left w:val="nil"/>
              <w:bottom w:val="nil"/>
              <w:right w:val="nil"/>
            </w:tcBorders>
            <w:noWrap w:val="0"/>
            <w:vAlign w:val="center"/>
          </w:tcPr>
          <w:p w14:paraId="3CD723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val="en-US" w:eastAsia="zh-CN"/>
              </w:rPr>
              <w:t>或授权代表</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或盖章</w:t>
            </w:r>
            <w:r>
              <w:rPr>
                <w:rFonts w:hint="eastAsia" w:ascii="仿宋" w:hAnsi="仿宋" w:eastAsia="仿宋" w:cs="仿宋"/>
                <w:color w:val="000000"/>
                <w:sz w:val="24"/>
                <w:szCs w:val="24"/>
                <w:highlight w:val="none"/>
              </w:rPr>
              <w:t xml:space="preserve">）    </w:t>
            </w:r>
          </w:p>
        </w:tc>
        <w:tc>
          <w:tcPr>
            <w:tcW w:w="240" w:type="dxa"/>
            <w:tcBorders>
              <w:top w:val="nil"/>
              <w:left w:val="nil"/>
              <w:bottom w:val="nil"/>
              <w:right w:val="nil"/>
            </w:tcBorders>
            <w:noWrap w:val="0"/>
            <w:vAlign w:val="center"/>
          </w:tcPr>
          <w:p w14:paraId="04DB93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firstLine="480" w:firstLineChars="200"/>
              <w:textAlignment w:val="bottom"/>
              <w:rPr>
                <w:rFonts w:hint="eastAsia" w:ascii="仿宋" w:hAnsi="仿宋" w:eastAsia="仿宋" w:cs="仿宋"/>
                <w:color w:val="000000"/>
                <w:sz w:val="24"/>
                <w:szCs w:val="24"/>
                <w:highlight w:val="none"/>
              </w:rPr>
            </w:pPr>
          </w:p>
        </w:tc>
        <w:tc>
          <w:tcPr>
            <w:tcW w:w="4575" w:type="dxa"/>
            <w:tcBorders>
              <w:top w:val="nil"/>
              <w:left w:val="nil"/>
              <w:bottom w:val="nil"/>
              <w:right w:val="nil"/>
            </w:tcBorders>
            <w:noWrap w:val="0"/>
            <w:vAlign w:val="center"/>
          </w:tcPr>
          <w:p w14:paraId="3965A1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val="en-US" w:eastAsia="zh-CN"/>
              </w:rPr>
              <w:t>或授权代表</w:t>
            </w:r>
            <w:r>
              <w:rPr>
                <w:rFonts w:hint="eastAsia" w:ascii="仿宋" w:hAnsi="仿宋" w:eastAsia="仿宋" w:cs="仿宋"/>
                <w:color w:val="000000"/>
                <w:sz w:val="24"/>
                <w:szCs w:val="24"/>
                <w:highlight w:val="none"/>
              </w:rPr>
              <w:t>： （签字</w:t>
            </w:r>
            <w:r>
              <w:rPr>
                <w:rFonts w:hint="eastAsia" w:ascii="仿宋" w:hAnsi="仿宋" w:eastAsia="仿宋" w:cs="仿宋"/>
                <w:color w:val="000000"/>
                <w:sz w:val="24"/>
                <w:szCs w:val="24"/>
                <w:highlight w:val="none"/>
                <w:lang w:val="en-US" w:eastAsia="zh-CN"/>
              </w:rPr>
              <w:t>或盖章</w:t>
            </w:r>
            <w:r>
              <w:rPr>
                <w:rFonts w:hint="eastAsia" w:ascii="仿宋" w:hAnsi="仿宋" w:eastAsia="仿宋" w:cs="仿宋"/>
                <w:color w:val="000000"/>
                <w:sz w:val="24"/>
                <w:szCs w:val="24"/>
                <w:highlight w:val="none"/>
              </w:rPr>
              <w:t xml:space="preserve">） </w:t>
            </w:r>
          </w:p>
        </w:tc>
      </w:tr>
      <w:tr w14:paraId="06961582">
        <w:tblPrEx>
          <w:tblCellMar>
            <w:top w:w="0" w:type="dxa"/>
            <w:left w:w="108" w:type="dxa"/>
            <w:bottom w:w="0" w:type="dxa"/>
            <w:right w:w="108" w:type="dxa"/>
          </w:tblCellMar>
        </w:tblPrEx>
        <w:trPr>
          <w:trHeight w:val="329" w:hRule="atLeast"/>
        </w:trPr>
        <w:tc>
          <w:tcPr>
            <w:tcW w:w="4440" w:type="dxa"/>
            <w:tcBorders>
              <w:top w:val="nil"/>
              <w:left w:val="nil"/>
              <w:bottom w:val="nil"/>
              <w:right w:val="nil"/>
            </w:tcBorders>
            <w:noWrap w:val="0"/>
            <w:vAlign w:val="center"/>
          </w:tcPr>
          <w:p w14:paraId="2451A4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经办人：</w:t>
            </w:r>
          </w:p>
        </w:tc>
        <w:tc>
          <w:tcPr>
            <w:tcW w:w="240" w:type="dxa"/>
            <w:tcBorders>
              <w:top w:val="nil"/>
              <w:left w:val="nil"/>
              <w:bottom w:val="nil"/>
              <w:right w:val="nil"/>
            </w:tcBorders>
            <w:noWrap w:val="0"/>
            <w:vAlign w:val="center"/>
          </w:tcPr>
          <w:p w14:paraId="0FD77F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firstLine="480" w:firstLineChars="200"/>
              <w:textAlignment w:val="bottom"/>
              <w:rPr>
                <w:rFonts w:hint="eastAsia" w:ascii="仿宋" w:hAnsi="仿宋" w:eastAsia="仿宋" w:cs="仿宋"/>
                <w:color w:val="000000"/>
                <w:sz w:val="24"/>
                <w:szCs w:val="24"/>
                <w:highlight w:val="none"/>
              </w:rPr>
            </w:pPr>
          </w:p>
        </w:tc>
        <w:tc>
          <w:tcPr>
            <w:tcW w:w="4575" w:type="dxa"/>
            <w:tcBorders>
              <w:top w:val="nil"/>
              <w:left w:val="nil"/>
              <w:bottom w:val="nil"/>
              <w:right w:val="nil"/>
            </w:tcBorders>
            <w:noWrap w:val="0"/>
            <w:vAlign w:val="center"/>
          </w:tcPr>
          <w:p w14:paraId="35307C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经办人：</w:t>
            </w:r>
          </w:p>
        </w:tc>
      </w:tr>
      <w:tr w14:paraId="263DCC15">
        <w:tblPrEx>
          <w:tblCellMar>
            <w:top w:w="0" w:type="dxa"/>
            <w:left w:w="108" w:type="dxa"/>
            <w:bottom w:w="0" w:type="dxa"/>
            <w:right w:w="108" w:type="dxa"/>
          </w:tblCellMar>
        </w:tblPrEx>
        <w:trPr>
          <w:trHeight w:val="329" w:hRule="atLeast"/>
        </w:trPr>
        <w:tc>
          <w:tcPr>
            <w:tcW w:w="4440" w:type="dxa"/>
            <w:tcBorders>
              <w:top w:val="nil"/>
              <w:left w:val="nil"/>
              <w:bottom w:val="nil"/>
              <w:right w:val="nil"/>
            </w:tcBorders>
            <w:noWrap w:val="0"/>
            <w:vAlign w:val="center"/>
          </w:tcPr>
          <w:p w14:paraId="5C30916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c>
          <w:tcPr>
            <w:tcW w:w="240" w:type="dxa"/>
            <w:tcBorders>
              <w:top w:val="nil"/>
              <w:left w:val="nil"/>
              <w:bottom w:val="nil"/>
              <w:right w:val="nil"/>
            </w:tcBorders>
            <w:noWrap w:val="0"/>
            <w:vAlign w:val="center"/>
          </w:tcPr>
          <w:p w14:paraId="2B7ED82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firstLine="480" w:firstLineChars="200"/>
              <w:textAlignment w:val="bottom"/>
              <w:rPr>
                <w:rFonts w:hint="eastAsia" w:ascii="仿宋" w:hAnsi="仿宋" w:eastAsia="仿宋" w:cs="仿宋"/>
                <w:color w:val="000000"/>
                <w:sz w:val="24"/>
                <w:szCs w:val="24"/>
                <w:highlight w:val="none"/>
              </w:rPr>
            </w:pPr>
          </w:p>
        </w:tc>
        <w:tc>
          <w:tcPr>
            <w:tcW w:w="4575" w:type="dxa"/>
            <w:tcBorders>
              <w:top w:val="nil"/>
              <w:left w:val="nil"/>
              <w:bottom w:val="nil"/>
              <w:right w:val="nil"/>
            </w:tcBorders>
            <w:noWrap w:val="0"/>
            <w:vAlign w:val="center"/>
          </w:tcPr>
          <w:p w14:paraId="24AF98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地址：</w:t>
            </w:r>
          </w:p>
        </w:tc>
      </w:tr>
      <w:tr w14:paraId="03D35960">
        <w:tblPrEx>
          <w:tblCellMar>
            <w:top w:w="0" w:type="dxa"/>
            <w:left w:w="108" w:type="dxa"/>
            <w:bottom w:w="0" w:type="dxa"/>
            <w:right w:w="108" w:type="dxa"/>
          </w:tblCellMar>
        </w:tblPrEx>
        <w:trPr>
          <w:trHeight w:val="329" w:hRule="atLeast"/>
        </w:trPr>
        <w:tc>
          <w:tcPr>
            <w:tcW w:w="4440" w:type="dxa"/>
            <w:tcBorders>
              <w:top w:val="nil"/>
              <w:left w:val="nil"/>
              <w:bottom w:val="nil"/>
              <w:right w:val="nil"/>
            </w:tcBorders>
            <w:noWrap w:val="0"/>
            <w:vAlign w:val="center"/>
          </w:tcPr>
          <w:p w14:paraId="71CD9C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联系方式：</w:t>
            </w:r>
          </w:p>
        </w:tc>
        <w:tc>
          <w:tcPr>
            <w:tcW w:w="240" w:type="dxa"/>
            <w:tcBorders>
              <w:top w:val="nil"/>
              <w:left w:val="nil"/>
              <w:bottom w:val="nil"/>
              <w:right w:val="nil"/>
            </w:tcBorders>
            <w:noWrap w:val="0"/>
            <w:vAlign w:val="center"/>
          </w:tcPr>
          <w:p w14:paraId="16D6E42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firstLine="480" w:firstLineChars="200"/>
              <w:textAlignment w:val="bottom"/>
              <w:rPr>
                <w:rFonts w:hint="eastAsia" w:ascii="仿宋" w:hAnsi="仿宋" w:eastAsia="仿宋" w:cs="仿宋"/>
                <w:color w:val="000000"/>
                <w:sz w:val="24"/>
                <w:szCs w:val="24"/>
                <w:highlight w:val="none"/>
              </w:rPr>
            </w:pPr>
          </w:p>
        </w:tc>
        <w:tc>
          <w:tcPr>
            <w:tcW w:w="4575" w:type="dxa"/>
            <w:tcBorders>
              <w:top w:val="nil"/>
              <w:left w:val="nil"/>
              <w:bottom w:val="nil"/>
              <w:right w:val="nil"/>
            </w:tcBorders>
            <w:noWrap w:val="0"/>
            <w:vAlign w:val="center"/>
          </w:tcPr>
          <w:p w14:paraId="1095E4B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联系方式：</w:t>
            </w:r>
          </w:p>
        </w:tc>
      </w:tr>
      <w:tr w14:paraId="4B04D872">
        <w:tblPrEx>
          <w:tblCellMar>
            <w:top w:w="0" w:type="dxa"/>
            <w:left w:w="108" w:type="dxa"/>
            <w:bottom w:w="0" w:type="dxa"/>
            <w:right w:w="108" w:type="dxa"/>
          </w:tblCellMar>
        </w:tblPrEx>
        <w:trPr>
          <w:trHeight w:val="329" w:hRule="atLeast"/>
        </w:trPr>
        <w:tc>
          <w:tcPr>
            <w:tcW w:w="4440" w:type="dxa"/>
            <w:tcBorders>
              <w:top w:val="nil"/>
              <w:left w:val="nil"/>
              <w:bottom w:val="nil"/>
              <w:right w:val="nil"/>
            </w:tcBorders>
            <w:noWrap w:val="0"/>
            <w:vAlign w:val="center"/>
          </w:tcPr>
          <w:p w14:paraId="0ED33F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开户银行：</w:t>
            </w:r>
          </w:p>
        </w:tc>
        <w:tc>
          <w:tcPr>
            <w:tcW w:w="240" w:type="dxa"/>
            <w:tcBorders>
              <w:top w:val="nil"/>
              <w:left w:val="nil"/>
              <w:bottom w:val="nil"/>
              <w:right w:val="nil"/>
            </w:tcBorders>
            <w:noWrap w:val="0"/>
            <w:vAlign w:val="center"/>
          </w:tcPr>
          <w:p w14:paraId="4F41983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firstLine="480" w:firstLineChars="200"/>
              <w:textAlignment w:val="bottom"/>
              <w:rPr>
                <w:rFonts w:hint="eastAsia" w:ascii="仿宋" w:hAnsi="仿宋" w:eastAsia="仿宋" w:cs="仿宋"/>
                <w:color w:val="000000"/>
                <w:sz w:val="24"/>
                <w:szCs w:val="24"/>
                <w:highlight w:val="none"/>
              </w:rPr>
            </w:pPr>
          </w:p>
        </w:tc>
        <w:tc>
          <w:tcPr>
            <w:tcW w:w="4575" w:type="dxa"/>
            <w:tcBorders>
              <w:top w:val="nil"/>
              <w:left w:val="nil"/>
              <w:bottom w:val="nil"/>
              <w:right w:val="nil"/>
            </w:tcBorders>
            <w:noWrap w:val="0"/>
            <w:vAlign w:val="center"/>
          </w:tcPr>
          <w:p w14:paraId="4426E1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开户银行：</w:t>
            </w:r>
          </w:p>
        </w:tc>
      </w:tr>
      <w:tr w14:paraId="2D102B0D">
        <w:tblPrEx>
          <w:tblCellMar>
            <w:top w:w="0" w:type="dxa"/>
            <w:left w:w="108" w:type="dxa"/>
            <w:bottom w:w="0" w:type="dxa"/>
            <w:right w:w="108" w:type="dxa"/>
          </w:tblCellMar>
        </w:tblPrEx>
        <w:trPr>
          <w:trHeight w:val="329" w:hRule="atLeast"/>
        </w:trPr>
        <w:tc>
          <w:tcPr>
            <w:tcW w:w="4440" w:type="dxa"/>
            <w:tcBorders>
              <w:top w:val="nil"/>
              <w:left w:val="nil"/>
              <w:bottom w:val="nil"/>
              <w:right w:val="nil"/>
            </w:tcBorders>
            <w:noWrap w:val="0"/>
            <w:vAlign w:val="center"/>
          </w:tcPr>
          <w:p w14:paraId="0FC140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账号：</w:t>
            </w:r>
          </w:p>
        </w:tc>
        <w:tc>
          <w:tcPr>
            <w:tcW w:w="240" w:type="dxa"/>
            <w:tcBorders>
              <w:top w:val="nil"/>
              <w:left w:val="nil"/>
              <w:bottom w:val="nil"/>
              <w:right w:val="nil"/>
            </w:tcBorders>
            <w:noWrap w:val="0"/>
            <w:vAlign w:val="center"/>
          </w:tcPr>
          <w:p w14:paraId="4B8949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firstLine="480" w:firstLineChars="200"/>
              <w:textAlignment w:val="bottom"/>
              <w:rPr>
                <w:rFonts w:hint="eastAsia" w:ascii="仿宋" w:hAnsi="仿宋" w:eastAsia="仿宋" w:cs="仿宋"/>
                <w:color w:val="000000"/>
                <w:sz w:val="24"/>
                <w:szCs w:val="24"/>
                <w:highlight w:val="none"/>
              </w:rPr>
            </w:pPr>
          </w:p>
        </w:tc>
        <w:tc>
          <w:tcPr>
            <w:tcW w:w="4575" w:type="dxa"/>
            <w:tcBorders>
              <w:top w:val="nil"/>
              <w:left w:val="nil"/>
              <w:bottom w:val="nil"/>
              <w:right w:val="nil"/>
            </w:tcBorders>
            <w:noWrap w:val="0"/>
            <w:vAlign w:val="center"/>
          </w:tcPr>
          <w:p w14:paraId="29816D6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账号：</w:t>
            </w:r>
          </w:p>
        </w:tc>
      </w:tr>
      <w:tr w14:paraId="36CC1382">
        <w:tblPrEx>
          <w:tblCellMar>
            <w:top w:w="0" w:type="dxa"/>
            <w:left w:w="108" w:type="dxa"/>
            <w:bottom w:w="0" w:type="dxa"/>
            <w:right w:w="108" w:type="dxa"/>
          </w:tblCellMar>
        </w:tblPrEx>
        <w:trPr>
          <w:trHeight w:val="329" w:hRule="atLeast"/>
        </w:trPr>
        <w:tc>
          <w:tcPr>
            <w:tcW w:w="4440" w:type="dxa"/>
            <w:tcBorders>
              <w:top w:val="nil"/>
              <w:left w:val="nil"/>
              <w:bottom w:val="nil"/>
              <w:right w:val="nil"/>
            </w:tcBorders>
            <w:noWrap w:val="0"/>
            <w:vAlign w:val="center"/>
          </w:tcPr>
          <w:p w14:paraId="0AD1FAD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签订日期：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  月  日</w:t>
            </w:r>
          </w:p>
        </w:tc>
        <w:tc>
          <w:tcPr>
            <w:tcW w:w="240" w:type="dxa"/>
            <w:tcBorders>
              <w:top w:val="nil"/>
              <w:left w:val="nil"/>
              <w:bottom w:val="nil"/>
              <w:right w:val="nil"/>
            </w:tcBorders>
            <w:noWrap w:val="0"/>
            <w:vAlign w:val="center"/>
          </w:tcPr>
          <w:p w14:paraId="145DF4C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firstLine="480" w:firstLineChars="200"/>
              <w:textAlignment w:val="bottom"/>
              <w:rPr>
                <w:rFonts w:hint="eastAsia" w:ascii="仿宋" w:hAnsi="仿宋" w:eastAsia="仿宋" w:cs="仿宋"/>
                <w:color w:val="000000"/>
                <w:sz w:val="24"/>
                <w:szCs w:val="24"/>
                <w:highlight w:val="none"/>
              </w:rPr>
            </w:pPr>
          </w:p>
        </w:tc>
        <w:tc>
          <w:tcPr>
            <w:tcW w:w="4575" w:type="dxa"/>
            <w:tcBorders>
              <w:top w:val="nil"/>
              <w:left w:val="nil"/>
              <w:bottom w:val="nil"/>
              <w:right w:val="nil"/>
            </w:tcBorders>
            <w:noWrap w:val="0"/>
            <w:vAlign w:val="center"/>
          </w:tcPr>
          <w:p w14:paraId="370D1F6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30" w:lineRule="exact"/>
              <w:ind w:left="0" w:right="0"/>
              <w:textAlignment w:val="bottom"/>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签订日期：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  月  日</w:t>
            </w:r>
          </w:p>
        </w:tc>
      </w:tr>
    </w:tbl>
    <w:p w14:paraId="270C8461">
      <w:pPr>
        <w:pStyle w:val="12"/>
        <w:snapToGrid w:val="0"/>
        <w:spacing w:line="360" w:lineRule="auto"/>
        <w:ind w:firstLine="470" w:firstLineChars="196"/>
        <w:rPr>
          <w:rFonts w:hint="eastAsia" w:ascii="仿宋" w:hAnsi="仿宋" w:eastAsia="仿宋" w:cs="仿宋"/>
          <w:color w:val="auto"/>
          <w:sz w:val="24"/>
          <w:szCs w:val="24"/>
          <w:highlight w:val="none"/>
        </w:rPr>
      </w:pPr>
    </w:p>
    <w:p w14:paraId="68EA53A3">
      <w:pPr>
        <w:pStyle w:val="4"/>
        <w:keepNext w:val="0"/>
        <w:keepLines w:val="0"/>
        <w:pageBreakBefore w:val="0"/>
        <w:widowControl w:val="0"/>
        <w:kinsoku/>
        <w:wordWrap/>
        <w:overflowPunct/>
        <w:topLinePunct w:val="0"/>
        <w:bidi w:val="0"/>
        <w:spacing w:line="430" w:lineRule="exact"/>
        <w:ind w:left="0"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注：本合同仅作示范文本，具体以双方签订的正式合同为准，合同内容不得违背</w:t>
      </w:r>
      <w:r>
        <w:rPr>
          <w:rFonts w:hint="eastAsia" w:ascii="仿宋" w:hAnsi="仿宋" w:eastAsia="仿宋" w:cs="仿宋"/>
          <w:b/>
          <w:bCs/>
          <w:color w:val="000000"/>
          <w:sz w:val="24"/>
          <w:szCs w:val="24"/>
          <w:highlight w:val="none"/>
          <w:lang w:eastAsia="zh-CN"/>
        </w:rPr>
        <w:t>采购</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成交单位</w:t>
      </w:r>
      <w:r>
        <w:rPr>
          <w:rFonts w:hint="eastAsia" w:ascii="仿宋" w:hAnsi="仿宋" w:eastAsia="仿宋" w:cs="仿宋"/>
          <w:b/>
          <w:bCs/>
          <w:color w:val="000000"/>
          <w:sz w:val="24"/>
          <w:szCs w:val="24"/>
          <w:highlight w:val="none"/>
          <w:lang w:eastAsia="zh-CN"/>
        </w:rPr>
        <w:t>投标</w:t>
      </w:r>
      <w:r>
        <w:rPr>
          <w:rFonts w:hint="eastAsia" w:ascii="仿宋" w:hAnsi="仿宋" w:eastAsia="仿宋" w:cs="仿宋"/>
          <w:b/>
          <w:bCs/>
          <w:color w:val="000000"/>
          <w:sz w:val="24"/>
          <w:szCs w:val="24"/>
          <w:highlight w:val="none"/>
        </w:rPr>
        <w:t>文件及</w:t>
      </w:r>
      <w:r>
        <w:rPr>
          <w:rFonts w:hint="eastAsia" w:ascii="仿宋" w:hAnsi="仿宋" w:eastAsia="仿宋" w:cs="仿宋"/>
          <w:b/>
          <w:bCs/>
          <w:color w:val="000000"/>
          <w:sz w:val="24"/>
          <w:szCs w:val="24"/>
          <w:highlight w:val="none"/>
          <w:lang w:val="en-US" w:eastAsia="zh-CN"/>
        </w:rPr>
        <w:t>投标</w:t>
      </w:r>
      <w:r>
        <w:rPr>
          <w:rFonts w:hint="eastAsia" w:ascii="仿宋" w:hAnsi="仿宋" w:eastAsia="仿宋" w:cs="仿宋"/>
          <w:b/>
          <w:bCs/>
          <w:color w:val="000000"/>
          <w:sz w:val="24"/>
          <w:szCs w:val="24"/>
          <w:highlight w:val="none"/>
        </w:rPr>
        <w:t>承诺内容等实质性要求。</w:t>
      </w:r>
    </w:p>
    <w:p w14:paraId="500DE3FF">
      <w:pPr>
        <w:pStyle w:val="12"/>
        <w:ind w:left="0" w:leftChars="0" w:firstLine="0" w:firstLineChars="0"/>
        <w:rPr>
          <w:rFonts w:hint="eastAsia"/>
        </w:rPr>
        <w:sectPr>
          <w:headerReference r:id="rId13" w:type="default"/>
          <w:footerReference r:id="rId14" w:type="default"/>
          <w:pgSz w:w="11906" w:h="16838"/>
          <w:pgMar w:top="1440" w:right="123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DDBAE5C">
      <w:pPr>
        <w:pStyle w:val="102"/>
        <w:rPr>
          <w:rFonts w:ascii="仿宋" w:hAnsi="仿宋" w:eastAsia="仿宋" w:cs="仿宋"/>
          <w:sz w:val="24"/>
          <w:szCs w:val="24"/>
        </w:rPr>
      </w:pPr>
    </w:p>
    <w:p w14:paraId="6EFDC5B7">
      <w:pPr>
        <w:pStyle w:val="47"/>
        <w:snapToGrid w:val="0"/>
        <w:spacing w:line="380" w:lineRule="exact"/>
        <w:ind w:firstLine="723" w:firstLineChars="200"/>
        <w:jc w:val="center"/>
        <w:rPr>
          <w:rFonts w:ascii="仿宋" w:hAnsi="仿宋" w:eastAsia="仿宋" w:cs="仿宋"/>
          <w:b/>
          <w:sz w:val="24"/>
        </w:rPr>
      </w:pPr>
      <w:r>
        <w:rPr>
          <w:rFonts w:hint="eastAsia" w:ascii="仿宋" w:hAnsi="仿宋" w:eastAsia="仿宋" w:cs="仿宋"/>
          <w:b/>
          <w:sz w:val="36"/>
        </w:rPr>
        <w:t xml:space="preserve">第五部分 </w:t>
      </w:r>
      <w:bookmarkEnd w:id="68"/>
      <w:bookmarkEnd w:id="69"/>
      <w:r>
        <w:rPr>
          <w:rFonts w:hint="eastAsia" w:ascii="仿宋" w:hAnsi="仿宋" w:eastAsia="仿宋" w:cs="仿宋"/>
          <w:b/>
          <w:sz w:val="36"/>
        </w:rPr>
        <w:t>投标文件部分格式文件</w:t>
      </w:r>
    </w:p>
    <w:p w14:paraId="086B8FA2">
      <w:pPr>
        <w:pStyle w:val="47"/>
        <w:adjustRightInd w:val="0"/>
        <w:snapToGrid w:val="0"/>
        <w:spacing w:line="360" w:lineRule="auto"/>
        <w:jc w:val="center"/>
        <w:outlineLvl w:val="1"/>
        <w:rPr>
          <w:rFonts w:ascii="仿宋" w:hAnsi="仿宋" w:eastAsia="仿宋" w:cs="仿宋"/>
          <w:b/>
          <w:sz w:val="28"/>
          <w:lang w:val="zh-CN"/>
        </w:rPr>
      </w:pPr>
      <w:bookmarkStart w:id="70" w:name="_Toc2553"/>
      <w:bookmarkStart w:id="71" w:name="_Toc519670202"/>
      <w:bookmarkStart w:id="72" w:name="_Toc522530052"/>
      <w:bookmarkStart w:id="73" w:name="_Toc233618990"/>
      <w:bookmarkStart w:id="74" w:name="_Toc233618989"/>
    </w:p>
    <w:p w14:paraId="62E8BDC2">
      <w:pPr>
        <w:pStyle w:val="47"/>
        <w:adjustRightInd w:val="0"/>
        <w:snapToGrid w:val="0"/>
        <w:spacing w:line="360" w:lineRule="auto"/>
        <w:jc w:val="center"/>
        <w:outlineLvl w:val="1"/>
        <w:rPr>
          <w:rFonts w:ascii="仿宋" w:hAnsi="仿宋" w:eastAsia="仿宋" w:cs="仿宋"/>
          <w:b/>
          <w:sz w:val="28"/>
        </w:rPr>
      </w:pPr>
      <w:r>
        <w:rPr>
          <w:rFonts w:hint="eastAsia" w:ascii="仿宋" w:hAnsi="仿宋" w:eastAsia="仿宋" w:cs="仿宋"/>
          <w:b/>
          <w:sz w:val="28"/>
          <w:lang w:val="zh-CN"/>
        </w:rPr>
        <w:t>格式</w:t>
      </w:r>
      <w:r>
        <w:rPr>
          <w:rFonts w:hint="eastAsia" w:ascii="仿宋" w:hAnsi="仿宋" w:eastAsia="仿宋" w:cs="仿宋"/>
          <w:b/>
          <w:sz w:val="28"/>
        </w:rPr>
        <w:t>一：资格审查资料</w:t>
      </w:r>
      <w:bookmarkEnd w:id="70"/>
    </w:p>
    <w:p w14:paraId="4BFB424A">
      <w:pPr>
        <w:spacing w:line="500" w:lineRule="exact"/>
        <w:jc w:val="center"/>
        <w:rPr>
          <w:rFonts w:ascii="仿宋" w:hAnsi="仿宋" w:eastAsia="仿宋" w:cs="仿宋"/>
          <w:b/>
          <w:sz w:val="30"/>
          <w:szCs w:val="30"/>
        </w:rPr>
      </w:pPr>
      <w:r>
        <w:rPr>
          <w:rFonts w:hint="eastAsia" w:ascii="仿宋" w:hAnsi="仿宋" w:eastAsia="仿宋" w:cs="仿宋"/>
          <w:b/>
          <w:sz w:val="30"/>
          <w:szCs w:val="30"/>
        </w:rPr>
        <w:t>资格审查资料</w:t>
      </w:r>
    </w:p>
    <w:p w14:paraId="158C102F">
      <w:pPr>
        <w:autoSpaceDE w:val="0"/>
        <w:autoSpaceDN w:val="0"/>
        <w:adjustRightInd w:val="0"/>
        <w:snapToGrid w:val="0"/>
        <w:spacing w:line="300" w:lineRule="auto"/>
        <w:ind w:firstLine="560" w:firstLineChars="200"/>
        <w:jc w:val="left"/>
        <w:rPr>
          <w:rFonts w:ascii="仿宋" w:hAnsi="仿宋" w:eastAsia="仿宋" w:cs="仿宋"/>
          <w:kern w:val="0"/>
          <w:szCs w:val="21"/>
        </w:rPr>
      </w:pPr>
    </w:p>
    <w:p w14:paraId="0F9C4CEC">
      <w:pPr>
        <w:pStyle w:val="4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（一）资格审查须知</w:t>
      </w:r>
    </w:p>
    <w:p w14:paraId="41A32DAA">
      <w:pPr>
        <w:pStyle w:val="4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1.投标人必须认真填写招标文件规定的所有表格，并对其真实性负责，采购人有权对其进行调查核实和要求澄清。</w:t>
      </w:r>
    </w:p>
    <w:p w14:paraId="7E3B163F">
      <w:pPr>
        <w:pStyle w:val="4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224021F7">
      <w:pPr>
        <w:pStyle w:val="4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（二）资格审查资料格式</w:t>
      </w:r>
    </w:p>
    <w:p w14:paraId="0F616B84">
      <w:pPr>
        <w:pStyle w:val="4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表1 强制性资格条件</w:t>
      </w:r>
    </w:p>
    <w:p w14:paraId="330D4131">
      <w:pPr>
        <w:pStyle w:val="4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表</w:t>
      </w:r>
      <w:bookmarkEnd w:id="71"/>
      <w:r>
        <w:rPr>
          <w:rFonts w:hint="eastAsia" w:ascii="仿宋" w:hAnsi="仿宋" w:eastAsia="仿宋" w:cs="仿宋"/>
          <w:sz w:val="24"/>
          <w:szCs w:val="24"/>
        </w:rPr>
        <w:t>附件</w:t>
      </w:r>
    </w:p>
    <w:p w14:paraId="722C4651">
      <w:pPr>
        <w:spacing w:line="500" w:lineRule="exact"/>
        <w:rPr>
          <w:rFonts w:ascii="仿宋" w:hAnsi="仿宋" w:eastAsia="仿宋" w:cs="仿宋"/>
          <w:b/>
          <w:sz w:val="30"/>
          <w:szCs w:val="30"/>
        </w:rPr>
      </w:pPr>
    </w:p>
    <w:p w14:paraId="0ABA1030">
      <w:pPr>
        <w:pStyle w:val="2"/>
        <w:rPr>
          <w:rFonts w:ascii="仿宋" w:hAnsi="仿宋" w:eastAsia="仿宋" w:cs="仿宋"/>
          <w:b/>
          <w:sz w:val="30"/>
          <w:szCs w:val="30"/>
        </w:rPr>
      </w:pPr>
    </w:p>
    <w:p w14:paraId="1608272B">
      <w:pPr>
        <w:pStyle w:val="2"/>
        <w:rPr>
          <w:rFonts w:ascii="仿宋" w:hAnsi="仿宋" w:eastAsia="仿宋" w:cs="仿宋"/>
          <w:b/>
          <w:sz w:val="30"/>
          <w:szCs w:val="30"/>
        </w:rPr>
      </w:pPr>
    </w:p>
    <w:p w14:paraId="6261A27E">
      <w:pPr>
        <w:spacing w:line="500" w:lineRule="exact"/>
        <w:rPr>
          <w:rFonts w:ascii="仿宋" w:hAnsi="仿宋" w:eastAsia="仿宋" w:cs="仿宋"/>
          <w:b/>
          <w:sz w:val="30"/>
          <w:szCs w:val="30"/>
        </w:rPr>
      </w:pPr>
    </w:p>
    <w:p w14:paraId="3B6CBC26">
      <w:pPr>
        <w:spacing w:line="500" w:lineRule="exact"/>
        <w:rPr>
          <w:rFonts w:ascii="仿宋" w:hAnsi="仿宋" w:eastAsia="仿宋" w:cs="仿宋"/>
          <w:b/>
          <w:sz w:val="30"/>
          <w:szCs w:val="30"/>
        </w:rPr>
      </w:pPr>
    </w:p>
    <w:p w14:paraId="553F37BC">
      <w:pPr>
        <w:pStyle w:val="2"/>
        <w:rPr>
          <w:rFonts w:ascii="仿宋" w:hAnsi="仿宋" w:eastAsia="仿宋" w:cs="仿宋"/>
          <w:b/>
          <w:sz w:val="30"/>
          <w:szCs w:val="30"/>
        </w:rPr>
      </w:pPr>
    </w:p>
    <w:p w14:paraId="29D51E48">
      <w:pPr>
        <w:pStyle w:val="3"/>
        <w:ind w:firstLine="210"/>
        <w:rPr>
          <w:rFonts w:ascii="仿宋" w:hAnsi="仿宋" w:eastAsia="仿宋" w:cs="仿宋"/>
        </w:rPr>
      </w:pPr>
    </w:p>
    <w:p w14:paraId="07935C84">
      <w:pPr>
        <w:rPr>
          <w:rFonts w:ascii="仿宋" w:hAnsi="仿宋" w:eastAsia="仿宋" w:cs="仿宋"/>
        </w:rPr>
      </w:pPr>
    </w:p>
    <w:p w14:paraId="33060E85">
      <w:pPr>
        <w:pStyle w:val="3"/>
        <w:ind w:firstLine="210"/>
        <w:rPr>
          <w:rFonts w:ascii="仿宋" w:hAnsi="仿宋" w:eastAsia="仿宋" w:cs="仿宋"/>
        </w:rPr>
      </w:pPr>
    </w:p>
    <w:p w14:paraId="304FDECC">
      <w:pPr>
        <w:rPr>
          <w:rFonts w:ascii="仿宋" w:hAnsi="仿宋" w:eastAsia="仿宋" w:cs="仿宋"/>
        </w:rPr>
      </w:pPr>
    </w:p>
    <w:p w14:paraId="79C54304">
      <w:pPr>
        <w:pStyle w:val="2"/>
        <w:rPr>
          <w:rFonts w:ascii="仿宋" w:hAnsi="仿宋" w:eastAsia="仿宋" w:cs="仿宋"/>
        </w:rPr>
      </w:pPr>
    </w:p>
    <w:p w14:paraId="0647CB90">
      <w:pPr>
        <w:pStyle w:val="6"/>
        <w:rPr>
          <w:rFonts w:ascii="仿宋" w:hAnsi="仿宋" w:eastAsia="仿宋" w:cs="仿宋"/>
        </w:rPr>
      </w:pPr>
    </w:p>
    <w:p w14:paraId="2E658682">
      <w:pPr>
        <w:rPr>
          <w:rFonts w:ascii="仿宋" w:hAnsi="仿宋" w:eastAsia="仿宋" w:cs="仿宋"/>
        </w:rPr>
      </w:pPr>
    </w:p>
    <w:p w14:paraId="6E0F5D1F">
      <w:pPr>
        <w:pStyle w:val="2"/>
        <w:rPr>
          <w:rFonts w:ascii="仿宋" w:hAnsi="仿宋" w:eastAsia="仿宋" w:cs="仿宋"/>
        </w:rPr>
      </w:pPr>
    </w:p>
    <w:p w14:paraId="21173DCB">
      <w:pPr>
        <w:pStyle w:val="3"/>
        <w:ind w:firstLine="210"/>
        <w:rPr>
          <w:rFonts w:ascii="仿宋" w:hAnsi="仿宋" w:eastAsia="仿宋" w:cs="仿宋"/>
        </w:rPr>
      </w:pPr>
    </w:p>
    <w:p w14:paraId="5E76A47B">
      <w:pPr>
        <w:rPr>
          <w:rFonts w:ascii="仿宋" w:hAnsi="仿宋" w:eastAsia="仿宋" w:cs="仿宋"/>
        </w:rPr>
      </w:pPr>
    </w:p>
    <w:p w14:paraId="383ECB5D">
      <w:pPr>
        <w:spacing w:line="300" w:lineRule="exact"/>
        <w:rPr>
          <w:rFonts w:ascii="仿宋" w:hAnsi="仿宋" w:eastAsia="仿宋" w:cs="仿宋"/>
          <w:b/>
          <w:sz w:val="30"/>
          <w:szCs w:val="30"/>
        </w:rPr>
      </w:pPr>
    </w:p>
    <w:p w14:paraId="5BDBF6C3">
      <w:pPr>
        <w:spacing w:line="300" w:lineRule="exact"/>
        <w:rPr>
          <w:rFonts w:ascii="仿宋" w:hAnsi="仿宋" w:eastAsia="仿宋" w:cs="仿宋"/>
          <w:b/>
          <w:sz w:val="30"/>
          <w:szCs w:val="30"/>
        </w:rPr>
      </w:pPr>
      <w:r>
        <w:rPr>
          <w:rFonts w:hint="eastAsia" w:ascii="仿宋" w:hAnsi="仿宋" w:eastAsia="仿宋" w:cs="仿宋"/>
          <w:b/>
          <w:sz w:val="30"/>
          <w:szCs w:val="30"/>
        </w:rPr>
        <w:t>表1：强制性资格条件</w:t>
      </w:r>
    </w:p>
    <w:p w14:paraId="5B4BCF52">
      <w:pPr>
        <w:spacing w:line="340" w:lineRule="exact"/>
        <w:jc w:val="center"/>
        <w:rPr>
          <w:rFonts w:ascii="仿宋" w:hAnsi="仿宋" w:eastAsia="仿宋" w:cs="仿宋"/>
          <w:kern w:val="0"/>
        </w:rPr>
      </w:pPr>
      <w:r>
        <w:rPr>
          <w:rFonts w:hint="eastAsia" w:ascii="仿宋" w:hAnsi="仿宋" w:eastAsia="仿宋" w:cs="仿宋"/>
          <w:b/>
          <w:sz w:val="30"/>
          <w:szCs w:val="30"/>
        </w:rPr>
        <w:t>强制性资格条件表</w:t>
      </w:r>
    </w:p>
    <w:tbl>
      <w:tblPr>
        <w:tblStyle w:val="88"/>
        <w:tblW w:w="9379" w:type="dxa"/>
        <w:tblInd w:w="-205"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698"/>
        <w:gridCol w:w="5169"/>
        <w:gridCol w:w="3512"/>
      </w:tblGrid>
      <w:tr w14:paraId="22AFD63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39" w:hRule="exact"/>
        </w:trPr>
        <w:tc>
          <w:tcPr>
            <w:tcW w:w="698" w:type="dxa"/>
            <w:vAlign w:val="center"/>
          </w:tcPr>
          <w:p w14:paraId="558073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
                <w:sz w:val="24"/>
                <w:szCs w:val="24"/>
              </w:rPr>
            </w:pPr>
            <w:r>
              <w:rPr>
                <w:rFonts w:hint="eastAsia" w:ascii="仿宋" w:hAnsi="仿宋" w:eastAsia="仿宋" w:cs="仿宋"/>
                <w:b/>
                <w:sz w:val="24"/>
                <w:szCs w:val="24"/>
              </w:rPr>
              <w:t>序号</w:t>
            </w:r>
          </w:p>
        </w:tc>
        <w:tc>
          <w:tcPr>
            <w:tcW w:w="5169" w:type="dxa"/>
            <w:vAlign w:val="center"/>
          </w:tcPr>
          <w:p w14:paraId="797341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
                <w:sz w:val="24"/>
                <w:szCs w:val="24"/>
              </w:rPr>
            </w:pPr>
            <w:r>
              <w:rPr>
                <w:rFonts w:hint="eastAsia" w:ascii="仿宋" w:hAnsi="仿宋" w:eastAsia="仿宋" w:cs="仿宋"/>
                <w:b/>
                <w:sz w:val="24"/>
                <w:szCs w:val="24"/>
              </w:rPr>
              <w:t>资格条件要求</w:t>
            </w:r>
          </w:p>
        </w:tc>
        <w:tc>
          <w:tcPr>
            <w:tcW w:w="3512" w:type="dxa"/>
            <w:vAlign w:val="center"/>
          </w:tcPr>
          <w:p w14:paraId="4F7537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
                <w:sz w:val="24"/>
                <w:szCs w:val="24"/>
              </w:rPr>
            </w:pPr>
            <w:r>
              <w:rPr>
                <w:rFonts w:hint="eastAsia" w:ascii="仿宋" w:hAnsi="仿宋" w:eastAsia="仿宋" w:cs="仿宋"/>
                <w:b/>
                <w:sz w:val="24"/>
                <w:szCs w:val="24"/>
              </w:rPr>
              <w:t>要求提供的证明材料</w:t>
            </w:r>
          </w:p>
        </w:tc>
      </w:tr>
      <w:tr w14:paraId="1427FAF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04" w:hRule="exact"/>
        </w:trPr>
        <w:tc>
          <w:tcPr>
            <w:tcW w:w="698" w:type="dxa"/>
            <w:vAlign w:val="center"/>
          </w:tcPr>
          <w:p w14:paraId="67B02A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
                <w:sz w:val="24"/>
                <w:szCs w:val="24"/>
              </w:rPr>
            </w:pPr>
            <w:r>
              <w:rPr>
                <w:rFonts w:hint="eastAsia" w:ascii="仿宋" w:hAnsi="仿宋" w:eastAsia="仿宋" w:cs="仿宋"/>
                <w:sz w:val="24"/>
                <w:szCs w:val="24"/>
              </w:rPr>
              <w:t>1</w:t>
            </w:r>
          </w:p>
        </w:tc>
        <w:tc>
          <w:tcPr>
            <w:tcW w:w="5169" w:type="dxa"/>
            <w:vAlign w:val="center"/>
          </w:tcPr>
          <w:p w14:paraId="630D49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b/>
                <w:sz w:val="24"/>
                <w:szCs w:val="24"/>
              </w:rPr>
            </w:pPr>
            <w:r>
              <w:rPr>
                <w:rFonts w:hint="eastAsia" w:ascii="仿宋" w:hAnsi="仿宋" w:eastAsia="仿宋" w:cs="仿宋"/>
                <w:b/>
                <w:bCs/>
                <w:sz w:val="24"/>
                <w:szCs w:val="24"/>
              </w:rPr>
              <w:t>基本资格要求：</w:t>
            </w:r>
          </w:p>
        </w:tc>
        <w:tc>
          <w:tcPr>
            <w:tcW w:w="3512" w:type="dxa"/>
            <w:vAlign w:val="center"/>
          </w:tcPr>
          <w:p w14:paraId="5F53B7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
                <w:sz w:val="24"/>
                <w:szCs w:val="24"/>
              </w:rPr>
            </w:pPr>
          </w:p>
        </w:tc>
      </w:tr>
      <w:tr w14:paraId="3B0C8C0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119" w:hRule="exact"/>
        </w:trPr>
        <w:tc>
          <w:tcPr>
            <w:tcW w:w="698" w:type="dxa"/>
            <w:vAlign w:val="center"/>
          </w:tcPr>
          <w:p w14:paraId="447438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1.1</w:t>
            </w:r>
          </w:p>
        </w:tc>
        <w:tc>
          <w:tcPr>
            <w:tcW w:w="5169" w:type="dxa"/>
            <w:vAlign w:val="center"/>
          </w:tcPr>
          <w:p w14:paraId="074D02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4"/>
              </w:rPr>
            </w:pPr>
            <w:r>
              <w:rPr>
                <w:rFonts w:hint="eastAsia" w:ascii="仿宋" w:hAnsi="仿宋" w:eastAsia="仿宋" w:cs="仿宋"/>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tc>
        <w:tc>
          <w:tcPr>
            <w:tcW w:w="3512" w:type="dxa"/>
            <w:vAlign w:val="center"/>
          </w:tcPr>
          <w:p w14:paraId="4750F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4"/>
                <w:lang w:val="zh-CN"/>
              </w:rPr>
            </w:pPr>
            <w:r>
              <w:rPr>
                <w:rFonts w:hint="eastAsia" w:ascii="仿宋" w:hAnsi="仿宋" w:eastAsia="仿宋" w:cs="仿宋"/>
                <w:sz w:val="24"/>
                <w:szCs w:val="24"/>
                <w:lang w:val="zh-CN"/>
              </w:rPr>
              <w:t>（1）营业执照（或事业法人登记证或其他工商等登记证明材料）复印件（供应商为自然人的，提供自然人的身份证明）。</w:t>
            </w:r>
          </w:p>
          <w:p w14:paraId="429DC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4"/>
                <w:lang w:val="zh-CN"/>
              </w:rPr>
            </w:pPr>
            <w:r>
              <w:rPr>
                <w:rFonts w:hint="eastAsia" w:ascii="仿宋" w:hAnsi="仿宋" w:eastAsia="仿宋" w:cs="仿宋"/>
                <w:sz w:val="24"/>
                <w:szCs w:val="24"/>
                <w:lang w:val="zh-CN"/>
              </w:rPr>
              <w:t>（2）符合资格条件的声明函。【声明函 1】</w:t>
            </w:r>
          </w:p>
        </w:tc>
      </w:tr>
      <w:tr w14:paraId="71C3A5D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99" w:hRule="exact"/>
        </w:trPr>
        <w:tc>
          <w:tcPr>
            <w:tcW w:w="698" w:type="dxa"/>
            <w:vAlign w:val="center"/>
          </w:tcPr>
          <w:p w14:paraId="69B4A1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2</w:t>
            </w:r>
          </w:p>
        </w:tc>
        <w:tc>
          <w:tcPr>
            <w:tcW w:w="5169" w:type="dxa"/>
            <w:vAlign w:val="center"/>
          </w:tcPr>
          <w:p w14:paraId="534425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4"/>
              </w:rPr>
            </w:pPr>
            <w:r>
              <w:rPr>
                <w:rFonts w:hint="eastAsia" w:ascii="仿宋" w:hAnsi="仿宋" w:eastAsia="仿宋" w:cs="仿宋"/>
                <w:b/>
                <w:bCs/>
                <w:sz w:val="24"/>
                <w:szCs w:val="24"/>
              </w:rPr>
              <w:t>落实政府采购政策需满足的资格要求：</w:t>
            </w:r>
          </w:p>
        </w:tc>
        <w:tc>
          <w:tcPr>
            <w:tcW w:w="3512" w:type="dxa"/>
            <w:vAlign w:val="center"/>
          </w:tcPr>
          <w:p w14:paraId="66A50F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4"/>
                <w:lang w:val="zh-CN"/>
              </w:rPr>
            </w:pPr>
          </w:p>
        </w:tc>
      </w:tr>
      <w:tr w14:paraId="3235FE2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109" w:hRule="exact"/>
        </w:trPr>
        <w:tc>
          <w:tcPr>
            <w:tcW w:w="698" w:type="dxa"/>
            <w:vAlign w:val="center"/>
          </w:tcPr>
          <w:p w14:paraId="780812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2.1</w:t>
            </w:r>
          </w:p>
        </w:tc>
        <w:tc>
          <w:tcPr>
            <w:tcW w:w="5169" w:type="dxa"/>
            <w:vAlign w:val="center"/>
          </w:tcPr>
          <w:p w14:paraId="1F55AB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本项目属于专门面向中小企业采购的项目，要求供应商为中小微企业。中小微企业是指满足《政府采购促进中小企业发展管理办法》（财库〔2020〕46号）第二条规定的企业。监狱企业、残疾人福利性单位视为小微企业。供应商需上传《中小企业声明函》等.</w:t>
            </w:r>
          </w:p>
        </w:tc>
        <w:tc>
          <w:tcPr>
            <w:tcW w:w="3512" w:type="dxa"/>
            <w:vAlign w:val="center"/>
          </w:tcPr>
          <w:p w14:paraId="5F0EC4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4"/>
                <w:lang w:val="zh-CN"/>
              </w:rPr>
            </w:pPr>
            <w:r>
              <w:rPr>
                <w:rFonts w:hint="eastAsia" w:ascii="仿宋" w:hAnsi="仿宋" w:eastAsia="仿宋" w:cs="仿宋"/>
                <w:sz w:val="24"/>
                <w:szCs w:val="24"/>
                <w:lang w:val="zh-CN"/>
              </w:rPr>
              <w:t>中小企业声明函/监狱企业声明函及其相关的充分的证明材料/残疾人福利性单位声明函。</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【声明函 2】</w:t>
            </w:r>
          </w:p>
        </w:tc>
      </w:tr>
      <w:tr w14:paraId="1FFCD70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4" w:hRule="exact"/>
        </w:trPr>
        <w:tc>
          <w:tcPr>
            <w:tcW w:w="698" w:type="dxa"/>
            <w:vAlign w:val="center"/>
          </w:tcPr>
          <w:p w14:paraId="7FCD28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3</w:t>
            </w:r>
          </w:p>
        </w:tc>
        <w:tc>
          <w:tcPr>
            <w:tcW w:w="5169" w:type="dxa"/>
            <w:vAlign w:val="center"/>
          </w:tcPr>
          <w:p w14:paraId="306995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4"/>
              </w:rPr>
            </w:pPr>
            <w:r>
              <w:rPr>
                <w:rFonts w:hint="eastAsia" w:ascii="仿宋" w:hAnsi="仿宋" w:eastAsia="仿宋" w:cs="仿宋"/>
                <w:b/>
                <w:bCs/>
                <w:sz w:val="24"/>
                <w:szCs w:val="24"/>
                <w:lang w:val="zh-CN"/>
              </w:rPr>
              <w:t>特定资格要求：</w:t>
            </w:r>
          </w:p>
        </w:tc>
        <w:tc>
          <w:tcPr>
            <w:tcW w:w="3512" w:type="dxa"/>
            <w:vAlign w:val="center"/>
          </w:tcPr>
          <w:p w14:paraId="34DBE2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tc>
      </w:tr>
      <w:tr w14:paraId="7A7E188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89" w:hRule="exact"/>
        </w:trPr>
        <w:tc>
          <w:tcPr>
            <w:tcW w:w="698" w:type="dxa"/>
            <w:vAlign w:val="center"/>
          </w:tcPr>
          <w:p w14:paraId="6991E7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169" w:type="dxa"/>
            <w:vAlign w:val="center"/>
          </w:tcPr>
          <w:p w14:paraId="78E52B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4"/>
              </w:rPr>
            </w:pPr>
            <w:r>
              <w:rPr>
                <w:rFonts w:hint="eastAsia" w:ascii="仿宋" w:hAnsi="仿宋" w:eastAsia="仿宋" w:cs="仿宋"/>
                <w:sz w:val="24"/>
                <w:szCs w:val="24"/>
              </w:rPr>
              <w:t>单位负责人为同一人或者存在直接控股、管理关系的不同投标人，不得参加同一合同项下的政府采购活动；</w:t>
            </w:r>
          </w:p>
        </w:tc>
        <w:tc>
          <w:tcPr>
            <w:tcW w:w="3512" w:type="dxa"/>
            <w:vAlign w:val="center"/>
          </w:tcPr>
          <w:p w14:paraId="7416D7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4"/>
                <w:lang w:val="zh-CN"/>
              </w:rPr>
            </w:pPr>
            <w:r>
              <w:rPr>
                <w:rFonts w:hint="eastAsia" w:ascii="仿宋" w:hAnsi="仿宋" w:eastAsia="仿宋" w:cs="仿宋"/>
                <w:sz w:val="24"/>
                <w:szCs w:val="24"/>
                <w:lang w:val="zh-CN"/>
              </w:rPr>
              <w:t>与其他供应商无利害关系的声明函。【声明函</w:t>
            </w:r>
            <w:r>
              <w:rPr>
                <w:rFonts w:hint="eastAsia" w:ascii="仿宋" w:hAnsi="仿宋" w:eastAsia="仿宋" w:cs="仿宋"/>
                <w:sz w:val="24"/>
                <w:szCs w:val="24"/>
              </w:rPr>
              <w:t>3</w:t>
            </w:r>
            <w:r>
              <w:rPr>
                <w:rFonts w:hint="eastAsia" w:ascii="仿宋" w:hAnsi="仿宋" w:eastAsia="仿宋" w:cs="仿宋"/>
                <w:sz w:val="24"/>
                <w:szCs w:val="24"/>
                <w:lang w:val="zh-CN"/>
              </w:rPr>
              <w:t>】</w:t>
            </w:r>
          </w:p>
        </w:tc>
      </w:tr>
      <w:tr w14:paraId="487BA7B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64" w:hRule="exact"/>
        </w:trPr>
        <w:tc>
          <w:tcPr>
            <w:tcW w:w="698" w:type="dxa"/>
            <w:vAlign w:val="center"/>
          </w:tcPr>
          <w:p w14:paraId="183C09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169" w:type="dxa"/>
            <w:vAlign w:val="center"/>
          </w:tcPr>
          <w:p w14:paraId="51193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kern w:val="0"/>
                <w:sz w:val="24"/>
                <w:szCs w:val="24"/>
              </w:rPr>
            </w:pPr>
            <w:r>
              <w:rPr>
                <w:rFonts w:hint="eastAsia" w:ascii="仿宋" w:hAnsi="仿宋" w:eastAsia="仿宋" w:cs="仿宋"/>
                <w:kern w:val="0"/>
                <w:sz w:val="24"/>
                <w:szCs w:val="24"/>
              </w:rPr>
              <w:t>非联合体。</w:t>
            </w:r>
          </w:p>
        </w:tc>
        <w:tc>
          <w:tcPr>
            <w:tcW w:w="3512" w:type="dxa"/>
            <w:vAlign w:val="center"/>
          </w:tcPr>
          <w:p w14:paraId="485AF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kern w:val="0"/>
                <w:sz w:val="24"/>
                <w:szCs w:val="24"/>
              </w:rPr>
            </w:pPr>
            <w:r>
              <w:rPr>
                <w:rFonts w:hint="eastAsia" w:ascii="仿宋" w:hAnsi="仿宋" w:eastAsia="仿宋" w:cs="仿宋"/>
                <w:kern w:val="0"/>
                <w:sz w:val="24"/>
                <w:szCs w:val="24"/>
              </w:rPr>
              <w:t>非联合体的声明函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【声明函</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p>
        </w:tc>
      </w:tr>
    </w:tbl>
    <w:p w14:paraId="5EFC5430">
      <w:pPr>
        <w:keepNext w:val="0"/>
        <w:keepLines w:val="0"/>
        <w:pageBreakBefore w:val="0"/>
        <w:widowControl w:val="0"/>
        <w:kinsoku/>
        <w:wordWrap/>
        <w:overflowPunct/>
        <w:topLinePunct w:val="0"/>
        <w:autoSpaceDE/>
        <w:autoSpaceDN/>
        <w:bidi w:val="0"/>
        <w:adjustRightInd/>
        <w:snapToGrid/>
        <w:spacing w:before="192" w:beforeLines="50"/>
        <w:textAlignment w:val="auto"/>
        <w:rPr>
          <w:rFonts w:ascii="仿宋" w:hAnsi="仿宋" w:eastAsia="仿宋" w:cs="仿宋"/>
          <w:sz w:val="24"/>
          <w:szCs w:val="24"/>
        </w:rPr>
      </w:pPr>
      <w:r>
        <w:rPr>
          <w:rFonts w:hint="eastAsia" w:ascii="仿宋" w:hAnsi="仿宋" w:eastAsia="仿宋" w:cs="仿宋"/>
          <w:sz w:val="24"/>
          <w:szCs w:val="24"/>
        </w:rPr>
        <w:t>表附件：证明资料</w:t>
      </w:r>
    </w:p>
    <w:p w14:paraId="7EE09FED">
      <w:pPr>
        <w:numPr>
          <w:ilvl w:val="0"/>
          <w:numId w:val="5"/>
        </w:numPr>
        <w:rPr>
          <w:rFonts w:ascii="仿宋" w:hAnsi="仿宋" w:eastAsia="仿宋" w:cs="仿宋"/>
          <w:sz w:val="24"/>
          <w:szCs w:val="24"/>
        </w:rPr>
      </w:pPr>
      <w:r>
        <w:rPr>
          <w:rFonts w:hint="eastAsia" w:ascii="仿宋" w:hAnsi="仿宋" w:eastAsia="仿宋" w:cs="仿宋"/>
          <w:sz w:val="24"/>
          <w:szCs w:val="24"/>
        </w:rPr>
        <w:t>营业执照（或事业法人登记证或其他工商等登记证明材料）扫描件（供应商为自然人的，提供自然人的身份证明）。</w:t>
      </w:r>
    </w:p>
    <w:p w14:paraId="55482B5F">
      <w:pPr>
        <w:rPr>
          <w:rFonts w:ascii="仿宋" w:hAnsi="仿宋" w:eastAsia="仿宋" w:cs="仿宋"/>
          <w:sz w:val="21"/>
          <w:szCs w:val="21"/>
        </w:rPr>
      </w:pPr>
      <w:r>
        <w:rPr>
          <w:rFonts w:hint="eastAsia" w:ascii="仿宋" w:hAnsi="仿宋" w:eastAsia="仿宋" w:cs="仿宋"/>
          <w:sz w:val="24"/>
          <w:szCs w:val="24"/>
        </w:rPr>
        <w:t>相关附件格式附后。</w:t>
      </w:r>
    </w:p>
    <w:p w14:paraId="7839B1AE">
      <w:pPr>
        <w:pStyle w:val="3"/>
        <w:ind w:firstLine="0" w:firstLineChars="0"/>
        <w:rPr>
          <w:rFonts w:ascii="仿宋" w:hAnsi="仿宋" w:eastAsia="仿宋" w:cs="仿宋"/>
        </w:rPr>
      </w:pPr>
    </w:p>
    <w:p w14:paraId="387C0DCF">
      <w:pPr>
        <w:rPr>
          <w:rFonts w:ascii="仿宋" w:hAnsi="仿宋" w:eastAsia="仿宋" w:cs="仿宋"/>
        </w:rPr>
      </w:pPr>
    </w:p>
    <w:p w14:paraId="436ED712">
      <w:pPr>
        <w:pStyle w:val="3"/>
        <w:ind w:firstLine="210"/>
        <w:rPr>
          <w:rFonts w:ascii="仿宋" w:hAnsi="仿宋" w:eastAsia="仿宋" w:cs="仿宋"/>
          <w:szCs w:val="21"/>
        </w:rPr>
      </w:pPr>
    </w:p>
    <w:p w14:paraId="219F42B2">
      <w:pPr>
        <w:pStyle w:val="13"/>
        <w:tabs>
          <w:tab w:val="left" w:pos="-839"/>
        </w:tabs>
        <w:rPr>
          <w:rFonts w:ascii="仿宋" w:hAnsi="仿宋" w:eastAsia="仿宋" w:cs="仿宋"/>
          <w:b w:val="0"/>
        </w:rPr>
      </w:pPr>
      <w:r>
        <w:rPr>
          <w:rFonts w:hint="eastAsia" w:ascii="仿宋" w:hAnsi="仿宋" w:eastAsia="仿宋" w:cs="仿宋"/>
          <w:b w:val="0"/>
        </w:rPr>
        <w:t>【声明函 1】符合资格条件的声明函</w:t>
      </w:r>
    </w:p>
    <w:p w14:paraId="095D1BB4">
      <w:pPr>
        <w:pStyle w:val="13"/>
        <w:tabs>
          <w:tab w:val="left" w:pos="-839"/>
        </w:tabs>
        <w:jc w:val="center"/>
        <w:rPr>
          <w:rFonts w:ascii="仿宋" w:hAnsi="仿宋" w:eastAsia="仿宋" w:cs="仿宋"/>
        </w:rPr>
      </w:pPr>
      <w:r>
        <w:rPr>
          <w:rFonts w:hint="eastAsia" w:ascii="仿宋" w:hAnsi="仿宋" w:eastAsia="仿宋" w:cs="仿宋"/>
        </w:rPr>
        <w:t>符合资格条件的声明函</w:t>
      </w:r>
    </w:p>
    <w:p w14:paraId="4E8E8845">
      <w:pPr>
        <w:pStyle w:val="13"/>
        <w:keepNext/>
        <w:keepLines/>
        <w:pageBreakBefore w:val="0"/>
        <w:widowControl/>
        <w:tabs>
          <w:tab w:val="left" w:pos="-839"/>
        </w:tabs>
        <w:kinsoku/>
        <w:wordWrap/>
        <w:overflowPunct/>
        <w:topLinePunct w:val="0"/>
        <w:autoSpaceDE/>
        <w:autoSpaceDN/>
        <w:bidi w:val="0"/>
        <w:adjustRightInd/>
        <w:snapToGrid/>
        <w:spacing w:before="120" w:line="240" w:lineRule="auto"/>
        <w:ind w:left="1151" w:hanging="1151"/>
        <w:textAlignment w:val="auto"/>
        <w:rPr>
          <w:rFonts w:ascii="仿宋" w:hAnsi="仿宋" w:eastAsia="仿宋" w:cs="仿宋"/>
          <w:b w:val="0"/>
        </w:rPr>
      </w:pPr>
      <w:r>
        <w:rPr>
          <w:rFonts w:hint="eastAsia" w:ascii="仿宋" w:hAnsi="仿宋" w:eastAsia="仿宋" w:cs="仿宋"/>
          <w:b w:val="0"/>
          <w:lang w:val="en-US" w:eastAsia="zh-CN"/>
        </w:rPr>
        <w:t>柯城传媒集团</w:t>
      </w:r>
      <w:r>
        <w:rPr>
          <w:rFonts w:hint="eastAsia" w:ascii="仿宋" w:hAnsi="仿宋" w:eastAsia="仿宋" w:cs="仿宋"/>
          <w:b w:val="0"/>
        </w:rPr>
        <w:t>：</w:t>
      </w:r>
    </w:p>
    <w:p w14:paraId="1FD6C7E0">
      <w:pPr>
        <w:pStyle w:val="13"/>
        <w:keepNext/>
        <w:keepLines/>
        <w:pageBreakBefore w:val="0"/>
        <w:widowControl/>
        <w:tabs>
          <w:tab w:val="left" w:pos="-839"/>
        </w:tabs>
        <w:kinsoku/>
        <w:wordWrap/>
        <w:overflowPunct/>
        <w:topLinePunct w:val="0"/>
        <w:autoSpaceDE/>
        <w:autoSpaceDN/>
        <w:bidi w:val="0"/>
        <w:adjustRightInd/>
        <w:snapToGrid/>
        <w:spacing w:before="120" w:line="240" w:lineRule="auto"/>
        <w:ind w:left="1151" w:hanging="1151"/>
        <w:textAlignment w:val="auto"/>
        <w:rPr>
          <w:rFonts w:ascii="仿宋" w:hAnsi="仿宋" w:eastAsia="仿宋" w:cs="仿宋"/>
          <w:b w:val="0"/>
        </w:rPr>
      </w:pPr>
      <w:r>
        <w:rPr>
          <w:rFonts w:hint="eastAsia" w:ascii="仿宋" w:hAnsi="仿宋" w:eastAsia="仿宋" w:cs="仿宋"/>
          <w:b w:val="0"/>
        </w:rPr>
        <w:t>科信联合工程咨询有限公司：</w:t>
      </w:r>
    </w:p>
    <w:p w14:paraId="4168B80D">
      <w:pPr>
        <w:pStyle w:val="13"/>
        <w:tabs>
          <w:tab w:val="left" w:pos="-839"/>
        </w:tabs>
        <w:ind w:left="13" w:firstLine="655" w:firstLineChars="273"/>
        <w:rPr>
          <w:rFonts w:ascii="仿宋" w:hAnsi="仿宋" w:eastAsia="仿宋" w:cs="仿宋"/>
          <w:b w:val="0"/>
        </w:rPr>
      </w:pPr>
      <w:r>
        <w:rPr>
          <w:rFonts w:hint="eastAsia" w:ascii="仿宋" w:hAnsi="仿宋" w:eastAsia="仿宋" w:cs="仿宋"/>
          <w:b w:val="0"/>
        </w:rPr>
        <w:t>截至</w:t>
      </w:r>
      <w:r>
        <w:rPr>
          <w:rFonts w:hint="eastAsia" w:ascii="仿宋" w:hAnsi="仿宋" w:eastAsia="仿宋" w:cs="仿宋"/>
          <w:b w:val="0"/>
          <w:u w:val="single"/>
          <w:lang w:val="en-US" w:eastAsia="zh-CN"/>
        </w:rPr>
        <w:t>柯城传媒集团</w:t>
      </w:r>
      <w:r>
        <w:rPr>
          <w:rFonts w:hint="eastAsia" w:ascii="仿宋" w:hAnsi="仿宋" w:eastAsia="仿宋" w:cs="仿宋"/>
          <w:b w:val="0"/>
        </w:rPr>
        <w:t>（采购人）</w:t>
      </w:r>
      <w:r>
        <w:rPr>
          <w:rFonts w:hint="eastAsia" w:ascii="仿宋" w:hAnsi="仿宋" w:eastAsia="仿宋" w:cs="仿宋"/>
          <w:b w:val="0"/>
          <w:u w:val="single"/>
          <w:lang w:eastAsia="zh-CN"/>
        </w:rPr>
        <w:t>“</w:t>
      </w:r>
      <w:r>
        <w:rPr>
          <w:rFonts w:hint="eastAsia" w:ascii="仿宋" w:hAnsi="仿宋" w:eastAsia="仿宋" w:cs="仿宋"/>
          <w:b w:val="0"/>
          <w:u w:val="single"/>
        </w:rPr>
        <w:t>衢州古城”抖音和小红书营销宣传柯城项目（项目编号:</w:t>
      </w:r>
      <w:r>
        <w:rPr>
          <w:rFonts w:hint="eastAsia" w:ascii="仿宋" w:hAnsi="仿宋" w:eastAsia="仿宋" w:cs="仿宋"/>
          <w:b w:val="0"/>
          <w:u w:val="single"/>
          <w:lang w:eastAsia="zh-CN"/>
        </w:rPr>
        <w:t>kxqz2025069</w:t>
      </w:r>
      <w:r>
        <w:rPr>
          <w:rFonts w:hint="eastAsia" w:ascii="仿宋" w:hAnsi="仿宋" w:eastAsia="仿宋" w:cs="仿宋"/>
          <w:b w:val="0"/>
          <w:u w:val="single"/>
        </w:rPr>
        <w:t>）</w:t>
      </w:r>
      <w:r>
        <w:rPr>
          <w:rFonts w:hint="eastAsia" w:ascii="仿宋" w:hAnsi="仿宋" w:eastAsia="仿宋" w:cs="仿宋"/>
          <w:b w:val="0"/>
        </w:rPr>
        <w:t>的投标截止时间，我方具有良好的商业信誉和健全的财务会计制度，具有履行合同所必需的设备和专业技术能力，有依法缴纳税收和社会保障资金的良好记录，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我方对上述声明的真实性负责。如有虚假，愿意承担相应责任，对此无任何异议。</w:t>
      </w:r>
    </w:p>
    <w:p w14:paraId="6DFA0C3E">
      <w:pPr>
        <w:pStyle w:val="13"/>
        <w:tabs>
          <w:tab w:val="left" w:pos="-839"/>
        </w:tabs>
        <w:rPr>
          <w:rFonts w:ascii="仿宋" w:hAnsi="仿宋" w:eastAsia="仿宋" w:cs="仿宋"/>
          <w:b w:val="0"/>
        </w:rPr>
      </w:pPr>
      <w:r>
        <w:rPr>
          <w:rFonts w:hint="eastAsia" w:ascii="仿宋" w:hAnsi="仿宋" w:eastAsia="仿宋" w:cs="仿宋"/>
          <w:b w:val="0"/>
        </w:rPr>
        <w:t>特此声明！</w:t>
      </w:r>
    </w:p>
    <w:p w14:paraId="5AD9EE45">
      <w:pPr>
        <w:pStyle w:val="13"/>
        <w:tabs>
          <w:tab w:val="left" w:pos="-839"/>
        </w:tabs>
        <w:rPr>
          <w:rFonts w:ascii="仿宋" w:hAnsi="仿宋" w:eastAsia="仿宋" w:cs="仿宋"/>
          <w:b w:val="0"/>
        </w:rPr>
      </w:pPr>
      <w:r>
        <w:rPr>
          <w:rFonts w:hint="eastAsia" w:ascii="仿宋" w:hAnsi="仿宋" w:eastAsia="仿宋" w:cs="仿宋"/>
          <w:b w:val="0"/>
          <w:lang w:val="en-US" w:eastAsia="zh-CN"/>
        </w:rPr>
        <w:t>投标人</w:t>
      </w:r>
      <w:r>
        <w:rPr>
          <w:rFonts w:hint="eastAsia" w:ascii="仿宋" w:hAnsi="仿宋" w:eastAsia="仿宋" w:cs="仿宋"/>
          <w:b w:val="0"/>
        </w:rPr>
        <w:t>全称： （</w:t>
      </w:r>
      <w:r>
        <w:rPr>
          <w:rFonts w:hint="eastAsia" w:ascii="仿宋" w:hAnsi="仿宋" w:eastAsia="仿宋" w:cs="仿宋"/>
          <w:b w:val="0"/>
          <w:lang w:val="zh-CN"/>
        </w:rPr>
        <w:t>盖章或电子签章</w:t>
      </w:r>
      <w:r>
        <w:rPr>
          <w:rFonts w:hint="eastAsia" w:ascii="仿宋" w:hAnsi="仿宋" w:eastAsia="仿宋" w:cs="仿宋"/>
          <w:b w:val="0"/>
          <w:bCs w:val="0"/>
          <w:color w:val="auto"/>
          <w:sz w:val="24"/>
          <w:szCs w:val="24"/>
          <w:highlight w:val="none"/>
          <w:lang w:val="zh-CN" w:bidi="ar"/>
        </w:rPr>
        <w:t>）</w:t>
      </w:r>
    </w:p>
    <w:p w14:paraId="4AA88282">
      <w:pPr>
        <w:pStyle w:val="13"/>
        <w:tabs>
          <w:tab w:val="left" w:pos="-839"/>
        </w:tabs>
        <w:rPr>
          <w:rFonts w:ascii="仿宋" w:hAnsi="仿宋" w:eastAsia="仿宋" w:cs="仿宋"/>
          <w:b w:val="0"/>
        </w:rPr>
      </w:pPr>
      <w:r>
        <w:rPr>
          <w:rFonts w:hint="eastAsia" w:ascii="仿宋" w:hAnsi="仿宋" w:eastAsia="仿宋" w:cs="仿宋"/>
          <w:b w:val="0"/>
        </w:rPr>
        <w:t>日期：2025 年  月  日</w:t>
      </w:r>
    </w:p>
    <w:p w14:paraId="79BA9096">
      <w:pPr>
        <w:pStyle w:val="3"/>
        <w:ind w:firstLine="210"/>
        <w:rPr>
          <w:rFonts w:ascii="仿宋" w:hAnsi="仿宋" w:eastAsia="仿宋" w:cs="仿宋"/>
        </w:rPr>
      </w:pPr>
    </w:p>
    <w:p w14:paraId="72957276">
      <w:pPr>
        <w:pStyle w:val="3"/>
        <w:ind w:firstLine="210"/>
        <w:rPr>
          <w:rFonts w:ascii="仿宋" w:hAnsi="仿宋" w:eastAsia="仿宋" w:cs="仿宋"/>
        </w:rPr>
      </w:pPr>
    </w:p>
    <w:p w14:paraId="6C178ED4">
      <w:pPr>
        <w:pStyle w:val="3"/>
        <w:ind w:firstLine="210"/>
        <w:rPr>
          <w:rFonts w:ascii="仿宋" w:hAnsi="仿宋" w:eastAsia="仿宋" w:cs="仿宋"/>
        </w:rPr>
      </w:pPr>
    </w:p>
    <w:p w14:paraId="2646024B">
      <w:pPr>
        <w:pStyle w:val="3"/>
        <w:ind w:firstLine="210"/>
        <w:rPr>
          <w:rFonts w:ascii="仿宋" w:hAnsi="仿宋" w:eastAsia="仿宋" w:cs="仿宋"/>
        </w:rPr>
      </w:pPr>
    </w:p>
    <w:p w14:paraId="5543DA80">
      <w:pPr>
        <w:pStyle w:val="3"/>
        <w:ind w:firstLine="210"/>
        <w:rPr>
          <w:rFonts w:ascii="仿宋" w:hAnsi="仿宋" w:eastAsia="仿宋" w:cs="仿宋"/>
        </w:rPr>
      </w:pPr>
    </w:p>
    <w:p w14:paraId="4941DC23">
      <w:pPr>
        <w:pStyle w:val="3"/>
        <w:ind w:firstLine="210"/>
        <w:rPr>
          <w:rFonts w:ascii="仿宋" w:hAnsi="仿宋" w:eastAsia="仿宋" w:cs="仿宋"/>
        </w:rPr>
      </w:pPr>
    </w:p>
    <w:p w14:paraId="00CB73AA">
      <w:pPr>
        <w:pStyle w:val="3"/>
        <w:ind w:firstLine="210"/>
        <w:rPr>
          <w:rFonts w:ascii="仿宋" w:hAnsi="仿宋" w:eastAsia="仿宋" w:cs="仿宋"/>
        </w:rPr>
      </w:pPr>
    </w:p>
    <w:p w14:paraId="744B284C">
      <w:pPr>
        <w:pStyle w:val="3"/>
        <w:ind w:firstLine="210"/>
        <w:rPr>
          <w:rFonts w:ascii="仿宋" w:hAnsi="仿宋" w:eastAsia="仿宋" w:cs="仿宋"/>
        </w:rPr>
      </w:pPr>
    </w:p>
    <w:p w14:paraId="5D1C28A7">
      <w:pPr>
        <w:pStyle w:val="3"/>
        <w:ind w:firstLine="210"/>
        <w:rPr>
          <w:rFonts w:ascii="仿宋" w:hAnsi="仿宋" w:eastAsia="仿宋" w:cs="仿宋"/>
        </w:rPr>
      </w:pPr>
    </w:p>
    <w:p w14:paraId="69560EFF">
      <w:pPr>
        <w:pStyle w:val="3"/>
        <w:ind w:firstLine="210"/>
        <w:rPr>
          <w:rFonts w:ascii="仿宋" w:hAnsi="仿宋" w:eastAsia="仿宋" w:cs="仿宋"/>
        </w:rPr>
      </w:pPr>
    </w:p>
    <w:p w14:paraId="097D062A">
      <w:pPr>
        <w:pStyle w:val="3"/>
        <w:ind w:firstLine="210"/>
        <w:rPr>
          <w:rFonts w:ascii="仿宋" w:hAnsi="仿宋" w:eastAsia="仿宋" w:cs="仿宋"/>
        </w:rPr>
      </w:pPr>
    </w:p>
    <w:p w14:paraId="10CEA516">
      <w:pPr>
        <w:pStyle w:val="4"/>
      </w:pPr>
    </w:p>
    <w:p w14:paraId="572A584C">
      <w:pPr>
        <w:bidi w:val="0"/>
      </w:pPr>
    </w:p>
    <w:p w14:paraId="207FBCD5">
      <w:pPr>
        <w:bidi w:val="0"/>
        <w:rPr>
          <w:rFonts w:hint="eastAsia"/>
          <w:lang w:val="zh-CN"/>
        </w:rPr>
      </w:pPr>
    </w:p>
    <w:p w14:paraId="782D3FB7">
      <w:pPr>
        <w:pStyle w:val="2"/>
        <w:rPr>
          <w:rFonts w:hint="eastAsia"/>
          <w:lang w:val="zh-CN"/>
        </w:rPr>
      </w:pPr>
    </w:p>
    <w:p w14:paraId="5665FBD8">
      <w:pPr>
        <w:pStyle w:val="13"/>
        <w:tabs>
          <w:tab w:val="left" w:pos="-839"/>
        </w:tabs>
        <w:rPr>
          <w:rFonts w:ascii="仿宋" w:hAnsi="仿宋" w:eastAsia="仿宋" w:cs="仿宋"/>
          <w:b w:val="0"/>
        </w:rPr>
      </w:pPr>
      <w:r>
        <w:rPr>
          <w:rFonts w:hint="eastAsia" w:ascii="仿宋" w:hAnsi="仿宋" w:eastAsia="仿宋" w:cs="仿宋"/>
          <w:b w:val="0"/>
          <w:lang w:val="zh-CN"/>
        </w:rPr>
        <w:t>【声明函 2】中小企业、监狱企业、残疾人福利性单位声明函</w:t>
      </w:r>
    </w:p>
    <w:p w14:paraId="4FF6F41E">
      <w:pPr>
        <w:pStyle w:val="568"/>
        <w:jc w:val="center"/>
        <w:rPr>
          <w:rStyle w:val="231"/>
          <w:rFonts w:ascii="仿宋" w:hAnsi="仿宋" w:eastAsia="仿宋" w:cs="仿宋"/>
          <w:b/>
          <w:bCs/>
          <w:color w:val="auto"/>
          <w:szCs w:val="24"/>
          <w:lang w:val="zh-TW" w:eastAsia="zh-TW"/>
        </w:rPr>
      </w:pPr>
      <w:r>
        <w:rPr>
          <w:rStyle w:val="231"/>
          <w:rFonts w:hint="eastAsia" w:ascii="仿宋" w:hAnsi="仿宋" w:eastAsia="仿宋" w:cs="仿宋"/>
          <w:b/>
          <w:bCs/>
          <w:color w:val="auto"/>
          <w:szCs w:val="24"/>
        </w:rPr>
        <w:t>1.</w:t>
      </w:r>
      <w:r>
        <w:rPr>
          <w:rStyle w:val="231"/>
          <w:rFonts w:hint="eastAsia" w:ascii="仿宋" w:hAnsi="仿宋" w:eastAsia="仿宋" w:cs="仿宋"/>
          <w:b/>
          <w:bCs/>
          <w:color w:val="auto"/>
          <w:szCs w:val="24"/>
          <w:lang w:val="zh-TW" w:eastAsia="zh-TW"/>
        </w:rPr>
        <w:t>中小企业声明函</w:t>
      </w:r>
    </w:p>
    <w:p w14:paraId="63FD9F17">
      <w:pPr>
        <w:pStyle w:val="568"/>
        <w:rPr>
          <w:rStyle w:val="231"/>
          <w:rFonts w:ascii="仿宋" w:hAnsi="仿宋" w:eastAsia="仿宋" w:cs="仿宋"/>
          <w:b/>
          <w:bCs/>
          <w:color w:val="auto"/>
          <w:szCs w:val="24"/>
        </w:rPr>
      </w:pPr>
    </w:p>
    <w:p w14:paraId="106CB55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lang w:eastAsia="zh-CN"/>
        </w:rPr>
        <w:t>柯城传媒集团</w:t>
      </w:r>
      <w:r>
        <w:rPr>
          <w:rFonts w:hint="eastAsia" w:ascii="仿宋" w:hAnsi="仿宋" w:eastAsia="仿宋" w:cs="仿宋"/>
          <w:kern w:val="0"/>
          <w:sz w:val="24"/>
        </w:rPr>
        <w:t>的</w:t>
      </w:r>
      <w:r>
        <w:rPr>
          <w:rFonts w:hint="eastAsia" w:ascii="仿宋" w:hAnsi="仿宋" w:eastAsia="仿宋" w:cs="仿宋"/>
          <w:kern w:val="0"/>
          <w:sz w:val="24"/>
          <w:u w:val="single"/>
        </w:rPr>
        <w:t xml:space="preserve"> “衢州古城”抖音和小红书营销宣传柯城项目（项目名称）</w:t>
      </w:r>
      <w:r>
        <w:rPr>
          <w:rFonts w:hint="eastAsia" w:ascii="仿宋" w:hAnsi="仿宋" w:eastAsia="仿宋" w:cs="仿宋"/>
          <w:kern w:val="0"/>
          <w:sz w:val="24"/>
        </w:rPr>
        <w:t>采购活动，服务全部由符合政策要求的中小企业承接。相关企业的具体情况如下：</w:t>
      </w:r>
    </w:p>
    <w:p w14:paraId="6A7B4F97">
      <w:pPr>
        <w:numPr>
          <w:ilvl w:val="0"/>
          <w:numId w:val="6"/>
        </w:numPr>
        <w:spacing w:line="360" w:lineRule="auto"/>
        <w:ind w:firstLine="480" w:firstLineChars="200"/>
        <w:rPr>
          <w:rFonts w:ascii="仿宋" w:hAnsi="仿宋" w:eastAsia="仿宋" w:cs="仿宋"/>
          <w:kern w:val="0"/>
          <w:sz w:val="24"/>
        </w:rPr>
      </w:pPr>
      <w:r>
        <w:rPr>
          <w:rFonts w:hint="eastAsia" w:ascii="仿宋" w:hAnsi="仿宋" w:eastAsia="仿宋" w:cs="仿宋"/>
          <w:kern w:val="0"/>
          <w:sz w:val="24"/>
          <w:u w:val="single"/>
        </w:rPr>
        <w:t xml:space="preserve"> “衢州古城”抖音和小红书营销宣传柯城项目（项目名称）</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u w:val="single"/>
        </w:rPr>
        <w:t xml:space="preserve">（采购文件明确的所属行业）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w:t>
      </w:r>
      <w:r>
        <w:rPr>
          <w:rFonts w:hint="eastAsia" w:ascii="仿宋" w:hAnsi="仿宋" w:eastAsia="仿宋" w:cs="仿宋"/>
          <w:kern w:val="0"/>
          <w:sz w:val="24"/>
        </w:rPr>
        <w:t>；</w:t>
      </w:r>
    </w:p>
    <w:p w14:paraId="2899C22E">
      <w:pPr>
        <w:pStyle w:val="87"/>
        <w:numPr>
          <w:ilvl w:val="0"/>
          <w:numId w:val="6"/>
        </w:numPr>
        <w:spacing w:line="360" w:lineRule="auto"/>
        <w:ind w:left="0" w:leftChars="0" w:firstLine="480"/>
        <w:rPr>
          <w:rFonts w:ascii="仿宋" w:hAnsi="仿宋" w:eastAsia="仿宋" w:cs="仿宋"/>
          <w:kern w:val="0"/>
          <w:sz w:val="24"/>
        </w:rPr>
      </w:pPr>
      <w:r>
        <w:rPr>
          <w:rFonts w:hint="eastAsia" w:ascii="仿宋" w:hAnsi="仿宋" w:eastAsia="仿宋" w:cs="仿宋"/>
          <w:kern w:val="0"/>
          <w:sz w:val="24"/>
          <w:u w:val="single"/>
        </w:rPr>
        <w:t xml:space="preserve">  （项目名称）</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（采购文件明确的所属行业）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w:t>
      </w:r>
      <w:r>
        <w:rPr>
          <w:rFonts w:hint="eastAsia" w:ascii="仿宋" w:hAnsi="仿宋" w:eastAsia="仿宋" w:cs="仿宋"/>
          <w:kern w:val="0"/>
          <w:sz w:val="24"/>
        </w:rPr>
        <w:t>；</w:t>
      </w:r>
    </w:p>
    <w:p w14:paraId="5298101D">
      <w:pPr>
        <w:pStyle w:val="3"/>
        <w:ind w:left="560" w:leftChars="200" w:firstLine="0" w:firstLineChars="0"/>
        <w:rPr>
          <w:rFonts w:ascii="仿宋" w:hAnsi="仿宋" w:eastAsia="仿宋" w:cs="仿宋"/>
        </w:rPr>
      </w:pPr>
      <w:r>
        <w:rPr>
          <w:rFonts w:hint="eastAsia" w:ascii="仿宋" w:hAnsi="仿宋" w:eastAsia="仿宋" w:cs="仿宋"/>
        </w:rPr>
        <w:t>……</w:t>
      </w:r>
    </w:p>
    <w:p w14:paraId="3FCDD20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687A6DE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08064906">
      <w:pPr>
        <w:autoSpaceDE w:val="0"/>
        <w:autoSpaceDN w:val="0"/>
        <w:adjustRightInd w:val="0"/>
        <w:spacing w:line="360" w:lineRule="auto"/>
        <w:ind w:left="2520" w:leftChars="900"/>
        <w:jc w:val="left"/>
        <w:rPr>
          <w:rFonts w:ascii="仿宋" w:hAnsi="仿宋" w:eastAsia="仿宋" w:cs="仿宋"/>
          <w:kern w:val="0"/>
          <w:sz w:val="24"/>
        </w:rPr>
      </w:pPr>
    </w:p>
    <w:p w14:paraId="3A28AE76">
      <w:pPr>
        <w:autoSpaceDE w:val="0"/>
        <w:autoSpaceDN w:val="0"/>
        <w:adjustRightInd w:val="0"/>
        <w:spacing w:line="360" w:lineRule="auto"/>
        <w:ind w:left="2520" w:leftChars="900"/>
        <w:jc w:val="lef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bCs/>
          <w:color w:val="auto"/>
          <w:spacing w:val="-6"/>
          <w:sz w:val="24"/>
          <w:szCs w:val="24"/>
          <w:highlight w:val="none"/>
          <w:lang w:val="zh-CN"/>
        </w:rPr>
        <w:t>盖章或电子签章</w:t>
      </w:r>
      <w:r>
        <w:rPr>
          <w:rFonts w:hint="eastAsia" w:ascii="仿宋" w:hAnsi="仿宋" w:eastAsia="仿宋" w:cs="仿宋"/>
          <w:kern w:val="0"/>
          <w:sz w:val="24"/>
        </w:rPr>
        <w:t>）：__________________________</w:t>
      </w:r>
    </w:p>
    <w:p w14:paraId="41703EF5">
      <w:pPr>
        <w:autoSpaceDE w:val="0"/>
        <w:autoSpaceDN w:val="0"/>
        <w:adjustRightInd w:val="0"/>
        <w:spacing w:line="360" w:lineRule="auto"/>
        <w:ind w:left="2520" w:leftChars="900"/>
        <w:jc w:val="left"/>
        <w:rPr>
          <w:rFonts w:ascii="仿宋" w:hAnsi="仿宋" w:eastAsia="仿宋" w:cs="仿宋"/>
          <w:b/>
          <w:kern w:val="0"/>
          <w:szCs w:val="22"/>
        </w:rPr>
      </w:pPr>
      <w:r>
        <w:rPr>
          <w:rFonts w:hint="eastAsia" w:ascii="仿宋" w:hAnsi="仿宋" w:eastAsia="仿宋" w:cs="仿宋"/>
          <w:kern w:val="0"/>
          <w:sz w:val="24"/>
        </w:rPr>
        <w:t>日期：________年____月____日</w:t>
      </w:r>
    </w:p>
    <w:p w14:paraId="21360EC1">
      <w:pPr>
        <w:keepNext/>
        <w:keepLines/>
        <w:spacing w:line="360" w:lineRule="auto"/>
        <w:ind w:firstLine="723" w:firstLineChars="300"/>
        <w:jc w:val="left"/>
        <w:outlineLvl w:val="3"/>
        <w:rPr>
          <w:rFonts w:ascii="仿宋" w:hAnsi="仿宋" w:eastAsia="仿宋" w:cs="仿宋"/>
          <w:b/>
          <w:kern w:val="0"/>
          <w:sz w:val="24"/>
          <w:szCs w:val="21"/>
        </w:rPr>
      </w:pPr>
    </w:p>
    <w:p w14:paraId="4E099E7E">
      <w:pPr>
        <w:pStyle w:val="472"/>
        <w:wordWrap w:val="0"/>
        <w:spacing w:line="240" w:lineRule="auto"/>
        <w:ind w:firstLine="496"/>
        <w:rPr>
          <w:rFonts w:ascii="仿宋" w:hAnsi="仿宋" w:eastAsia="仿宋" w:cs="仿宋"/>
          <w:b/>
          <w:bCs/>
          <w:color w:val="auto"/>
          <w:sz w:val="24"/>
          <w:szCs w:val="24"/>
        </w:rPr>
      </w:pPr>
      <w:r>
        <w:rPr>
          <w:rFonts w:hint="eastAsia" w:ascii="仿宋" w:hAnsi="仿宋" w:eastAsia="仿宋" w:cs="仿宋"/>
          <w:b/>
          <w:bCs/>
          <w:color w:val="auto"/>
          <w:sz w:val="24"/>
          <w:szCs w:val="24"/>
        </w:rPr>
        <w:t>说明：</w:t>
      </w:r>
    </w:p>
    <w:p w14:paraId="2A707B27">
      <w:pPr>
        <w:pStyle w:val="472"/>
        <w:wordWrap w:val="0"/>
        <w:spacing w:line="240" w:lineRule="auto"/>
        <w:ind w:firstLine="496"/>
        <w:rPr>
          <w:rFonts w:ascii="仿宋" w:hAnsi="仿宋" w:eastAsia="仿宋" w:cs="仿宋"/>
          <w:b/>
          <w:bCs/>
          <w:color w:val="auto"/>
          <w:sz w:val="24"/>
          <w:szCs w:val="24"/>
        </w:rPr>
      </w:pPr>
      <w:r>
        <w:rPr>
          <w:rFonts w:hint="eastAsia" w:ascii="仿宋" w:hAnsi="仿宋" w:eastAsia="仿宋" w:cs="仿宋"/>
          <w:b/>
          <w:bCs/>
          <w:color w:val="auto"/>
          <w:sz w:val="24"/>
          <w:szCs w:val="24"/>
        </w:rPr>
        <w:t>（1）从业人员、营业收入、资产总额填报上一年度数据，无上一年度数据的新成</w:t>
      </w:r>
    </w:p>
    <w:p w14:paraId="70BB7D82">
      <w:pPr>
        <w:pStyle w:val="472"/>
        <w:wordWrap w:val="0"/>
        <w:spacing w:line="240" w:lineRule="auto"/>
        <w:ind w:firstLine="496"/>
        <w:rPr>
          <w:rFonts w:ascii="仿宋" w:hAnsi="仿宋" w:eastAsia="仿宋" w:cs="仿宋"/>
          <w:b/>
          <w:bCs/>
          <w:color w:val="auto"/>
          <w:sz w:val="24"/>
          <w:szCs w:val="24"/>
        </w:rPr>
      </w:pPr>
      <w:r>
        <w:rPr>
          <w:rFonts w:hint="eastAsia" w:ascii="仿宋" w:hAnsi="仿宋" w:eastAsia="仿宋" w:cs="仿宋"/>
          <w:b/>
          <w:bCs/>
          <w:color w:val="auto"/>
          <w:sz w:val="24"/>
          <w:szCs w:val="24"/>
        </w:rPr>
        <w:t>立企业可不填报。</w:t>
      </w:r>
    </w:p>
    <w:p w14:paraId="22ADEB63">
      <w:pPr>
        <w:pStyle w:val="472"/>
        <w:wordWrap w:val="0"/>
        <w:spacing w:line="240" w:lineRule="auto"/>
        <w:ind w:firstLine="496"/>
        <w:rPr>
          <w:rFonts w:ascii="仿宋" w:hAnsi="仿宋" w:eastAsia="仿宋" w:cs="仿宋"/>
          <w:b/>
          <w:bCs/>
          <w:color w:val="auto"/>
          <w:sz w:val="24"/>
          <w:szCs w:val="24"/>
        </w:rPr>
      </w:pPr>
      <w:r>
        <w:rPr>
          <w:rFonts w:hint="eastAsia" w:ascii="仿宋" w:hAnsi="仿宋" w:eastAsia="仿宋" w:cs="仿宋"/>
          <w:b/>
          <w:bCs/>
          <w:color w:val="auto"/>
          <w:sz w:val="24"/>
          <w:szCs w:val="24"/>
        </w:rPr>
        <w:t>（2）可采用工业和信息化部网站（https://www.miit.gov.cn/）中小企业规模类型自测小程序进行自测后填写。</w:t>
      </w:r>
    </w:p>
    <w:p w14:paraId="572421F2">
      <w:pPr>
        <w:pStyle w:val="472"/>
        <w:wordWrap w:val="0"/>
        <w:spacing w:line="240" w:lineRule="auto"/>
        <w:ind w:firstLine="496"/>
        <w:rPr>
          <w:rFonts w:ascii="仿宋" w:hAnsi="仿宋" w:eastAsia="仿宋" w:cs="仿宋"/>
          <w:b/>
          <w:bCs/>
          <w:color w:val="auto"/>
          <w:sz w:val="24"/>
          <w:szCs w:val="24"/>
        </w:rPr>
      </w:pPr>
      <w:r>
        <w:rPr>
          <w:rFonts w:hint="eastAsia" w:ascii="仿宋" w:hAnsi="仿宋" w:eastAsia="仿宋" w:cs="仿宋"/>
          <w:b/>
          <w:bCs/>
          <w:color w:val="auto"/>
          <w:sz w:val="24"/>
          <w:szCs w:val="24"/>
        </w:rPr>
        <w:t>（3）空格部分由供应商填写，企业类型按实际情况填写。</w:t>
      </w:r>
    </w:p>
    <w:p w14:paraId="4A4E9F20">
      <w:pPr>
        <w:pStyle w:val="472"/>
        <w:wordWrap w:val="0"/>
        <w:spacing w:line="240" w:lineRule="auto"/>
        <w:ind w:firstLine="496"/>
        <w:rPr>
          <w:rFonts w:ascii="仿宋" w:hAnsi="仿宋" w:eastAsia="仿宋" w:cs="仿宋"/>
          <w:b/>
          <w:bCs/>
          <w:color w:val="auto"/>
          <w:sz w:val="24"/>
          <w:szCs w:val="24"/>
        </w:rPr>
      </w:pPr>
    </w:p>
    <w:p w14:paraId="1159E5B2">
      <w:pPr>
        <w:pStyle w:val="472"/>
        <w:wordWrap w:val="0"/>
        <w:spacing w:line="240" w:lineRule="auto"/>
        <w:ind w:firstLine="496"/>
        <w:rPr>
          <w:rFonts w:ascii="仿宋" w:hAnsi="仿宋" w:eastAsia="仿宋" w:cs="仿宋"/>
          <w:b/>
          <w:bCs/>
          <w:color w:val="auto"/>
          <w:sz w:val="24"/>
          <w:szCs w:val="24"/>
        </w:rPr>
      </w:pPr>
    </w:p>
    <w:p w14:paraId="3A43A53D">
      <w:pPr>
        <w:spacing w:line="588" w:lineRule="exact"/>
        <w:jc w:val="center"/>
        <w:rPr>
          <w:rFonts w:ascii="仿宋" w:hAnsi="仿宋" w:eastAsia="仿宋" w:cs="仿宋"/>
          <w:b/>
          <w:spacing w:val="6"/>
          <w:sz w:val="24"/>
          <w:szCs w:val="24"/>
        </w:rPr>
      </w:pPr>
      <w:r>
        <w:rPr>
          <w:rFonts w:hint="eastAsia" w:ascii="仿宋" w:hAnsi="仿宋" w:eastAsia="仿宋" w:cs="仿宋"/>
          <w:b/>
          <w:sz w:val="24"/>
          <w:szCs w:val="24"/>
        </w:rPr>
        <w:t>2.</w:t>
      </w:r>
      <w:r>
        <w:rPr>
          <w:rFonts w:hint="eastAsia" w:ascii="仿宋" w:hAnsi="仿宋" w:eastAsia="仿宋" w:cs="仿宋"/>
          <w:b/>
          <w:spacing w:val="6"/>
          <w:sz w:val="24"/>
          <w:szCs w:val="24"/>
        </w:rPr>
        <w:t>监狱企业声明函</w:t>
      </w:r>
    </w:p>
    <w:p w14:paraId="49193F2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本企业郑重声明，根据《关于政府采购支持监狱企业发展有关问题的通知》（财库[2014]68 号）的规定，本企业为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521B3F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根据上述标准，我企业属于监狱企业的理由为：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63F15A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本企业为参加</w:t>
      </w:r>
      <w:r>
        <w:rPr>
          <w:rFonts w:hint="eastAsia" w:ascii="仿宋" w:hAnsi="仿宋" w:eastAsia="仿宋" w:cs="仿宋"/>
          <w:kern w:val="0"/>
          <w:sz w:val="24"/>
          <w:lang w:eastAsia="zh-CN"/>
        </w:rPr>
        <w:t>柯城传媒集团</w:t>
      </w:r>
      <w:r>
        <w:rPr>
          <w:rFonts w:hint="eastAsia" w:ascii="仿宋" w:hAnsi="仿宋" w:eastAsia="仿宋" w:cs="仿宋"/>
          <w:kern w:val="0"/>
          <w:sz w:val="24"/>
        </w:rPr>
        <w:t>（采购人）”衢州古城”抖音和小红书营销宣传柯城项目（项目名称）</w:t>
      </w:r>
      <w:r>
        <w:rPr>
          <w:rFonts w:hint="eastAsia" w:ascii="仿宋" w:hAnsi="仿宋" w:eastAsia="仿宋" w:cs="仿宋"/>
          <w:kern w:val="0"/>
          <w:sz w:val="24"/>
          <w:lang w:eastAsia="zh-CN"/>
        </w:rPr>
        <w:t>kxqz2025069</w:t>
      </w:r>
      <w:r>
        <w:rPr>
          <w:rFonts w:hint="eastAsia" w:ascii="仿宋" w:hAnsi="仿宋" w:eastAsia="仿宋" w:cs="仿宋"/>
          <w:kern w:val="0"/>
          <w:sz w:val="24"/>
        </w:rPr>
        <w:t>（项目编号）采购活动提供本企业的服务。</w:t>
      </w:r>
    </w:p>
    <w:p w14:paraId="7F91B82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本企业对上述声明的真实性负责。如有虚假，将依法承担相应责任。</w:t>
      </w:r>
    </w:p>
    <w:p w14:paraId="1F6337AE">
      <w:pPr>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 xml:space="preserve">                                  投标人名称： （</w:t>
      </w:r>
      <w:r>
        <w:rPr>
          <w:rFonts w:hint="eastAsia" w:ascii="仿宋" w:hAnsi="仿宋" w:eastAsia="仿宋" w:cs="仿宋"/>
          <w:bCs/>
          <w:color w:val="auto"/>
          <w:spacing w:val="-6"/>
          <w:sz w:val="24"/>
          <w:szCs w:val="24"/>
          <w:highlight w:val="none"/>
          <w:lang w:val="zh-CN"/>
        </w:rPr>
        <w:t>盖章或电子签章</w:t>
      </w:r>
      <w:r>
        <w:rPr>
          <w:rFonts w:hint="eastAsia" w:ascii="仿宋" w:hAnsi="仿宋" w:eastAsia="仿宋" w:cs="仿宋"/>
          <w:kern w:val="0"/>
          <w:sz w:val="24"/>
        </w:rPr>
        <w:t>）</w:t>
      </w:r>
    </w:p>
    <w:p w14:paraId="167788D7">
      <w:pPr>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 xml:space="preserve">                       日期：2025 年 月 日</w:t>
      </w:r>
    </w:p>
    <w:p w14:paraId="1A9BD492">
      <w:pPr>
        <w:ind w:firstLine="482" w:firstLineChars="200"/>
        <w:rPr>
          <w:rFonts w:ascii="仿宋" w:hAnsi="仿宋" w:eastAsia="仿宋" w:cs="仿宋"/>
          <w:b/>
          <w:bCs/>
          <w:sz w:val="24"/>
          <w:szCs w:val="24"/>
        </w:rPr>
      </w:pPr>
      <w:r>
        <w:rPr>
          <w:rFonts w:hint="eastAsia" w:ascii="仿宋" w:hAnsi="仿宋" w:eastAsia="仿宋" w:cs="仿宋"/>
          <w:b/>
          <w:bCs/>
          <w:sz w:val="24"/>
          <w:szCs w:val="24"/>
        </w:rPr>
        <w:t>说明：</w:t>
      </w:r>
    </w:p>
    <w:p w14:paraId="6FA196AF">
      <w:pPr>
        <w:ind w:firstLine="482" w:firstLineChars="200"/>
        <w:rPr>
          <w:rFonts w:ascii="仿宋" w:hAnsi="仿宋" w:eastAsia="仿宋" w:cs="仿宋"/>
          <w:b/>
          <w:bCs/>
          <w:sz w:val="24"/>
          <w:szCs w:val="24"/>
        </w:rPr>
      </w:pPr>
      <w:r>
        <w:rPr>
          <w:rFonts w:hint="eastAsia" w:ascii="仿宋" w:hAnsi="仿宋" w:eastAsia="仿宋" w:cs="仿宋"/>
          <w:b/>
          <w:bCs/>
          <w:sz w:val="24"/>
          <w:szCs w:val="24"/>
        </w:rPr>
        <w:t>（1）监狱企业参加政府采购活动时，应当提供由省级以上监狱管理局、戒毒管理局（含新疆生产建设兵团）出具的属于监狱企业的证明文件。</w:t>
      </w:r>
    </w:p>
    <w:p w14:paraId="68259962">
      <w:pPr>
        <w:ind w:firstLine="482" w:firstLineChars="200"/>
        <w:rPr>
          <w:rFonts w:ascii="仿宋" w:hAnsi="仿宋" w:eastAsia="仿宋" w:cs="仿宋"/>
          <w:b/>
          <w:bCs/>
          <w:sz w:val="24"/>
          <w:szCs w:val="24"/>
        </w:rPr>
      </w:pPr>
      <w:r>
        <w:rPr>
          <w:rFonts w:hint="eastAsia" w:ascii="仿宋" w:hAnsi="仿宋" w:eastAsia="仿宋" w:cs="仿宋"/>
          <w:b/>
          <w:bCs/>
          <w:sz w:val="24"/>
          <w:szCs w:val="24"/>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9C9F0D">
      <w:pPr>
        <w:ind w:firstLine="482" w:firstLineChars="200"/>
        <w:rPr>
          <w:rFonts w:ascii="仿宋" w:hAnsi="仿宋" w:eastAsia="仿宋" w:cs="仿宋"/>
          <w:kern w:val="0"/>
          <w:sz w:val="24"/>
        </w:rPr>
      </w:pPr>
      <w:r>
        <w:rPr>
          <w:rFonts w:hint="eastAsia" w:ascii="仿宋" w:hAnsi="仿宋" w:eastAsia="仿宋" w:cs="仿宋"/>
          <w:b/>
          <w:bCs/>
          <w:sz w:val="24"/>
          <w:szCs w:val="24"/>
        </w:rPr>
        <w:t>（3）本声明函为监狱企业填写。不属于监狱企业，不用提供此函。</w:t>
      </w:r>
    </w:p>
    <w:p w14:paraId="407CF29A">
      <w:pPr>
        <w:rPr>
          <w:rFonts w:ascii="仿宋" w:hAnsi="仿宋" w:eastAsia="仿宋" w:cs="仿宋"/>
          <w:sz w:val="24"/>
          <w:szCs w:val="24"/>
        </w:rPr>
      </w:pPr>
    </w:p>
    <w:p w14:paraId="3B544552">
      <w:pPr>
        <w:pStyle w:val="474"/>
        <w:jc w:val="center"/>
        <w:rPr>
          <w:rFonts w:ascii="仿宋" w:hAnsi="仿宋" w:eastAsia="仿宋" w:cs="仿宋"/>
          <w:b/>
          <w:spacing w:val="6"/>
          <w:sz w:val="24"/>
        </w:rPr>
      </w:pPr>
    </w:p>
    <w:p w14:paraId="635E4C05">
      <w:pPr>
        <w:pStyle w:val="474"/>
        <w:jc w:val="center"/>
        <w:rPr>
          <w:rFonts w:ascii="仿宋" w:hAnsi="仿宋" w:eastAsia="仿宋" w:cs="仿宋"/>
          <w:b/>
          <w:spacing w:val="6"/>
          <w:sz w:val="24"/>
        </w:rPr>
      </w:pPr>
    </w:p>
    <w:p w14:paraId="3339984E">
      <w:pPr>
        <w:pStyle w:val="474"/>
        <w:jc w:val="center"/>
        <w:rPr>
          <w:rFonts w:ascii="仿宋" w:hAnsi="仿宋" w:eastAsia="仿宋" w:cs="仿宋"/>
          <w:b/>
          <w:spacing w:val="6"/>
          <w:sz w:val="24"/>
        </w:rPr>
      </w:pPr>
      <w:r>
        <w:rPr>
          <w:rFonts w:hint="eastAsia" w:ascii="仿宋" w:hAnsi="仿宋" w:eastAsia="仿宋" w:cs="仿宋"/>
          <w:b/>
          <w:spacing w:val="6"/>
          <w:sz w:val="24"/>
        </w:rPr>
        <w:t>3.残疾人福利性单位声明函</w:t>
      </w:r>
    </w:p>
    <w:p w14:paraId="5AE9A261">
      <w:pPr>
        <w:pStyle w:val="474"/>
        <w:jc w:val="center"/>
        <w:rPr>
          <w:rFonts w:ascii="仿宋" w:hAnsi="仿宋" w:eastAsia="仿宋" w:cs="仿宋"/>
          <w:b/>
          <w:spacing w:val="6"/>
          <w:sz w:val="24"/>
        </w:rPr>
      </w:pPr>
    </w:p>
    <w:p w14:paraId="652BB8BD">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0A695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2517BBFB">
      <w:pPr>
        <w:spacing w:line="360" w:lineRule="auto"/>
        <w:ind w:firstLine="480" w:firstLineChars="200"/>
        <w:jc w:val="center"/>
        <w:rPr>
          <w:rFonts w:ascii="仿宋" w:hAnsi="仿宋" w:eastAsia="仿宋" w:cs="仿宋"/>
          <w:kern w:val="0"/>
          <w:sz w:val="24"/>
        </w:rPr>
      </w:pPr>
      <w:r>
        <w:rPr>
          <w:rFonts w:hint="eastAsia" w:ascii="仿宋" w:hAnsi="仿宋" w:eastAsia="仿宋" w:cs="仿宋"/>
          <w:sz w:val="24"/>
          <w:szCs w:val="24"/>
        </w:rPr>
        <w:t xml:space="preserve">                                       </w:t>
      </w:r>
      <w:r>
        <w:rPr>
          <w:rFonts w:hint="eastAsia" w:ascii="仿宋" w:hAnsi="仿宋" w:eastAsia="仿宋" w:cs="仿宋"/>
          <w:kern w:val="0"/>
          <w:sz w:val="24"/>
        </w:rPr>
        <w:t>投标人名称： （</w:t>
      </w:r>
      <w:r>
        <w:rPr>
          <w:rFonts w:hint="eastAsia" w:ascii="仿宋" w:hAnsi="仿宋" w:eastAsia="仿宋" w:cs="仿宋"/>
          <w:bCs/>
          <w:color w:val="auto"/>
          <w:spacing w:val="-6"/>
          <w:sz w:val="24"/>
          <w:szCs w:val="24"/>
          <w:highlight w:val="none"/>
          <w:lang w:val="zh-CN"/>
        </w:rPr>
        <w:t>盖章或电子签章</w:t>
      </w:r>
      <w:r>
        <w:rPr>
          <w:rFonts w:hint="eastAsia" w:ascii="仿宋" w:hAnsi="仿宋" w:eastAsia="仿宋" w:cs="仿宋"/>
          <w:kern w:val="0"/>
          <w:sz w:val="24"/>
        </w:rPr>
        <w:t>）</w:t>
      </w:r>
    </w:p>
    <w:p w14:paraId="5363640A">
      <w:pPr>
        <w:pStyle w:val="472"/>
        <w:snapToGrid w:val="0"/>
        <w:spacing w:line="360" w:lineRule="auto"/>
        <w:ind w:firstLine="494"/>
        <w:jc w:val="center"/>
        <w:rPr>
          <w:rFonts w:ascii="仿宋" w:hAnsi="仿宋" w:eastAsia="仿宋" w:cs="仿宋"/>
          <w:color w:val="auto"/>
          <w:kern w:val="0"/>
          <w:sz w:val="24"/>
        </w:rPr>
      </w:pPr>
      <w:r>
        <w:rPr>
          <w:rFonts w:hint="eastAsia" w:ascii="仿宋" w:hAnsi="仿宋" w:eastAsia="仿宋" w:cs="仿宋"/>
          <w:color w:val="auto"/>
          <w:kern w:val="0"/>
          <w:sz w:val="24"/>
        </w:rPr>
        <w:t xml:space="preserve">                            日期：2025 年 月 日</w:t>
      </w:r>
    </w:p>
    <w:p w14:paraId="0C8FD823">
      <w:pPr>
        <w:pStyle w:val="472"/>
        <w:snapToGrid w:val="0"/>
        <w:spacing w:line="360" w:lineRule="auto"/>
        <w:ind w:firstLine="494"/>
        <w:rPr>
          <w:rFonts w:ascii="仿宋" w:hAnsi="仿宋" w:eastAsia="仿宋" w:cs="仿宋"/>
          <w:color w:val="auto"/>
          <w:sz w:val="24"/>
        </w:rPr>
      </w:pPr>
      <w:r>
        <w:rPr>
          <w:rFonts w:hint="eastAsia" w:ascii="仿宋" w:hAnsi="仿宋" w:eastAsia="仿宋" w:cs="仿宋"/>
          <w:b/>
          <w:bCs/>
          <w:color w:val="auto"/>
          <w:sz w:val="24"/>
          <w:szCs w:val="24"/>
          <w:lang w:val="zh-CN"/>
        </w:rPr>
        <w:t>说明：（1）本声明函为残疾人福利企业填写。不属于残疾人福利性单位，不用提供此函。</w:t>
      </w:r>
    </w:p>
    <w:p w14:paraId="0C95E305">
      <w:pPr>
        <w:rPr>
          <w:rFonts w:ascii="仿宋" w:hAnsi="仿宋" w:eastAsia="仿宋" w:cs="仿宋"/>
          <w:sz w:val="24"/>
          <w:szCs w:val="24"/>
          <w:lang w:val="zh-CN"/>
        </w:rPr>
      </w:pPr>
      <w:bookmarkStart w:id="75" w:name="_Toc8165"/>
    </w:p>
    <w:p w14:paraId="17C93B8C">
      <w:pPr>
        <w:rPr>
          <w:rFonts w:ascii="仿宋" w:hAnsi="仿宋" w:eastAsia="仿宋" w:cs="仿宋"/>
          <w:sz w:val="24"/>
          <w:szCs w:val="24"/>
          <w:lang w:val="zh-CN"/>
        </w:rPr>
      </w:pPr>
      <w:r>
        <w:rPr>
          <w:rFonts w:hint="eastAsia" w:ascii="仿宋" w:hAnsi="仿宋" w:eastAsia="仿宋" w:cs="仿宋"/>
          <w:sz w:val="24"/>
          <w:szCs w:val="24"/>
          <w:lang w:val="zh-CN"/>
        </w:rPr>
        <w:t>【声明函</w:t>
      </w:r>
      <w:r>
        <w:rPr>
          <w:rFonts w:hint="eastAsia" w:ascii="仿宋" w:hAnsi="仿宋" w:eastAsia="仿宋" w:cs="仿宋"/>
          <w:sz w:val="24"/>
          <w:szCs w:val="24"/>
        </w:rPr>
        <w:t>3</w:t>
      </w:r>
      <w:r>
        <w:rPr>
          <w:rFonts w:hint="eastAsia" w:ascii="仿宋" w:hAnsi="仿宋" w:eastAsia="仿宋" w:cs="仿宋"/>
          <w:sz w:val="24"/>
          <w:szCs w:val="24"/>
          <w:lang w:val="zh-CN"/>
        </w:rPr>
        <w:t>】与其他供应商无利害关系的声明函</w:t>
      </w:r>
    </w:p>
    <w:p w14:paraId="2B482138">
      <w:pPr>
        <w:jc w:val="center"/>
        <w:rPr>
          <w:rFonts w:ascii="仿宋" w:hAnsi="仿宋" w:eastAsia="仿宋" w:cs="仿宋"/>
        </w:rPr>
      </w:pPr>
    </w:p>
    <w:p w14:paraId="63BD1679">
      <w:pPr>
        <w:jc w:val="center"/>
        <w:rPr>
          <w:rFonts w:ascii="仿宋" w:hAnsi="仿宋" w:eastAsia="仿宋" w:cs="仿宋"/>
          <w:sz w:val="24"/>
          <w:szCs w:val="24"/>
        </w:rPr>
      </w:pPr>
      <w:r>
        <w:rPr>
          <w:rFonts w:hint="eastAsia" w:ascii="仿宋" w:hAnsi="仿宋" w:eastAsia="仿宋" w:cs="仿宋"/>
          <w:b/>
          <w:sz w:val="32"/>
        </w:rPr>
        <w:t>与其他供应商无利害关系的声明函</w:t>
      </w:r>
    </w:p>
    <w:p w14:paraId="289A376A">
      <w:pPr>
        <w:pStyle w:val="87"/>
        <w:ind w:left="0" w:leftChars="0" w:firstLine="0" w:firstLineChars="0"/>
        <w:rPr>
          <w:rFonts w:ascii="仿宋" w:hAnsi="仿宋" w:eastAsia="仿宋" w:cs="仿宋"/>
          <w:sz w:val="24"/>
          <w:szCs w:val="24"/>
        </w:rPr>
      </w:pPr>
    </w:p>
    <w:p w14:paraId="004FA9F7">
      <w:pPr>
        <w:pStyle w:val="87"/>
        <w:ind w:left="0" w:leftChars="0" w:firstLine="0" w:firstLineChars="0"/>
        <w:rPr>
          <w:rFonts w:ascii="仿宋" w:hAnsi="仿宋" w:eastAsia="仿宋" w:cs="仿宋"/>
          <w:sz w:val="24"/>
          <w:szCs w:val="24"/>
        </w:rPr>
      </w:pPr>
      <w:r>
        <w:rPr>
          <w:rFonts w:hint="eastAsia" w:ascii="仿宋" w:hAnsi="仿宋" w:eastAsia="仿宋" w:cs="仿宋"/>
          <w:sz w:val="24"/>
          <w:szCs w:val="24"/>
          <w:lang w:eastAsia="zh-CN"/>
        </w:rPr>
        <w:t>柯城传媒集团</w:t>
      </w:r>
      <w:r>
        <w:rPr>
          <w:rFonts w:hint="eastAsia" w:ascii="仿宋" w:hAnsi="仿宋" w:eastAsia="仿宋" w:cs="仿宋"/>
          <w:sz w:val="24"/>
          <w:szCs w:val="24"/>
        </w:rPr>
        <w:t>：</w:t>
      </w:r>
    </w:p>
    <w:p w14:paraId="6EE665FC">
      <w:pPr>
        <w:pStyle w:val="87"/>
        <w:keepNext w:val="0"/>
        <w:keepLines w:val="0"/>
        <w:pageBreakBefore w:val="0"/>
        <w:widowControl w:val="0"/>
        <w:kinsoku/>
        <w:wordWrap/>
        <w:overflowPunct/>
        <w:topLinePunct w:val="0"/>
        <w:autoSpaceDE/>
        <w:autoSpaceDN/>
        <w:bidi w:val="0"/>
        <w:adjustRightInd/>
        <w:snapToGrid/>
        <w:spacing w:after="240"/>
        <w:ind w:left="0" w:leftChars="0" w:firstLine="0" w:firstLineChars="0"/>
        <w:textAlignment w:val="auto"/>
        <w:rPr>
          <w:rFonts w:ascii="仿宋" w:hAnsi="仿宋" w:eastAsia="仿宋" w:cs="仿宋"/>
          <w:sz w:val="24"/>
          <w:szCs w:val="24"/>
        </w:rPr>
      </w:pPr>
      <w:r>
        <w:rPr>
          <w:rFonts w:hint="eastAsia" w:ascii="仿宋" w:hAnsi="仿宋" w:eastAsia="仿宋" w:cs="仿宋"/>
          <w:sz w:val="24"/>
          <w:szCs w:val="24"/>
        </w:rPr>
        <w:t>科信联合工程咨询有限公司：</w:t>
      </w:r>
    </w:p>
    <w:p w14:paraId="138E6DA1">
      <w:pPr>
        <w:pStyle w:val="8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仿宋" w:hAnsi="仿宋" w:eastAsia="仿宋" w:cs="仿宋"/>
          <w:sz w:val="24"/>
          <w:szCs w:val="24"/>
        </w:rPr>
      </w:pPr>
      <w:r>
        <w:rPr>
          <w:rFonts w:hint="eastAsia" w:ascii="仿宋" w:hAnsi="仿宋" w:eastAsia="仿宋" w:cs="仿宋"/>
          <w:sz w:val="24"/>
          <w:szCs w:val="24"/>
        </w:rPr>
        <w:t>我方参加</w:t>
      </w:r>
      <w:r>
        <w:rPr>
          <w:rFonts w:hint="eastAsia" w:ascii="仿宋" w:hAnsi="仿宋" w:eastAsia="仿宋" w:cs="仿宋"/>
          <w:sz w:val="24"/>
          <w:szCs w:val="24"/>
          <w:u w:val="single"/>
          <w:lang w:eastAsia="zh-CN"/>
        </w:rPr>
        <w:t>柯城传媒集团</w:t>
      </w:r>
      <w:r>
        <w:rPr>
          <w:rFonts w:hint="eastAsia" w:ascii="仿宋" w:hAnsi="仿宋" w:eastAsia="仿宋" w:cs="仿宋"/>
          <w:sz w:val="24"/>
          <w:szCs w:val="24"/>
        </w:rPr>
        <w:t>（采购人）</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衢州古城”抖音和小红书营销宣传柯城项目（项目编号:</w:t>
      </w:r>
      <w:r>
        <w:rPr>
          <w:rFonts w:hint="eastAsia" w:ascii="仿宋" w:hAnsi="仿宋" w:eastAsia="仿宋" w:cs="仿宋"/>
          <w:sz w:val="24"/>
          <w:szCs w:val="24"/>
          <w:u w:val="single"/>
          <w:lang w:eastAsia="zh-CN"/>
        </w:rPr>
        <w:t>kxqz2025069</w:t>
      </w:r>
      <w:r>
        <w:rPr>
          <w:rFonts w:hint="eastAsia" w:ascii="仿宋" w:hAnsi="仿宋" w:eastAsia="仿宋" w:cs="仿宋"/>
          <w:sz w:val="24"/>
          <w:szCs w:val="24"/>
          <w:u w:val="single"/>
        </w:rPr>
        <w:t>）</w:t>
      </w:r>
      <w:r>
        <w:rPr>
          <w:rFonts w:hint="eastAsia" w:ascii="仿宋" w:hAnsi="仿宋" w:eastAsia="仿宋" w:cs="仿宋"/>
          <w:sz w:val="24"/>
          <w:szCs w:val="24"/>
        </w:rPr>
        <w:t>政府采购活动，与同一标项的其他供应商不存在单位负责人为同一人或存在直接控股、管理关系。</w:t>
      </w:r>
    </w:p>
    <w:p w14:paraId="54CB424F">
      <w:pPr>
        <w:pStyle w:val="8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仿宋" w:hAnsi="仿宋" w:eastAsia="仿宋" w:cs="仿宋"/>
          <w:sz w:val="24"/>
          <w:szCs w:val="24"/>
        </w:rPr>
      </w:pPr>
      <w:r>
        <w:rPr>
          <w:rFonts w:hint="eastAsia" w:ascii="仿宋" w:hAnsi="仿宋" w:eastAsia="仿宋" w:cs="仿宋"/>
          <w:sz w:val="24"/>
          <w:szCs w:val="24"/>
        </w:rPr>
        <w:t xml:space="preserve">我方对上述声明的真实性负责。如有虚假，愿意承担相应责任，对此无任何异议。 </w:t>
      </w:r>
    </w:p>
    <w:p w14:paraId="7E9C9EB0">
      <w:pPr>
        <w:pStyle w:val="8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仿宋" w:hAnsi="仿宋" w:eastAsia="仿宋" w:cs="仿宋"/>
          <w:sz w:val="24"/>
          <w:szCs w:val="24"/>
        </w:rPr>
      </w:pPr>
      <w:r>
        <w:rPr>
          <w:rFonts w:hint="eastAsia" w:ascii="仿宋" w:hAnsi="仿宋" w:eastAsia="仿宋" w:cs="仿宋"/>
          <w:sz w:val="24"/>
          <w:szCs w:val="24"/>
        </w:rPr>
        <w:t>特此声明！</w:t>
      </w:r>
    </w:p>
    <w:p w14:paraId="360DB56A">
      <w:pPr>
        <w:pStyle w:val="87"/>
        <w:ind w:left="0" w:leftChars="0" w:firstLine="0" w:firstLineChars="0"/>
        <w:rPr>
          <w:rFonts w:ascii="仿宋" w:hAnsi="仿宋" w:eastAsia="仿宋" w:cs="仿宋"/>
          <w:sz w:val="24"/>
          <w:szCs w:val="24"/>
        </w:rPr>
      </w:pPr>
    </w:p>
    <w:p w14:paraId="26F4C617">
      <w:pPr>
        <w:pStyle w:val="87"/>
        <w:ind w:left="0" w:leftChars="0" w:firstLine="0" w:firstLineChars="0"/>
        <w:rPr>
          <w:rFonts w:ascii="仿宋" w:hAnsi="仿宋" w:eastAsia="仿宋" w:cs="仿宋"/>
          <w:sz w:val="24"/>
          <w:szCs w:val="24"/>
        </w:rPr>
      </w:pPr>
      <w:r>
        <w:rPr>
          <w:rFonts w:hint="eastAsia" w:ascii="仿宋" w:hAnsi="仿宋" w:eastAsia="仿宋" w:cs="仿宋"/>
          <w:sz w:val="24"/>
          <w:szCs w:val="24"/>
          <w:lang w:val="en-US" w:eastAsia="zh-CN"/>
        </w:rPr>
        <w:t>投标人</w:t>
      </w:r>
      <w:r>
        <w:rPr>
          <w:rFonts w:hint="eastAsia" w:ascii="仿宋" w:hAnsi="仿宋" w:eastAsia="仿宋" w:cs="仿宋"/>
          <w:sz w:val="24"/>
          <w:szCs w:val="24"/>
        </w:rPr>
        <w:t>全称： （</w:t>
      </w:r>
      <w:r>
        <w:rPr>
          <w:rFonts w:hint="eastAsia" w:ascii="仿宋" w:hAnsi="仿宋" w:eastAsia="仿宋" w:cs="仿宋"/>
          <w:bCs/>
          <w:color w:val="auto"/>
          <w:spacing w:val="-6"/>
          <w:sz w:val="24"/>
          <w:szCs w:val="24"/>
          <w:highlight w:val="none"/>
          <w:lang w:val="zh-CN"/>
        </w:rPr>
        <w:t>盖章或电子签章</w:t>
      </w:r>
      <w:r>
        <w:rPr>
          <w:rFonts w:hint="eastAsia" w:ascii="仿宋" w:hAnsi="仿宋" w:eastAsia="仿宋" w:cs="仿宋"/>
          <w:sz w:val="24"/>
          <w:szCs w:val="24"/>
        </w:rPr>
        <w:t>）</w:t>
      </w:r>
    </w:p>
    <w:p w14:paraId="75B6FEBE">
      <w:pPr>
        <w:pStyle w:val="87"/>
        <w:ind w:left="0" w:leftChars="0" w:firstLine="0" w:firstLineChars="0"/>
        <w:jc w:val="left"/>
        <w:rPr>
          <w:rFonts w:ascii="仿宋" w:hAnsi="仿宋" w:eastAsia="仿宋" w:cs="仿宋"/>
          <w:sz w:val="24"/>
          <w:szCs w:val="24"/>
        </w:rPr>
      </w:pPr>
      <w:r>
        <w:rPr>
          <w:rFonts w:hint="eastAsia" w:ascii="仿宋" w:hAnsi="仿宋" w:eastAsia="仿宋" w:cs="仿宋"/>
          <w:sz w:val="24"/>
          <w:szCs w:val="24"/>
        </w:rPr>
        <w:t>日期：2025 年 月 日</w:t>
      </w:r>
    </w:p>
    <w:p w14:paraId="0F5029AF">
      <w:pPr>
        <w:pStyle w:val="2"/>
        <w:rPr>
          <w:rFonts w:ascii="仿宋" w:hAnsi="仿宋" w:eastAsia="仿宋" w:cs="仿宋"/>
          <w:sz w:val="24"/>
          <w:szCs w:val="24"/>
        </w:rPr>
      </w:pPr>
    </w:p>
    <w:p w14:paraId="78D7DF75">
      <w:pPr>
        <w:pStyle w:val="3"/>
        <w:ind w:firstLine="240"/>
        <w:rPr>
          <w:rFonts w:ascii="仿宋" w:hAnsi="仿宋" w:eastAsia="仿宋" w:cs="仿宋"/>
          <w:sz w:val="24"/>
          <w:szCs w:val="24"/>
        </w:rPr>
      </w:pPr>
    </w:p>
    <w:p w14:paraId="7F9FB3D1">
      <w:pPr>
        <w:rPr>
          <w:rFonts w:ascii="仿宋" w:hAnsi="仿宋" w:eastAsia="仿宋" w:cs="仿宋"/>
        </w:rPr>
      </w:pPr>
    </w:p>
    <w:p w14:paraId="1986E070">
      <w:pPr>
        <w:widowControl/>
        <w:jc w:val="left"/>
        <w:rPr>
          <w:rFonts w:ascii="仿宋" w:hAnsi="仿宋" w:eastAsia="仿宋" w:cs="仿宋"/>
          <w:sz w:val="21"/>
          <w:szCs w:val="21"/>
        </w:rPr>
      </w:pPr>
    </w:p>
    <w:p w14:paraId="5027A1D7">
      <w:pPr>
        <w:pStyle w:val="2"/>
        <w:rPr>
          <w:rFonts w:ascii="仿宋" w:hAnsi="仿宋" w:eastAsia="仿宋" w:cs="仿宋"/>
          <w:sz w:val="21"/>
          <w:szCs w:val="21"/>
        </w:rPr>
      </w:pPr>
    </w:p>
    <w:p w14:paraId="022A9A84">
      <w:pPr>
        <w:pStyle w:val="3"/>
        <w:rPr>
          <w:rFonts w:ascii="仿宋" w:hAnsi="仿宋" w:eastAsia="仿宋" w:cs="仿宋"/>
          <w:sz w:val="21"/>
          <w:szCs w:val="21"/>
        </w:rPr>
      </w:pPr>
    </w:p>
    <w:p w14:paraId="641FB419">
      <w:pPr>
        <w:pStyle w:val="4"/>
        <w:rPr>
          <w:rFonts w:ascii="仿宋" w:hAnsi="仿宋" w:eastAsia="仿宋" w:cs="仿宋"/>
          <w:sz w:val="21"/>
          <w:szCs w:val="21"/>
        </w:rPr>
      </w:pPr>
    </w:p>
    <w:p w14:paraId="28E5AA48">
      <w:pPr>
        <w:rPr>
          <w:rFonts w:ascii="仿宋" w:hAnsi="仿宋" w:eastAsia="仿宋" w:cs="仿宋"/>
          <w:sz w:val="21"/>
          <w:szCs w:val="21"/>
        </w:rPr>
      </w:pPr>
    </w:p>
    <w:p w14:paraId="6E5B7AC7">
      <w:pPr>
        <w:pStyle w:val="2"/>
        <w:rPr>
          <w:rFonts w:ascii="仿宋" w:hAnsi="仿宋" w:eastAsia="仿宋" w:cs="仿宋"/>
          <w:sz w:val="21"/>
          <w:szCs w:val="21"/>
        </w:rPr>
      </w:pPr>
    </w:p>
    <w:p w14:paraId="6638CBBD">
      <w:pPr>
        <w:pStyle w:val="3"/>
        <w:rPr>
          <w:rFonts w:ascii="仿宋" w:hAnsi="仿宋" w:eastAsia="仿宋" w:cs="仿宋"/>
          <w:sz w:val="21"/>
          <w:szCs w:val="21"/>
        </w:rPr>
      </w:pPr>
    </w:p>
    <w:p w14:paraId="79012BB5">
      <w:pPr>
        <w:pStyle w:val="4"/>
        <w:rPr>
          <w:rFonts w:ascii="仿宋" w:hAnsi="仿宋" w:eastAsia="仿宋" w:cs="仿宋"/>
          <w:sz w:val="21"/>
          <w:szCs w:val="21"/>
        </w:rPr>
      </w:pPr>
    </w:p>
    <w:p w14:paraId="5BF182A7">
      <w:pPr>
        <w:rPr>
          <w:rFonts w:ascii="仿宋" w:hAnsi="仿宋" w:eastAsia="仿宋" w:cs="仿宋"/>
          <w:sz w:val="21"/>
          <w:szCs w:val="21"/>
        </w:rPr>
      </w:pPr>
    </w:p>
    <w:p w14:paraId="0077163F">
      <w:pPr>
        <w:pStyle w:val="2"/>
        <w:rPr>
          <w:rFonts w:ascii="仿宋" w:hAnsi="仿宋" w:eastAsia="仿宋" w:cs="仿宋"/>
          <w:sz w:val="21"/>
          <w:szCs w:val="21"/>
        </w:rPr>
      </w:pPr>
    </w:p>
    <w:p w14:paraId="16D733EF">
      <w:pPr>
        <w:pStyle w:val="3"/>
        <w:rPr>
          <w:rFonts w:ascii="仿宋" w:hAnsi="仿宋" w:eastAsia="仿宋" w:cs="仿宋"/>
          <w:sz w:val="21"/>
          <w:szCs w:val="21"/>
        </w:rPr>
      </w:pPr>
    </w:p>
    <w:p w14:paraId="31317040">
      <w:pPr>
        <w:pStyle w:val="4"/>
        <w:rPr>
          <w:rFonts w:ascii="仿宋" w:hAnsi="仿宋" w:eastAsia="仿宋" w:cs="仿宋"/>
          <w:sz w:val="21"/>
          <w:szCs w:val="21"/>
        </w:rPr>
      </w:pPr>
    </w:p>
    <w:p w14:paraId="122FB050"/>
    <w:p w14:paraId="2C788483">
      <w:pPr>
        <w:pStyle w:val="77"/>
      </w:pPr>
    </w:p>
    <w:p w14:paraId="0DB2FA34">
      <w:pPr>
        <w:pStyle w:val="87"/>
        <w:ind w:left="560"/>
        <w:rPr>
          <w:rFonts w:ascii="仿宋" w:hAnsi="仿宋" w:eastAsia="仿宋" w:cs="仿宋"/>
        </w:rPr>
      </w:pPr>
    </w:p>
    <w:p w14:paraId="133F9A2C">
      <w:pPr>
        <w:pStyle w:val="2"/>
        <w:rPr>
          <w:rFonts w:ascii="仿宋" w:hAnsi="仿宋" w:eastAsia="仿宋" w:cs="仿宋"/>
        </w:rPr>
      </w:pPr>
    </w:p>
    <w:p w14:paraId="2D9C445D">
      <w:pPr>
        <w:widowControl/>
        <w:jc w:val="left"/>
        <w:rPr>
          <w:rFonts w:ascii="仿宋" w:hAnsi="仿宋" w:eastAsia="仿宋" w:cs="仿宋"/>
          <w:sz w:val="21"/>
          <w:szCs w:val="21"/>
        </w:rPr>
      </w:pPr>
    </w:p>
    <w:p w14:paraId="163174D2">
      <w:pPr>
        <w:widowControl/>
        <w:spacing w:line="312" w:lineRule="auto"/>
        <w:jc w:val="left"/>
        <w:rPr>
          <w:rFonts w:ascii="仿宋" w:hAnsi="仿宋" w:eastAsia="仿宋" w:cs="仿宋"/>
          <w:sz w:val="24"/>
          <w:szCs w:val="22"/>
        </w:rPr>
      </w:pPr>
      <w:r>
        <w:rPr>
          <w:rFonts w:hint="eastAsia" w:ascii="仿宋" w:hAnsi="仿宋" w:eastAsia="仿宋" w:cs="仿宋"/>
          <w:sz w:val="24"/>
        </w:rPr>
        <w:t>【声明函</w:t>
      </w:r>
      <w:r>
        <w:rPr>
          <w:rFonts w:hint="eastAsia" w:ascii="仿宋" w:hAnsi="仿宋" w:eastAsia="仿宋" w:cs="仿宋"/>
          <w:sz w:val="24"/>
          <w:lang w:val="en-US" w:eastAsia="zh-CN"/>
        </w:rPr>
        <w:t>4</w:t>
      </w:r>
      <w:r>
        <w:rPr>
          <w:rFonts w:hint="eastAsia" w:ascii="仿宋" w:hAnsi="仿宋" w:eastAsia="仿宋" w:cs="仿宋"/>
          <w:sz w:val="24"/>
        </w:rPr>
        <w:t>】非联合体的声明函</w:t>
      </w:r>
    </w:p>
    <w:p w14:paraId="6E262313">
      <w:pPr>
        <w:keepNext w:val="0"/>
        <w:keepLines w:val="0"/>
        <w:pageBreakBefore w:val="0"/>
        <w:widowControl w:val="0"/>
        <w:kinsoku/>
        <w:wordWrap/>
        <w:overflowPunct/>
        <w:topLinePunct w:val="0"/>
        <w:autoSpaceDE/>
        <w:autoSpaceDN/>
        <w:bidi w:val="0"/>
        <w:adjustRightInd/>
        <w:snapToGrid/>
        <w:spacing w:before="192" w:beforeLines="50" w:line="312" w:lineRule="auto"/>
        <w:jc w:val="center"/>
        <w:textAlignment w:val="auto"/>
        <w:rPr>
          <w:rFonts w:ascii="仿宋" w:hAnsi="仿宋" w:eastAsia="仿宋" w:cs="仿宋"/>
          <w:b/>
          <w:sz w:val="32"/>
          <w:szCs w:val="22"/>
        </w:rPr>
      </w:pPr>
      <w:r>
        <w:rPr>
          <w:rFonts w:hint="eastAsia" w:ascii="仿宋" w:hAnsi="仿宋" w:eastAsia="仿宋" w:cs="仿宋"/>
          <w:b/>
          <w:sz w:val="32"/>
          <w:szCs w:val="22"/>
        </w:rPr>
        <w:t xml:space="preserve">非联合体的声明函 </w:t>
      </w:r>
    </w:p>
    <w:p w14:paraId="1AAE23F7">
      <w:pPr>
        <w:pStyle w:val="87"/>
        <w:ind w:left="0" w:leftChars="0" w:firstLine="0" w:firstLineChars="0"/>
        <w:rPr>
          <w:rFonts w:ascii="仿宋" w:hAnsi="仿宋" w:eastAsia="仿宋" w:cs="仿宋"/>
          <w:sz w:val="24"/>
          <w:szCs w:val="24"/>
          <w:lang w:val="zh-CN"/>
        </w:rPr>
      </w:pPr>
      <w:r>
        <w:rPr>
          <w:rFonts w:hint="eastAsia" w:ascii="仿宋" w:hAnsi="仿宋" w:eastAsia="仿宋" w:cs="仿宋"/>
          <w:sz w:val="24"/>
          <w:szCs w:val="24"/>
          <w:lang w:val="zh-CN"/>
        </w:rPr>
        <w:t>柯城传媒集团：</w:t>
      </w:r>
    </w:p>
    <w:p w14:paraId="2E678856">
      <w:pPr>
        <w:pStyle w:val="87"/>
        <w:keepNext w:val="0"/>
        <w:keepLines w:val="0"/>
        <w:pageBreakBefore w:val="0"/>
        <w:widowControl w:val="0"/>
        <w:kinsoku/>
        <w:wordWrap/>
        <w:overflowPunct/>
        <w:topLinePunct w:val="0"/>
        <w:autoSpaceDE/>
        <w:autoSpaceDN/>
        <w:bidi w:val="0"/>
        <w:adjustRightInd/>
        <w:snapToGrid/>
        <w:spacing w:after="240"/>
        <w:ind w:left="0" w:leftChars="0" w:firstLine="0" w:firstLineChars="0"/>
        <w:textAlignment w:val="auto"/>
        <w:rPr>
          <w:rFonts w:ascii="仿宋" w:hAnsi="仿宋" w:eastAsia="仿宋" w:cs="仿宋"/>
          <w:sz w:val="24"/>
          <w:szCs w:val="24"/>
          <w:u w:val="single"/>
        </w:rPr>
      </w:pPr>
      <w:r>
        <w:rPr>
          <w:rFonts w:hint="eastAsia" w:ascii="仿宋" w:hAnsi="仿宋" w:eastAsia="仿宋" w:cs="仿宋"/>
          <w:sz w:val="24"/>
          <w:szCs w:val="24"/>
          <w:lang w:val="zh-CN"/>
        </w:rPr>
        <w:t>科信联合工程咨询有限公司：</w:t>
      </w:r>
    </w:p>
    <w:p w14:paraId="175BAF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 xml:space="preserve">    （供应商） </w:t>
      </w:r>
      <w:r>
        <w:rPr>
          <w:rFonts w:hint="eastAsia" w:ascii="仿宋" w:hAnsi="仿宋" w:eastAsia="仿宋" w:cs="仿宋"/>
          <w:sz w:val="24"/>
          <w:szCs w:val="24"/>
        </w:rPr>
        <w:t>独立参加</w:t>
      </w:r>
      <w:r>
        <w:rPr>
          <w:rFonts w:hint="eastAsia" w:ascii="仿宋" w:hAnsi="仿宋" w:eastAsia="仿宋" w:cs="仿宋"/>
          <w:sz w:val="24"/>
          <w:szCs w:val="24"/>
          <w:lang w:eastAsia="zh-CN"/>
        </w:rPr>
        <w:t>柯城传媒集团</w:t>
      </w:r>
      <w:r>
        <w:rPr>
          <w:rFonts w:hint="eastAsia" w:ascii="仿宋" w:hAnsi="仿宋" w:eastAsia="仿宋" w:cs="仿宋"/>
          <w:sz w:val="24"/>
          <w:szCs w:val="24"/>
        </w:rPr>
        <w:t>”衢州古城”抖音和小红书营销宣传柯城项目（项目编号:</w:t>
      </w:r>
      <w:r>
        <w:rPr>
          <w:rFonts w:hint="eastAsia" w:ascii="仿宋" w:hAnsi="仿宋" w:eastAsia="仿宋" w:cs="仿宋"/>
          <w:sz w:val="24"/>
          <w:szCs w:val="24"/>
          <w:lang w:eastAsia="zh-CN"/>
        </w:rPr>
        <w:t>kxqz2025069</w:t>
      </w:r>
      <w:r>
        <w:rPr>
          <w:rFonts w:hint="eastAsia" w:ascii="仿宋" w:hAnsi="仿宋" w:eastAsia="仿宋" w:cs="仿宋"/>
          <w:sz w:val="24"/>
          <w:szCs w:val="24"/>
        </w:rPr>
        <w:t xml:space="preserve">）政府采购活动，未与其他单位组成联合体。 </w:t>
      </w:r>
    </w:p>
    <w:p w14:paraId="53338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本公司对上述声明的真实性负责。如有虚假，将依法承担相应责任。 </w:t>
      </w:r>
    </w:p>
    <w:p w14:paraId="62C279EC">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szCs w:val="24"/>
        </w:rPr>
      </w:pPr>
      <w:r>
        <w:rPr>
          <w:rFonts w:hint="eastAsia" w:ascii="仿宋" w:hAnsi="仿宋" w:eastAsia="仿宋" w:cs="仿宋"/>
          <w:sz w:val="24"/>
          <w:szCs w:val="24"/>
        </w:rPr>
        <w:t xml:space="preserve">特此声明！ </w:t>
      </w:r>
    </w:p>
    <w:p w14:paraId="3BBC8BB5">
      <w:pPr>
        <w:spacing w:line="312" w:lineRule="auto"/>
        <w:rPr>
          <w:rFonts w:ascii="仿宋" w:hAnsi="仿宋" w:eastAsia="仿宋" w:cs="仿宋"/>
          <w:sz w:val="24"/>
          <w:szCs w:val="24"/>
        </w:rPr>
      </w:pPr>
    </w:p>
    <w:p w14:paraId="12A265A9">
      <w:pPr>
        <w:spacing w:line="312" w:lineRule="auto"/>
        <w:rPr>
          <w:rFonts w:ascii="仿宋" w:hAnsi="仿宋" w:eastAsia="仿宋" w:cs="仿宋"/>
          <w:sz w:val="24"/>
          <w:szCs w:val="24"/>
        </w:rPr>
      </w:pPr>
      <w:r>
        <w:rPr>
          <w:rFonts w:hint="eastAsia" w:ascii="仿宋" w:hAnsi="仿宋" w:eastAsia="仿宋" w:cs="仿宋"/>
          <w:sz w:val="24"/>
          <w:szCs w:val="24"/>
          <w:lang w:val="en-US" w:eastAsia="zh-CN"/>
        </w:rPr>
        <w:t>投标人</w:t>
      </w:r>
      <w:r>
        <w:rPr>
          <w:rFonts w:hint="eastAsia" w:ascii="仿宋" w:hAnsi="仿宋" w:eastAsia="仿宋" w:cs="仿宋"/>
          <w:sz w:val="24"/>
          <w:szCs w:val="24"/>
        </w:rPr>
        <w:t>全称： （</w:t>
      </w:r>
      <w:r>
        <w:rPr>
          <w:rFonts w:hint="eastAsia" w:ascii="仿宋" w:hAnsi="仿宋" w:eastAsia="仿宋" w:cs="仿宋"/>
          <w:bCs/>
          <w:color w:val="auto"/>
          <w:spacing w:val="-6"/>
          <w:sz w:val="24"/>
          <w:szCs w:val="24"/>
          <w:highlight w:val="none"/>
          <w:lang w:val="zh-CN"/>
        </w:rPr>
        <w:t>盖章或电子签章</w:t>
      </w:r>
      <w:r>
        <w:rPr>
          <w:rFonts w:hint="eastAsia" w:ascii="仿宋" w:hAnsi="仿宋" w:eastAsia="仿宋" w:cs="仿宋"/>
          <w:sz w:val="24"/>
          <w:szCs w:val="24"/>
        </w:rPr>
        <w:t xml:space="preserve">） </w:t>
      </w:r>
    </w:p>
    <w:p w14:paraId="0840345D">
      <w:pPr>
        <w:spacing w:line="312" w:lineRule="auto"/>
        <w:rPr>
          <w:rFonts w:ascii="仿宋" w:hAnsi="仿宋" w:eastAsia="仿宋" w:cs="仿宋"/>
          <w:sz w:val="24"/>
        </w:rPr>
      </w:pPr>
      <w:r>
        <w:rPr>
          <w:rFonts w:hint="eastAsia" w:ascii="仿宋" w:hAnsi="仿宋" w:eastAsia="仿宋" w:cs="仿宋"/>
          <w:sz w:val="24"/>
          <w:szCs w:val="24"/>
        </w:rPr>
        <w:t>日期：2025 年 月 日</w:t>
      </w:r>
    </w:p>
    <w:p w14:paraId="4249EF6F">
      <w:pPr>
        <w:rPr>
          <w:rFonts w:ascii="仿宋" w:hAnsi="仿宋" w:eastAsia="仿宋" w:cs="仿宋"/>
          <w:b/>
        </w:rPr>
      </w:pPr>
    </w:p>
    <w:p w14:paraId="2F7E974B">
      <w:pPr>
        <w:pStyle w:val="12"/>
        <w:ind w:left="560"/>
        <w:rPr>
          <w:rFonts w:ascii="仿宋" w:hAnsi="仿宋" w:eastAsia="仿宋" w:cs="仿宋"/>
          <w:b/>
        </w:rPr>
      </w:pPr>
    </w:p>
    <w:p w14:paraId="5700DEE9">
      <w:pPr>
        <w:pStyle w:val="87"/>
        <w:ind w:left="560" w:firstLine="562"/>
        <w:rPr>
          <w:rFonts w:ascii="仿宋" w:hAnsi="仿宋" w:eastAsia="仿宋" w:cs="仿宋"/>
          <w:b/>
          <w:sz w:val="28"/>
        </w:rPr>
      </w:pPr>
    </w:p>
    <w:p w14:paraId="3EF88276">
      <w:pPr>
        <w:pStyle w:val="488"/>
        <w:ind w:firstLine="562"/>
        <w:rPr>
          <w:rFonts w:ascii="仿宋" w:hAnsi="仿宋" w:eastAsia="仿宋" w:cs="仿宋"/>
          <w:b/>
          <w:sz w:val="28"/>
        </w:rPr>
      </w:pPr>
    </w:p>
    <w:p w14:paraId="45F1613F">
      <w:pPr>
        <w:pStyle w:val="488"/>
        <w:ind w:firstLine="562"/>
        <w:rPr>
          <w:rFonts w:ascii="仿宋" w:hAnsi="仿宋" w:eastAsia="仿宋" w:cs="仿宋"/>
          <w:b/>
          <w:sz w:val="28"/>
        </w:rPr>
      </w:pPr>
    </w:p>
    <w:p w14:paraId="7AA73C36">
      <w:pPr>
        <w:pStyle w:val="488"/>
        <w:ind w:firstLine="562"/>
        <w:rPr>
          <w:rFonts w:ascii="仿宋" w:hAnsi="仿宋" w:eastAsia="仿宋" w:cs="仿宋"/>
          <w:b/>
          <w:sz w:val="28"/>
        </w:rPr>
      </w:pPr>
    </w:p>
    <w:p w14:paraId="0E3A88EA">
      <w:pPr>
        <w:pStyle w:val="488"/>
        <w:ind w:firstLine="562"/>
        <w:rPr>
          <w:rFonts w:ascii="仿宋" w:hAnsi="仿宋" w:eastAsia="仿宋" w:cs="仿宋"/>
          <w:b/>
          <w:sz w:val="28"/>
        </w:rPr>
      </w:pPr>
    </w:p>
    <w:p w14:paraId="2B9D1534">
      <w:pPr>
        <w:pStyle w:val="488"/>
        <w:ind w:firstLine="562"/>
        <w:rPr>
          <w:rFonts w:ascii="仿宋" w:hAnsi="仿宋" w:eastAsia="仿宋" w:cs="仿宋"/>
          <w:b/>
          <w:sz w:val="28"/>
        </w:rPr>
      </w:pPr>
    </w:p>
    <w:p w14:paraId="6D280106">
      <w:pPr>
        <w:pStyle w:val="488"/>
        <w:ind w:firstLine="562"/>
        <w:rPr>
          <w:rFonts w:ascii="仿宋" w:hAnsi="仿宋" w:eastAsia="仿宋" w:cs="仿宋"/>
          <w:b/>
          <w:sz w:val="28"/>
        </w:rPr>
      </w:pPr>
    </w:p>
    <w:p w14:paraId="69DE6D97">
      <w:pPr>
        <w:pStyle w:val="488"/>
        <w:ind w:firstLine="562"/>
        <w:rPr>
          <w:rFonts w:ascii="仿宋" w:hAnsi="仿宋" w:eastAsia="仿宋" w:cs="仿宋"/>
          <w:b/>
          <w:sz w:val="28"/>
        </w:rPr>
      </w:pPr>
    </w:p>
    <w:p w14:paraId="49AA42E0">
      <w:pPr>
        <w:pStyle w:val="488"/>
        <w:ind w:firstLine="562"/>
        <w:rPr>
          <w:rFonts w:ascii="仿宋" w:hAnsi="仿宋" w:eastAsia="仿宋" w:cs="仿宋"/>
          <w:b/>
          <w:sz w:val="28"/>
        </w:rPr>
      </w:pPr>
    </w:p>
    <w:p w14:paraId="245F9B0D">
      <w:pPr>
        <w:pStyle w:val="488"/>
        <w:ind w:firstLine="562"/>
        <w:rPr>
          <w:rFonts w:ascii="仿宋" w:hAnsi="仿宋" w:eastAsia="仿宋" w:cs="仿宋"/>
          <w:b/>
          <w:sz w:val="28"/>
        </w:rPr>
      </w:pPr>
    </w:p>
    <w:p w14:paraId="1A54F703">
      <w:pPr>
        <w:pStyle w:val="488"/>
        <w:ind w:firstLine="562"/>
        <w:rPr>
          <w:rFonts w:ascii="仿宋" w:hAnsi="仿宋" w:eastAsia="仿宋" w:cs="仿宋"/>
          <w:b/>
          <w:sz w:val="28"/>
        </w:rPr>
      </w:pPr>
    </w:p>
    <w:p w14:paraId="42CA3447">
      <w:pPr>
        <w:pStyle w:val="488"/>
        <w:ind w:firstLine="562"/>
        <w:rPr>
          <w:rFonts w:ascii="仿宋" w:hAnsi="仿宋" w:eastAsia="仿宋" w:cs="仿宋"/>
          <w:b/>
          <w:sz w:val="28"/>
        </w:rPr>
      </w:pPr>
    </w:p>
    <w:p w14:paraId="40A2C88F">
      <w:pPr>
        <w:pStyle w:val="488"/>
        <w:ind w:firstLine="562"/>
        <w:rPr>
          <w:rFonts w:ascii="仿宋" w:hAnsi="仿宋" w:eastAsia="仿宋" w:cs="仿宋"/>
          <w:b/>
          <w:sz w:val="28"/>
        </w:rPr>
      </w:pPr>
    </w:p>
    <w:p w14:paraId="1A1F5282">
      <w:pPr>
        <w:pStyle w:val="488"/>
        <w:ind w:firstLine="562"/>
        <w:rPr>
          <w:rFonts w:ascii="仿宋" w:hAnsi="仿宋" w:eastAsia="仿宋" w:cs="仿宋"/>
          <w:b/>
          <w:sz w:val="28"/>
        </w:rPr>
      </w:pPr>
    </w:p>
    <w:p w14:paraId="0D052B73">
      <w:pPr>
        <w:pStyle w:val="47"/>
        <w:adjustRightInd w:val="0"/>
        <w:snapToGrid w:val="0"/>
        <w:spacing w:line="360" w:lineRule="auto"/>
        <w:jc w:val="center"/>
        <w:outlineLvl w:val="1"/>
        <w:rPr>
          <w:rFonts w:ascii="仿宋" w:hAnsi="仿宋" w:eastAsia="仿宋" w:cs="仿宋"/>
          <w:b/>
          <w:sz w:val="28"/>
        </w:rPr>
      </w:pPr>
    </w:p>
    <w:p w14:paraId="2E417E6F">
      <w:pPr>
        <w:pStyle w:val="47"/>
        <w:adjustRightInd w:val="0"/>
        <w:snapToGrid w:val="0"/>
        <w:spacing w:line="360" w:lineRule="auto"/>
        <w:jc w:val="center"/>
        <w:outlineLvl w:val="1"/>
        <w:rPr>
          <w:rFonts w:ascii="仿宋" w:hAnsi="仿宋" w:eastAsia="仿宋" w:cs="仿宋"/>
          <w:b/>
          <w:sz w:val="28"/>
        </w:rPr>
      </w:pPr>
      <w:r>
        <w:rPr>
          <w:rFonts w:hint="eastAsia" w:ascii="仿宋" w:hAnsi="仿宋" w:eastAsia="仿宋" w:cs="仿宋"/>
          <w:b/>
          <w:sz w:val="28"/>
        </w:rPr>
        <w:t>格式二：投标声明函</w:t>
      </w:r>
      <w:bookmarkEnd w:id="72"/>
      <w:bookmarkEnd w:id="75"/>
    </w:p>
    <w:p w14:paraId="4F4317CC">
      <w:pPr>
        <w:adjustRightInd w:val="0"/>
        <w:snapToGrid w:val="0"/>
        <w:spacing w:line="360" w:lineRule="auto"/>
        <w:rPr>
          <w:rFonts w:ascii="仿宋" w:hAnsi="仿宋" w:eastAsia="仿宋" w:cs="仿宋"/>
          <w:sz w:val="24"/>
        </w:rPr>
      </w:pPr>
      <w:r>
        <w:rPr>
          <w:rFonts w:hint="eastAsia" w:ascii="仿宋" w:hAnsi="仿宋" w:eastAsia="仿宋" w:cs="仿宋"/>
          <w:sz w:val="24"/>
          <w:lang w:eastAsia="zh-CN"/>
        </w:rPr>
        <w:t>柯城传媒集团</w:t>
      </w:r>
      <w:r>
        <w:rPr>
          <w:rFonts w:hint="eastAsia" w:ascii="仿宋" w:hAnsi="仿宋" w:eastAsia="仿宋" w:cs="仿宋"/>
          <w:sz w:val="24"/>
        </w:rPr>
        <w:t>：</w:t>
      </w:r>
    </w:p>
    <w:p w14:paraId="27D8CE80">
      <w:pPr>
        <w:adjustRightInd w:val="0"/>
        <w:snapToGrid w:val="0"/>
        <w:spacing w:line="360" w:lineRule="auto"/>
        <w:rPr>
          <w:rFonts w:ascii="仿宋" w:hAnsi="仿宋" w:eastAsia="仿宋" w:cs="仿宋"/>
          <w:b/>
          <w:sz w:val="30"/>
        </w:rPr>
      </w:pPr>
      <w:r>
        <w:rPr>
          <w:rFonts w:hint="eastAsia" w:ascii="仿宋" w:hAnsi="仿宋" w:eastAsia="仿宋" w:cs="仿宋"/>
          <w:sz w:val="24"/>
        </w:rPr>
        <w:t>科信联合工程咨询有限公司：</w:t>
      </w:r>
    </w:p>
    <w:p w14:paraId="7361B89B">
      <w:pPr>
        <w:pStyle w:val="47"/>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本单位自愿参加</w:t>
      </w:r>
      <w:r>
        <w:rPr>
          <w:rFonts w:hint="eastAsia" w:ascii="仿宋" w:hAnsi="仿宋" w:eastAsia="仿宋" w:cs="仿宋"/>
          <w:sz w:val="24"/>
          <w:u w:val="single"/>
        </w:rPr>
        <w:t xml:space="preserve">              （项目名称）</w:t>
      </w:r>
      <w:r>
        <w:rPr>
          <w:rFonts w:hint="eastAsia" w:ascii="仿宋" w:hAnsi="仿宋" w:eastAsia="仿宋" w:cs="仿宋"/>
          <w:spacing w:val="-3"/>
          <w:sz w:val="24"/>
          <w:szCs w:val="24"/>
          <w:u w:val="single"/>
        </w:rPr>
        <w:t xml:space="preserve">                    （标项名称）</w:t>
      </w:r>
      <w:r>
        <w:rPr>
          <w:rFonts w:hint="eastAsia" w:ascii="仿宋" w:hAnsi="仿宋" w:eastAsia="仿宋" w:cs="仿宋"/>
          <w:sz w:val="24"/>
          <w:u w:val="single"/>
        </w:rPr>
        <w:t xml:space="preserve">  (项目编号</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 xml:space="preserve">        </w:t>
      </w:r>
      <w:r>
        <w:rPr>
          <w:rFonts w:hint="eastAsia" w:ascii="仿宋" w:hAnsi="仿宋" w:eastAsia="仿宋" w:cs="仿宋"/>
          <w:sz w:val="24"/>
        </w:rPr>
        <w:t>的投标，并保证投标文件中所列举的投报价文件及相关资料和公司基本情况资料是真实的、合法的，我方：</w:t>
      </w:r>
    </w:p>
    <w:p w14:paraId="5EE2B0B3">
      <w:pPr>
        <w:adjustRightInd w:val="0"/>
        <w:snapToGrid w:val="0"/>
        <w:spacing w:line="360" w:lineRule="auto"/>
        <w:ind w:firstLine="480"/>
        <w:rPr>
          <w:rFonts w:ascii="仿宋" w:hAnsi="仿宋" w:eastAsia="仿宋" w:cs="仿宋"/>
          <w:kern w:val="0"/>
          <w:sz w:val="24"/>
        </w:rPr>
      </w:pPr>
      <w:bookmarkStart w:id="76" w:name="_Toc522530053"/>
      <w:r>
        <w:rPr>
          <w:rFonts w:hint="eastAsia" w:ascii="仿宋" w:hAnsi="仿宋" w:eastAsia="仿宋" w:cs="仿宋"/>
          <w:kern w:val="0"/>
          <w:sz w:val="24"/>
        </w:rPr>
        <w:t>1.已详细阅读全部招标文件，包括招标文件补充文件（（如果有，包括相关的补充、更正、澄清公告和文件））、参考资料及有关附件，确认无误。我方完全理解并接受招标文件的各项规定和要求。</w:t>
      </w:r>
    </w:p>
    <w:p w14:paraId="44589F4C">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2.同意提供按照贵方可能要求的与投标有关的一切数据或资料等。若贵方需要，我方愿意提供我方作出的一切承诺的证明材料。</w:t>
      </w:r>
    </w:p>
    <w:p w14:paraId="5ED55FD7">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3.中标或者成交后，按采购文件规定与采购人签订合同。拒绝签订合同的，承诺按采购预算金额的2%对采购人进行赔偿；赔偿金额不足以弥补采购人损失的，承诺继续承担超过部分的损失。</w:t>
      </w:r>
    </w:p>
    <w:p w14:paraId="1E412782">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4.同意在招标文件中投标人须知规定的开标日期起遵守本投标书中的承诺且在投标有效期满之前均具有约束力。</w:t>
      </w:r>
    </w:p>
    <w:p w14:paraId="14D7A161">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5.投标有效期内不撤销投标文件；强行撤销的，承诺按采购预算金额的2%赔偿对采购组织机构造成损失；</w:t>
      </w:r>
    </w:p>
    <w:p w14:paraId="59ECBA8B">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6.中标或者成交后，按采购文件规定的采购代理服务费标准，承诺在签订合同前向采购代理机构支付采购代理服务费。</w:t>
      </w:r>
    </w:p>
    <w:p w14:paraId="0C69B33D">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7.完全理解贵方不一定要接受最低价的投标。</w:t>
      </w:r>
    </w:p>
    <w:p w14:paraId="1E0417BF">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8.单位、法定代表人、本项目授权代表及本项目负责人在参加本项目前三年内（以法院判决书生效日期为准）均无行贿犯罪记录。</w:t>
      </w:r>
    </w:p>
    <w:p w14:paraId="7B9768AB">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9.如有列情形之一的，我方愿意被取消中标资格（如中标），同时继续承担其他一切法律后果，并不再寻求任何旨在减轻或免除法律责任的解释：</w:t>
      </w:r>
    </w:p>
    <w:p w14:paraId="7018C9F1">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(1)提供虚假材料（承诺）谋取中标、成交的；</w:t>
      </w:r>
    </w:p>
    <w:p w14:paraId="4F021459">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(2)采取不正当手段诋毁、排挤其他投标人的；</w:t>
      </w:r>
    </w:p>
    <w:p w14:paraId="1E27AEC9">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(3)与招标人、其它投标人或者招标代理机构恶意串通的；</w:t>
      </w:r>
    </w:p>
    <w:p w14:paraId="79E2551F">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(4)向招标人、招标代理机构行贿或者提供其他不正当利益的；</w:t>
      </w:r>
    </w:p>
    <w:p w14:paraId="4664AE8A">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(5)在招标采购过程中与招标人进行协商谈判的；</w:t>
      </w:r>
    </w:p>
    <w:p w14:paraId="022F9D59">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(6)拒绝有关部门监督检查或提供虚假情况的。</w:t>
      </w:r>
    </w:p>
    <w:p w14:paraId="55F4023E">
      <w:pPr>
        <w:adjustRightInd w:val="0"/>
        <w:snapToGrid w:val="0"/>
        <w:spacing w:line="360" w:lineRule="auto"/>
        <w:ind w:firstLine="480"/>
        <w:rPr>
          <w:rFonts w:ascii="仿宋" w:hAnsi="仿宋" w:eastAsia="仿宋" w:cs="仿宋"/>
          <w:kern w:val="0"/>
          <w:sz w:val="24"/>
        </w:rPr>
      </w:pPr>
    </w:p>
    <w:p w14:paraId="6509B713">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法定（授权）代表人（签字或盖章）：                      </w:t>
      </w:r>
    </w:p>
    <w:p w14:paraId="19A342F6">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投标人盖章：                            </w:t>
      </w:r>
    </w:p>
    <w:p w14:paraId="408952EF">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联系电话（手机及座机）：           </w:t>
      </w:r>
    </w:p>
    <w:p w14:paraId="4EEE876B">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传真：              </w:t>
      </w:r>
    </w:p>
    <w:p w14:paraId="47122D27">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电子邮件：              </w:t>
      </w:r>
    </w:p>
    <w:p w14:paraId="60A919AE">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纳税人识别号：                                                </w:t>
      </w:r>
    </w:p>
    <w:p w14:paraId="1B82436F">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开户银行：                                                    </w:t>
      </w:r>
    </w:p>
    <w:p w14:paraId="405EFE73">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银行账号：                                                    </w:t>
      </w:r>
    </w:p>
    <w:p w14:paraId="4FE80F9F">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联系地址：                                                    </w:t>
      </w:r>
    </w:p>
    <w:p w14:paraId="272036AA">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邮政编码：                     </w:t>
      </w:r>
    </w:p>
    <w:p w14:paraId="4DB58938">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日    期：        年  </w:t>
      </w:r>
      <w:r>
        <w:rPr>
          <w:rFonts w:hint="eastAsia" w:ascii="仿宋" w:hAnsi="仿宋" w:eastAsia="仿宋" w:cs="仿宋"/>
          <w:kern w:val="0"/>
          <w:sz w:val="24"/>
        </w:rPr>
        <w:tab/>
      </w:r>
      <w:r>
        <w:rPr>
          <w:rFonts w:hint="eastAsia" w:ascii="仿宋" w:hAnsi="仿宋" w:eastAsia="仿宋" w:cs="仿宋"/>
          <w:kern w:val="0"/>
          <w:sz w:val="24"/>
        </w:rPr>
        <w:t xml:space="preserve"> 月    日</w:t>
      </w:r>
    </w:p>
    <w:p w14:paraId="49E60AA2">
      <w:pPr>
        <w:adjustRightInd w:val="0"/>
        <w:snapToGrid w:val="0"/>
        <w:spacing w:line="360" w:lineRule="auto"/>
        <w:ind w:firstLine="480"/>
        <w:rPr>
          <w:rFonts w:ascii="仿宋" w:hAnsi="仿宋" w:eastAsia="仿宋" w:cs="仿宋"/>
          <w:kern w:val="0"/>
          <w:sz w:val="24"/>
        </w:rPr>
      </w:pPr>
    </w:p>
    <w:p w14:paraId="5275D098">
      <w:pPr>
        <w:adjustRightInd w:val="0"/>
        <w:snapToGrid w:val="0"/>
        <w:spacing w:line="360" w:lineRule="auto"/>
        <w:ind w:firstLine="480"/>
        <w:rPr>
          <w:rFonts w:ascii="仿宋" w:hAnsi="仿宋" w:eastAsia="仿宋" w:cs="仿宋"/>
          <w:kern w:val="0"/>
          <w:sz w:val="24"/>
        </w:rPr>
      </w:pPr>
    </w:p>
    <w:p w14:paraId="2FAA6D49">
      <w:pPr>
        <w:adjustRightInd w:val="0"/>
        <w:snapToGrid w:val="0"/>
        <w:spacing w:line="360" w:lineRule="auto"/>
        <w:rPr>
          <w:rFonts w:ascii="仿宋" w:hAnsi="仿宋" w:eastAsia="仿宋" w:cs="仿宋"/>
        </w:rPr>
        <w:sectPr>
          <w:footerReference r:id="rId17" w:type="first"/>
          <w:headerReference r:id="rId15" w:type="default"/>
          <w:footerReference r:id="rId16" w:type="default"/>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titlePg/>
          <w:docGrid w:linePitch="381" w:charSpace="0"/>
        </w:sectPr>
      </w:pPr>
      <w:r>
        <w:rPr>
          <w:rFonts w:hint="eastAsia" w:ascii="仿宋" w:hAnsi="仿宋" w:eastAsia="仿宋" w:cs="仿宋"/>
          <w:b/>
          <w:kern w:val="0"/>
          <w:sz w:val="24"/>
          <w:lang w:val="zh-CN"/>
        </w:rPr>
        <w:t>注：未按照本投标声明函要求填报的将被视为非实质性响应，从而可能导致该投标文件被拒绝。</w:t>
      </w:r>
    </w:p>
    <w:p w14:paraId="3B1AEA56">
      <w:pPr>
        <w:pStyle w:val="47"/>
        <w:adjustRightInd w:val="0"/>
        <w:snapToGrid w:val="0"/>
        <w:spacing w:line="360" w:lineRule="auto"/>
        <w:outlineLvl w:val="1"/>
        <w:rPr>
          <w:rFonts w:ascii="仿宋" w:hAnsi="仿宋" w:eastAsia="仿宋" w:cs="仿宋"/>
          <w:b/>
          <w:sz w:val="28"/>
        </w:rPr>
      </w:pPr>
      <w:bookmarkStart w:id="77" w:name="_Toc15127"/>
      <w:r>
        <w:rPr>
          <w:rFonts w:hint="eastAsia" w:ascii="仿宋" w:hAnsi="仿宋" w:eastAsia="仿宋" w:cs="仿宋"/>
          <w:b/>
          <w:kern w:val="0"/>
          <w:sz w:val="30"/>
          <w:lang w:val="zh-CN"/>
        </w:rPr>
        <w:t>格式三：</w:t>
      </w:r>
      <w:r>
        <w:rPr>
          <w:rFonts w:hint="eastAsia" w:ascii="仿宋" w:hAnsi="仿宋" w:eastAsia="仿宋" w:cs="仿宋"/>
          <w:b/>
          <w:sz w:val="28"/>
        </w:rPr>
        <w:t>法定代表人身份证明或</w:t>
      </w:r>
      <w:r>
        <w:rPr>
          <w:rFonts w:hint="eastAsia" w:ascii="仿宋" w:hAnsi="仿宋" w:eastAsia="仿宋" w:cs="仿宋"/>
          <w:b/>
          <w:sz w:val="28"/>
          <w:lang w:val="en-US" w:eastAsia="zh-CN"/>
        </w:rPr>
        <w:t>法</w:t>
      </w:r>
      <w:r>
        <w:rPr>
          <w:rFonts w:hint="eastAsia" w:ascii="仿宋" w:hAnsi="仿宋" w:eastAsia="仿宋" w:cs="仿宋"/>
          <w:b/>
          <w:sz w:val="28"/>
        </w:rPr>
        <w:t>定代表人授权委托书</w:t>
      </w:r>
      <w:bookmarkEnd w:id="76"/>
      <w:bookmarkEnd w:id="77"/>
    </w:p>
    <w:p w14:paraId="66E7F522">
      <w:pPr>
        <w:pStyle w:val="47"/>
        <w:adjustRightInd w:val="0"/>
        <w:snapToGrid w:val="0"/>
        <w:spacing w:line="360" w:lineRule="auto"/>
        <w:jc w:val="center"/>
        <w:rPr>
          <w:rFonts w:ascii="仿宋" w:hAnsi="仿宋" w:eastAsia="仿宋" w:cs="仿宋"/>
          <w:b/>
          <w:sz w:val="28"/>
        </w:rPr>
      </w:pPr>
    </w:p>
    <w:p w14:paraId="577628E7">
      <w:pPr>
        <w:pStyle w:val="47"/>
        <w:adjustRightInd w:val="0"/>
        <w:snapToGrid w:val="0"/>
        <w:spacing w:line="360" w:lineRule="auto"/>
        <w:jc w:val="center"/>
        <w:rPr>
          <w:rFonts w:ascii="仿宋" w:hAnsi="仿宋" w:eastAsia="仿宋" w:cs="仿宋"/>
          <w:b/>
          <w:kern w:val="0"/>
          <w:sz w:val="30"/>
          <w:lang w:val="zh-CN"/>
        </w:rPr>
      </w:pPr>
      <w:r>
        <w:rPr>
          <w:rFonts w:hint="eastAsia" w:ascii="仿宋" w:hAnsi="仿宋" w:eastAsia="仿宋" w:cs="仿宋"/>
          <w:b/>
          <w:sz w:val="28"/>
        </w:rPr>
        <w:t>3-1法定代表人身份证明</w:t>
      </w:r>
    </w:p>
    <w:p w14:paraId="173A48D1">
      <w:pPr>
        <w:adjustRightInd w:val="0"/>
        <w:snapToGrid w:val="0"/>
        <w:spacing w:line="360" w:lineRule="auto"/>
        <w:rPr>
          <w:rFonts w:ascii="仿宋" w:hAnsi="仿宋" w:eastAsia="仿宋" w:cs="仿宋"/>
          <w:sz w:val="24"/>
        </w:rPr>
      </w:pPr>
    </w:p>
    <w:p w14:paraId="1C6E5B26">
      <w:pPr>
        <w:adjustRightInd w:val="0"/>
        <w:snapToGrid w:val="0"/>
        <w:spacing w:line="324" w:lineRule="auto"/>
        <w:ind w:firstLine="480" w:firstLineChars="200"/>
        <w:rPr>
          <w:rFonts w:ascii="仿宋" w:hAnsi="仿宋" w:eastAsia="仿宋" w:cs="仿宋"/>
          <w:sz w:val="24"/>
          <w:u w:val="single"/>
        </w:rPr>
      </w:pPr>
      <w:r>
        <w:rPr>
          <w:rFonts w:hint="eastAsia" w:ascii="仿宋" w:hAnsi="仿宋" w:eastAsia="仿宋" w:cs="仿宋"/>
          <w:sz w:val="24"/>
        </w:rPr>
        <w:t>姓名：  性别：  年龄：  职务：</w:t>
      </w:r>
    </w:p>
    <w:p w14:paraId="52B3BF18">
      <w:pPr>
        <w:adjustRightInd w:val="0"/>
        <w:snapToGrid w:val="0"/>
        <w:spacing w:line="324" w:lineRule="auto"/>
        <w:ind w:firstLine="480" w:firstLineChars="200"/>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3C90A6E6">
      <w:pPr>
        <w:adjustRightInd w:val="0"/>
        <w:snapToGrid w:val="0"/>
        <w:spacing w:line="324" w:lineRule="auto"/>
        <w:ind w:firstLine="560"/>
        <w:rPr>
          <w:rFonts w:ascii="仿宋" w:hAnsi="仿宋" w:eastAsia="仿宋" w:cs="仿宋"/>
          <w:sz w:val="24"/>
        </w:rPr>
      </w:pPr>
    </w:p>
    <w:p w14:paraId="62998939">
      <w:pPr>
        <w:adjustRightInd w:val="0"/>
        <w:snapToGrid w:val="0"/>
        <w:spacing w:line="324" w:lineRule="auto"/>
        <w:ind w:firstLine="480" w:firstLineChars="200"/>
        <w:rPr>
          <w:rFonts w:ascii="仿宋" w:hAnsi="仿宋" w:eastAsia="仿宋" w:cs="仿宋"/>
          <w:sz w:val="24"/>
        </w:rPr>
      </w:pPr>
      <w:r>
        <w:rPr>
          <w:rFonts w:hint="eastAsia" w:ascii="仿宋" w:hAnsi="仿宋" w:eastAsia="仿宋" w:cs="仿宋"/>
          <w:sz w:val="24"/>
        </w:rPr>
        <w:t>特此证明。</w:t>
      </w:r>
    </w:p>
    <w:p w14:paraId="215C8475">
      <w:pPr>
        <w:adjustRightInd w:val="0"/>
        <w:snapToGrid w:val="0"/>
        <w:spacing w:line="324" w:lineRule="auto"/>
        <w:rPr>
          <w:rFonts w:ascii="仿宋" w:hAnsi="仿宋" w:eastAsia="仿宋" w:cs="仿宋"/>
          <w:sz w:val="24"/>
        </w:rPr>
      </w:pPr>
      <w:r>
        <w:rPr>
          <w:rFonts w:hint="eastAsia" w:ascii="仿宋" w:hAnsi="仿宋" w:eastAsia="仿宋" w:cs="仿宋"/>
          <w:sz w:val="24"/>
        </w:rPr>
        <w:t>附：法定代表人身份证复印件</w:t>
      </w:r>
    </w:p>
    <w:p w14:paraId="5F332330">
      <w:pPr>
        <w:adjustRightInd w:val="0"/>
        <w:snapToGrid w:val="0"/>
        <w:spacing w:line="324" w:lineRule="auto"/>
        <w:rPr>
          <w:rFonts w:ascii="仿宋" w:hAnsi="仿宋" w:eastAsia="仿宋" w:cs="仿宋"/>
          <w:sz w:val="24"/>
        </w:rPr>
      </w:pPr>
    </w:p>
    <w:p w14:paraId="78A23B21">
      <w:pPr>
        <w:adjustRightInd w:val="0"/>
        <w:snapToGrid w:val="0"/>
        <w:spacing w:line="324" w:lineRule="auto"/>
        <w:ind w:right="1200"/>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val="en-US" w:eastAsia="zh-CN"/>
        </w:rPr>
        <w:t>全称</w:t>
      </w:r>
      <w:r>
        <w:rPr>
          <w:rFonts w:hint="eastAsia" w:ascii="仿宋" w:hAnsi="仿宋" w:eastAsia="仿宋" w:cs="仿宋"/>
          <w:sz w:val="24"/>
        </w:rPr>
        <w:t>：（</w:t>
      </w:r>
      <w:r>
        <w:rPr>
          <w:rFonts w:hint="eastAsia" w:ascii="仿宋" w:hAnsi="仿宋" w:eastAsia="仿宋" w:cs="仿宋"/>
          <w:bCs/>
          <w:color w:val="auto"/>
          <w:spacing w:val="-6"/>
          <w:sz w:val="24"/>
          <w:szCs w:val="24"/>
          <w:highlight w:val="none"/>
          <w:lang w:val="zh-CN"/>
        </w:rPr>
        <w:t>盖章或电子签章</w:t>
      </w:r>
      <w:r>
        <w:rPr>
          <w:rFonts w:hint="eastAsia" w:ascii="仿宋" w:hAnsi="仿宋" w:eastAsia="仿宋" w:cs="仿宋"/>
          <w:sz w:val="24"/>
        </w:rPr>
        <w:t xml:space="preserve">） </w:t>
      </w:r>
    </w:p>
    <w:p w14:paraId="3D723261">
      <w:pPr>
        <w:adjustRightInd w:val="0"/>
        <w:snapToGrid w:val="0"/>
        <w:spacing w:line="324" w:lineRule="auto"/>
        <w:ind w:right="1200"/>
        <w:rPr>
          <w:rFonts w:ascii="仿宋" w:hAnsi="仿宋" w:eastAsia="仿宋" w:cs="仿宋"/>
          <w:b/>
          <w:sz w:val="24"/>
        </w:rPr>
      </w:pPr>
      <w:r>
        <w:rPr>
          <w:rFonts w:hint="eastAsia" w:ascii="仿宋" w:hAnsi="仿宋" w:eastAsia="仿宋" w:cs="仿宋"/>
          <w:sz w:val="24"/>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358C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14:paraId="08525680">
            <w:pPr>
              <w:keepNext w:val="0"/>
              <w:keepLines w:val="0"/>
              <w:suppressLineNumbers w:val="0"/>
              <w:adjustRightInd w:val="0"/>
              <w:snapToGrid w:val="0"/>
              <w:spacing w:before="0" w:beforeAutospacing="0" w:after="0" w:afterAutospacing="0" w:line="360" w:lineRule="auto"/>
              <w:ind w:left="0" w:right="0"/>
              <w:jc w:val="center"/>
              <w:rPr>
                <w:rFonts w:hint="default" w:ascii="仿宋" w:hAnsi="仿宋" w:eastAsia="仿宋" w:cs="仿宋"/>
                <w:szCs w:val="22"/>
              </w:rPr>
            </w:pPr>
            <w:r>
              <w:rPr>
                <w:rFonts w:hint="eastAsia" w:ascii="仿宋" w:hAnsi="仿宋" w:eastAsia="仿宋" w:cs="仿宋"/>
                <w:szCs w:val="22"/>
              </w:rPr>
              <w:t>法定代表人身份证复印件粘贴处（正、反面）</w:t>
            </w:r>
          </w:p>
        </w:tc>
      </w:tr>
    </w:tbl>
    <w:p w14:paraId="06182013">
      <w:pPr>
        <w:spacing w:before="120" w:beforeLines="50" w:line="360" w:lineRule="auto"/>
        <w:jc w:val="center"/>
        <w:rPr>
          <w:rFonts w:ascii="仿宋" w:hAnsi="仿宋" w:eastAsia="仿宋" w:cs="仿宋"/>
          <w:b/>
        </w:rPr>
      </w:pPr>
    </w:p>
    <w:p w14:paraId="679C6143">
      <w:pPr>
        <w:spacing w:before="120" w:beforeLines="50" w:line="360" w:lineRule="auto"/>
        <w:jc w:val="center"/>
        <w:rPr>
          <w:rFonts w:ascii="仿宋" w:hAnsi="仿宋" w:eastAsia="仿宋" w:cs="仿宋"/>
          <w:b/>
        </w:rPr>
      </w:pPr>
    </w:p>
    <w:p w14:paraId="6D107F8D">
      <w:pPr>
        <w:pStyle w:val="87"/>
        <w:ind w:left="560"/>
        <w:rPr>
          <w:rFonts w:ascii="仿宋" w:hAnsi="仿宋" w:eastAsia="仿宋" w:cs="仿宋"/>
        </w:rPr>
      </w:pPr>
    </w:p>
    <w:p w14:paraId="3F213344">
      <w:pPr>
        <w:pStyle w:val="3"/>
      </w:pPr>
    </w:p>
    <w:p w14:paraId="39FBD225">
      <w:pPr>
        <w:spacing w:before="120" w:beforeLines="50" w:line="360" w:lineRule="auto"/>
        <w:jc w:val="center"/>
        <w:rPr>
          <w:rFonts w:ascii="仿宋" w:hAnsi="仿宋" w:eastAsia="仿宋" w:cs="仿宋"/>
          <w:b/>
        </w:rPr>
      </w:pPr>
      <w:r>
        <w:rPr>
          <w:rFonts w:hint="eastAsia" w:ascii="仿宋" w:hAnsi="仿宋" w:eastAsia="仿宋" w:cs="仿宋"/>
          <w:b/>
        </w:rPr>
        <w:t>3-2法定代表人授权委托书</w:t>
      </w:r>
    </w:p>
    <w:p w14:paraId="661FDADD">
      <w:pPr>
        <w:spacing w:line="324" w:lineRule="auto"/>
        <w:rPr>
          <w:rFonts w:ascii="仿宋" w:hAnsi="仿宋" w:eastAsia="仿宋" w:cs="仿宋"/>
          <w:kern w:val="0"/>
          <w:sz w:val="24"/>
        </w:rPr>
      </w:pPr>
      <w:r>
        <w:rPr>
          <w:rFonts w:hint="eastAsia" w:ascii="仿宋" w:hAnsi="仿宋" w:eastAsia="仿宋" w:cs="仿宋"/>
          <w:sz w:val="24"/>
          <w:lang w:eastAsia="zh-CN"/>
        </w:rPr>
        <w:t>柯城传媒集团</w:t>
      </w:r>
      <w:r>
        <w:rPr>
          <w:rFonts w:hint="eastAsia" w:ascii="仿宋" w:hAnsi="仿宋" w:eastAsia="仿宋" w:cs="仿宋"/>
          <w:kern w:val="0"/>
          <w:sz w:val="24"/>
        </w:rPr>
        <w:t>：</w:t>
      </w:r>
    </w:p>
    <w:p w14:paraId="6F775E5D">
      <w:pPr>
        <w:adjustRightInd w:val="0"/>
        <w:snapToGrid w:val="0"/>
        <w:spacing w:line="324" w:lineRule="auto"/>
        <w:rPr>
          <w:rFonts w:ascii="仿宋" w:hAnsi="仿宋" w:eastAsia="仿宋" w:cs="仿宋"/>
          <w:sz w:val="24"/>
        </w:rPr>
      </w:pPr>
      <w:r>
        <w:rPr>
          <w:rFonts w:hint="eastAsia" w:ascii="仿宋" w:hAnsi="仿宋" w:eastAsia="仿宋" w:cs="仿宋"/>
          <w:kern w:val="0"/>
          <w:sz w:val="24"/>
          <w:lang w:val="zh-CN"/>
        </w:rPr>
        <w:t>科信联合工程咨询有限公司：</w:t>
      </w:r>
    </w:p>
    <w:p w14:paraId="4F39D44B">
      <w:pPr>
        <w:adjustRightInd w:val="0"/>
        <w:snapToGrid w:val="0"/>
        <w:spacing w:line="312" w:lineRule="auto"/>
        <w:ind w:firstLine="480" w:firstLineChars="200"/>
        <w:rPr>
          <w:rFonts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（姓名）</w:t>
      </w:r>
      <w:r>
        <w:rPr>
          <w:rFonts w:hint="eastAsia" w:ascii="仿宋" w:hAnsi="仿宋" w:eastAsia="仿宋" w:cs="仿宋"/>
          <w:sz w:val="24"/>
        </w:rPr>
        <w:t>系</w:t>
      </w:r>
      <w:r>
        <w:rPr>
          <w:rFonts w:hint="eastAsia" w:ascii="仿宋" w:hAnsi="仿宋" w:eastAsia="仿宋" w:cs="仿宋"/>
          <w:sz w:val="24"/>
          <w:u w:val="single"/>
        </w:rPr>
        <w:t xml:space="preserve">  （投标人名称）</w:t>
      </w:r>
      <w:r>
        <w:rPr>
          <w:rFonts w:hint="eastAsia" w:ascii="仿宋" w:hAnsi="仿宋" w:eastAsia="仿宋" w:cs="仿宋"/>
          <w:sz w:val="24"/>
        </w:rPr>
        <w:t>的法定代表人，现委托</w:t>
      </w:r>
      <w:r>
        <w:rPr>
          <w:rFonts w:hint="eastAsia" w:ascii="仿宋" w:hAnsi="仿宋" w:eastAsia="仿宋" w:cs="仿宋"/>
          <w:sz w:val="24"/>
          <w:u w:val="single"/>
        </w:rPr>
        <w:t xml:space="preserve">      （姓名）  （职务）</w:t>
      </w:r>
      <w:r>
        <w:rPr>
          <w:rFonts w:hint="eastAsia" w:ascii="仿宋" w:hAnsi="仿宋" w:eastAsia="仿宋" w:cs="仿宋"/>
          <w:sz w:val="24"/>
        </w:rPr>
        <w:t>为我方授权代表，以我方名义签署、澄清、说明、补正、递交、撤回、修改</w:t>
      </w:r>
      <w:r>
        <w:rPr>
          <w:rFonts w:hint="eastAsia" w:ascii="仿宋" w:hAnsi="仿宋" w:eastAsia="仿宋" w:cs="仿宋"/>
          <w:sz w:val="24"/>
          <w:u w:val="single"/>
        </w:rPr>
        <w:t>（项目名称）</w:t>
      </w:r>
      <w:r>
        <w:rPr>
          <w:rFonts w:hint="eastAsia" w:ascii="仿宋" w:hAnsi="仿宋" w:eastAsia="仿宋" w:cs="仿宋"/>
          <w:spacing w:val="-3"/>
          <w:sz w:val="24"/>
          <w:szCs w:val="24"/>
          <w:u w:val="single"/>
        </w:rPr>
        <w:t xml:space="preserve">                    （标项名称）</w:t>
      </w:r>
      <w:r>
        <w:rPr>
          <w:rFonts w:hint="eastAsia" w:ascii="仿宋" w:hAnsi="仿宋" w:eastAsia="仿宋" w:cs="仿宋"/>
          <w:sz w:val="24"/>
          <w:u w:val="single"/>
        </w:rPr>
        <w:t>(项目编号</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投标文件、签订合同和处理有关事宜，其法律后果由我方承担。</w:t>
      </w:r>
    </w:p>
    <w:p w14:paraId="376C87C8">
      <w:pPr>
        <w:adjustRightInd w:val="0"/>
        <w:snapToGrid w:val="0"/>
        <w:spacing w:line="312" w:lineRule="auto"/>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144371B8">
      <w:pPr>
        <w:adjustRightInd w:val="0"/>
        <w:snapToGrid w:val="0"/>
        <w:spacing w:line="312" w:lineRule="auto"/>
        <w:ind w:firstLine="480" w:firstLineChars="200"/>
        <w:rPr>
          <w:rFonts w:ascii="仿宋" w:hAnsi="仿宋" w:eastAsia="仿宋" w:cs="仿宋"/>
          <w:sz w:val="24"/>
        </w:rPr>
      </w:pPr>
      <w:r>
        <w:rPr>
          <w:rFonts w:hint="eastAsia" w:ascii="仿宋" w:hAnsi="仿宋" w:eastAsia="仿宋" w:cs="仿宋"/>
          <w:sz w:val="24"/>
        </w:rPr>
        <w:t>该授权代表无转委托权，特此委托。</w:t>
      </w:r>
    </w:p>
    <w:p w14:paraId="6E91B49A">
      <w:pPr>
        <w:adjustRightInd w:val="0"/>
        <w:snapToGrid w:val="0"/>
        <w:spacing w:line="312" w:lineRule="auto"/>
        <w:ind w:firstLine="480" w:firstLineChars="200"/>
        <w:rPr>
          <w:rFonts w:ascii="仿宋" w:hAnsi="仿宋" w:eastAsia="仿宋" w:cs="仿宋"/>
          <w:sz w:val="24"/>
        </w:rPr>
      </w:pPr>
      <w:r>
        <w:rPr>
          <w:rFonts w:hint="eastAsia" w:ascii="仿宋" w:hAnsi="仿宋" w:eastAsia="仿宋" w:cs="仿宋"/>
          <w:sz w:val="24"/>
        </w:rPr>
        <w:t>附：</w:t>
      </w:r>
    </w:p>
    <w:p w14:paraId="76F5E3C5">
      <w:pPr>
        <w:adjustRightInd w:val="0"/>
        <w:snapToGrid w:val="0"/>
        <w:spacing w:line="312" w:lineRule="auto"/>
        <w:ind w:firstLine="480" w:firstLineChars="200"/>
        <w:rPr>
          <w:rFonts w:ascii="仿宋" w:hAnsi="仿宋" w:eastAsia="仿宋" w:cs="仿宋"/>
          <w:sz w:val="24"/>
        </w:rPr>
      </w:pPr>
      <w:r>
        <w:rPr>
          <w:rFonts w:hint="eastAsia" w:ascii="仿宋" w:hAnsi="仿宋" w:eastAsia="仿宋" w:cs="仿宋"/>
          <w:sz w:val="24"/>
        </w:rPr>
        <w:t>1.委托代理人身份证复印件</w:t>
      </w:r>
    </w:p>
    <w:p w14:paraId="5D59CEA0">
      <w:pPr>
        <w:adjustRightInd w:val="0"/>
        <w:snapToGrid w:val="0"/>
        <w:spacing w:line="312" w:lineRule="auto"/>
        <w:ind w:firstLine="482" w:firstLineChars="200"/>
        <w:rPr>
          <w:rFonts w:ascii="仿宋" w:hAnsi="仿宋" w:eastAsia="仿宋" w:cs="仿宋"/>
          <w:b/>
          <w:bCs/>
          <w:sz w:val="24"/>
        </w:rPr>
      </w:pPr>
      <w:r>
        <w:rPr>
          <w:rFonts w:hint="eastAsia" w:ascii="仿宋" w:hAnsi="仿宋" w:eastAsia="仿宋" w:cs="仿宋"/>
          <w:b/>
          <w:bCs/>
          <w:sz w:val="24"/>
        </w:rPr>
        <w:t>2.授权代表为投标人在职员工的证明文件（投标人为其缴纳的社保记录或劳务合同等）。</w:t>
      </w:r>
    </w:p>
    <w:p w14:paraId="763D648B">
      <w:pPr>
        <w:adjustRightInd w:val="0"/>
        <w:snapToGrid w:val="0"/>
        <w:spacing w:line="312" w:lineRule="auto"/>
        <w:rPr>
          <w:rFonts w:ascii="仿宋" w:hAnsi="仿宋" w:eastAsia="仿宋" w:cs="仿宋"/>
          <w:sz w:val="24"/>
        </w:rPr>
      </w:pPr>
    </w:p>
    <w:p w14:paraId="1919D4B0">
      <w:pPr>
        <w:adjustRightInd w:val="0"/>
        <w:snapToGrid w:val="0"/>
        <w:spacing w:line="312" w:lineRule="auto"/>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val="en-US" w:eastAsia="zh-CN"/>
        </w:rPr>
        <w:t>全称</w:t>
      </w:r>
      <w:r>
        <w:rPr>
          <w:rFonts w:hint="eastAsia" w:ascii="仿宋" w:hAnsi="仿宋" w:eastAsia="仿宋" w:cs="仿宋"/>
          <w:sz w:val="24"/>
        </w:rPr>
        <w:t>：（</w:t>
      </w:r>
      <w:r>
        <w:rPr>
          <w:rFonts w:hint="eastAsia" w:ascii="仿宋" w:hAnsi="仿宋" w:eastAsia="仿宋" w:cs="仿宋"/>
          <w:bCs/>
          <w:color w:val="auto"/>
          <w:spacing w:val="-6"/>
          <w:sz w:val="24"/>
          <w:szCs w:val="24"/>
          <w:highlight w:val="none"/>
          <w:lang w:val="zh-CN"/>
        </w:rPr>
        <w:t>盖章或电子签章</w:t>
      </w:r>
      <w:r>
        <w:rPr>
          <w:rFonts w:hint="eastAsia" w:ascii="仿宋" w:hAnsi="仿宋" w:eastAsia="仿宋" w:cs="仿宋"/>
          <w:sz w:val="24"/>
        </w:rPr>
        <w:t>）</w:t>
      </w:r>
    </w:p>
    <w:p w14:paraId="150D7A09">
      <w:pPr>
        <w:adjustRightInd w:val="0"/>
        <w:snapToGrid w:val="0"/>
        <w:spacing w:line="312" w:lineRule="auto"/>
        <w:rPr>
          <w:rFonts w:ascii="仿宋" w:hAnsi="仿宋" w:eastAsia="仿宋" w:cs="仿宋"/>
          <w:sz w:val="24"/>
        </w:rPr>
      </w:pPr>
      <w:r>
        <w:rPr>
          <w:rFonts w:hint="eastAsia" w:ascii="仿宋" w:hAnsi="仿宋" w:eastAsia="仿宋" w:cs="仿宋"/>
          <w:sz w:val="24"/>
        </w:rPr>
        <w:t>法定代表：（签字或盖章）                   授权代表：（签字或盖章）</w:t>
      </w:r>
    </w:p>
    <w:p w14:paraId="503B0A15">
      <w:pPr>
        <w:adjustRightInd w:val="0"/>
        <w:snapToGrid w:val="0"/>
        <w:spacing w:line="360" w:lineRule="auto"/>
        <w:ind w:firstLine="5160" w:firstLineChars="2150"/>
        <w:rPr>
          <w:rFonts w:ascii="仿宋" w:hAnsi="仿宋" w:eastAsia="仿宋" w:cs="仿宋"/>
          <w:sz w:val="24"/>
        </w:rPr>
      </w:pPr>
      <w:r>
        <w:rPr>
          <w:rFonts w:hint="eastAsia" w:ascii="仿宋" w:hAnsi="仿宋" w:eastAsia="仿宋" w:cs="仿宋"/>
          <w:sz w:val="24"/>
        </w:rPr>
        <w:t>日期：年月日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5EF2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212D6408">
            <w:pPr>
              <w:keepNext w:val="0"/>
              <w:keepLines w:val="0"/>
              <w:suppressLineNumbers w:val="0"/>
              <w:adjustRightInd w:val="0"/>
              <w:snapToGrid w:val="0"/>
              <w:spacing w:before="0" w:beforeAutospacing="0" w:after="0" w:afterAutospacing="0" w:line="360" w:lineRule="auto"/>
              <w:ind w:left="0" w:right="0"/>
              <w:jc w:val="center"/>
              <w:rPr>
                <w:rFonts w:hint="default" w:ascii="仿宋" w:hAnsi="仿宋" w:eastAsia="仿宋" w:cs="仿宋"/>
                <w:szCs w:val="22"/>
              </w:rPr>
            </w:pPr>
            <w:r>
              <w:rPr>
                <w:rFonts w:hint="eastAsia" w:ascii="仿宋" w:hAnsi="仿宋" w:eastAsia="仿宋" w:cs="仿宋"/>
                <w:szCs w:val="22"/>
              </w:rPr>
              <w:t>授权代表身份证复印件粘贴处（正、反面）</w:t>
            </w:r>
          </w:p>
        </w:tc>
      </w:tr>
    </w:tbl>
    <w:p w14:paraId="0DF25F0E">
      <w:pPr>
        <w:adjustRightInd w:val="0"/>
        <w:snapToGrid w:val="0"/>
        <w:spacing w:line="312" w:lineRule="auto"/>
        <w:rPr>
          <w:rFonts w:ascii="仿宋" w:hAnsi="仿宋" w:eastAsia="仿宋" w:cs="仿宋"/>
          <w:b/>
          <w:sz w:val="24"/>
        </w:rPr>
      </w:pPr>
      <w:r>
        <w:rPr>
          <w:rFonts w:hint="eastAsia" w:ascii="仿宋" w:hAnsi="仿宋" w:eastAsia="仿宋" w:cs="仿宋"/>
          <w:b/>
          <w:sz w:val="24"/>
        </w:rPr>
        <w:t>注：如投标文件由授权代表签字或盖章的，投标文件必须附此授权委托书，否则视为无效投标文件。</w:t>
      </w:r>
    </w:p>
    <w:bookmarkEnd w:id="73"/>
    <w:p w14:paraId="390C0F15">
      <w:pPr>
        <w:pStyle w:val="47"/>
        <w:adjustRightInd w:val="0"/>
        <w:snapToGrid w:val="0"/>
        <w:spacing w:line="360" w:lineRule="auto"/>
        <w:jc w:val="center"/>
        <w:outlineLvl w:val="1"/>
        <w:rPr>
          <w:rFonts w:ascii="仿宋" w:hAnsi="仿宋" w:eastAsia="仿宋" w:cs="仿宋"/>
          <w:b/>
          <w:kern w:val="0"/>
          <w:sz w:val="30"/>
          <w:lang w:val="zh-CN"/>
        </w:rPr>
      </w:pPr>
      <w:bookmarkStart w:id="78" w:name="_Toc522530054"/>
      <w:bookmarkStart w:id="79" w:name="_Toc391277571"/>
      <w:bookmarkStart w:id="80" w:name="_Toc354859475"/>
      <w:bookmarkStart w:id="81" w:name="_Toc354859551"/>
      <w:bookmarkStart w:id="82" w:name="_Toc354859632"/>
      <w:bookmarkStart w:id="83" w:name="_Toc233618991"/>
    </w:p>
    <w:p w14:paraId="5B262706">
      <w:pPr>
        <w:pStyle w:val="47"/>
        <w:adjustRightInd w:val="0"/>
        <w:snapToGrid w:val="0"/>
        <w:spacing w:line="360" w:lineRule="auto"/>
        <w:jc w:val="center"/>
        <w:outlineLvl w:val="1"/>
        <w:rPr>
          <w:rFonts w:ascii="仿宋" w:hAnsi="仿宋" w:eastAsia="仿宋" w:cs="仿宋"/>
          <w:b/>
          <w:kern w:val="0"/>
          <w:sz w:val="30"/>
          <w:lang w:val="zh-CN"/>
        </w:rPr>
      </w:pPr>
    </w:p>
    <w:p w14:paraId="06CE7805">
      <w:pPr>
        <w:pStyle w:val="47"/>
        <w:adjustRightInd w:val="0"/>
        <w:snapToGrid w:val="0"/>
        <w:spacing w:line="360" w:lineRule="auto"/>
        <w:outlineLvl w:val="1"/>
        <w:rPr>
          <w:rFonts w:ascii="仿宋" w:hAnsi="仿宋" w:eastAsia="仿宋" w:cs="仿宋"/>
          <w:b/>
          <w:kern w:val="0"/>
          <w:sz w:val="30"/>
          <w:lang w:val="zh-CN"/>
        </w:rPr>
      </w:pPr>
    </w:p>
    <w:p w14:paraId="3FC31B59">
      <w:pPr>
        <w:pStyle w:val="47"/>
        <w:adjustRightInd w:val="0"/>
        <w:snapToGrid w:val="0"/>
        <w:spacing w:line="360" w:lineRule="auto"/>
        <w:outlineLvl w:val="1"/>
        <w:rPr>
          <w:rFonts w:ascii="仿宋" w:hAnsi="仿宋" w:eastAsia="仿宋" w:cs="仿宋"/>
          <w:b/>
          <w:kern w:val="0"/>
          <w:sz w:val="30"/>
          <w:lang w:val="zh-CN"/>
        </w:rPr>
      </w:pPr>
    </w:p>
    <w:p w14:paraId="07DABE15">
      <w:pPr>
        <w:rPr>
          <w:rFonts w:ascii="仿宋" w:hAnsi="仿宋" w:eastAsia="仿宋" w:cs="仿宋"/>
          <w:lang w:val="zh-CN"/>
        </w:rPr>
      </w:pPr>
    </w:p>
    <w:p w14:paraId="3EBF5ADE">
      <w:pPr>
        <w:pStyle w:val="365"/>
        <w:adjustRightInd w:val="0"/>
        <w:snapToGrid w:val="0"/>
        <w:spacing w:line="360" w:lineRule="auto"/>
        <w:jc w:val="center"/>
        <w:outlineLvl w:val="1"/>
        <w:rPr>
          <w:rFonts w:hint="eastAsia" w:ascii="仿宋" w:hAnsi="仿宋" w:eastAsia="仿宋" w:cs="仿宋"/>
          <w:b/>
          <w:bCs/>
          <w:color w:val="auto"/>
          <w:sz w:val="28"/>
          <w:szCs w:val="28"/>
          <w:highlight w:val="none"/>
          <w:lang w:val="zh-CN"/>
        </w:rPr>
      </w:pPr>
      <w:bookmarkStart w:id="84" w:name="_Toc10253"/>
      <w:r>
        <w:rPr>
          <w:rFonts w:hint="eastAsia" w:ascii="仿宋" w:hAnsi="仿宋" w:eastAsia="仿宋" w:cs="仿宋"/>
          <w:b/>
          <w:kern w:val="0"/>
          <w:sz w:val="30"/>
          <w:lang w:val="zh-CN"/>
        </w:rPr>
        <w:t>格式四：</w:t>
      </w:r>
      <w:r>
        <w:rPr>
          <w:rFonts w:hint="eastAsia" w:ascii="仿宋" w:hAnsi="仿宋" w:eastAsia="仿宋" w:cs="仿宋"/>
          <w:b/>
          <w:bCs/>
          <w:color w:val="auto"/>
          <w:sz w:val="28"/>
          <w:szCs w:val="28"/>
          <w:highlight w:val="none"/>
          <w:lang w:val="zh-CN"/>
        </w:rPr>
        <w:t>供应商情况表</w:t>
      </w:r>
    </w:p>
    <w:tbl>
      <w:tblPr>
        <w:tblStyle w:val="88"/>
        <w:tblW w:w="942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7"/>
        <w:gridCol w:w="2588"/>
        <w:gridCol w:w="1946"/>
        <w:gridCol w:w="2628"/>
      </w:tblGrid>
      <w:tr w14:paraId="718AF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67" w:type="dxa"/>
            <w:tcBorders>
              <w:tl2br w:val="nil"/>
              <w:tr2bl w:val="nil"/>
            </w:tcBorders>
            <w:noWrap w:val="0"/>
            <w:vAlign w:val="center"/>
          </w:tcPr>
          <w:p w14:paraId="2DE28F3A">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供应商名称</w:t>
            </w:r>
          </w:p>
        </w:tc>
        <w:tc>
          <w:tcPr>
            <w:tcW w:w="7162" w:type="dxa"/>
            <w:gridSpan w:val="3"/>
            <w:tcBorders>
              <w:tl2br w:val="nil"/>
              <w:tr2bl w:val="nil"/>
            </w:tcBorders>
            <w:noWrap w:val="0"/>
            <w:vAlign w:val="center"/>
          </w:tcPr>
          <w:p w14:paraId="6D76C18D">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r>
      <w:tr w14:paraId="6306A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67" w:type="dxa"/>
            <w:tcBorders>
              <w:tl2br w:val="nil"/>
              <w:tr2bl w:val="nil"/>
            </w:tcBorders>
            <w:noWrap w:val="0"/>
            <w:vAlign w:val="center"/>
          </w:tcPr>
          <w:p w14:paraId="2FBFDEDD">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法定代表人</w:t>
            </w:r>
          </w:p>
        </w:tc>
        <w:tc>
          <w:tcPr>
            <w:tcW w:w="2588" w:type="dxa"/>
            <w:tcBorders>
              <w:tl2br w:val="nil"/>
              <w:tr2bl w:val="nil"/>
            </w:tcBorders>
            <w:noWrap w:val="0"/>
            <w:vAlign w:val="center"/>
          </w:tcPr>
          <w:p w14:paraId="508A1766">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c>
          <w:tcPr>
            <w:tcW w:w="1946" w:type="dxa"/>
            <w:tcBorders>
              <w:tl2br w:val="nil"/>
              <w:tr2bl w:val="nil"/>
            </w:tcBorders>
            <w:noWrap w:val="0"/>
            <w:vAlign w:val="center"/>
          </w:tcPr>
          <w:p w14:paraId="6F8CF6A8">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成立日期</w:t>
            </w:r>
          </w:p>
        </w:tc>
        <w:tc>
          <w:tcPr>
            <w:tcW w:w="2628" w:type="dxa"/>
            <w:tcBorders>
              <w:tl2br w:val="nil"/>
              <w:tr2bl w:val="nil"/>
            </w:tcBorders>
            <w:noWrap w:val="0"/>
            <w:vAlign w:val="center"/>
          </w:tcPr>
          <w:p w14:paraId="2CDCE353">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r>
      <w:tr w14:paraId="221B6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67" w:type="dxa"/>
            <w:tcBorders>
              <w:tl2br w:val="nil"/>
              <w:tr2bl w:val="nil"/>
            </w:tcBorders>
            <w:noWrap w:val="0"/>
            <w:vAlign w:val="center"/>
          </w:tcPr>
          <w:p w14:paraId="08FD7CD9">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注册资本</w:t>
            </w:r>
          </w:p>
        </w:tc>
        <w:tc>
          <w:tcPr>
            <w:tcW w:w="2588" w:type="dxa"/>
            <w:tcBorders>
              <w:tl2br w:val="nil"/>
              <w:tr2bl w:val="nil"/>
            </w:tcBorders>
            <w:noWrap w:val="0"/>
            <w:vAlign w:val="center"/>
          </w:tcPr>
          <w:p w14:paraId="3308DA5D">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万元</w:t>
            </w:r>
          </w:p>
        </w:tc>
        <w:tc>
          <w:tcPr>
            <w:tcW w:w="1946" w:type="dxa"/>
            <w:tcBorders>
              <w:tl2br w:val="nil"/>
              <w:tr2bl w:val="nil"/>
            </w:tcBorders>
            <w:noWrap w:val="0"/>
            <w:vAlign w:val="center"/>
          </w:tcPr>
          <w:p w14:paraId="27B615C8">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zh-CN"/>
              </w:rPr>
              <w:t>统一信用代码</w:t>
            </w:r>
          </w:p>
        </w:tc>
        <w:tc>
          <w:tcPr>
            <w:tcW w:w="2628" w:type="dxa"/>
            <w:tcBorders>
              <w:tl2br w:val="nil"/>
              <w:tr2bl w:val="nil"/>
            </w:tcBorders>
            <w:noWrap w:val="0"/>
            <w:vAlign w:val="center"/>
          </w:tcPr>
          <w:p w14:paraId="566BA70A">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r>
      <w:tr w14:paraId="32F40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67" w:type="dxa"/>
            <w:tcBorders>
              <w:tl2br w:val="nil"/>
              <w:tr2bl w:val="nil"/>
            </w:tcBorders>
            <w:noWrap w:val="0"/>
            <w:vAlign w:val="center"/>
          </w:tcPr>
          <w:p w14:paraId="7E4E2E7A">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经营范围</w:t>
            </w:r>
          </w:p>
        </w:tc>
        <w:tc>
          <w:tcPr>
            <w:tcW w:w="7162" w:type="dxa"/>
            <w:gridSpan w:val="3"/>
            <w:tcBorders>
              <w:tl2br w:val="nil"/>
              <w:tr2bl w:val="nil"/>
            </w:tcBorders>
            <w:noWrap w:val="0"/>
            <w:vAlign w:val="center"/>
          </w:tcPr>
          <w:p w14:paraId="5B8274D7">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r>
      <w:tr w14:paraId="77904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67" w:type="dxa"/>
            <w:tcBorders>
              <w:tl2br w:val="nil"/>
              <w:tr2bl w:val="nil"/>
            </w:tcBorders>
            <w:noWrap w:val="0"/>
            <w:vAlign w:val="center"/>
          </w:tcPr>
          <w:p w14:paraId="1A8B4748">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资产总额</w:t>
            </w:r>
          </w:p>
        </w:tc>
        <w:tc>
          <w:tcPr>
            <w:tcW w:w="2588" w:type="dxa"/>
            <w:tcBorders>
              <w:tl2br w:val="nil"/>
              <w:tr2bl w:val="nil"/>
            </w:tcBorders>
            <w:noWrap w:val="0"/>
            <w:vAlign w:val="center"/>
          </w:tcPr>
          <w:p w14:paraId="53814461">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万元</w:t>
            </w:r>
          </w:p>
        </w:tc>
        <w:tc>
          <w:tcPr>
            <w:tcW w:w="1946" w:type="dxa"/>
            <w:tcBorders>
              <w:tl2br w:val="nil"/>
              <w:tr2bl w:val="nil"/>
            </w:tcBorders>
            <w:noWrap w:val="0"/>
            <w:vAlign w:val="center"/>
          </w:tcPr>
          <w:p w14:paraId="7DB2A90F">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净资产</w:t>
            </w:r>
          </w:p>
        </w:tc>
        <w:tc>
          <w:tcPr>
            <w:tcW w:w="2628" w:type="dxa"/>
            <w:tcBorders>
              <w:tl2br w:val="nil"/>
              <w:tr2bl w:val="nil"/>
            </w:tcBorders>
            <w:noWrap w:val="0"/>
            <w:vAlign w:val="center"/>
          </w:tcPr>
          <w:p w14:paraId="2E9CFDD7">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万元</w:t>
            </w:r>
          </w:p>
        </w:tc>
      </w:tr>
      <w:tr w14:paraId="4660F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67" w:type="dxa"/>
            <w:tcBorders>
              <w:tl2br w:val="nil"/>
              <w:tr2bl w:val="nil"/>
            </w:tcBorders>
            <w:noWrap w:val="0"/>
            <w:vAlign w:val="center"/>
          </w:tcPr>
          <w:p w14:paraId="5B9CDDB0">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股东权益</w:t>
            </w:r>
          </w:p>
        </w:tc>
        <w:tc>
          <w:tcPr>
            <w:tcW w:w="2588" w:type="dxa"/>
            <w:tcBorders>
              <w:tl2br w:val="nil"/>
              <w:tr2bl w:val="nil"/>
            </w:tcBorders>
            <w:noWrap w:val="0"/>
            <w:vAlign w:val="center"/>
          </w:tcPr>
          <w:p w14:paraId="541999A3">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万元</w:t>
            </w:r>
          </w:p>
        </w:tc>
        <w:tc>
          <w:tcPr>
            <w:tcW w:w="1946" w:type="dxa"/>
            <w:tcBorders>
              <w:tl2br w:val="nil"/>
              <w:tr2bl w:val="nil"/>
            </w:tcBorders>
            <w:noWrap w:val="0"/>
            <w:vAlign w:val="center"/>
          </w:tcPr>
          <w:p w14:paraId="50272C56">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实现利润</w:t>
            </w:r>
          </w:p>
        </w:tc>
        <w:tc>
          <w:tcPr>
            <w:tcW w:w="2628" w:type="dxa"/>
            <w:tcBorders>
              <w:tl2br w:val="nil"/>
              <w:tr2bl w:val="nil"/>
            </w:tcBorders>
            <w:noWrap w:val="0"/>
            <w:vAlign w:val="center"/>
          </w:tcPr>
          <w:p w14:paraId="767EBE1F">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202</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年     万元</w:t>
            </w:r>
          </w:p>
        </w:tc>
      </w:tr>
      <w:tr w14:paraId="2639A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67" w:type="dxa"/>
            <w:tcBorders>
              <w:tl2br w:val="nil"/>
              <w:tr2bl w:val="nil"/>
            </w:tcBorders>
            <w:noWrap w:val="0"/>
            <w:vAlign w:val="center"/>
          </w:tcPr>
          <w:p w14:paraId="3D2749E7">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主营业务收入</w:t>
            </w:r>
          </w:p>
        </w:tc>
        <w:tc>
          <w:tcPr>
            <w:tcW w:w="2588" w:type="dxa"/>
            <w:tcBorders>
              <w:tl2br w:val="nil"/>
              <w:tr2bl w:val="nil"/>
            </w:tcBorders>
            <w:noWrap w:val="0"/>
            <w:vAlign w:val="center"/>
          </w:tcPr>
          <w:p w14:paraId="5BF79B5E">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202</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年        万元</w:t>
            </w:r>
          </w:p>
        </w:tc>
        <w:tc>
          <w:tcPr>
            <w:tcW w:w="1946" w:type="dxa"/>
            <w:tcBorders>
              <w:tl2br w:val="nil"/>
              <w:tr2bl w:val="nil"/>
            </w:tcBorders>
            <w:noWrap w:val="0"/>
            <w:vAlign w:val="center"/>
          </w:tcPr>
          <w:p w14:paraId="055CB915">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公司性质</w:t>
            </w:r>
          </w:p>
        </w:tc>
        <w:tc>
          <w:tcPr>
            <w:tcW w:w="2628" w:type="dxa"/>
            <w:tcBorders>
              <w:tl2br w:val="nil"/>
              <w:tr2bl w:val="nil"/>
            </w:tcBorders>
            <w:noWrap w:val="0"/>
            <w:vAlign w:val="center"/>
          </w:tcPr>
          <w:p w14:paraId="63A7633F">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r>
      <w:tr w14:paraId="4BAA7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67" w:type="dxa"/>
            <w:tcBorders>
              <w:tl2br w:val="nil"/>
              <w:tr2bl w:val="nil"/>
            </w:tcBorders>
            <w:noWrap w:val="0"/>
            <w:vAlign w:val="center"/>
          </w:tcPr>
          <w:p w14:paraId="48AA18BE">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公司地址</w:t>
            </w:r>
          </w:p>
        </w:tc>
        <w:tc>
          <w:tcPr>
            <w:tcW w:w="7162" w:type="dxa"/>
            <w:gridSpan w:val="3"/>
            <w:tcBorders>
              <w:tl2br w:val="nil"/>
              <w:tr2bl w:val="nil"/>
            </w:tcBorders>
            <w:noWrap w:val="0"/>
            <w:vAlign w:val="center"/>
          </w:tcPr>
          <w:p w14:paraId="7A7CF800">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r>
      <w:tr w14:paraId="2732A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67" w:type="dxa"/>
            <w:tcBorders>
              <w:tl2br w:val="nil"/>
              <w:tr2bl w:val="nil"/>
            </w:tcBorders>
            <w:noWrap w:val="0"/>
            <w:vAlign w:val="center"/>
          </w:tcPr>
          <w:p w14:paraId="50024C64">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项目负责人</w:t>
            </w:r>
          </w:p>
        </w:tc>
        <w:tc>
          <w:tcPr>
            <w:tcW w:w="2588" w:type="dxa"/>
            <w:tcBorders>
              <w:tl2br w:val="nil"/>
              <w:tr2bl w:val="nil"/>
            </w:tcBorders>
            <w:noWrap w:val="0"/>
            <w:vAlign w:val="center"/>
          </w:tcPr>
          <w:p w14:paraId="39F69F9F">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c>
          <w:tcPr>
            <w:tcW w:w="1946" w:type="dxa"/>
            <w:tcBorders>
              <w:tl2br w:val="nil"/>
              <w:tr2bl w:val="nil"/>
            </w:tcBorders>
            <w:noWrap w:val="0"/>
            <w:vAlign w:val="center"/>
          </w:tcPr>
          <w:p w14:paraId="13318378">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联系电话</w:t>
            </w:r>
          </w:p>
        </w:tc>
        <w:tc>
          <w:tcPr>
            <w:tcW w:w="2628" w:type="dxa"/>
            <w:tcBorders>
              <w:tl2br w:val="nil"/>
              <w:tr2bl w:val="nil"/>
            </w:tcBorders>
            <w:noWrap w:val="0"/>
            <w:vAlign w:val="center"/>
          </w:tcPr>
          <w:p w14:paraId="6020E2FE">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r>
      <w:tr w14:paraId="098E0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267" w:type="dxa"/>
            <w:tcBorders>
              <w:tl2br w:val="nil"/>
              <w:tr2bl w:val="nil"/>
            </w:tcBorders>
            <w:noWrap w:val="0"/>
            <w:vAlign w:val="center"/>
          </w:tcPr>
          <w:p w14:paraId="2A2BF36E">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项目联系人</w:t>
            </w:r>
          </w:p>
        </w:tc>
        <w:tc>
          <w:tcPr>
            <w:tcW w:w="2588" w:type="dxa"/>
            <w:tcBorders>
              <w:tl2br w:val="nil"/>
              <w:tr2bl w:val="nil"/>
            </w:tcBorders>
            <w:noWrap w:val="0"/>
            <w:vAlign w:val="center"/>
          </w:tcPr>
          <w:p w14:paraId="06806F3C">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c>
          <w:tcPr>
            <w:tcW w:w="1946" w:type="dxa"/>
            <w:tcBorders>
              <w:tl2br w:val="nil"/>
              <w:tr2bl w:val="nil"/>
            </w:tcBorders>
            <w:noWrap w:val="0"/>
            <w:vAlign w:val="center"/>
          </w:tcPr>
          <w:p w14:paraId="6A154A7F">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联系电话</w:t>
            </w:r>
          </w:p>
        </w:tc>
        <w:tc>
          <w:tcPr>
            <w:tcW w:w="2628" w:type="dxa"/>
            <w:tcBorders>
              <w:tl2br w:val="nil"/>
              <w:tr2bl w:val="nil"/>
            </w:tcBorders>
            <w:noWrap w:val="0"/>
            <w:vAlign w:val="center"/>
          </w:tcPr>
          <w:p w14:paraId="53A74223">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1"/>
              <w:rPr>
                <w:rFonts w:hint="eastAsia" w:ascii="仿宋" w:hAnsi="仿宋" w:eastAsia="仿宋" w:cs="仿宋"/>
                <w:b w:val="0"/>
                <w:bCs w:val="0"/>
                <w:color w:val="auto"/>
                <w:sz w:val="24"/>
                <w:szCs w:val="24"/>
                <w:highlight w:val="none"/>
              </w:rPr>
            </w:pPr>
          </w:p>
        </w:tc>
      </w:tr>
      <w:tr w14:paraId="2866D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2267" w:type="dxa"/>
            <w:tcBorders>
              <w:tl2br w:val="nil"/>
              <w:tr2bl w:val="nil"/>
            </w:tcBorders>
            <w:shd w:val="clear" w:color="auto" w:fill="auto"/>
            <w:noWrap w:val="0"/>
            <w:vAlign w:val="center"/>
          </w:tcPr>
          <w:p w14:paraId="6A8803A6">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center"/>
              <w:textAlignment w:val="auto"/>
              <w:outlineLvl w:val="1"/>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企业资质及荣誉</w:t>
            </w:r>
          </w:p>
        </w:tc>
        <w:tc>
          <w:tcPr>
            <w:tcW w:w="7162" w:type="dxa"/>
            <w:gridSpan w:val="3"/>
            <w:tcBorders>
              <w:tl2br w:val="nil"/>
              <w:tr2bl w:val="nil"/>
            </w:tcBorders>
            <w:shd w:val="clear" w:color="auto" w:fill="auto"/>
            <w:noWrap w:val="0"/>
            <w:vAlign w:val="center"/>
          </w:tcPr>
          <w:p w14:paraId="4E046D07">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center"/>
              <w:textAlignment w:val="auto"/>
              <w:outlineLvl w:val="1"/>
              <w:rPr>
                <w:rFonts w:hint="eastAsia" w:ascii="仿宋" w:hAnsi="仿宋" w:eastAsia="仿宋" w:cs="仿宋"/>
                <w:b w:val="0"/>
                <w:bCs w:val="0"/>
                <w:color w:val="auto"/>
                <w:kern w:val="2"/>
                <w:sz w:val="24"/>
                <w:szCs w:val="24"/>
                <w:highlight w:val="none"/>
                <w:lang w:val="en-US" w:eastAsia="zh-CN" w:bidi="ar-SA"/>
              </w:rPr>
            </w:pPr>
          </w:p>
        </w:tc>
      </w:tr>
      <w:tr w14:paraId="55F4F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2" w:hRule="atLeast"/>
        </w:trPr>
        <w:tc>
          <w:tcPr>
            <w:tcW w:w="2267" w:type="dxa"/>
            <w:tcBorders>
              <w:tl2br w:val="nil"/>
              <w:tr2bl w:val="nil"/>
            </w:tcBorders>
            <w:shd w:val="clear" w:color="auto" w:fill="auto"/>
            <w:noWrap w:val="0"/>
            <w:vAlign w:val="center"/>
          </w:tcPr>
          <w:p w14:paraId="4D212DF9">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center"/>
              <w:textAlignment w:val="auto"/>
              <w:outlineLvl w:val="1"/>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单位简</w:t>
            </w:r>
            <w:r>
              <w:rPr>
                <w:rFonts w:hint="eastAsia" w:ascii="仿宋" w:hAnsi="仿宋" w:eastAsia="仿宋" w:cs="仿宋"/>
                <w:b w:val="0"/>
                <w:bCs w:val="0"/>
                <w:color w:val="auto"/>
                <w:sz w:val="24"/>
                <w:szCs w:val="24"/>
                <w:highlight w:val="none"/>
                <w:lang w:val="en-US" w:eastAsia="zh-CN"/>
              </w:rPr>
              <w:t>介</w:t>
            </w:r>
          </w:p>
        </w:tc>
        <w:tc>
          <w:tcPr>
            <w:tcW w:w="7162" w:type="dxa"/>
            <w:gridSpan w:val="3"/>
            <w:tcBorders>
              <w:tl2br w:val="nil"/>
              <w:tr2bl w:val="nil"/>
            </w:tcBorders>
            <w:shd w:val="clear" w:color="auto" w:fill="auto"/>
            <w:noWrap w:val="0"/>
            <w:vAlign w:val="center"/>
          </w:tcPr>
          <w:p w14:paraId="484362E6">
            <w:pPr>
              <w:pStyle w:val="3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center"/>
              <w:textAlignment w:val="auto"/>
              <w:outlineLvl w:val="1"/>
              <w:rPr>
                <w:rFonts w:hint="eastAsia" w:ascii="仿宋" w:hAnsi="仿宋" w:eastAsia="仿宋" w:cs="仿宋"/>
                <w:b w:val="0"/>
                <w:bCs w:val="0"/>
                <w:color w:val="auto"/>
                <w:kern w:val="2"/>
                <w:sz w:val="24"/>
                <w:szCs w:val="24"/>
                <w:highlight w:val="none"/>
                <w:lang w:val="en-US" w:eastAsia="zh-CN" w:bidi="ar-SA"/>
              </w:rPr>
            </w:pPr>
          </w:p>
        </w:tc>
      </w:tr>
    </w:tbl>
    <w:p w14:paraId="72176ECE">
      <w:pPr>
        <w:pStyle w:val="36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注：1、后附企业资质</w:t>
      </w:r>
      <w:r>
        <w:rPr>
          <w:rFonts w:hint="eastAsia" w:ascii="仿宋" w:hAnsi="仿宋" w:eastAsia="仿宋" w:cs="仿宋"/>
          <w:b w:val="0"/>
          <w:bCs w:val="0"/>
          <w:color w:val="auto"/>
          <w:sz w:val="24"/>
          <w:szCs w:val="24"/>
          <w:highlight w:val="none"/>
          <w:lang w:val="en-US" w:eastAsia="zh-CN"/>
        </w:rPr>
        <w:t>或</w:t>
      </w:r>
      <w:r>
        <w:rPr>
          <w:rFonts w:hint="eastAsia" w:ascii="仿宋" w:hAnsi="仿宋" w:eastAsia="仿宋" w:cs="仿宋"/>
          <w:b w:val="0"/>
          <w:bCs w:val="0"/>
          <w:color w:val="auto"/>
          <w:sz w:val="24"/>
          <w:szCs w:val="24"/>
          <w:highlight w:val="none"/>
        </w:rPr>
        <w:t>荣誉等证明材料</w:t>
      </w:r>
      <w:r>
        <w:rPr>
          <w:rFonts w:hint="eastAsia" w:ascii="仿宋" w:hAnsi="仿宋" w:eastAsia="仿宋" w:cs="仿宋"/>
          <w:b w:val="0"/>
          <w:bCs w:val="0"/>
          <w:color w:val="auto"/>
          <w:sz w:val="24"/>
          <w:szCs w:val="24"/>
          <w:highlight w:val="none"/>
          <w:lang w:val="en-US" w:eastAsia="zh-CN"/>
        </w:rPr>
        <w:t>扫描件</w:t>
      </w:r>
      <w:r>
        <w:rPr>
          <w:rFonts w:hint="eastAsia" w:ascii="仿宋" w:hAnsi="仿宋" w:eastAsia="仿宋" w:cs="仿宋"/>
          <w:b w:val="0"/>
          <w:bCs w:val="0"/>
          <w:color w:val="auto"/>
          <w:sz w:val="24"/>
          <w:szCs w:val="24"/>
          <w:highlight w:val="none"/>
        </w:rPr>
        <w:t>加盖公章</w:t>
      </w:r>
      <w:r>
        <w:rPr>
          <w:rFonts w:hint="eastAsia" w:ascii="仿宋" w:hAnsi="仿宋" w:eastAsia="仿宋" w:cs="仿宋"/>
          <w:b w:val="0"/>
          <w:bCs w:val="0"/>
          <w:color w:val="auto"/>
          <w:sz w:val="24"/>
          <w:szCs w:val="24"/>
          <w:highlight w:val="none"/>
          <w:lang w:val="zh-CN" w:bidi="ar"/>
        </w:rPr>
        <w:t>（或电子章）</w:t>
      </w:r>
      <w:r>
        <w:rPr>
          <w:rFonts w:hint="eastAsia" w:ascii="仿宋" w:hAnsi="仿宋" w:eastAsia="仿宋" w:cs="仿宋"/>
          <w:b w:val="0"/>
          <w:bCs w:val="0"/>
          <w:color w:val="auto"/>
          <w:sz w:val="24"/>
          <w:szCs w:val="24"/>
          <w:highlight w:val="none"/>
        </w:rPr>
        <w:t>。</w:t>
      </w:r>
    </w:p>
    <w:p w14:paraId="28436ACF">
      <w:pPr>
        <w:pStyle w:val="36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1"/>
        <w:rPr>
          <w:rFonts w:hint="eastAsia" w:ascii="仿宋" w:hAnsi="仿宋" w:eastAsia="仿宋" w:cs="仿宋"/>
          <w:b w:val="0"/>
          <w:bCs w:val="0"/>
          <w:color w:val="auto"/>
          <w:sz w:val="24"/>
          <w:szCs w:val="24"/>
          <w:highlight w:val="none"/>
        </w:rPr>
      </w:pPr>
    </w:p>
    <w:p w14:paraId="0B85B1E0">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b w:val="0"/>
          <w:bCs w:val="0"/>
          <w:color w:val="auto"/>
          <w:sz w:val="24"/>
          <w:szCs w:val="24"/>
          <w:highlight w:val="none"/>
          <w:lang w:val="en-US" w:eastAsia="zh-CN"/>
        </w:rPr>
        <w:t xml:space="preserve">                         投标人</w:t>
      </w:r>
      <w:r>
        <w:rPr>
          <w:rFonts w:hint="eastAsia" w:ascii="仿宋" w:hAnsi="仿宋" w:eastAsia="仿宋" w:cs="仿宋"/>
          <w:kern w:val="0"/>
          <w:sz w:val="24"/>
          <w:szCs w:val="22"/>
        </w:rPr>
        <w:t>全称：</w:t>
      </w:r>
      <w:r>
        <w:rPr>
          <w:rFonts w:hint="eastAsia" w:ascii="仿宋" w:hAnsi="仿宋" w:eastAsia="仿宋" w:cs="仿宋"/>
          <w:kern w:val="0"/>
          <w:sz w:val="24"/>
          <w:szCs w:val="22"/>
          <w:u w:val="single"/>
        </w:rPr>
        <w:t xml:space="preserve">                </w:t>
      </w:r>
      <w:r>
        <w:rPr>
          <w:rFonts w:hint="eastAsia" w:ascii="仿宋" w:hAnsi="仿宋" w:eastAsia="仿宋" w:cs="仿宋"/>
          <w:bCs/>
          <w:color w:val="auto"/>
          <w:spacing w:val="-6"/>
          <w:sz w:val="24"/>
          <w:szCs w:val="24"/>
          <w:highlight w:val="none"/>
          <w:lang w:val="zh-CN"/>
        </w:rPr>
        <w:t>（盖章或电子签章）</w:t>
      </w:r>
      <w:r>
        <w:rPr>
          <w:rFonts w:hint="eastAsia" w:ascii="仿宋" w:hAnsi="仿宋" w:eastAsia="仿宋" w:cs="仿宋"/>
          <w:kern w:val="0"/>
          <w:sz w:val="24"/>
          <w:lang w:val="zh-CN"/>
        </w:rPr>
        <w:t xml:space="preserve"> </w:t>
      </w:r>
    </w:p>
    <w:p w14:paraId="10B2D7B7">
      <w:pPr>
        <w:adjustRightInd w:val="0"/>
        <w:snapToGrid w:val="0"/>
        <w:spacing w:line="360" w:lineRule="auto"/>
        <w:ind w:firstLine="3120" w:firstLineChars="130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日</w:t>
      </w:r>
    </w:p>
    <w:p w14:paraId="52ED83C1">
      <w:pPr>
        <w:pStyle w:val="2"/>
        <w:rPr>
          <w:rFonts w:hint="eastAsia"/>
        </w:rPr>
      </w:pPr>
    </w:p>
    <w:p w14:paraId="264275D2">
      <w:pPr>
        <w:pStyle w:val="47"/>
        <w:adjustRightInd w:val="0"/>
        <w:snapToGrid w:val="0"/>
        <w:spacing w:line="360" w:lineRule="auto"/>
        <w:jc w:val="center"/>
        <w:outlineLvl w:val="1"/>
        <w:rPr>
          <w:rFonts w:ascii="仿宋" w:hAnsi="仿宋" w:eastAsia="仿宋" w:cs="仿宋"/>
          <w:b/>
          <w:kern w:val="0"/>
          <w:sz w:val="30"/>
          <w:lang w:val="zh-CN"/>
        </w:rPr>
      </w:pPr>
      <w:r>
        <w:rPr>
          <w:rFonts w:hint="eastAsia" w:ascii="仿宋" w:hAnsi="仿宋" w:eastAsia="仿宋" w:cs="仿宋"/>
          <w:b/>
          <w:kern w:val="0"/>
          <w:sz w:val="30"/>
          <w:lang w:val="en-US" w:eastAsia="zh-CN"/>
        </w:rPr>
        <w:t>格式五：</w:t>
      </w:r>
      <w:r>
        <w:rPr>
          <w:rFonts w:hint="eastAsia" w:ascii="仿宋" w:hAnsi="仿宋" w:eastAsia="仿宋" w:cs="仿宋"/>
          <w:b/>
          <w:kern w:val="0"/>
          <w:sz w:val="30"/>
          <w:lang w:val="zh-CN"/>
        </w:rPr>
        <w:t>以往业绩情况表</w:t>
      </w:r>
      <w:bookmarkEnd w:id="78"/>
      <w:bookmarkEnd w:id="84"/>
    </w:p>
    <w:p w14:paraId="63F781F5">
      <w:pPr>
        <w:adjustRightInd w:val="0"/>
        <w:snapToGrid w:val="0"/>
        <w:spacing w:line="360" w:lineRule="auto"/>
        <w:jc w:val="center"/>
        <w:rPr>
          <w:rFonts w:ascii="仿宋" w:hAnsi="仿宋" w:eastAsia="仿宋" w:cs="仿宋"/>
          <w:b/>
          <w:sz w:val="24"/>
        </w:rPr>
      </w:pPr>
      <w:bookmarkStart w:id="85" w:name="_Toc25910"/>
      <w:bookmarkStart w:id="86" w:name="_Toc522530055"/>
      <w:r>
        <w:rPr>
          <w:rFonts w:hint="eastAsia" w:ascii="仿宋" w:hAnsi="仿宋" w:eastAsia="仿宋" w:cs="仿宋"/>
          <w:b/>
          <w:sz w:val="24"/>
        </w:rPr>
        <w:t xml:space="preserve"> </w:t>
      </w:r>
      <w:r>
        <w:rPr>
          <w:rFonts w:hint="eastAsia" w:ascii="仿宋" w:hAnsi="仿宋" w:eastAsia="仿宋" w:cs="仿宋"/>
          <w:b/>
          <w:sz w:val="24"/>
          <w:u w:val="single"/>
        </w:rPr>
        <w:t xml:space="preserve">    </w:t>
      </w:r>
      <w:r>
        <w:rPr>
          <w:rFonts w:hint="eastAsia" w:ascii="仿宋" w:hAnsi="仿宋" w:eastAsia="仿宋" w:cs="仿宋"/>
          <w:b/>
          <w:sz w:val="24"/>
        </w:rPr>
        <w:t>年</w:t>
      </w:r>
      <w:r>
        <w:rPr>
          <w:rFonts w:hint="eastAsia" w:ascii="仿宋" w:hAnsi="仿宋" w:eastAsia="仿宋" w:cs="仿宋"/>
          <w:b/>
          <w:sz w:val="24"/>
          <w:u w:val="single"/>
        </w:rPr>
        <w:t xml:space="preserve">   </w:t>
      </w:r>
      <w:r>
        <w:rPr>
          <w:rFonts w:hint="eastAsia" w:ascii="仿宋" w:hAnsi="仿宋" w:eastAsia="仿宋" w:cs="仿宋"/>
          <w:b/>
          <w:sz w:val="24"/>
        </w:rPr>
        <w:t>月</w:t>
      </w:r>
      <w:r>
        <w:rPr>
          <w:rFonts w:hint="eastAsia" w:ascii="仿宋" w:hAnsi="仿宋" w:eastAsia="仿宋" w:cs="仿宋"/>
          <w:b/>
          <w:sz w:val="24"/>
          <w:u w:val="single"/>
        </w:rPr>
        <w:t xml:space="preserve">   </w:t>
      </w:r>
      <w:r>
        <w:rPr>
          <w:rFonts w:hint="eastAsia" w:ascii="仿宋" w:hAnsi="仿宋" w:eastAsia="仿宋" w:cs="仿宋"/>
          <w:b/>
          <w:sz w:val="24"/>
        </w:rPr>
        <w:t>日以来企业业绩情况汇总表</w:t>
      </w:r>
    </w:p>
    <w:tbl>
      <w:tblPr>
        <w:tblStyle w:val="88"/>
        <w:tblW w:w="924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984"/>
        <w:gridCol w:w="2123"/>
        <w:gridCol w:w="1109"/>
        <w:gridCol w:w="1568"/>
        <w:gridCol w:w="904"/>
      </w:tblGrid>
      <w:tr w14:paraId="65D1ABD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18" w:space="0"/>
              <w:left w:val="single" w:color="auto" w:sz="18" w:space="0"/>
              <w:bottom w:val="single" w:color="auto" w:sz="4" w:space="0"/>
              <w:right w:val="single" w:color="auto" w:sz="4" w:space="0"/>
            </w:tcBorders>
            <w:vAlign w:val="center"/>
          </w:tcPr>
          <w:p w14:paraId="45490B06">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序号</w:t>
            </w:r>
          </w:p>
        </w:tc>
        <w:tc>
          <w:tcPr>
            <w:tcW w:w="2984" w:type="dxa"/>
            <w:tcBorders>
              <w:top w:val="single" w:color="auto" w:sz="18" w:space="0"/>
              <w:left w:val="single" w:color="auto" w:sz="4" w:space="0"/>
              <w:bottom w:val="single" w:color="auto" w:sz="4" w:space="0"/>
              <w:right w:val="single" w:color="auto" w:sz="4" w:space="0"/>
            </w:tcBorders>
            <w:vAlign w:val="center"/>
          </w:tcPr>
          <w:p w14:paraId="51852529">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项目名称</w:t>
            </w:r>
          </w:p>
        </w:tc>
        <w:tc>
          <w:tcPr>
            <w:tcW w:w="2123" w:type="dxa"/>
            <w:tcBorders>
              <w:top w:val="single" w:color="auto" w:sz="18" w:space="0"/>
              <w:left w:val="single" w:color="auto" w:sz="4" w:space="0"/>
              <w:bottom w:val="single" w:color="auto" w:sz="4" w:space="0"/>
              <w:right w:val="single" w:color="auto" w:sz="4" w:space="0"/>
            </w:tcBorders>
            <w:vAlign w:val="center"/>
          </w:tcPr>
          <w:p w14:paraId="71A049C0">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业主单位</w:t>
            </w:r>
          </w:p>
        </w:tc>
        <w:tc>
          <w:tcPr>
            <w:tcW w:w="1109" w:type="dxa"/>
            <w:tcBorders>
              <w:top w:val="single" w:color="auto" w:sz="18" w:space="0"/>
              <w:left w:val="single" w:color="auto" w:sz="4" w:space="0"/>
              <w:bottom w:val="single" w:color="auto" w:sz="4" w:space="0"/>
              <w:right w:val="single" w:color="auto" w:sz="4" w:space="0"/>
            </w:tcBorders>
            <w:vAlign w:val="center"/>
          </w:tcPr>
          <w:p w14:paraId="14E69527">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合同价</w:t>
            </w:r>
          </w:p>
        </w:tc>
        <w:tc>
          <w:tcPr>
            <w:tcW w:w="1568" w:type="dxa"/>
            <w:tcBorders>
              <w:top w:val="single" w:color="auto" w:sz="18" w:space="0"/>
              <w:left w:val="single" w:color="auto" w:sz="4" w:space="0"/>
              <w:bottom w:val="single" w:color="auto" w:sz="4" w:space="0"/>
              <w:right w:val="single" w:color="auto" w:sz="4" w:space="0"/>
            </w:tcBorders>
            <w:vAlign w:val="center"/>
          </w:tcPr>
          <w:p w14:paraId="70CA6898">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
                <w:kern w:val="0"/>
                <w:sz w:val="24"/>
                <w:szCs w:val="24"/>
              </w:rPr>
            </w:pPr>
            <w:r>
              <w:rPr>
                <w:rFonts w:hint="eastAsia" w:ascii="仿宋" w:hAnsi="仿宋" w:eastAsia="仿宋" w:cs="仿宋"/>
                <w:b/>
                <w:kern w:val="0"/>
                <w:sz w:val="24"/>
                <w:szCs w:val="24"/>
              </w:rPr>
              <w:t>合同签订</w:t>
            </w:r>
          </w:p>
          <w:p w14:paraId="3BC0BEBC">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日期</w:t>
            </w:r>
          </w:p>
        </w:tc>
        <w:tc>
          <w:tcPr>
            <w:tcW w:w="904" w:type="dxa"/>
            <w:tcBorders>
              <w:top w:val="single" w:color="auto" w:sz="18" w:space="0"/>
              <w:left w:val="single" w:color="auto" w:sz="4" w:space="0"/>
              <w:bottom w:val="single" w:color="auto" w:sz="4" w:space="0"/>
              <w:right w:val="single" w:color="auto" w:sz="18" w:space="0"/>
            </w:tcBorders>
            <w:vAlign w:val="center"/>
          </w:tcPr>
          <w:p w14:paraId="4C9F728B">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备注</w:t>
            </w:r>
          </w:p>
        </w:tc>
      </w:tr>
      <w:tr w14:paraId="095064B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475BF402">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1</w:t>
            </w:r>
          </w:p>
        </w:tc>
        <w:tc>
          <w:tcPr>
            <w:tcW w:w="2984" w:type="dxa"/>
            <w:tcBorders>
              <w:top w:val="single" w:color="auto" w:sz="4" w:space="0"/>
              <w:left w:val="single" w:color="auto" w:sz="4" w:space="0"/>
              <w:bottom w:val="single" w:color="auto" w:sz="4" w:space="0"/>
              <w:right w:val="single" w:color="auto" w:sz="4" w:space="0"/>
            </w:tcBorders>
            <w:vAlign w:val="center"/>
          </w:tcPr>
          <w:p w14:paraId="5AEA87F8">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7630427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14:paraId="4ADE35B8">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16763830">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14:paraId="3EF53B0C">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r>
      <w:tr w14:paraId="00F200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70445F2A">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2</w:t>
            </w:r>
          </w:p>
        </w:tc>
        <w:tc>
          <w:tcPr>
            <w:tcW w:w="2984" w:type="dxa"/>
            <w:tcBorders>
              <w:top w:val="single" w:color="auto" w:sz="4" w:space="0"/>
              <w:left w:val="single" w:color="auto" w:sz="4" w:space="0"/>
              <w:bottom w:val="single" w:color="auto" w:sz="4" w:space="0"/>
              <w:right w:val="single" w:color="auto" w:sz="4" w:space="0"/>
            </w:tcBorders>
            <w:vAlign w:val="center"/>
          </w:tcPr>
          <w:p w14:paraId="29D8B22E">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1B1E76AE">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14:paraId="4C10653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D71436F">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14:paraId="0BB1A512">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r>
      <w:tr w14:paraId="585A654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6E8929EF">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3</w:t>
            </w:r>
          </w:p>
        </w:tc>
        <w:tc>
          <w:tcPr>
            <w:tcW w:w="2984" w:type="dxa"/>
            <w:tcBorders>
              <w:top w:val="single" w:color="auto" w:sz="4" w:space="0"/>
              <w:left w:val="single" w:color="auto" w:sz="4" w:space="0"/>
              <w:bottom w:val="single" w:color="auto" w:sz="4" w:space="0"/>
              <w:right w:val="single" w:color="auto" w:sz="4" w:space="0"/>
            </w:tcBorders>
            <w:vAlign w:val="center"/>
          </w:tcPr>
          <w:p w14:paraId="38B0733F">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303C1DA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14:paraId="2BE74359">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14CAEB27">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14:paraId="247F2FAA">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r>
      <w:tr w14:paraId="0A6C59B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4AFFE784">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w:t>
            </w:r>
          </w:p>
        </w:tc>
        <w:tc>
          <w:tcPr>
            <w:tcW w:w="2984" w:type="dxa"/>
            <w:tcBorders>
              <w:top w:val="single" w:color="auto" w:sz="4" w:space="0"/>
              <w:left w:val="single" w:color="auto" w:sz="4" w:space="0"/>
              <w:bottom w:val="single" w:color="auto" w:sz="4" w:space="0"/>
              <w:right w:val="single" w:color="auto" w:sz="4" w:space="0"/>
            </w:tcBorders>
            <w:vAlign w:val="center"/>
          </w:tcPr>
          <w:p w14:paraId="67632F2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0ADC2345">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14:paraId="39A418CF">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97A2266">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14:paraId="4ABD2BDD">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r>
      <w:tr w14:paraId="0A17B37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7841D6E5">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w:t>
            </w:r>
          </w:p>
        </w:tc>
        <w:tc>
          <w:tcPr>
            <w:tcW w:w="2984" w:type="dxa"/>
            <w:tcBorders>
              <w:top w:val="single" w:color="auto" w:sz="4" w:space="0"/>
              <w:left w:val="single" w:color="auto" w:sz="4" w:space="0"/>
              <w:bottom w:val="single" w:color="auto" w:sz="4" w:space="0"/>
              <w:right w:val="single" w:color="auto" w:sz="4" w:space="0"/>
            </w:tcBorders>
            <w:vAlign w:val="center"/>
          </w:tcPr>
          <w:p w14:paraId="10573F85">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4385B80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14:paraId="043AB64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D6BEB3F">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14:paraId="0BE33C32">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r>
      <w:tr w14:paraId="79B6062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360E949B">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w:t>
            </w:r>
          </w:p>
        </w:tc>
        <w:tc>
          <w:tcPr>
            <w:tcW w:w="2984" w:type="dxa"/>
            <w:tcBorders>
              <w:top w:val="single" w:color="auto" w:sz="4" w:space="0"/>
              <w:left w:val="single" w:color="auto" w:sz="4" w:space="0"/>
              <w:bottom w:val="single" w:color="auto" w:sz="4" w:space="0"/>
              <w:right w:val="single" w:color="auto" w:sz="4" w:space="0"/>
            </w:tcBorders>
            <w:vAlign w:val="center"/>
          </w:tcPr>
          <w:p w14:paraId="37D1D8E4">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3170D459">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14:paraId="61D1D8D1">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60CE7EE8">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14:paraId="0EB99EA7">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r>
      <w:tr w14:paraId="4585FF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1BEE2E52">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w:t>
            </w:r>
          </w:p>
        </w:tc>
        <w:tc>
          <w:tcPr>
            <w:tcW w:w="2984" w:type="dxa"/>
            <w:tcBorders>
              <w:top w:val="single" w:color="auto" w:sz="4" w:space="0"/>
              <w:left w:val="single" w:color="auto" w:sz="4" w:space="0"/>
              <w:bottom w:val="single" w:color="auto" w:sz="4" w:space="0"/>
              <w:right w:val="single" w:color="auto" w:sz="4" w:space="0"/>
            </w:tcBorders>
            <w:vAlign w:val="center"/>
          </w:tcPr>
          <w:p w14:paraId="6B8ACF80">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345E2C84">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14:paraId="31CC4840">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1505BA19">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14:paraId="34A0F16D">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r>
      <w:tr w14:paraId="272EFAA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569343BC">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w:t>
            </w:r>
          </w:p>
        </w:tc>
        <w:tc>
          <w:tcPr>
            <w:tcW w:w="2984" w:type="dxa"/>
            <w:tcBorders>
              <w:top w:val="single" w:color="auto" w:sz="4" w:space="0"/>
              <w:left w:val="single" w:color="auto" w:sz="4" w:space="0"/>
              <w:bottom w:val="single" w:color="auto" w:sz="4" w:space="0"/>
              <w:right w:val="single" w:color="auto" w:sz="4" w:space="0"/>
            </w:tcBorders>
            <w:vAlign w:val="center"/>
          </w:tcPr>
          <w:p w14:paraId="2C0AD6C9">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0B3ADE16">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14:paraId="53095E5E">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11D37155">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14:paraId="6A0675EB">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r>
      <w:tr w14:paraId="551149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18" w:space="0"/>
              <w:right w:val="single" w:color="auto" w:sz="4" w:space="0"/>
            </w:tcBorders>
            <w:vAlign w:val="center"/>
          </w:tcPr>
          <w:p w14:paraId="22A11703">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w:t>
            </w:r>
          </w:p>
        </w:tc>
        <w:tc>
          <w:tcPr>
            <w:tcW w:w="2984" w:type="dxa"/>
            <w:tcBorders>
              <w:top w:val="single" w:color="auto" w:sz="4" w:space="0"/>
              <w:left w:val="single" w:color="auto" w:sz="4" w:space="0"/>
              <w:bottom w:val="single" w:color="auto" w:sz="18" w:space="0"/>
              <w:right w:val="single" w:color="auto" w:sz="4" w:space="0"/>
            </w:tcBorders>
            <w:vAlign w:val="center"/>
          </w:tcPr>
          <w:p w14:paraId="6AD763C2">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2123" w:type="dxa"/>
            <w:tcBorders>
              <w:top w:val="single" w:color="auto" w:sz="4" w:space="0"/>
              <w:left w:val="single" w:color="auto" w:sz="4" w:space="0"/>
              <w:bottom w:val="single" w:color="auto" w:sz="18" w:space="0"/>
              <w:right w:val="single" w:color="auto" w:sz="4" w:space="0"/>
            </w:tcBorders>
            <w:vAlign w:val="center"/>
          </w:tcPr>
          <w:p w14:paraId="142EBDB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109" w:type="dxa"/>
            <w:tcBorders>
              <w:top w:val="single" w:color="auto" w:sz="4" w:space="0"/>
              <w:left w:val="single" w:color="auto" w:sz="4" w:space="0"/>
              <w:bottom w:val="single" w:color="auto" w:sz="18" w:space="0"/>
              <w:right w:val="single" w:color="auto" w:sz="4" w:space="0"/>
            </w:tcBorders>
            <w:vAlign w:val="center"/>
          </w:tcPr>
          <w:p w14:paraId="3116AB65">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1568" w:type="dxa"/>
            <w:tcBorders>
              <w:top w:val="single" w:color="auto" w:sz="4" w:space="0"/>
              <w:left w:val="single" w:color="auto" w:sz="4" w:space="0"/>
              <w:bottom w:val="single" w:color="auto" w:sz="18" w:space="0"/>
              <w:right w:val="single" w:color="auto" w:sz="4" w:space="0"/>
            </w:tcBorders>
            <w:vAlign w:val="center"/>
          </w:tcPr>
          <w:p w14:paraId="24FDF0CA">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c>
          <w:tcPr>
            <w:tcW w:w="904" w:type="dxa"/>
            <w:tcBorders>
              <w:top w:val="single" w:color="auto" w:sz="4" w:space="0"/>
              <w:left w:val="single" w:color="auto" w:sz="4" w:space="0"/>
              <w:bottom w:val="single" w:color="auto" w:sz="18" w:space="0"/>
              <w:right w:val="single" w:color="auto" w:sz="18" w:space="0"/>
            </w:tcBorders>
            <w:vAlign w:val="center"/>
          </w:tcPr>
          <w:p w14:paraId="23F1B282">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4"/>
              </w:rPr>
            </w:pPr>
          </w:p>
        </w:tc>
      </w:tr>
    </w:tbl>
    <w:p w14:paraId="2DF87C24">
      <w:pPr>
        <w:adjustRightInd w:val="0"/>
        <w:snapToGrid w:val="0"/>
        <w:spacing w:line="360" w:lineRule="auto"/>
        <w:rPr>
          <w:rFonts w:ascii="仿宋" w:hAnsi="仿宋" w:eastAsia="仿宋" w:cs="仿宋"/>
          <w:sz w:val="24"/>
        </w:rPr>
      </w:pPr>
      <w:r>
        <w:rPr>
          <w:rFonts w:hint="eastAsia" w:ascii="仿宋" w:hAnsi="仿宋" w:eastAsia="仿宋" w:cs="仿宋"/>
          <w:b/>
          <w:kern w:val="0"/>
          <w:sz w:val="24"/>
          <w:szCs w:val="24"/>
        </w:rPr>
        <w:t>注：本表后附评分办法中要求的证明材料。</w:t>
      </w:r>
    </w:p>
    <w:p w14:paraId="087B314B">
      <w:pPr>
        <w:adjustRightInd w:val="0"/>
        <w:snapToGrid w:val="0"/>
        <w:spacing w:line="360" w:lineRule="auto"/>
        <w:rPr>
          <w:rFonts w:ascii="仿宋" w:hAnsi="仿宋" w:eastAsia="仿宋" w:cs="仿宋"/>
          <w:kern w:val="0"/>
          <w:sz w:val="24"/>
          <w:lang w:val="zh-CN"/>
        </w:rPr>
      </w:pPr>
    </w:p>
    <w:p w14:paraId="6622617E">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法定/授权代表：</w:t>
      </w:r>
      <w:r>
        <w:rPr>
          <w:rFonts w:hint="eastAsia" w:ascii="仿宋" w:hAnsi="仿宋" w:eastAsia="仿宋" w:cs="仿宋"/>
          <w:kern w:val="0"/>
          <w:sz w:val="24"/>
          <w:u w:val="single"/>
          <w:lang w:val="zh-CN"/>
        </w:rPr>
        <w:t xml:space="preserve">（签字或盖章） </w:t>
      </w:r>
    </w:p>
    <w:p w14:paraId="7D3396E1">
      <w:pPr>
        <w:adjustRightInd w:val="0"/>
        <w:snapToGrid w:val="0"/>
        <w:spacing w:line="360" w:lineRule="auto"/>
        <w:rPr>
          <w:rFonts w:ascii="仿宋" w:hAnsi="仿宋" w:eastAsia="仿宋" w:cs="仿宋"/>
          <w:kern w:val="0"/>
          <w:sz w:val="24"/>
          <w:u w:val="single"/>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全称</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（盖章或电子签章）       </w:t>
      </w:r>
    </w:p>
    <w:p w14:paraId="66887BE1">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：2025年</w:t>
      </w:r>
      <w:r>
        <w:rPr>
          <w:rFonts w:hint="eastAsia" w:ascii="仿宋" w:hAnsi="仿宋" w:eastAsia="仿宋" w:cs="仿宋"/>
          <w:kern w:val="0"/>
          <w:sz w:val="24"/>
          <w:u w:val="single"/>
        </w:rPr>
        <w:tab/>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w:t>
      </w:r>
    </w:p>
    <w:p w14:paraId="4C7C00B4">
      <w:pPr>
        <w:adjustRightInd w:val="0"/>
        <w:snapToGrid w:val="0"/>
        <w:spacing w:line="360" w:lineRule="auto"/>
        <w:jc w:val="center"/>
        <w:rPr>
          <w:rFonts w:ascii="仿宋" w:hAnsi="仿宋" w:eastAsia="仿宋" w:cs="仿宋"/>
          <w:b/>
          <w:sz w:val="24"/>
        </w:rPr>
      </w:pPr>
    </w:p>
    <w:p w14:paraId="6D7E4B3A">
      <w:pPr>
        <w:pStyle w:val="3"/>
        <w:ind w:firstLine="301"/>
        <w:rPr>
          <w:rFonts w:ascii="仿宋" w:hAnsi="仿宋" w:eastAsia="仿宋" w:cs="仿宋"/>
          <w:kern w:val="0"/>
          <w:sz w:val="24"/>
          <w:lang w:val="zh-CN"/>
        </w:rPr>
      </w:pPr>
      <w:r>
        <w:rPr>
          <w:rFonts w:hint="eastAsia" w:ascii="仿宋" w:hAnsi="仿宋" w:eastAsia="仿宋" w:cs="仿宋"/>
          <w:b/>
          <w:kern w:val="0"/>
          <w:sz w:val="30"/>
          <w:szCs w:val="30"/>
        </w:rPr>
        <w:br w:type="page"/>
      </w:r>
    </w:p>
    <w:p w14:paraId="05CA215F">
      <w:pPr>
        <w:ind w:firstLine="562" w:firstLineChars="200"/>
        <w:jc w:val="center"/>
        <w:rPr>
          <w:rFonts w:ascii="仿宋" w:hAnsi="仿宋" w:eastAsia="仿宋" w:cs="仿宋"/>
          <w:b/>
        </w:rPr>
      </w:pPr>
    </w:p>
    <w:p w14:paraId="08754F5A">
      <w:pPr>
        <w:ind w:firstLine="562" w:firstLineChars="200"/>
        <w:jc w:val="center"/>
        <w:rPr>
          <w:rFonts w:ascii="仿宋" w:hAnsi="仿宋" w:eastAsia="仿宋" w:cs="仿宋"/>
          <w:b/>
          <w:szCs w:val="22"/>
        </w:rPr>
      </w:pPr>
      <w:r>
        <w:rPr>
          <w:rFonts w:hint="eastAsia" w:ascii="仿宋" w:hAnsi="仿宋" w:eastAsia="仿宋" w:cs="仿宋"/>
          <w:b/>
        </w:rPr>
        <w:t>格式</w:t>
      </w:r>
      <w:r>
        <w:rPr>
          <w:rFonts w:hint="eastAsia" w:ascii="仿宋" w:hAnsi="仿宋" w:eastAsia="仿宋" w:cs="仿宋"/>
          <w:b/>
          <w:lang w:val="en-US" w:eastAsia="zh-CN"/>
        </w:rPr>
        <w:t>六</w:t>
      </w:r>
      <w:r>
        <w:rPr>
          <w:rFonts w:hint="eastAsia" w:ascii="仿宋" w:hAnsi="仿宋" w:eastAsia="仿宋" w:cs="仿宋"/>
          <w:b/>
        </w:rPr>
        <w:t>：</w:t>
      </w:r>
      <w:r>
        <w:rPr>
          <w:rFonts w:hint="eastAsia" w:ascii="仿宋" w:hAnsi="仿宋" w:eastAsia="仿宋" w:cs="仿宋"/>
          <w:b/>
          <w:szCs w:val="22"/>
        </w:rPr>
        <w:t>技术偏离表</w:t>
      </w:r>
    </w:p>
    <w:p w14:paraId="30335EC4">
      <w:pPr>
        <w:pStyle w:val="210"/>
        <w:keepNext w:val="0"/>
        <w:spacing w:line="500" w:lineRule="exact"/>
        <w:jc w:val="both"/>
        <w:outlineLvl w:val="9"/>
        <w:rPr>
          <w:rFonts w:ascii="仿宋" w:hAnsi="仿宋" w:eastAsia="仿宋" w:cs="仿宋"/>
          <w:sz w:val="24"/>
        </w:rPr>
      </w:pPr>
      <w:bookmarkStart w:id="87" w:name="_Toc476645124"/>
      <w:bookmarkStart w:id="88" w:name="_Toc23415"/>
      <w:bookmarkStart w:id="89" w:name="_Toc8247"/>
      <w:r>
        <w:rPr>
          <w:rFonts w:hint="eastAsia" w:ascii="仿宋" w:hAnsi="仿宋" w:eastAsia="仿宋" w:cs="仿宋"/>
          <w:sz w:val="24"/>
        </w:rPr>
        <w:t>项目名称：</w:t>
      </w:r>
      <w:bookmarkEnd w:id="87"/>
      <w:bookmarkEnd w:id="88"/>
      <w:bookmarkEnd w:id="89"/>
    </w:p>
    <w:p w14:paraId="4F15DE36">
      <w:pPr>
        <w:pStyle w:val="210"/>
        <w:keepNext w:val="0"/>
        <w:spacing w:line="500" w:lineRule="exact"/>
        <w:jc w:val="both"/>
        <w:outlineLvl w:val="9"/>
        <w:rPr>
          <w:rFonts w:ascii="仿宋" w:hAnsi="仿宋" w:eastAsia="仿宋" w:cs="仿宋"/>
          <w:b w:val="0"/>
          <w:sz w:val="24"/>
          <w:szCs w:val="24"/>
        </w:rPr>
      </w:pPr>
      <w:bookmarkStart w:id="90" w:name="_Toc14509"/>
      <w:bookmarkStart w:id="91" w:name="_Toc476645125"/>
      <w:bookmarkStart w:id="92" w:name="_Toc28387"/>
      <w:r>
        <w:rPr>
          <w:rFonts w:hint="eastAsia" w:ascii="仿宋" w:hAnsi="仿宋" w:eastAsia="仿宋" w:cs="仿宋"/>
          <w:sz w:val="24"/>
        </w:rPr>
        <w:t>项目编号：</w:t>
      </w:r>
      <w:bookmarkEnd w:id="90"/>
      <w:bookmarkEnd w:id="91"/>
      <w:bookmarkEnd w:id="92"/>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269"/>
        <w:gridCol w:w="1540"/>
        <w:gridCol w:w="1540"/>
        <w:gridCol w:w="1541"/>
        <w:gridCol w:w="1541"/>
      </w:tblGrid>
      <w:tr w14:paraId="7686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tcBorders>
              <w:top w:val="single" w:color="000000" w:sz="18" w:space="0"/>
              <w:left w:val="single" w:color="000000" w:sz="18" w:space="0"/>
              <w:bottom w:val="single" w:color="000000" w:sz="2" w:space="0"/>
              <w:right w:val="single" w:color="000000" w:sz="2" w:space="0"/>
            </w:tcBorders>
            <w:vAlign w:val="center"/>
          </w:tcPr>
          <w:p w14:paraId="447F4FDE">
            <w:pPr>
              <w:keepNext w:val="0"/>
              <w:keepLines w:val="0"/>
              <w:suppressLineNumbers w:val="0"/>
              <w:spacing w:before="0" w:beforeAutospacing="0" w:after="0" w:afterAutospacing="0"/>
              <w:ind w:left="0" w:right="0"/>
              <w:jc w:val="center"/>
              <w:rPr>
                <w:rFonts w:hint="default" w:ascii="仿宋" w:hAnsi="仿宋" w:eastAsia="仿宋" w:cs="仿宋"/>
                <w:b/>
                <w:bCs/>
                <w:sz w:val="24"/>
                <w:szCs w:val="24"/>
              </w:rPr>
            </w:pPr>
            <w:r>
              <w:rPr>
                <w:rFonts w:hint="eastAsia" w:ascii="仿宋" w:hAnsi="仿宋" w:eastAsia="仿宋" w:cs="仿宋"/>
                <w:b/>
                <w:bCs/>
                <w:sz w:val="24"/>
                <w:szCs w:val="24"/>
              </w:rPr>
              <w:t>序号</w:t>
            </w:r>
          </w:p>
        </w:tc>
        <w:tc>
          <w:tcPr>
            <w:tcW w:w="2269" w:type="dxa"/>
            <w:tcBorders>
              <w:top w:val="single" w:color="000000" w:sz="18" w:space="0"/>
              <w:left w:val="single" w:color="000000" w:sz="2" w:space="0"/>
              <w:bottom w:val="single" w:color="000000" w:sz="2" w:space="0"/>
              <w:right w:val="single" w:color="000000" w:sz="2" w:space="0"/>
            </w:tcBorders>
            <w:vAlign w:val="center"/>
          </w:tcPr>
          <w:p w14:paraId="14D6CD37">
            <w:pPr>
              <w:keepNext w:val="0"/>
              <w:keepLines w:val="0"/>
              <w:suppressLineNumbers w:val="0"/>
              <w:spacing w:before="0" w:beforeAutospacing="0" w:after="0" w:afterAutospacing="0"/>
              <w:ind w:left="0" w:right="0"/>
              <w:jc w:val="center"/>
              <w:rPr>
                <w:rFonts w:hint="default" w:ascii="仿宋" w:hAnsi="仿宋" w:eastAsia="仿宋" w:cs="仿宋"/>
                <w:b/>
                <w:bCs/>
                <w:sz w:val="24"/>
                <w:szCs w:val="24"/>
              </w:rPr>
            </w:pPr>
            <w:r>
              <w:rPr>
                <w:rFonts w:hint="eastAsia" w:ascii="仿宋" w:hAnsi="仿宋" w:eastAsia="仿宋" w:cs="仿宋"/>
                <w:b/>
                <w:bCs/>
                <w:sz w:val="24"/>
                <w:szCs w:val="24"/>
              </w:rPr>
              <w:t>名称</w:t>
            </w:r>
          </w:p>
        </w:tc>
        <w:tc>
          <w:tcPr>
            <w:tcW w:w="1540" w:type="dxa"/>
            <w:tcBorders>
              <w:top w:val="single" w:color="000000" w:sz="18" w:space="0"/>
              <w:left w:val="single" w:color="000000" w:sz="2" w:space="0"/>
              <w:bottom w:val="single" w:color="000000" w:sz="2" w:space="0"/>
              <w:right w:val="single" w:color="000000" w:sz="2" w:space="0"/>
            </w:tcBorders>
            <w:vAlign w:val="center"/>
          </w:tcPr>
          <w:p w14:paraId="162333D8">
            <w:pPr>
              <w:keepNext w:val="0"/>
              <w:keepLines w:val="0"/>
              <w:suppressLineNumbers w:val="0"/>
              <w:spacing w:before="0" w:beforeAutospacing="0" w:after="0" w:afterAutospacing="0"/>
              <w:ind w:left="0" w:right="0"/>
              <w:jc w:val="center"/>
              <w:rPr>
                <w:rFonts w:hint="default" w:ascii="仿宋" w:hAnsi="仿宋" w:eastAsia="仿宋" w:cs="仿宋"/>
                <w:b/>
                <w:bCs/>
                <w:sz w:val="24"/>
                <w:szCs w:val="24"/>
              </w:rPr>
            </w:pPr>
            <w:r>
              <w:rPr>
                <w:rFonts w:hint="eastAsia" w:ascii="仿宋" w:hAnsi="仿宋" w:eastAsia="仿宋" w:cs="仿宋"/>
                <w:b/>
                <w:bCs/>
                <w:sz w:val="24"/>
                <w:szCs w:val="24"/>
              </w:rPr>
              <w:t>招标文件技术规范要求</w:t>
            </w:r>
          </w:p>
        </w:tc>
        <w:tc>
          <w:tcPr>
            <w:tcW w:w="1540" w:type="dxa"/>
            <w:tcBorders>
              <w:top w:val="single" w:color="000000" w:sz="18" w:space="0"/>
              <w:left w:val="single" w:color="000000" w:sz="2" w:space="0"/>
              <w:bottom w:val="single" w:color="000000" w:sz="2" w:space="0"/>
              <w:right w:val="single" w:color="000000" w:sz="2" w:space="0"/>
            </w:tcBorders>
            <w:vAlign w:val="center"/>
          </w:tcPr>
          <w:p w14:paraId="2F02A832">
            <w:pPr>
              <w:keepNext w:val="0"/>
              <w:keepLines w:val="0"/>
              <w:suppressLineNumbers w:val="0"/>
              <w:spacing w:before="0" w:beforeAutospacing="0" w:after="0" w:afterAutospacing="0"/>
              <w:ind w:left="0" w:right="0"/>
              <w:jc w:val="center"/>
              <w:rPr>
                <w:rFonts w:hint="default" w:ascii="仿宋" w:hAnsi="仿宋" w:eastAsia="仿宋" w:cs="仿宋"/>
                <w:b/>
                <w:bCs/>
                <w:sz w:val="24"/>
                <w:szCs w:val="24"/>
              </w:rPr>
            </w:pPr>
            <w:r>
              <w:rPr>
                <w:rFonts w:hint="eastAsia" w:ascii="仿宋" w:hAnsi="仿宋" w:eastAsia="仿宋" w:cs="仿宋"/>
                <w:b/>
                <w:bCs/>
                <w:sz w:val="24"/>
                <w:szCs w:val="24"/>
              </w:rPr>
              <w:t>投标人响应详细内容</w:t>
            </w:r>
          </w:p>
        </w:tc>
        <w:tc>
          <w:tcPr>
            <w:tcW w:w="1541" w:type="dxa"/>
            <w:tcBorders>
              <w:top w:val="single" w:color="000000" w:sz="18" w:space="0"/>
              <w:left w:val="single" w:color="000000" w:sz="2" w:space="0"/>
              <w:bottom w:val="single" w:color="000000" w:sz="2" w:space="0"/>
              <w:right w:val="single" w:color="000000" w:sz="2" w:space="0"/>
            </w:tcBorders>
            <w:vAlign w:val="center"/>
          </w:tcPr>
          <w:p w14:paraId="43633E5C">
            <w:pPr>
              <w:keepNext w:val="0"/>
              <w:keepLines w:val="0"/>
              <w:suppressLineNumbers w:val="0"/>
              <w:spacing w:before="0" w:beforeAutospacing="0" w:after="0" w:afterAutospacing="0"/>
              <w:ind w:left="0" w:right="0"/>
              <w:jc w:val="center"/>
              <w:rPr>
                <w:rFonts w:hint="default" w:ascii="仿宋" w:hAnsi="仿宋" w:eastAsia="仿宋" w:cs="仿宋"/>
                <w:b/>
                <w:bCs/>
                <w:sz w:val="24"/>
                <w:szCs w:val="24"/>
              </w:rPr>
            </w:pPr>
            <w:r>
              <w:rPr>
                <w:rFonts w:hint="eastAsia" w:ascii="仿宋" w:hAnsi="仿宋" w:eastAsia="仿宋" w:cs="仿宋"/>
                <w:b/>
                <w:bCs/>
                <w:sz w:val="24"/>
                <w:szCs w:val="24"/>
              </w:rPr>
              <w:t>正/负偏离</w:t>
            </w:r>
          </w:p>
        </w:tc>
        <w:tc>
          <w:tcPr>
            <w:tcW w:w="1541" w:type="dxa"/>
            <w:tcBorders>
              <w:top w:val="single" w:color="000000" w:sz="18" w:space="0"/>
              <w:left w:val="single" w:color="000000" w:sz="2" w:space="0"/>
              <w:bottom w:val="single" w:color="000000" w:sz="2" w:space="0"/>
              <w:right w:val="single" w:color="000000" w:sz="18" w:space="0"/>
            </w:tcBorders>
            <w:vAlign w:val="center"/>
          </w:tcPr>
          <w:p w14:paraId="731EBC81">
            <w:pPr>
              <w:keepNext w:val="0"/>
              <w:keepLines w:val="0"/>
              <w:suppressLineNumbers w:val="0"/>
              <w:spacing w:before="0" w:beforeAutospacing="0" w:after="0" w:afterAutospacing="0"/>
              <w:ind w:left="0" w:right="0"/>
              <w:jc w:val="center"/>
              <w:rPr>
                <w:rFonts w:hint="default" w:ascii="仿宋" w:hAnsi="仿宋" w:eastAsia="仿宋" w:cs="仿宋"/>
                <w:b/>
                <w:bCs/>
                <w:sz w:val="24"/>
                <w:szCs w:val="24"/>
              </w:rPr>
            </w:pPr>
            <w:r>
              <w:rPr>
                <w:rFonts w:hint="eastAsia" w:ascii="仿宋" w:hAnsi="仿宋" w:eastAsia="仿宋" w:cs="仿宋"/>
                <w:b/>
                <w:bCs/>
                <w:sz w:val="24"/>
                <w:szCs w:val="24"/>
              </w:rPr>
              <w:t>偏离说明</w:t>
            </w:r>
          </w:p>
        </w:tc>
      </w:tr>
      <w:tr w14:paraId="5B4B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op w:val="single" w:color="000000" w:sz="2" w:space="0"/>
              <w:left w:val="single" w:color="000000" w:sz="18" w:space="0"/>
              <w:bottom w:val="single" w:color="000000" w:sz="2" w:space="0"/>
              <w:right w:val="single" w:color="000000" w:sz="2" w:space="0"/>
            </w:tcBorders>
          </w:tcPr>
          <w:p w14:paraId="073AE85D">
            <w:pPr>
              <w:keepNext w:val="0"/>
              <w:keepLines w:val="0"/>
              <w:suppressLineNumbers w:val="0"/>
              <w:spacing w:before="0" w:beforeAutospacing="0" w:after="0" w:afterAutospacing="0" w:line="500" w:lineRule="exact"/>
              <w:ind w:left="0" w:right="0"/>
              <w:jc w:val="center"/>
              <w:rPr>
                <w:rFonts w:hint="default" w:ascii="仿宋" w:hAnsi="仿宋" w:eastAsia="仿宋" w:cs="仿宋"/>
                <w:sz w:val="24"/>
                <w:szCs w:val="24"/>
              </w:rPr>
            </w:pPr>
            <w:r>
              <w:rPr>
                <w:rFonts w:hint="eastAsia" w:ascii="仿宋" w:hAnsi="仿宋" w:eastAsia="仿宋" w:cs="仿宋"/>
                <w:sz w:val="24"/>
                <w:szCs w:val="24"/>
              </w:rPr>
              <w:t>1</w:t>
            </w:r>
          </w:p>
        </w:tc>
        <w:tc>
          <w:tcPr>
            <w:tcW w:w="2269" w:type="dxa"/>
            <w:tcBorders>
              <w:top w:val="single" w:color="000000" w:sz="2" w:space="0"/>
              <w:left w:val="single" w:color="000000" w:sz="2" w:space="0"/>
              <w:bottom w:val="single" w:color="000000" w:sz="2" w:space="0"/>
              <w:right w:val="single" w:color="000000" w:sz="2" w:space="0"/>
            </w:tcBorders>
          </w:tcPr>
          <w:p w14:paraId="44E4DCB9">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51677222">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18360E9A">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2" w:space="0"/>
            </w:tcBorders>
          </w:tcPr>
          <w:p w14:paraId="51B3CE4F">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18" w:space="0"/>
            </w:tcBorders>
          </w:tcPr>
          <w:p w14:paraId="58E25CBB">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r>
      <w:tr w14:paraId="61B6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14:paraId="3A4A111D">
            <w:pPr>
              <w:keepNext w:val="0"/>
              <w:keepLines w:val="0"/>
              <w:suppressLineNumbers w:val="0"/>
              <w:spacing w:before="0" w:beforeAutospacing="0" w:after="0" w:afterAutospacing="0" w:line="500" w:lineRule="exact"/>
              <w:ind w:left="0" w:right="0"/>
              <w:jc w:val="center"/>
              <w:rPr>
                <w:rFonts w:hint="default" w:ascii="仿宋" w:hAnsi="仿宋" w:eastAsia="仿宋" w:cs="仿宋"/>
                <w:sz w:val="24"/>
                <w:szCs w:val="24"/>
              </w:rPr>
            </w:pPr>
            <w:r>
              <w:rPr>
                <w:rFonts w:hint="eastAsia" w:ascii="仿宋" w:hAnsi="仿宋" w:eastAsia="仿宋" w:cs="仿宋"/>
                <w:sz w:val="24"/>
                <w:szCs w:val="24"/>
              </w:rPr>
              <w:t>2</w:t>
            </w:r>
          </w:p>
        </w:tc>
        <w:tc>
          <w:tcPr>
            <w:tcW w:w="2269" w:type="dxa"/>
            <w:tcBorders>
              <w:top w:val="single" w:color="000000" w:sz="2" w:space="0"/>
              <w:left w:val="single" w:color="000000" w:sz="2" w:space="0"/>
              <w:bottom w:val="single" w:color="000000" w:sz="2" w:space="0"/>
              <w:right w:val="single" w:color="000000" w:sz="2" w:space="0"/>
            </w:tcBorders>
          </w:tcPr>
          <w:p w14:paraId="5F7A42CC">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24A81750">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6A355A7C">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2" w:space="0"/>
            </w:tcBorders>
          </w:tcPr>
          <w:p w14:paraId="5DC37048">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18" w:space="0"/>
            </w:tcBorders>
          </w:tcPr>
          <w:p w14:paraId="36584F9A">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r>
      <w:tr w14:paraId="7713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14:paraId="13FC4F4D">
            <w:pPr>
              <w:keepNext w:val="0"/>
              <w:keepLines w:val="0"/>
              <w:suppressLineNumbers w:val="0"/>
              <w:spacing w:before="0" w:beforeAutospacing="0" w:after="0" w:afterAutospacing="0" w:line="500" w:lineRule="exact"/>
              <w:ind w:left="0" w:right="0"/>
              <w:jc w:val="center"/>
              <w:rPr>
                <w:rFonts w:hint="default" w:ascii="仿宋" w:hAnsi="仿宋" w:eastAsia="仿宋" w:cs="仿宋"/>
                <w:sz w:val="24"/>
                <w:szCs w:val="24"/>
              </w:rPr>
            </w:pPr>
            <w:r>
              <w:rPr>
                <w:rFonts w:hint="eastAsia" w:ascii="仿宋" w:hAnsi="仿宋" w:eastAsia="仿宋" w:cs="仿宋"/>
                <w:sz w:val="24"/>
                <w:szCs w:val="24"/>
              </w:rPr>
              <w:t>3</w:t>
            </w:r>
          </w:p>
        </w:tc>
        <w:tc>
          <w:tcPr>
            <w:tcW w:w="2269" w:type="dxa"/>
            <w:tcBorders>
              <w:top w:val="single" w:color="000000" w:sz="2" w:space="0"/>
              <w:left w:val="single" w:color="000000" w:sz="2" w:space="0"/>
              <w:bottom w:val="single" w:color="000000" w:sz="2" w:space="0"/>
              <w:right w:val="single" w:color="000000" w:sz="2" w:space="0"/>
            </w:tcBorders>
          </w:tcPr>
          <w:p w14:paraId="381FCFFA">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50978591">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66C649F4">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2" w:space="0"/>
            </w:tcBorders>
          </w:tcPr>
          <w:p w14:paraId="43754485">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18" w:space="0"/>
            </w:tcBorders>
          </w:tcPr>
          <w:p w14:paraId="553246A1">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r>
      <w:tr w14:paraId="03DC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14:paraId="4E3EBC13">
            <w:pPr>
              <w:keepNext w:val="0"/>
              <w:keepLines w:val="0"/>
              <w:suppressLineNumbers w:val="0"/>
              <w:spacing w:before="0" w:beforeAutospacing="0" w:after="0" w:afterAutospacing="0" w:line="500" w:lineRule="exact"/>
              <w:ind w:left="0" w:right="0"/>
              <w:jc w:val="center"/>
              <w:rPr>
                <w:rFonts w:hint="default" w:ascii="仿宋" w:hAnsi="仿宋" w:eastAsia="仿宋" w:cs="仿宋"/>
                <w:sz w:val="24"/>
                <w:szCs w:val="24"/>
              </w:rPr>
            </w:pPr>
            <w:r>
              <w:rPr>
                <w:rFonts w:hint="eastAsia" w:ascii="仿宋" w:hAnsi="仿宋" w:eastAsia="仿宋" w:cs="仿宋"/>
                <w:sz w:val="24"/>
                <w:szCs w:val="24"/>
              </w:rPr>
              <w:t>4</w:t>
            </w:r>
          </w:p>
        </w:tc>
        <w:tc>
          <w:tcPr>
            <w:tcW w:w="2269" w:type="dxa"/>
            <w:tcBorders>
              <w:top w:val="single" w:color="000000" w:sz="2" w:space="0"/>
              <w:left w:val="single" w:color="000000" w:sz="2" w:space="0"/>
              <w:bottom w:val="single" w:color="000000" w:sz="2" w:space="0"/>
              <w:right w:val="single" w:color="000000" w:sz="2" w:space="0"/>
            </w:tcBorders>
          </w:tcPr>
          <w:p w14:paraId="5B0A568E">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39C78FF0">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73DF7E02">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2" w:space="0"/>
            </w:tcBorders>
          </w:tcPr>
          <w:p w14:paraId="7B918CC0">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18" w:space="0"/>
            </w:tcBorders>
          </w:tcPr>
          <w:p w14:paraId="72F59CAA">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r>
      <w:tr w14:paraId="7837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14:paraId="3045AA32">
            <w:pPr>
              <w:keepNext w:val="0"/>
              <w:keepLines w:val="0"/>
              <w:suppressLineNumbers w:val="0"/>
              <w:spacing w:before="0" w:beforeAutospacing="0" w:after="0" w:afterAutospacing="0" w:line="500" w:lineRule="exact"/>
              <w:ind w:left="0" w:right="0"/>
              <w:jc w:val="center"/>
              <w:rPr>
                <w:rFonts w:hint="default" w:ascii="仿宋" w:hAnsi="仿宋" w:eastAsia="仿宋" w:cs="仿宋"/>
                <w:sz w:val="24"/>
                <w:szCs w:val="24"/>
              </w:rPr>
            </w:pPr>
            <w:r>
              <w:rPr>
                <w:rFonts w:hint="eastAsia" w:ascii="仿宋" w:hAnsi="仿宋" w:eastAsia="仿宋" w:cs="仿宋"/>
                <w:sz w:val="24"/>
                <w:szCs w:val="24"/>
              </w:rPr>
              <w:t>5</w:t>
            </w:r>
          </w:p>
        </w:tc>
        <w:tc>
          <w:tcPr>
            <w:tcW w:w="2269" w:type="dxa"/>
            <w:tcBorders>
              <w:top w:val="single" w:color="000000" w:sz="2" w:space="0"/>
              <w:left w:val="single" w:color="000000" w:sz="2" w:space="0"/>
              <w:bottom w:val="single" w:color="000000" w:sz="2" w:space="0"/>
              <w:right w:val="single" w:color="000000" w:sz="2" w:space="0"/>
            </w:tcBorders>
          </w:tcPr>
          <w:p w14:paraId="4BDC163A">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682EAE12">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2E3AA59F">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2" w:space="0"/>
            </w:tcBorders>
          </w:tcPr>
          <w:p w14:paraId="17087BEC">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18" w:space="0"/>
            </w:tcBorders>
          </w:tcPr>
          <w:p w14:paraId="3F8AD948">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r>
      <w:tr w14:paraId="2242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14:paraId="3ECA43DD">
            <w:pPr>
              <w:keepNext w:val="0"/>
              <w:keepLines w:val="0"/>
              <w:suppressLineNumbers w:val="0"/>
              <w:spacing w:before="0" w:beforeAutospacing="0" w:after="0" w:afterAutospacing="0" w:line="500" w:lineRule="exact"/>
              <w:ind w:left="0" w:right="0"/>
              <w:jc w:val="center"/>
              <w:rPr>
                <w:rFonts w:hint="default" w:ascii="仿宋" w:hAnsi="仿宋" w:eastAsia="仿宋" w:cs="仿宋"/>
                <w:sz w:val="24"/>
                <w:szCs w:val="24"/>
              </w:rPr>
            </w:pPr>
            <w:r>
              <w:rPr>
                <w:rFonts w:hint="eastAsia" w:ascii="仿宋" w:hAnsi="仿宋" w:eastAsia="仿宋" w:cs="仿宋"/>
                <w:sz w:val="24"/>
                <w:szCs w:val="24"/>
              </w:rPr>
              <w:t>6</w:t>
            </w:r>
          </w:p>
        </w:tc>
        <w:tc>
          <w:tcPr>
            <w:tcW w:w="2269" w:type="dxa"/>
            <w:tcBorders>
              <w:top w:val="single" w:color="000000" w:sz="2" w:space="0"/>
              <w:left w:val="single" w:color="000000" w:sz="2" w:space="0"/>
              <w:bottom w:val="single" w:color="000000" w:sz="2" w:space="0"/>
              <w:right w:val="single" w:color="000000" w:sz="2" w:space="0"/>
            </w:tcBorders>
          </w:tcPr>
          <w:p w14:paraId="72BA2F4D">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6D17DD36">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1A90B523">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2" w:space="0"/>
            </w:tcBorders>
          </w:tcPr>
          <w:p w14:paraId="0E10F145">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18" w:space="0"/>
            </w:tcBorders>
          </w:tcPr>
          <w:p w14:paraId="5704114C">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r>
      <w:tr w14:paraId="234A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14:paraId="2DD00361">
            <w:pPr>
              <w:keepNext w:val="0"/>
              <w:keepLines w:val="0"/>
              <w:suppressLineNumbers w:val="0"/>
              <w:spacing w:before="0" w:beforeAutospacing="0" w:after="0" w:afterAutospacing="0" w:line="500" w:lineRule="exact"/>
              <w:ind w:left="0" w:right="0"/>
              <w:jc w:val="center"/>
              <w:rPr>
                <w:rFonts w:hint="default" w:ascii="仿宋" w:hAnsi="仿宋" w:eastAsia="仿宋" w:cs="仿宋"/>
                <w:sz w:val="24"/>
                <w:szCs w:val="24"/>
              </w:rPr>
            </w:pPr>
            <w:r>
              <w:rPr>
                <w:rFonts w:hint="eastAsia" w:ascii="仿宋" w:hAnsi="仿宋" w:eastAsia="仿宋" w:cs="仿宋"/>
                <w:sz w:val="24"/>
                <w:szCs w:val="24"/>
              </w:rPr>
              <w:t>7</w:t>
            </w:r>
          </w:p>
        </w:tc>
        <w:tc>
          <w:tcPr>
            <w:tcW w:w="2269" w:type="dxa"/>
            <w:tcBorders>
              <w:top w:val="single" w:color="000000" w:sz="2" w:space="0"/>
              <w:left w:val="single" w:color="000000" w:sz="2" w:space="0"/>
              <w:bottom w:val="single" w:color="000000" w:sz="2" w:space="0"/>
              <w:right w:val="single" w:color="000000" w:sz="2" w:space="0"/>
            </w:tcBorders>
          </w:tcPr>
          <w:p w14:paraId="0DF2C3A0">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71B1B542">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2DEA2B96">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2" w:space="0"/>
            </w:tcBorders>
          </w:tcPr>
          <w:p w14:paraId="748E78EB">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18" w:space="0"/>
            </w:tcBorders>
          </w:tcPr>
          <w:p w14:paraId="6FE30066">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r>
      <w:tr w14:paraId="7FC1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14:paraId="77CF2E6E">
            <w:pPr>
              <w:keepNext w:val="0"/>
              <w:keepLines w:val="0"/>
              <w:suppressLineNumbers w:val="0"/>
              <w:spacing w:before="0" w:beforeAutospacing="0" w:after="0" w:afterAutospacing="0" w:line="500" w:lineRule="exact"/>
              <w:ind w:left="0" w:right="0"/>
              <w:jc w:val="center"/>
              <w:rPr>
                <w:rFonts w:hint="default" w:ascii="仿宋" w:hAnsi="仿宋" w:eastAsia="仿宋" w:cs="仿宋"/>
                <w:sz w:val="24"/>
                <w:szCs w:val="24"/>
              </w:rPr>
            </w:pPr>
            <w:r>
              <w:rPr>
                <w:rFonts w:hint="eastAsia" w:ascii="仿宋" w:hAnsi="仿宋" w:eastAsia="仿宋" w:cs="仿宋"/>
                <w:sz w:val="24"/>
                <w:szCs w:val="24"/>
              </w:rPr>
              <w:t>8</w:t>
            </w:r>
          </w:p>
        </w:tc>
        <w:tc>
          <w:tcPr>
            <w:tcW w:w="2269" w:type="dxa"/>
            <w:tcBorders>
              <w:top w:val="single" w:color="000000" w:sz="2" w:space="0"/>
              <w:left w:val="single" w:color="000000" w:sz="2" w:space="0"/>
              <w:bottom w:val="single" w:color="000000" w:sz="2" w:space="0"/>
              <w:right w:val="single" w:color="000000" w:sz="2" w:space="0"/>
            </w:tcBorders>
          </w:tcPr>
          <w:p w14:paraId="17FDD1A9">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4CE85C46">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2F60EDC2">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2" w:space="0"/>
            </w:tcBorders>
          </w:tcPr>
          <w:p w14:paraId="52FA07AA">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18" w:space="0"/>
            </w:tcBorders>
          </w:tcPr>
          <w:p w14:paraId="688DAFEF">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r>
      <w:tr w14:paraId="09C2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2" w:space="0"/>
              <w:right w:val="single" w:color="000000" w:sz="2" w:space="0"/>
            </w:tcBorders>
          </w:tcPr>
          <w:p w14:paraId="7695AD32">
            <w:pPr>
              <w:keepNext w:val="0"/>
              <w:keepLines w:val="0"/>
              <w:suppressLineNumbers w:val="0"/>
              <w:spacing w:before="0" w:beforeAutospacing="0" w:after="0" w:afterAutospacing="0" w:line="500" w:lineRule="exact"/>
              <w:ind w:left="0" w:right="0"/>
              <w:jc w:val="center"/>
              <w:rPr>
                <w:rFonts w:hint="default" w:ascii="仿宋" w:hAnsi="仿宋" w:eastAsia="仿宋" w:cs="仿宋"/>
                <w:sz w:val="24"/>
                <w:szCs w:val="24"/>
              </w:rPr>
            </w:pPr>
            <w:r>
              <w:rPr>
                <w:rFonts w:hint="eastAsia" w:ascii="仿宋" w:hAnsi="仿宋" w:eastAsia="仿宋" w:cs="仿宋"/>
                <w:sz w:val="24"/>
                <w:szCs w:val="24"/>
              </w:rPr>
              <w:t>9</w:t>
            </w:r>
          </w:p>
        </w:tc>
        <w:tc>
          <w:tcPr>
            <w:tcW w:w="2269" w:type="dxa"/>
            <w:tcBorders>
              <w:top w:val="single" w:color="000000" w:sz="2" w:space="0"/>
              <w:left w:val="single" w:color="000000" w:sz="2" w:space="0"/>
              <w:bottom w:val="single" w:color="000000" w:sz="2" w:space="0"/>
              <w:right w:val="single" w:color="000000" w:sz="2" w:space="0"/>
            </w:tcBorders>
          </w:tcPr>
          <w:p w14:paraId="3E01136C">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024BF203">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2" w:space="0"/>
              <w:right w:val="single" w:color="000000" w:sz="2" w:space="0"/>
            </w:tcBorders>
          </w:tcPr>
          <w:p w14:paraId="60DFCDB5">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2" w:space="0"/>
            </w:tcBorders>
          </w:tcPr>
          <w:p w14:paraId="4D2CDB60">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2" w:space="0"/>
              <w:right w:val="single" w:color="000000" w:sz="18" w:space="0"/>
            </w:tcBorders>
          </w:tcPr>
          <w:p w14:paraId="21405C14">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r>
      <w:tr w14:paraId="625A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000000" w:sz="2" w:space="0"/>
              <w:left w:val="single" w:color="000000" w:sz="18" w:space="0"/>
              <w:bottom w:val="single" w:color="000000" w:sz="18" w:space="0"/>
              <w:right w:val="single" w:color="000000" w:sz="2" w:space="0"/>
            </w:tcBorders>
          </w:tcPr>
          <w:p w14:paraId="309B1868">
            <w:pPr>
              <w:keepNext w:val="0"/>
              <w:keepLines w:val="0"/>
              <w:suppressLineNumbers w:val="0"/>
              <w:spacing w:before="0" w:beforeAutospacing="0" w:after="0" w:afterAutospacing="0" w:line="500" w:lineRule="exact"/>
              <w:ind w:left="0" w:right="0"/>
              <w:jc w:val="center"/>
              <w:rPr>
                <w:rFonts w:hint="default" w:ascii="仿宋" w:hAnsi="仿宋" w:eastAsia="仿宋" w:cs="仿宋"/>
                <w:sz w:val="24"/>
                <w:szCs w:val="24"/>
              </w:rPr>
            </w:pPr>
            <w:r>
              <w:rPr>
                <w:rFonts w:hint="eastAsia" w:ascii="仿宋" w:hAnsi="仿宋" w:eastAsia="仿宋" w:cs="仿宋"/>
                <w:sz w:val="24"/>
                <w:szCs w:val="24"/>
              </w:rPr>
              <w:t>10</w:t>
            </w:r>
          </w:p>
        </w:tc>
        <w:tc>
          <w:tcPr>
            <w:tcW w:w="2269" w:type="dxa"/>
            <w:tcBorders>
              <w:top w:val="single" w:color="000000" w:sz="2" w:space="0"/>
              <w:left w:val="single" w:color="000000" w:sz="2" w:space="0"/>
              <w:bottom w:val="single" w:color="000000" w:sz="18" w:space="0"/>
              <w:right w:val="single" w:color="000000" w:sz="2" w:space="0"/>
            </w:tcBorders>
          </w:tcPr>
          <w:p w14:paraId="6A0D70F9">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18" w:space="0"/>
              <w:right w:val="single" w:color="000000" w:sz="2" w:space="0"/>
            </w:tcBorders>
          </w:tcPr>
          <w:p w14:paraId="649799F0">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0" w:type="dxa"/>
            <w:tcBorders>
              <w:top w:val="single" w:color="000000" w:sz="2" w:space="0"/>
              <w:left w:val="single" w:color="000000" w:sz="2" w:space="0"/>
              <w:bottom w:val="single" w:color="000000" w:sz="18" w:space="0"/>
              <w:right w:val="single" w:color="000000" w:sz="2" w:space="0"/>
            </w:tcBorders>
          </w:tcPr>
          <w:p w14:paraId="3285E6B8">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18" w:space="0"/>
              <w:right w:val="single" w:color="000000" w:sz="2" w:space="0"/>
            </w:tcBorders>
          </w:tcPr>
          <w:p w14:paraId="3A499B64">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c>
          <w:tcPr>
            <w:tcW w:w="1541" w:type="dxa"/>
            <w:tcBorders>
              <w:top w:val="single" w:color="000000" w:sz="2" w:space="0"/>
              <w:left w:val="single" w:color="000000" w:sz="2" w:space="0"/>
              <w:bottom w:val="single" w:color="000000" w:sz="18" w:space="0"/>
              <w:right w:val="single" w:color="000000" w:sz="18" w:space="0"/>
            </w:tcBorders>
          </w:tcPr>
          <w:p w14:paraId="4D1D8503">
            <w:pPr>
              <w:keepNext w:val="0"/>
              <w:keepLines w:val="0"/>
              <w:suppressLineNumbers w:val="0"/>
              <w:spacing w:before="0" w:beforeAutospacing="0" w:after="0" w:afterAutospacing="0" w:line="500" w:lineRule="exact"/>
              <w:ind w:left="0" w:right="0"/>
              <w:rPr>
                <w:rFonts w:hint="default" w:ascii="仿宋" w:hAnsi="仿宋" w:eastAsia="仿宋" w:cs="仿宋"/>
                <w:sz w:val="24"/>
                <w:szCs w:val="24"/>
              </w:rPr>
            </w:pPr>
          </w:p>
        </w:tc>
      </w:tr>
    </w:tbl>
    <w:p w14:paraId="7FE7B15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注：1.投标人递交的技术规格书中与招标文件的采购需求中的要求有不同时，应逐条列在技术偏离表中并作出“正偏离/负偏离”，同时在说明栏目中具体说明，不填写或未提供偏离表均视为无偏离。</w:t>
      </w:r>
    </w:p>
    <w:p w14:paraId="2A7B23CA">
      <w:pPr>
        <w:pStyle w:val="12"/>
        <w:ind w:left="560"/>
        <w:rPr>
          <w:rFonts w:ascii="仿宋" w:hAnsi="仿宋" w:eastAsia="仿宋" w:cs="仿宋"/>
          <w:sz w:val="24"/>
          <w:szCs w:val="24"/>
        </w:rPr>
      </w:pPr>
      <w:r>
        <w:rPr>
          <w:rFonts w:hint="eastAsia" w:ascii="仿宋" w:hAnsi="仿宋" w:eastAsia="仿宋" w:cs="仿宋"/>
          <w:sz w:val="24"/>
          <w:szCs w:val="24"/>
        </w:rPr>
        <w:t>2.带“▲”的任意一项负偏离作无效响应处理。</w:t>
      </w:r>
    </w:p>
    <w:p w14:paraId="3E62770B">
      <w:pPr>
        <w:pStyle w:val="2"/>
        <w:rPr>
          <w:rFonts w:ascii="仿宋" w:hAnsi="仿宋" w:eastAsia="仿宋" w:cs="仿宋"/>
        </w:rPr>
      </w:pPr>
    </w:p>
    <w:p w14:paraId="6458744C">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法定/授权代表：</w:t>
      </w:r>
      <w:r>
        <w:rPr>
          <w:rFonts w:hint="eastAsia" w:ascii="仿宋" w:hAnsi="仿宋" w:eastAsia="仿宋" w:cs="仿宋"/>
          <w:kern w:val="0"/>
          <w:sz w:val="24"/>
          <w:u w:val="single"/>
          <w:lang w:val="zh-CN"/>
        </w:rPr>
        <w:t xml:space="preserve">（签字或盖章） </w:t>
      </w:r>
    </w:p>
    <w:p w14:paraId="3ED8FE4A">
      <w:pPr>
        <w:adjustRightInd w:val="0"/>
        <w:snapToGrid w:val="0"/>
        <w:spacing w:line="360" w:lineRule="auto"/>
        <w:rPr>
          <w:rFonts w:ascii="仿宋" w:hAnsi="仿宋" w:eastAsia="仿宋" w:cs="仿宋"/>
          <w:kern w:val="0"/>
          <w:sz w:val="24"/>
          <w:u w:val="single"/>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全称</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（盖章或电子签章）       </w:t>
      </w:r>
    </w:p>
    <w:p w14:paraId="388355A0">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380CE377">
      <w:pPr>
        <w:adjustRightInd w:val="0"/>
        <w:snapToGrid w:val="0"/>
        <w:spacing w:line="360" w:lineRule="auto"/>
        <w:ind w:firstLine="562" w:firstLineChars="200"/>
        <w:jc w:val="center"/>
        <w:rPr>
          <w:rFonts w:ascii="仿宋" w:hAnsi="仿宋" w:eastAsia="仿宋" w:cs="仿宋"/>
          <w:b/>
        </w:rPr>
      </w:pPr>
    </w:p>
    <w:p w14:paraId="29E2A6A4">
      <w:pPr>
        <w:adjustRightInd w:val="0"/>
        <w:snapToGrid w:val="0"/>
        <w:spacing w:line="360" w:lineRule="auto"/>
        <w:ind w:firstLine="562" w:firstLineChars="200"/>
        <w:jc w:val="center"/>
        <w:rPr>
          <w:rFonts w:ascii="仿宋" w:hAnsi="仿宋" w:eastAsia="仿宋" w:cs="仿宋"/>
          <w:b/>
        </w:rPr>
      </w:pPr>
    </w:p>
    <w:p w14:paraId="790C6696">
      <w:pPr>
        <w:adjustRightInd w:val="0"/>
        <w:snapToGrid w:val="0"/>
        <w:spacing w:line="360" w:lineRule="auto"/>
        <w:ind w:firstLine="562" w:firstLineChars="200"/>
        <w:jc w:val="center"/>
        <w:rPr>
          <w:rFonts w:ascii="仿宋" w:hAnsi="仿宋" w:eastAsia="仿宋" w:cs="仿宋"/>
          <w:b/>
        </w:rPr>
      </w:pPr>
    </w:p>
    <w:p w14:paraId="34756AB4">
      <w:pPr>
        <w:adjustRightInd w:val="0"/>
        <w:snapToGrid w:val="0"/>
        <w:spacing w:line="360" w:lineRule="auto"/>
        <w:ind w:firstLine="562" w:firstLineChars="200"/>
        <w:jc w:val="center"/>
        <w:rPr>
          <w:rFonts w:ascii="仿宋" w:hAnsi="仿宋" w:eastAsia="仿宋" w:cs="仿宋"/>
          <w:b/>
        </w:rPr>
      </w:pPr>
    </w:p>
    <w:p w14:paraId="2EFF2B87">
      <w:pPr>
        <w:adjustRightInd w:val="0"/>
        <w:snapToGrid w:val="0"/>
        <w:spacing w:line="360" w:lineRule="auto"/>
        <w:ind w:firstLine="562" w:firstLineChars="200"/>
        <w:jc w:val="center"/>
        <w:rPr>
          <w:rFonts w:ascii="仿宋" w:hAnsi="仿宋" w:eastAsia="仿宋" w:cs="仿宋"/>
          <w:b/>
        </w:rPr>
      </w:pPr>
    </w:p>
    <w:p w14:paraId="250F669A">
      <w:pPr>
        <w:adjustRightInd w:val="0"/>
        <w:snapToGrid w:val="0"/>
        <w:spacing w:line="360" w:lineRule="auto"/>
        <w:ind w:firstLine="562" w:firstLineChars="200"/>
        <w:jc w:val="center"/>
        <w:rPr>
          <w:rFonts w:ascii="仿宋" w:hAnsi="仿宋" w:eastAsia="仿宋" w:cs="仿宋"/>
          <w:b/>
        </w:rPr>
      </w:pPr>
    </w:p>
    <w:p w14:paraId="0046E606">
      <w:pPr>
        <w:adjustRightInd w:val="0"/>
        <w:snapToGrid w:val="0"/>
        <w:spacing w:line="360" w:lineRule="auto"/>
        <w:ind w:firstLine="562" w:firstLineChars="200"/>
        <w:jc w:val="center"/>
        <w:rPr>
          <w:rFonts w:ascii="仿宋" w:hAnsi="仿宋" w:eastAsia="仿宋" w:cs="仿宋"/>
          <w:b/>
          <w:szCs w:val="22"/>
        </w:rPr>
      </w:pPr>
      <w:r>
        <w:rPr>
          <w:rFonts w:hint="eastAsia" w:ascii="仿宋" w:hAnsi="仿宋" w:eastAsia="仿宋" w:cs="仿宋"/>
          <w:b/>
        </w:rPr>
        <w:t>格式</w:t>
      </w:r>
      <w:r>
        <w:rPr>
          <w:rFonts w:hint="eastAsia" w:ascii="仿宋" w:hAnsi="仿宋" w:eastAsia="仿宋" w:cs="仿宋"/>
          <w:b/>
          <w:lang w:val="en-US" w:eastAsia="zh-CN"/>
        </w:rPr>
        <w:t>七</w:t>
      </w:r>
      <w:r>
        <w:rPr>
          <w:rFonts w:hint="eastAsia" w:ascii="仿宋" w:hAnsi="仿宋" w:eastAsia="仿宋" w:cs="仿宋"/>
          <w:b/>
        </w:rPr>
        <w:t>：</w:t>
      </w:r>
      <w:bookmarkEnd w:id="85"/>
      <w:bookmarkEnd w:id="86"/>
      <w:bookmarkStart w:id="93" w:name="_Toc522530057"/>
      <w:r>
        <w:rPr>
          <w:rFonts w:hint="eastAsia" w:ascii="仿宋" w:hAnsi="仿宋" w:eastAsia="仿宋" w:cs="仿宋"/>
          <w:b/>
          <w:szCs w:val="22"/>
        </w:rPr>
        <w:t>拟投入本项目的服务团队情况表</w:t>
      </w:r>
      <w:bookmarkEnd w:id="93"/>
    </w:p>
    <w:p w14:paraId="5B510320">
      <w:pPr>
        <w:adjustRightInd w:val="0"/>
        <w:snapToGrid w:val="0"/>
        <w:jc w:val="center"/>
        <w:rPr>
          <w:rFonts w:ascii="仿宋" w:hAnsi="仿宋" w:eastAsia="仿宋" w:cs="仿宋"/>
          <w:b/>
          <w:sz w:val="24"/>
        </w:rPr>
      </w:pPr>
      <w:r>
        <w:rPr>
          <w:rFonts w:hint="eastAsia" w:ascii="仿宋" w:hAnsi="仿宋" w:eastAsia="仿宋" w:cs="仿宋"/>
          <w:b/>
          <w:sz w:val="24"/>
        </w:rPr>
        <w:t>拟投入本项目的服务团队情况表</w:t>
      </w:r>
    </w:p>
    <w:tbl>
      <w:tblPr>
        <w:tblStyle w:val="88"/>
        <w:tblW w:w="9496"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06"/>
        <w:gridCol w:w="844"/>
        <w:gridCol w:w="942"/>
        <w:gridCol w:w="2205"/>
        <w:gridCol w:w="1370"/>
        <w:gridCol w:w="1837"/>
        <w:gridCol w:w="846"/>
      </w:tblGrid>
      <w:tr w14:paraId="7192388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46" w:type="dxa"/>
            <w:vAlign w:val="center"/>
          </w:tcPr>
          <w:p w14:paraId="73FFC6A3">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2"/>
              </w:rPr>
            </w:pPr>
            <w:r>
              <w:rPr>
                <w:rFonts w:hint="eastAsia" w:ascii="仿宋" w:hAnsi="仿宋" w:eastAsia="仿宋" w:cs="仿宋"/>
                <w:b/>
                <w:kern w:val="0"/>
                <w:sz w:val="24"/>
                <w:szCs w:val="22"/>
              </w:rPr>
              <w:t>序号</w:t>
            </w:r>
          </w:p>
        </w:tc>
        <w:tc>
          <w:tcPr>
            <w:tcW w:w="1006" w:type="dxa"/>
            <w:vAlign w:val="center"/>
          </w:tcPr>
          <w:p w14:paraId="4FD9C71F">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2"/>
              </w:rPr>
            </w:pPr>
            <w:r>
              <w:rPr>
                <w:rFonts w:hint="eastAsia" w:ascii="仿宋" w:hAnsi="仿宋" w:eastAsia="仿宋" w:cs="仿宋"/>
                <w:b/>
                <w:kern w:val="0"/>
                <w:sz w:val="24"/>
                <w:szCs w:val="22"/>
              </w:rPr>
              <w:t>姓名</w:t>
            </w:r>
          </w:p>
        </w:tc>
        <w:tc>
          <w:tcPr>
            <w:tcW w:w="844" w:type="dxa"/>
            <w:vAlign w:val="center"/>
          </w:tcPr>
          <w:p w14:paraId="3371F017">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2"/>
                <w:lang w:val="en-US" w:eastAsia="zh-CN"/>
              </w:rPr>
            </w:pPr>
            <w:r>
              <w:rPr>
                <w:rFonts w:hint="eastAsia" w:ascii="仿宋" w:hAnsi="仿宋" w:eastAsia="仿宋" w:cs="仿宋"/>
                <w:b/>
                <w:kern w:val="0"/>
                <w:sz w:val="24"/>
                <w:szCs w:val="22"/>
                <w:lang w:val="en-US" w:eastAsia="zh-CN"/>
              </w:rPr>
              <w:t>年龄</w:t>
            </w:r>
          </w:p>
        </w:tc>
        <w:tc>
          <w:tcPr>
            <w:tcW w:w="942" w:type="dxa"/>
            <w:vAlign w:val="center"/>
          </w:tcPr>
          <w:p w14:paraId="4A8D7F3E">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2"/>
                <w:lang w:val="en-US" w:eastAsia="zh-CN"/>
              </w:rPr>
            </w:pPr>
            <w:r>
              <w:rPr>
                <w:rFonts w:hint="eastAsia" w:ascii="仿宋" w:hAnsi="仿宋" w:eastAsia="仿宋" w:cs="仿宋"/>
                <w:b/>
                <w:kern w:val="0"/>
                <w:sz w:val="24"/>
                <w:szCs w:val="22"/>
                <w:lang w:val="en-US" w:eastAsia="zh-CN"/>
              </w:rPr>
              <w:t>专业</w:t>
            </w:r>
          </w:p>
        </w:tc>
        <w:tc>
          <w:tcPr>
            <w:tcW w:w="2205" w:type="dxa"/>
            <w:vAlign w:val="center"/>
          </w:tcPr>
          <w:p w14:paraId="31C94C88">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2"/>
                <w:lang w:val="en-US" w:eastAsia="zh-CN"/>
              </w:rPr>
            </w:pPr>
            <w:r>
              <w:rPr>
                <w:rFonts w:hint="eastAsia" w:ascii="仿宋" w:hAnsi="仿宋" w:eastAsia="仿宋" w:cs="仿宋"/>
                <w:b/>
                <w:kern w:val="0"/>
                <w:sz w:val="24"/>
                <w:szCs w:val="22"/>
                <w:lang w:val="en-US" w:eastAsia="zh-CN"/>
              </w:rPr>
              <w:t>工作经验</w:t>
            </w:r>
          </w:p>
        </w:tc>
        <w:tc>
          <w:tcPr>
            <w:tcW w:w="1370" w:type="dxa"/>
            <w:vAlign w:val="center"/>
          </w:tcPr>
          <w:p w14:paraId="3417260E">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2"/>
              </w:rPr>
            </w:pPr>
            <w:r>
              <w:rPr>
                <w:rFonts w:hint="eastAsia" w:ascii="仿宋" w:hAnsi="仿宋" w:eastAsia="仿宋" w:cs="仿宋"/>
                <w:b/>
                <w:kern w:val="0"/>
                <w:sz w:val="24"/>
                <w:szCs w:val="22"/>
              </w:rPr>
              <w:t>工作年限</w:t>
            </w:r>
          </w:p>
        </w:tc>
        <w:tc>
          <w:tcPr>
            <w:tcW w:w="1837" w:type="dxa"/>
            <w:vAlign w:val="center"/>
          </w:tcPr>
          <w:p w14:paraId="30E49138">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2"/>
              </w:rPr>
            </w:pPr>
            <w:r>
              <w:rPr>
                <w:rFonts w:hint="eastAsia" w:ascii="仿宋" w:hAnsi="仿宋" w:eastAsia="仿宋" w:cs="仿宋"/>
                <w:b/>
                <w:kern w:val="0"/>
                <w:sz w:val="24"/>
                <w:szCs w:val="22"/>
              </w:rPr>
              <w:t>在本项目中拟担任职务</w:t>
            </w:r>
          </w:p>
        </w:tc>
        <w:tc>
          <w:tcPr>
            <w:tcW w:w="846" w:type="dxa"/>
            <w:vAlign w:val="center"/>
          </w:tcPr>
          <w:p w14:paraId="50895671">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kern w:val="0"/>
                <w:sz w:val="24"/>
                <w:szCs w:val="22"/>
              </w:rPr>
            </w:pPr>
            <w:r>
              <w:rPr>
                <w:rFonts w:hint="eastAsia" w:ascii="仿宋" w:hAnsi="仿宋" w:eastAsia="仿宋" w:cs="仿宋"/>
                <w:b/>
                <w:kern w:val="0"/>
                <w:sz w:val="24"/>
                <w:szCs w:val="22"/>
              </w:rPr>
              <w:t>备注</w:t>
            </w:r>
          </w:p>
        </w:tc>
      </w:tr>
      <w:tr w14:paraId="5EC66E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46" w:type="dxa"/>
            <w:vAlign w:val="center"/>
          </w:tcPr>
          <w:p w14:paraId="3E034FD8">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2"/>
              </w:rPr>
            </w:pPr>
            <w:r>
              <w:rPr>
                <w:rFonts w:hint="eastAsia" w:ascii="仿宋" w:hAnsi="仿宋" w:eastAsia="仿宋" w:cs="仿宋"/>
                <w:kern w:val="0"/>
                <w:sz w:val="24"/>
                <w:szCs w:val="22"/>
              </w:rPr>
              <w:t>1</w:t>
            </w:r>
          </w:p>
        </w:tc>
        <w:tc>
          <w:tcPr>
            <w:tcW w:w="1006" w:type="dxa"/>
            <w:vAlign w:val="center"/>
          </w:tcPr>
          <w:p w14:paraId="42EC1FA1">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844" w:type="dxa"/>
            <w:vAlign w:val="center"/>
          </w:tcPr>
          <w:p w14:paraId="300DDC31">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942" w:type="dxa"/>
            <w:vAlign w:val="center"/>
          </w:tcPr>
          <w:p w14:paraId="3A7895BF">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2205" w:type="dxa"/>
            <w:vAlign w:val="center"/>
          </w:tcPr>
          <w:p w14:paraId="03A1E75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1370" w:type="dxa"/>
            <w:vAlign w:val="center"/>
          </w:tcPr>
          <w:p w14:paraId="762133C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1837" w:type="dxa"/>
            <w:vAlign w:val="center"/>
          </w:tcPr>
          <w:p w14:paraId="5457F022">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r>
              <w:rPr>
                <w:rFonts w:hint="eastAsia" w:ascii="仿宋" w:hAnsi="仿宋" w:eastAsia="仿宋" w:cs="仿宋"/>
                <w:kern w:val="0"/>
                <w:sz w:val="24"/>
                <w:szCs w:val="22"/>
              </w:rPr>
              <w:t xml:space="preserve"> 项目负责人</w:t>
            </w:r>
          </w:p>
        </w:tc>
        <w:tc>
          <w:tcPr>
            <w:tcW w:w="846" w:type="dxa"/>
            <w:vAlign w:val="center"/>
          </w:tcPr>
          <w:p w14:paraId="43E45F90">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r>
      <w:tr w14:paraId="18369C6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46" w:type="dxa"/>
            <w:vAlign w:val="center"/>
          </w:tcPr>
          <w:p w14:paraId="1ED315B3">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2"/>
              </w:rPr>
            </w:pPr>
            <w:r>
              <w:rPr>
                <w:rFonts w:hint="eastAsia" w:ascii="仿宋" w:hAnsi="仿宋" w:eastAsia="仿宋" w:cs="仿宋"/>
                <w:kern w:val="0"/>
                <w:sz w:val="24"/>
                <w:szCs w:val="22"/>
              </w:rPr>
              <w:t>2</w:t>
            </w:r>
          </w:p>
        </w:tc>
        <w:tc>
          <w:tcPr>
            <w:tcW w:w="1006" w:type="dxa"/>
            <w:vAlign w:val="center"/>
          </w:tcPr>
          <w:p w14:paraId="4DCC150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844" w:type="dxa"/>
            <w:vAlign w:val="center"/>
          </w:tcPr>
          <w:p w14:paraId="42F6EA68">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942" w:type="dxa"/>
            <w:vAlign w:val="center"/>
          </w:tcPr>
          <w:p w14:paraId="4B71CE61">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2205" w:type="dxa"/>
            <w:vAlign w:val="center"/>
          </w:tcPr>
          <w:p w14:paraId="5015FDAC">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1370" w:type="dxa"/>
            <w:vAlign w:val="center"/>
          </w:tcPr>
          <w:p w14:paraId="19604F33">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1837" w:type="dxa"/>
            <w:vAlign w:val="center"/>
          </w:tcPr>
          <w:p w14:paraId="307749C7">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846" w:type="dxa"/>
            <w:vAlign w:val="center"/>
          </w:tcPr>
          <w:p w14:paraId="091AAF97">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r>
      <w:tr w14:paraId="5A6598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46" w:type="dxa"/>
            <w:vAlign w:val="center"/>
          </w:tcPr>
          <w:p w14:paraId="366F47CC">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0"/>
                <w:sz w:val="24"/>
                <w:szCs w:val="22"/>
              </w:rPr>
            </w:pPr>
            <w:r>
              <w:rPr>
                <w:rFonts w:hint="eastAsia" w:ascii="仿宋" w:hAnsi="仿宋" w:eastAsia="仿宋" w:cs="仿宋"/>
                <w:kern w:val="0"/>
                <w:sz w:val="24"/>
                <w:szCs w:val="22"/>
              </w:rPr>
              <w:t>…</w:t>
            </w:r>
          </w:p>
        </w:tc>
        <w:tc>
          <w:tcPr>
            <w:tcW w:w="1006" w:type="dxa"/>
            <w:vAlign w:val="center"/>
          </w:tcPr>
          <w:p w14:paraId="0296FA0D">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844" w:type="dxa"/>
            <w:vAlign w:val="center"/>
          </w:tcPr>
          <w:p w14:paraId="7F40BF50">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942" w:type="dxa"/>
            <w:vAlign w:val="center"/>
          </w:tcPr>
          <w:p w14:paraId="71A05F80">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2205" w:type="dxa"/>
            <w:vAlign w:val="center"/>
          </w:tcPr>
          <w:p w14:paraId="64C4E5DC">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1370" w:type="dxa"/>
            <w:vAlign w:val="center"/>
          </w:tcPr>
          <w:p w14:paraId="6BD7EEA6">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1837" w:type="dxa"/>
            <w:vAlign w:val="center"/>
          </w:tcPr>
          <w:p w14:paraId="489BB069">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c>
          <w:tcPr>
            <w:tcW w:w="846" w:type="dxa"/>
            <w:vAlign w:val="center"/>
          </w:tcPr>
          <w:p w14:paraId="3BC18AA5">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cs="仿宋"/>
                <w:kern w:val="0"/>
                <w:sz w:val="24"/>
                <w:szCs w:val="22"/>
              </w:rPr>
            </w:pPr>
          </w:p>
        </w:tc>
      </w:tr>
      <w:tr w14:paraId="11CBD76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496" w:type="dxa"/>
            <w:gridSpan w:val="8"/>
            <w:vAlign w:val="center"/>
          </w:tcPr>
          <w:p w14:paraId="57BEA2B1">
            <w:pPr>
              <w:keepNext w:val="0"/>
              <w:keepLines w:val="0"/>
              <w:suppressLineNumbers w:val="0"/>
              <w:autoSpaceDE w:val="0"/>
              <w:autoSpaceDN w:val="0"/>
              <w:adjustRightInd w:val="0"/>
              <w:spacing w:before="0" w:beforeAutospacing="0" w:after="0" w:afterAutospacing="0"/>
              <w:ind w:left="0" w:right="0"/>
              <w:rPr>
                <w:rFonts w:hint="eastAsia" w:ascii="仿宋" w:hAnsi="仿宋" w:eastAsia="仿宋" w:cs="仿宋"/>
                <w:b/>
                <w:kern w:val="0"/>
                <w:sz w:val="24"/>
                <w:szCs w:val="22"/>
              </w:rPr>
            </w:pPr>
            <w:r>
              <w:rPr>
                <w:rFonts w:hint="eastAsia" w:ascii="仿宋" w:hAnsi="仿宋" w:eastAsia="仿宋" w:cs="仿宋"/>
                <w:b/>
                <w:kern w:val="0"/>
                <w:sz w:val="24"/>
                <w:szCs w:val="22"/>
              </w:rPr>
              <w:t>其他说明：（如有）</w:t>
            </w:r>
          </w:p>
        </w:tc>
      </w:tr>
    </w:tbl>
    <w:p w14:paraId="21D0DA7F">
      <w:pPr>
        <w:adjustRightInd w:val="0"/>
        <w:snapToGrid w:val="0"/>
        <w:rPr>
          <w:rFonts w:ascii="仿宋" w:hAnsi="仿宋" w:eastAsia="仿宋" w:cs="仿宋"/>
          <w:b/>
          <w:bCs w:val="0"/>
          <w:sz w:val="24"/>
        </w:rPr>
      </w:pPr>
      <w:r>
        <w:rPr>
          <w:rFonts w:hint="eastAsia" w:ascii="仿宋" w:hAnsi="仿宋" w:eastAsia="仿宋" w:cs="仿宋"/>
          <w:b/>
          <w:bCs w:val="0"/>
          <w:kern w:val="0"/>
          <w:sz w:val="24"/>
        </w:rPr>
        <w:t>注：</w:t>
      </w:r>
      <w:r>
        <w:rPr>
          <w:rFonts w:hint="eastAsia" w:ascii="仿宋" w:hAnsi="仿宋" w:eastAsia="仿宋" w:cs="仿宋"/>
          <w:b/>
          <w:bCs w:val="0"/>
          <w:kern w:val="0"/>
          <w:sz w:val="24"/>
          <w:szCs w:val="24"/>
        </w:rPr>
        <w:t>本表后附评分办法中要求的证明材料</w:t>
      </w:r>
      <w:r>
        <w:rPr>
          <w:rFonts w:hint="eastAsia" w:ascii="仿宋" w:hAnsi="仿宋" w:eastAsia="仿宋" w:cs="仿宋"/>
          <w:b/>
          <w:bCs w:val="0"/>
          <w:sz w:val="24"/>
        </w:rPr>
        <w:t>；</w:t>
      </w:r>
    </w:p>
    <w:p w14:paraId="43A2FB12">
      <w:pPr>
        <w:adjustRightInd w:val="0"/>
        <w:snapToGrid w:val="0"/>
        <w:spacing w:line="360" w:lineRule="auto"/>
        <w:rPr>
          <w:rFonts w:ascii="仿宋" w:hAnsi="仿宋" w:eastAsia="仿宋" w:cs="仿宋"/>
          <w:kern w:val="0"/>
          <w:sz w:val="24"/>
          <w:lang w:val="zh-CN"/>
        </w:rPr>
      </w:pPr>
    </w:p>
    <w:p w14:paraId="7D7CC2AC">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法定/授权代表：</w:t>
      </w:r>
      <w:r>
        <w:rPr>
          <w:rFonts w:hint="eastAsia" w:ascii="仿宋" w:hAnsi="仿宋" w:eastAsia="仿宋" w:cs="仿宋"/>
          <w:kern w:val="0"/>
          <w:sz w:val="24"/>
          <w:u w:val="single"/>
          <w:lang w:val="zh-CN"/>
        </w:rPr>
        <w:t xml:space="preserve">（签字或盖章） </w:t>
      </w:r>
    </w:p>
    <w:p w14:paraId="6B0E8344">
      <w:pPr>
        <w:adjustRightInd w:val="0"/>
        <w:snapToGrid w:val="0"/>
        <w:spacing w:line="360" w:lineRule="auto"/>
        <w:rPr>
          <w:rFonts w:ascii="仿宋" w:hAnsi="仿宋" w:eastAsia="仿宋" w:cs="仿宋"/>
          <w:kern w:val="0"/>
          <w:sz w:val="24"/>
          <w:u w:val="single"/>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全称</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（盖章或电子签章）       </w:t>
      </w:r>
    </w:p>
    <w:p w14:paraId="0BB150CA">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：2025</w:t>
      </w:r>
      <w:r>
        <w:rPr>
          <w:rFonts w:hint="eastAsia" w:ascii="仿宋" w:hAnsi="仿宋" w:eastAsia="仿宋" w:cs="仿宋"/>
          <w:kern w:val="0"/>
          <w:sz w:val="24"/>
          <w:lang w:val="zh-CN"/>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w:t>
      </w:r>
    </w:p>
    <w:p w14:paraId="616422C4">
      <w:pPr>
        <w:autoSpaceDE w:val="0"/>
        <w:autoSpaceDN w:val="0"/>
        <w:adjustRightInd w:val="0"/>
        <w:spacing w:line="360" w:lineRule="auto"/>
        <w:rPr>
          <w:rFonts w:ascii="仿宋" w:hAnsi="仿宋" w:eastAsia="仿宋" w:cs="仿宋"/>
          <w:kern w:val="0"/>
          <w:sz w:val="24"/>
        </w:rPr>
      </w:pPr>
    </w:p>
    <w:p w14:paraId="2C60C305">
      <w:pPr>
        <w:pStyle w:val="47"/>
        <w:adjustRightInd w:val="0"/>
        <w:snapToGrid w:val="0"/>
        <w:spacing w:line="360" w:lineRule="auto"/>
        <w:jc w:val="center"/>
        <w:outlineLvl w:val="1"/>
        <w:rPr>
          <w:rFonts w:ascii="仿宋" w:hAnsi="仿宋" w:eastAsia="仿宋" w:cs="仿宋"/>
          <w:b/>
          <w:kern w:val="0"/>
          <w:sz w:val="30"/>
          <w:lang w:val="zh-CN"/>
        </w:rPr>
      </w:pPr>
    </w:p>
    <w:p w14:paraId="34D120CA">
      <w:pPr>
        <w:pStyle w:val="47"/>
        <w:adjustRightInd w:val="0"/>
        <w:snapToGrid w:val="0"/>
        <w:spacing w:line="360" w:lineRule="auto"/>
        <w:jc w:val="center"/>
        <w:outlineLvl w:val="1"/>
        <w:rPr>
          <w:rFonts w:ascii="仿宋" w:hAnsi="仿宋" w:eastAsia="仿宋" w:cs="仿宋"/>
          <w:b/>
          <w:kern w:val="0"/>
          <w:sz w:val="30"/>
          <w:lang w:val="zh-CN"/>
        </w:rPr>
      </w:pPr>
    </w:p>
    <w:p w14:paraId="5FAF5B9D">
      <w:pPr>
        <w:pStyle w:val="47"/>
        <w:adjustRightInd w:val="0"/>
        <w:snapToGrid w:val="0"/>
        <w:spacing w:line="360" w:lineRule="auto"/>
        <w:jc w:val="center"/>
        <w:outlineLvl w:val="1"/>
        <w:rPr>
          <w:rFonts w:ascii="仿宋" w:hAnsi="仿宋" w:eastAsia="仿宋" w:cs="仿宋"/>
          <w:b/>
          <w:kern w:val="0"/>
          <w:sz w:val="30"/>
          <w:lang w:val="zh-CN"/>
        </w:rPr>
      </w:pPr>
    </w:p>
    <w:p w14:paraId="2C517CAE">
      <w:pPr>
        <w:pStyle w:val="47"/>
        <w:adjustRightInd w:val="0"/>
        <w:snapToGrid w:val="0"/>
        <w:spacing w:line="360" w:lineRule="auto"/>
        <w:jc w:val="center"/>
        <w:outlineLvl w:val="1"/>
        <w:rPr>
          <w:rFonts w:ascii="仿宋" w:hAnsi="仿宋" w:eastAsia="仿宋" w:cs="仿宋"/>
          <w:b/>
          <w:kern w:val="0"/>
          <w:sz w:val="30"/>
          <w:lang w:val="zh-CN"/>
        </w:rPr>
      </w:pPr>
    </w:p>
    <w:p w14:paraId="6580B298">
      <w:pPr>
        <w:pStyle w:val="47"/>
        <w:adjustRightInd w:val="0"/>
        <w:snapToGrid w:val="0"/>
        <w:spacing w:line="360" w:lineRule="auto"/>
        <w:jc w:val="center"/>
        <w:outlineLvl w:val="1"/>
        <w:rPr>
          <w:rFonts w:ascii="仿宋" w:hAnsi="仿宋" w:eastAsia="仿宋" w:cs="仿宋"/>
          <w:b/>
          <w:kern w:val="0"/>
          <w:sz w:val="30"/>
          <w:lang w:val="zh-CN"/>
        </w:rPr>
      </w:pPr>
    </w:p>
    <w:p w14:paraId="490A5BE5">
      <w:pPr>
        <w:pStyle w:val="47"/>
        <w:adjustRightInd w:val="0"/>
        <w:snapToGrid w:val="0"/>
        <w:spacing w:line="360" w:lineRule="auto"/>
        <w:jc w:val="center"/>
        <w:outlineLvl w:val="1"/>
        <w:rPr>
          <w:rFonts w:ascii="仿宋" w:hAnsi="仿宋" w:eastAsia="仿宋" w:cs="仿宋"/>
          <w:b/>
          <w:kern w:val="0"/>
          <w:sz w:val="30"/>
          <w:lang w:val="zh-CN"/>
        </w:rPr>
      </w:pPr>
    </w:p>
    <w:p w14:paraId="6FD1D601">
      <w:pPr>
        <w:pStyle w:val="47"/>
        <w:adjustRightInd w:val="0"/>
        <w:snapToGrid w:val="0"/>
        <w:spacing w:line="360" w:lineRule="auto"/>
        <w:jc w:val="center"/>
        <w:outlineLvl w:val="1"/>
        <w:rPr>
          <w:rFonts w:ascii="仿宋" w:hAnsi="仿宋" w:eastAsia="仿宋" w:cs="仿宋"/>
          <w:b/>
          <w:kern w:val="0"/>
          <w:sz w:val="30"/>
          <w:lang w:val="zh-CN"/>
        </w:rPr>
      </w:pPr>
    </w:p>
    <w:p w14:paraId="376029CF">
      <w:pPr>
        <w:pStyle w:val="47"/>
        <w:adjustRightInd w:val="0"/>
        <w:snapToGrid w:val="0"/>
        <w:spacing w:line="360" w:lineRule="auto"/>
        <w:jc w:val="center"/>
        <w:outlineLvl w:val="1"/>
        <w:rPr>
          <w:rFonts w:ascii="仿宋" w:hAnsi="仿宋" w:eastAsia="仿宋" w:cs="仿宋"/>
          <w:b/>
          <w:kern w:val="0"/>
          <w:sz w:val="30"/>
          <w:lang w:val="zh-CN"/>
        </w:rPr>
      </w:pPr>
    </w:p>
    <w:p w14:paraId="506E899B">
      <w:pPr>
        <w:pStyle w:val="47"/>
        <w:adjustRightInd w:val="0"/>
        <w:snapToGrid w:val="0"/>
        <w:spacing w:line="360" w:lineRule="auto"/>
        <w:jc w:val="center"/>
        <w:outlineLvl w:val="1"/>
        <w:rPr>
          <w:rFonts w:ascii="仿宋" w:hAnsi="仿宋" w:eastAsia="仿宋" w:cs="仿宋"/>
          <w:b/>
          <w:kern w:val="0"/>
          <w:sz w:val="30"/>
          <w:lang w:val="zh-CN"/>
        </w:rPr>
      </w:pPr>
    </w:p>
    <w:p w14:paraId="6EE4639D">
      <w:pPr>
        <w:pStyle w:val="47"/>
        <w:adjustRightInd w:val="0"/>
        <w:snapToGrid w:val="0"/>
        <w:spacing w:line="360" w:lineRule="auto"/>
        <w:jc w:val="center"/>
        <w:outlineLvl w:val="1"/>
        <w:rPr>
          <w:rFonts w:ascii="仿宋" w:hAnsi="仿宋" w:eastAsia="仿宋" w:cs="仿宋"/>
          <w:b/>
          <w:kern w:val="0"/>
          <w:sz w:val="30"/>
          <w:lang w:val="zh-CN"/>
        </w:rPr>
      </w:pPr>
    </w:p>
    <w:p w14:paraId="5D569654">
      <w:pPr>
        <w:rPr>
          <w:rFonts w:ascii="仿宋" w:hAnsi="仿宋" w:eastAsia="仿宋" w:cs="仿宋"/>
          <w:lang w:val="zh-CN"/>
        </w:rPr>
      </w:pPr>
    </w:p>
    <w:p w14:paraId="6AE63F28">
      <w:pPr>
        <w:pStyle w:val="7"/>
        <w:ind w:left="0" w:firstLine="0"/>
        <w:jc w:val="center"/>
        <w:rPr>
          <w:rFonts w:ascii="仿宋" w:hAnsi="仿宋" w:eastAsia="仿宋" w:cs="仿宋"/>
          <w:sz w:val="28"/>
        </w:rPr>
      </w:pPr>
      <w:r>
        <w:rPr>
          <w:rFonts w:hint="eastAsia" w:ascii="仿宋" w:hAnsi="仿宋" w:eastAsia="仿宋" w:cs="仿宋"/>
          <w:kern w:val="0"/>
          <w:sz w:val="30"/>
          <w:lang w:val="zh-CN"/>
        </w:rPr>
        <w:t>格式</w:t>
      </w:r>
      <w:r>
        <w:rPr>
          <w:rFonts w:hint="eastAsia" w:ascii="仿宋" w:hAnsi="仿宋" w:eastAsia="仿宋" w:cs="仿宋"/>
          <w:kern w:val="0"/>
          <w:sz w:val="30"/>
          <w:lang w:val="en-US" w:eastAsia="zh-CN"/>
        </w:rPr>
        <w:t>八</w:t>
      </w:r>
      <w:r>
        <w:rPr>
          <w:rFonts w:hint="eastAsia" w:ascii="仿宋" w:hAnsi="仿宋" w:eastAsia="仿宋" w:cs="仿宋"/>
          <w:kern w:val="0"/>
          <w:sz w:val="30"/>
          <w:lang w:val="zh-CN"/>
        </w:rPr>
        <w:t>：</w:t>
      </w:r>
      <w:bookmarkStart w:id="94" w:name="_Toc8841"/>
      <w:bookmarkStart w:id="95" w:name="_Toc522530058"/>
      <w:r>
        <w:rPr>
          <w:rFonts w:hint="eastAsia" w:ascii="仿宋" w:hAnsi="仿宋" w:eastAsia="仿宋" w:cs="仿宋"/>
          <w:sz w:val="28"/>
          <w:szCs w:val="22"/>
        </w:rPr>
        <w:t>开标一览表</w:t>
      </w:r>
      <w:bookmarkEnd w:id="79"/>
      <w:bookmarkEnd w:id="80"/>
      <w:bookmarkEnd w:id="81"/>
      <w:bookmarkEnd w:id="82"/>
      <w:bookmarkEnd w:id="83"/>
      <w:bookmarkEnd w:id="94"/>
      <w:bookmarkEnd w:id="95"/>
    </w:p>
    <w:p w14:paraId="270B419E">
      <w:pPr>
        <w:adjustRightInd w:val="0"/>
        <w:snapToGrid w:val="0"/>
        <w:spacing w:line="360" w:lineRule="auto"/>
        <w:rPr>
          <w:rFonts w:ascii="仿宋" w:hAnsi="仿宋" w:eastAsia="仿宋" w:cs="仿宋"/>
          <w:sz w:val="24"/>
        </w:rPr>
      </w:pPr>
      <w:r>
        <w:rPr>
          <w:rFonts w:hint="eastAsia" w:ascii="仿宋" w:hAnsi="仿宋" w:eastAsia="仿宋" w:cs="仿宋"/>
          <w:sz w:val="24"/>
          <w:lang w:eastAsia="zh-CN"/>
        </w:rPr>
        <w:t>柯城传媒集团</w:t>
      </w:r>
      <w:r>
        <w:rPr>
          <w:rFonts w:hint="eastAsia" w:ascii="仿宋" w:hAnsi="仿宋" w:eastAsia="仿宋" w:cs="仿宋"/>
          <w:sz w:val="24"/>
        </w:rPr>
        <w:t>：</w:t>
      </w:r>
    </w:p>
    <w:p w14:paraId="55CC6E08">
      <w:pPr>
        <w:adjustRightInd w:val="0"/>
        <w:snapToGrid w:val="0"/>
        <w:spacing w:line="360" w:lineRule="auto"/>
        <w:rPr>
          <w:rFonts w:ascii="仿宋" w:hAnsi="仿宋" w:eastAsia="仿宋" w:cs="仿宋"/>
          <w:b/>
          <w:sz w:val="30"/>
        </w:rPr>
      </w:pPr>
      <w:r>
        <w:rPr>
          <w:rFonts w:hint="eastAsia" w:ascii="仿宋" w:hAnsi="仿宋" w:eastAsia="仿宋" w:cs="仿宋"/>
          <w:sz w:val="24"/>
        </w:rPr>
        <w:t>科信联合工程咨询有限公司：</w:t>
      </w:r>
    </w:p>
    <w:p w14:paraId="142A69DD">
      <w:pPr>
        <w:spacing w:before="24" w:beforeLines="10" w:line="312"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按贵方招标文件要求，如你方接受本投标文件，我方承诺按照如下开标一览表的价格完成</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（项目名称） (项目编号) </w:t>
      </w:r>
      <w:r>
        <w:rPr>
          <w:rFonts w:hint="eastAsia" w:ascii="仿宋" w:hAnsi="仿宋" w:eastAsia="仿宋" w:cs="仿宋"/>
          <w:kern w:val="0"/>
          <w:sz w:val="24"/>
          <w:lang w:val="zh-CN"/>
        </w:rPr>
        <w:t>的实施。</w:t>
      </w:r>
    </w:p>
    <w:p w14:paraId="0BD1EDBC">
      <w:pPr>
        <w:adjustRightInd w:val="0"/>
        <w:snapToGrid w:val="0"/>
        <w:spacing w:line="360" w:lineRule="auto"/>
        <w:ind w:right="480"/>
        <w:jc w:val="center"/>
        <w:rPr>
          <w:rFonts w:ascii="仿宋" w:hAnsi="仿宋" w:eastAsia="仿宋" w:cs="仿宋"/>
          <w:b/>
          <w:kern w:val="0"/>
          <w:sz w:val="24"/>
          <w:lang w:val="zh-CN"/>
        </w:rPr>
      </w:pPr>
      <w:r>
        <w:rPr>
          <w:rFonts w:hint="eastAsia" w:ascii="仿宋" w:hAnsi="仿宋" w:eastAsia="仿宋" w:cs="仿宋"/>
          <w:b/>
          <w:kern w:val="0"/>
          <w:sz w:val="24"/>
          <w:lang w:val="zh-CN"/>
        </w:rPr>
        <w:t xml:space="preserve">                                             </w:t>
      </w:r>
      <w:r>
        <w:rPr>
          <w:rFonts w:hint="eastAsia" w:ascii="仿宋" w:hAnsi="仿宋" w:eastAsia="仿宋" w:cs="仿宋"/>
          <w:b/>
          <w:kern w:val="0"/>
          <w:sz w:val="24"/>
          <w:lang w:val="en-US" w:eastAsia="zh-CN"/>
        </w:rPr>
        <w:t xml:space="preserve">   </w:t>
      </w:r>
      <w:r>
        <w:rPr>
          <w:rFonts w:hint="eastAsia" w:ascii="仿宋" w:hAnsi="仿宋" w:eastAsia="仿宋" w:cs="仿宋"/>
          <w:b/>
          <w:kern w:val="0"/>
          <w:sz w:val="24"/>
          <w:lang w:val="zh-CN"/>
        </w:rPr>
        <w:t xml:space="preserve"> 货币单位：人民币元</w:t>
      </w:r>
    </w:p>
    <w:tbl>
      <w:tblPr>
        <w:tblStyle w:val="88"/>
        <w:tblW w:w="94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2"/>
        <w:gridCol w:w="2902"/>
        <w:gridCol w:w="3908"/>
      </w:tblGrid>
      <w:tr w14:paraId="4DE6A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atLeast"/>
          <w:tblHeader/>
          <w:jc w:val="center"/>
        </w:trPr>
        <w:tc>
          <w:tcPr>
            <w:tcW w:w="2612" w:type="dxa"/>
            <w:tcBorders>
              <w:top w:val="single" w:color="auto" w:sz="4" w:space="0"/>
              <w:right w:val="single" w:color="auto" w:sz="4" w:space="0"/>
            </w:tcBorders>
            <w:vAlign w:val="center"/>
          </w:tcPr>
          <w:p w14:paraId="078BE4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
                <w:sz w:val="24"/>
                <w:szCs w:val="22"/>
                <w:lang w:val="en-GB"/>
              </w:rPr>
            </w:pPr>
            <w:r>
              <w:rPr>
                <w:rFonts w:hint="eastAsia" w:ascii="仿宋" w:hAnsi="仿宋" w:eastAsia="仿宋" w:cs="仿宋"/>
                <w:b/>
                <w:sz w:val="24"/>
                <w:szCs w:val="22"/>
                <w:lang w:val="en-US" w:eastAsia="zh-CN"/>
              </w:rPr>
              <w:t>项目</w:t>
            </w:r>
            <w:r>
              <w:rPr>
                <w:rFonts w:hint="eastAsia" w:ascii="仿宋" w:hAnsi="仿宋" w:eastAsia="仿宋" w:cs="仿宋"/>
                <w:b/>
                <w:sz w:val="24"/>
                <w:szCs w:val="22"/>
                <w:lang w:val="en-GB"/>
              </w:rPr>
              <w:t>名称</w:t>
            </w:r>
          </w:p>
        </w:tc>
        <w:tc>
          <w:tcPr>
            <w:tcW w:w="2902" w:type="dxa"/>
            <w:tcBorders>
              <w:top w:val="single" w:color="auto" w:sz="4" w:space="0"/>
              <w:left w:val="single" w:color="auto" w:sz="4" w:space="0"/>
            </w:tcBorders>
            <w:vAlign w:val="center"/>
          </w:tcPr>
          <w:p w14:paraId="2B619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
                <w:sz w:val="24"/>
                <w:szCs w:val="22"/>
                <w:highlight w:val="none"/>
                <w:lang w:val="en-US" w:eastAsia="zh-CN"/>
              </w:rPr>
            </w:pPr>
            <w:r>
              <w:rPr>
                <w:rFonts w:hint="eastAsia" w:ascii="仿宋" w:hAnsi="仿宋" w:eastAsia="仿宋" w:cs="仿宋"/>
                <w:b/>
                <w:sz w:val="24"/>
                <w:szCs w:val="22"/>
                <w:highlight w:val="none"/>
                <w:lang w:val="en-US" w:eastAsia="zh-CN"/>
              </w:rPr>
              <w:t>项目负责人</w:t>
            </w:r>
          </w:p>
        </w:tc>
        <w:tc>
          <w:tcPr>
            <w:tcW w:w="3908" w:type="dxa"/>
            <w:tcBorders>
              <w:right w:val="single" w:color="auto" w:sz="4" w:space="0"/>
            </w:tcBorders>
            <w:vAlign w:val="center"/>
          </w:tcPr>
          <w:p w14:paraId="52D4FF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
                <w:sz w:val="24"/>
                <w:szCs w:val="22"/>
                <w:highlight w:val="none"/>
                <w:lang w:val="en-GB"/>
              </w:rPr>
            </w:pPr>
            <w:r>
              <w:rPr>
                <w:rFonts w:hint="eastAsia" w:ascii="仿宋" w:hAnsi="仿宋" w:eastAsia="仿宋" w:cs="仿宋"/>
                <w:b/>
                <w:sz w:val="24"/>
                <w:szCs w:val="22"/>
                <w:highlight w:val="none"/>
                <w:lang w:val="en-GB"/>
              </w:rPr>
              <w:t>投标报价</w:t>
            </w:r>
          </w:p>
        </w:tc>
      </w:tr>
      <w:tr w14:paraId="6D982B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2612" w:type="dxa"/>
            <w:tcBorders>
              <w:right w:val="single" w:color="auto" w:sz="4" w:space="0"/>
            </w:tcBorders>
            <w:vAlign w:val="center"/>
          </w:tcPr>
          <w:p w14:paraId="41C1F2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2"/>
                <w:lang w:val="en-GB"/>
              </w:rPr>
            </w:pPr>
            <w:r>
              <w:rPr>
                <w:rFonts w:hint="default" w:ascii="仿宋" w:hAnsi="仿宋" w:eastAsia="仿宋" w:cs="仿宋"/>
                <w:sz w:val="24"/>
                <w:szCs w:val="22"/>
                <w:lang w:val="en-GB" w:eastAsia="zh-CN"/>
              </w:rPr>
              <w:t>“</w:t>
            </w:r>
            <w:r>
              <w:rPr>
                <w:rFonts w:hint="default" w:ascii="仿宋" w:hAnsi="仿宋" w:eastAsia="仿宋" w:cs="仿宋"/>
                <w:sz w:val="24"/>
                <w:szCs w:val="22"/>
                <w:lang w:val="en-GB"/>
              </w:rPr>
              <w:t>衢州古城”抖音和小红书营销宣传柯城项目</w:t>
            </w:r>
          </w:p>
        </w:tc>
        <w:tc>
          <w:tcPr>
            <w:tcW w:w="2902" w:type="dxa"/>
            <w:tcBorders>
              <w:left w:val="single" w:color="auto" w:sz="4" w:space="0"/>
              <w:bottom w:val="single" w:color="auto" w:sz="4" w:space="0"/>
            </w:tcBorders>
            <w:vAlign w:val="center"/>
          </w:tcPr>
          <w:p w14:paraId="1E1FF1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2"/>
                <w:highlight w:val="yellow"/>
              </w:rPr>
            </w:pPr>
          </w:p>
        </w:tc>
        <w:tc>
          <w:tcPr>
            <w:tcW w:w="3908" w:type="dxa"/>
            <w:tcBorders>
              <w:bottom w:val="single" w:color="auto" w:sz="4" w:space="0"/>
              <w:right w:val="single" w:color="auto" w:sz="4" w:space="0"/>
            </w:tcBorders>
            <w:vAlign w:val="center"/>
          </w:tcPr>
          <w:p w14:paraId="19E69A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2"/>
              </w:rPr>
            </w:pPr>
            <w:r>
              <w:rPr>
                <w:rFonts w:hint="eastAsia" w:ascii="仿宋" w:hAnsi="仿宋" w:eastAsia="仿宋" w:cs="仿宋"/>
                <w:sz w:val="24"/>
                <w:szCs w:val="22"/>
              </w:rPr>
              <w:t>（小写）：</w:t>
            </w:r>
          </w:p>
          <w:p w14:paraId="131DA1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 w:hAnsi="仿宋" w:eastAsia="仿宋" w:cs="仿宋"/>
                <w:sz w:val="24"/>
                <w:szCs w:val="22"/>
              </w:rPr>
            </w:pPr>
            <w:r>
              <w:rPr>
                <w:rFonts w:hint="eastAsia" w:ascii="仿宋" w:hAnsi="仿宋" w:eastAsia="仿宋" w:cs="仿宋"/>
                <w:sz w:val="24"/>
                <w:szCs w:val="22"/>
              </w:rPr>
              <w:t>（大写）：</w:t>
            </w:r>
          </w:p>
        </w:tc>
      </w:tr>
      <w:tr w14:paraId="693170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2612" w:type="dxa"/>
            <w:tcBorders>
              <w:right w:val="single" w:color="auto" w:sz="4" w:space="0"/>
            </w:tcBorders>
            <w:vAlign w:val="center"/>
          </w:tcPr>
          <w:p w14:paraId="64374AFF">
            <w:pPr>
              <w:keepNext w:val="0"/>
              <w:keepLines w:val="0"/>
              <w:suppressLineNumbers w:val="0"/>
              <w:spacing w:before="0" w:beforeAutospacing="0" w:after="0" w:afterAutospacing="0" w:line="360" w:lineRule="auto"/>
              <w:ind w:left="0" w:right="0"/>
              <w:jc w:val="center"/>
              <w:rPr>
                <w:rFonts w:hint="default" w:ascii="仿宋" w:hAnsi="仿宋" w:eastAsia="仿宋" w:cs="仿宋"/>
                <w:sz w:val="24"/>
                <w:szCs w:val="22"/>
                <w:lang w:val="en-US" w:eastAsia="zh-CN"/>
              </w:rPr>
            </w:pPr>
            <w:r>
              <w:rPr>
                <w:rFonts w:hint="eastAsia" w:ascii="仿宋" w:hAnsi="仿宋" w:eastAsia="仿宋" w:cs="仿宋"/>
                <w:sz w:val="24"/>
                <w:szCs w:val="22"/>
                <w:lang w:val="en-US" w:eastAsia="zh-CN"/>
              </w:rPr>
              <w:t>合同履约期限</w:t>
            </w:r>
          </w:p>
        </w:tc>
        <w:tc>
          <w:tcPr>
            <w:tcW w:w="6810" w:type="dxa"/>
            <w:gridSpan w:val="2"/>
            <w:tcBorders>
              <w:left w:val="single" w:color="auto" w:sz="4" w:space="0"/>
              <w:bottom w:val="single" w:color="auto" w:sz="4" w:space="0"/>
              <w:right w:val="single" w:color="auto" w:sz="4" w:space="0"/>
            </w:tcBorders>
            <w:vAlign w:val="center"/>
          </w:tcPr>
          <w:p w14:paraId="30980D79">
            <w:pPr>
              <w:keepNext w:val="0"/>
              <w:keepLines w:val="0"/>
              <w:suppressLineNumbers w:val="0"/>
              <w:spacing w:before="0" w:beforeAutospacing="0" w:after="0" w:afterAutospacing="0" w:line="400" w:lineRule="exact"/>
              <w:ind w:left="0" w:right="0"/>
              <w:rPr>
                <w:rFonts w:hint="default" w:ascii="仿宋" w:hAnsi="仿宋" w:eastAsia="仿宋" w:cs="仿宋"/>
                <w:sz w:val="24"/>
                <w:szCs w:val="22"/>
              </w:rPr>
            </w:pPr>
            <w:r>
              <w:rPr>
                <w:rFonts w:hint="eastAsia" w:ascii="仿宋" w:hAnsi="仿宋" w:eastAsia="仿宋" w:cs="仿宋"/>
                <w:sz w:val="24"/>
                <w:szCs w:val="22"/>
              </w:rPr>
              <w:t>自合同签订生效</w:t>
            </w:r>
            <w:r>
              <w:rPr>
                <w:rFonts w:hint="eastAsia" w:ascii="仿宋" w:hAnsi="仿宋" w:eastAsia="仿宋" w:cs="仿宋"/>
                <w:sz w:val="24"/>
                <w:szCs w:val="22"/>
                <w:lang w:val="en-US" w:eastAsia="zh-CN"/>
              </w:rPr>
              <w:t>之日起</w:t>
            </w:r>
            <w:r>
              <w:rPr>
                <w:rFonts w:hint="eastAsia" w:ascii="仿宋" w:hAnsi="仿宋" w:eastAsia="仿宋" w:cs="仿宋"/>
                <w:sz w:val="24"/>
                <w:szCs w:val="22"/>
              </w:rPr>
              <w:t>至2025年12月31日。</w:t>
            </w:r>
          </w:p>
        </w:tc>
      </w:tr>
      <w:tr w14:paraId="185D60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422" w:type="dxa"/>
            <w:gridSpan w:val="3"/>
            <w:tcBorders>
              <w:right w:val="single" w:color="auto" w:sz="4" w:space="0"/>
            </w:tcBorders>
            <w:vAlign w:val="center"/>
          </w:tcPr>
          <w:p w14:paraId="5D8FBF63">
            <w:pPr>
              <w:keepNext w:val="0"/>
              <w:keepLines w:val="0"/>
              <w:suppressLineNumbers w:val="0"/>
              <w:spacing w:before="0" w:beforeAutospacing="0" w:after="0" w:afterAutospacing="0" w:line="360" w:lineRule="auto"/>
              <w:ind w:left="0" w:right="0"/>
              <w:rPr>
                <w:rFonts w:hint="default" w:ascii="仿宋" w:hAnsi="仿宋" w:eastAsia="仿宋" w:cs="仿宋"/>
                <w:sz w:val="24"/>
                <w:szCs w:val="22"/>
              </w:rPr>
            </w:pPr>
            <w:r>
              <w:rPr>
                <w:rFonts w:hint="eastAsia" w:ascii="仿宋" w:hAnsi="仿宋" w:eastAsia="仿宋" w:cs="仿宋"/>
                <w:sz w:val="24"/>
                <w:szCs w:val="22"/>
              </w:rPr>
              <w:t>本报价已包含招标文件“第二部分 投标人须知 \三、投标文件\（三）投标报价”要求的全部内容。</w:t>
            </w:r>
          </w:p>
        </w:tc>
      </w:tr>
    </w:tbl>
    <w:p w14:paraId="096FA517">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注：1.如项目分标项（如有），请按前附表要求编制本表，并在明显位置注明标项号及标项名称。</w:t>
      </w:r>
    </w:p>
    <w:p w14:paraId="039BABC7">
      <w:pPr>
        <w:snapToGrid w:val="0"/>
        <w:spacing w:line="360" w:lineRule="auto"/>
        <w:ind w:firstLine="480" w:firstLineChars="200"/>
        <w:jc w:val="left"/>
        <w:rPr>
          <w:rFonts w:ascii="仿宋" w:hAnsi="仿宋" w:eastAsia="仿宋" w:cs="仿宋"/>
          <w:kern w:val="0"/>
          <w:sz w:val="24"/>
          <w:lang w:val="zh-TW" w:eastAsia="zh-TW"/>
        </w:rPr>
      </w:pPr>
      <w:r>
        <w:rPr>
          <w:rFonts w:hint="eastAsia" w:ascii="仿宋" w:hAnsi="仿宋" w:eastAsia="仿宋" w:cs="仿宋"/>
          <w:kern w:val="0"/>
          <w:sz w:val="24"/>
          <w:lang w:val="zh-TW" w:eastAsia="zh-TW"/>
        </w:rPr>
        <w:t>2.此栏内</w:t>
      </w:r>
      <w:r>
        <w:rPr>
          <w:rFonts w:hint="eastAsia" w:ascii="仿宋" w:hAnsi="仿宋" w:eastAsia="仿宋" w:cs="仿宋"/>
          <w:kern w:val="0"/>
          <w:sz w:val="24"/>
          <w:lang w:val="zh-TW"/>
        </w:rPr>
        <w:t>投标报价</w:t>
      </w:r>
      <w:r>
        <w:rPr>
          <w:rFonts w:hint="eastAsia" w:ascii="仿宋" w:hAnsi="仿宋" w:eastAsia="仿宋" w:cs="仿宋"/>
          <w:kern w:val="0"/>
          <w:sz w:val="24"/>
          <w:lang w:val="zh-TW" w:eastAsia="zh-TW"/>
        </w:rPr>
        <w:t>总价应与</w:t>
      </w:r>
      <w:r>
        <w:rPr>
          <w:rFonts w:hint="eastAsia" w:ascii="仿宋" w:hAnsi="仿宋" w:eastAsia="仿宋" w:cs="仿宋"/>
          <w:kern w:val="0"/>
          <w:sz w:val="24"/>
          <w:lang w:val="zh-CN"/>
        </w:rPr>
        <w:t>“报价明细</w:t>
      </w:r>
      <w:r>
        <w:rPr>
          <w:rFonts w:hint="eastAsia" w:ascii="仿宋" w:hAnsi="仿宋" w:eastAsia="仿宋" w:cs="仿宋"/>
          <w:kern w:val="0"/>
          <w:sz w:val="24"/>
          <w:lang w:val="zh-TW" w:eastAsia="zh-TW"/>
        </w:rPr>
        <w:t>表</w:t>
      </w:r>
      <w:r>
        <w:rPr>
          <w:rFonts w:hint="eastAsia" w:ascii="仿宋" w:hAnsi="仿宋" w:eastAsia="仿宋" w:cs="仿宋"/>
          <w:kern w:val="0"/>
          <w:sz w:val="24"/>
          <w:lang w:val="zh-CN"/>
        </w:rPr>
        <w:t>”</w:t>
      </w:r>
      <w:r>
        <w:rPr>
          <w:rFonts w:hint="eastAsia" w:ascii="仿宋" w:hAnsi="仿宋" w:eastAsia="仿宋" w:cs="仿宋"/>
          <w:kern w:val="0"/>
          <w:sz w:val="24"/>
          <w:lang w:val="zh-TW" w:eastAsia="zh-TW"/>
        </w:rPr>
        <w:t>中报价总计价相一致。</w:t>
      </w:r>
    </w:p>
    <w:p w14:paraId="4F61F813">
      <w:pPr>
        <w:snapToGrid w:val="0"/>
        <w:spacing w:line="360" w:lineRule="auto"/>
        <w:ind w:firstLine="480" w:firstLineChars="200"/>
        <w:jc w:val="left"/>
        <w:rPr>
          <w:rFonts w:ascii="仿宋" w:hAnsi="仿宋" w:eastAsia="仿宋" w:cs="仿宋"/>
          <w:kern w:val="0"/>
          <w:sz w:val="24"/>
          <w:lang w:val="zh-CN" w:eastAsia="zh-TW"/>
        </w:rPr>
      </w:pPr>
      <w:r>
        <w:rPr>
          <w:rFonts w:hint="eastAsia" w:ascii="仿宋" w:hAnsi="仿宋" w:eastAsia="仿宋" w:cs="仿宋"/>
          <w:kern w:val="0"/>
          <w:sz w:val="24"/>
        </w:rPr>
        <w:t>3.</w:t>
      </w:r>
      <w:r>
        <w:rPr>
          <w:rFonts w:hint="eastAsia" w:ascii="仿宋" w:hAnsi="仿宋" w:eastAsia="仿宋" w:cs="仿宋"/>
          <w:kern w:val="0"/>
          <w:sz w:val="24"/>
          <w:lang w:val="zh-CN" w:eastAsia="zh-TW"/>
        </w:rPr>
        <w:t>报价中不允许出现报价优惠等字样。投标总价不得为零，报价明细表中部分服务单价为零的，视作已包含在总价中。</w:t>
      </w:r>
    </w:p>
    <w:p w14:paraId="164AF603">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4.开标时，招标方在电子交易平台公开投标人的报价信息，投标人对报价信息进行确认。投标人对报价信息不予确认的不影响后续评标过程。</w:t>
      </w:r>
    </w:p>
    <w:p w14:paraId="31AEF75D">
      <w:pPr>
        <w:snapToGrid w:val="0"/>
        <w:spacing w:line="360" w:lineRule="auto"/>
        <w:ind w:firstLine="480" w:firstLineChars="200"/>
        <w:jc w:val="left"/>
        <w:rPr>
          <w:rFonts w:ascii="仿宋" w:hAnsi="仿宋" w:eastAsia="仿宋" w:cs="仿宋"/>
          <w:kern w:val="0"/>
          <w:sz w:val="24"/>
          <w:lang w:val="zh-CN" w:eastAsia="zh-TW"/>
        </w:rPr>
      </w:pPr>
      <w:r>
        <w:rPr>
          <w:rFonts w:hint="eastAsia" w:ascii="仿宋" w:hAnsi="仿宋" w:eastAsia="仿宋" w:cs="仿宋"/>
          <w:kern w:val="0"/>
          <w:sz w:val="24"/>
        </w:rPr>
        <w:t>5.报价低于项目预算50%的，应当在报价文件中详细阐述不影响产品质量或者诚信履约的具体原因</w:t>
      </w:r>
      <w:r>
        <w:rPr>
          <w:rFonts w:hint="eastAsia" w:ascii="仿宋" w:hAnsi="仿宋" w:eastAsia="仿宋" w:cs="仿宋"/>
          <w:kern w:val="0"/>
          <w:sz w:val="24"/>
          <w:lang w:val="zh-CN" w:eastAsia="zh-TW"/>
        </w:rPr>
        <w:t>。</w:t>
      </w:r>
    </w:p>
    <w:p w14:paraId="0FA0971E">
      <w:pPr>
        <w:pStyle w:val="568"/>
        <w:spacing w:before="156" w:after="156" w:line="480" w:lineRule="exact"/>
        <w:ind w:firstLine="480" w:firstLineChars="200"/>
        <w:rPr>
          <w:rFonts w:ascii="仿宋" w:hAnsi="仿宋" w:eastAsia="仿宋" w:cs="仿宋"/>
          <w:color w:val="auto"/>
          <w:lang w:val="zh-CN" w:eastAsia="zh-TW"/>
        </w:rPr>
      </w:pPr>
    </w:p>
    <w:p w14:paraId="06BB388C">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法定/授权代表：</w:t>
      </w:r>
      <w:r>
        <w:rPr>
          <w:rFonts w:hint="eastAsia" w:ascii="仿宋" w:hAnsi="仿宋" w:eastAsia="仿宋" w:cs="仿宋"/>
          <w:kern w:val="0"/>
          <w:sz w:val="24"/>
          <w:u w:val="single"/>
          <w:lang w:val="zh-CN"/>
        </w:rPr>
        <w:t>（签字或盖章）</w:t>
      </w:r>
    </w:p>
    <w:p w14:paraId="3FA1D38D">
      <w:pPr>
        <w:adjustRightInd w:val="0"/>
        <w:snapToGrid w:val="0"/>
        <w:spacing w:line="360" w:lineRule="auto"/>
        <w:rPr>
          <w:rFonts w:ascii="仿宋" w:hAnsi="仿宋" w:eastAsia="仿宋" w:cs="仿宋"/>
          <w:kern w:val="0"/>
          <w:sz w:val="24"/>
          <w:u w:val="single"/>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全称</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（盖章或电子签章）     </w:t>
      </w:r>
    </w:p>
    <w:p w14:paraId="20A738D4">
      <w:pPr>
        <w:adjustRightInd w:val="0"/>
        <w:snapToGrid w:val="0"/>
        <w:spacing w:line="360" w:lineRule="auto"/>
        <w:rPr>
          <w:rFonts w:ascii="仿宋" w:hAnsi="仿宋" w:eastAsia="仿宋" w:cs="仿宋"/>
          <w:kern w:val="0"/>
          <w:sz w:val="24"/>
          <w:u w:val="single"/>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w:t>
      </w:r>
    </w:p>
    <w:p w14:paraId="20EF6AAE">
      <w:pPr>
        <w:pStyle w:val="47"/>
        <w:adjustRightInd w:val="0"/>
        <w:snapToGrid w:val="0"/>
        <w:spacing w:line="360" w:lineRule="auto"/>
        <w:ind w:firstLine="602" w:firstLineChars="200"/>
        <w:jc w:val="center"/>
        <w:outlineLvl w:val="1"/>
        <w:rPr>
          <w:rFonts w:ascii="仿宋" w:hAnsi="仿宋" w:eastAsia="仿宋" w:cs="仿宋"/>
          <w:b/>
          <w:sz w:val="30"/>
        </w:rPr>
        <w:sectPr>
          <w:footerReference r:id="rId20" w:type="first"/>
          <w:footerReference r:id="rId18" w:type="default"/>
          <w:footerReference r:id="rId19" w:type="even"/>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titlePg/>
          <w:docGrid w:linePitch="381" w:charSpace="0"/>
        </w:sectPr>
      </w:pPr>
    </w:p>
    <w:p w14:paraId="2738218C">
      <w:pPr>
        <w:pStyle w:val="47"/>
        <w:adjustRightInd w:val="0"/>
        <w:snapToGrid w:val="0"/>
        <w:spacing w:line="360" w:lineRule="auto"/>
        <w:ind w:firstLine="562" w:firstLineChars="200"/>
        <w:jc w:val="center"/>
        <w:outlineLvl w:val="1"/>
        <w:rPr>
          <w:rFonts w:ascii="仿宋" w:hAnsi="仿宋" w:eastAsia="仿宋" w:cs="仿宋"/>
          <w:b/>
          <w:bCs/>
          <w:sz w:val="28"/>
        </w:rPr>
      </w:pPr>
      <w:bookmarkStart w:id="96" w:name="_Toc522530060"/>
      <w:r>
        <w:rPr>
          <w:rFonts w:hint="eastAsia" w:ascii="仿宋" w:hAnsi="仿宋" w:eastAsia="仿宋" w:cs="仿宋"/>
          <w:b/>
          <w:bCs/>
          <w:sz w:val="28"/>
        </w:rPr>
        <w:t>格式</w:t>
      </w:r>
      <w:r>
        <w:rPr>
          <w:rFonts w:hint="eastAsia" w:ascii="仿宋" w:hAnsi="仿宋" w:eastAsia="仿宋" w:cs="仿宋"/>
          <w:b/>
          <w:bCs/>
          <w:sz w:val="28"/>
          <w:lang w:val="en-US" w:eastAsia="zh-CN"/>
        </w:rPr>
        <w:t>九</w:t>
      </w:r>
      <w:r>
        <w:rPr>
          <w:rFonts w:hint="eastAsia" w:ascii="仿宋" w:hAnsi="仿宋" w:eastAsia="仿宋" w:cs="仿宋"/>
          <w:b/>
          <w:bCs/>
        </w:rPr>
        <w:t>：</w:t>
      </w:r>
      <w:r>
        <w:rPr>
          <w:rFonts w:hint="eastAsia" w:ascii="仿宋" w:hAnsi="仿宋" w:eastAsia="仿宋" w:cs="仿宋"/>
          <w:b/>
          <w:bCs/>
          <w:sz w:val="28"/>
        </w:rPr>
        <w:t>报价明细表</w:t>
      </w:r>
    </w:p>
    <w:p w14:paraId="233BA4BF">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项目名称：</w:t>
      </w:r>
    </w:p>
    <w:p w14:paraId="77A21FEE">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项目编号：</w:t>
      </w:r>
    </w:p>
    <w:p w14:paraId="219E559A">
      <w:pPr>
        <w:adjustRightInd w:val="0"/>
        <w:snapToGrid w:val="0"/>
        <w:spacing w:line="360" w:lineRule="auto"/>
        <w:ind w:firstLine="6987" w:firstLineChars="2900"/>
        <w:rPr>
          <w:rFonts w:ascii="仿宋" w:hAnsi="仿宋" w:eastAsia="仿宋" w:cs="仿宋"/>
          <w:b/>
          <w:sz w:val="24"/>
        </w:rPr>
      </w:pPr>
      <w:r>
        <w:rPr>
          <w:rFonts w:hint="eastAsia" w:ascii="仿宋" w:hAnsi="仿宋" w:eastAsia="仿宋" w:cs="仿宋"/>
          <w:b/>
          <w:sz w:val="24"/>
        </w:rPr>
        <w:t>单位：人民币元</w:t>
      </w:r>
    </w:p>
    <w:tbl>
      <w:tblPr>
        <w:tblStyle w:val="88"/>
        <w:tblW w:w="8660" w:type="dxa"/>
        <w:tblInd w:w="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1"/>
        <w:gridCol w:w="2139"/>
        <w:gridCol w:w="993"/>
        <w:gridCol w:w="1148"/>
        <w:gridCol w:w="1252"/>
        <w:gridCol w:w="1303"/>
        <w:gridCol w:w="1084"/>
      </w:tblGrid>
      <w:tr w14:paraId="61D234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tblHeader/>
        </w:trPr>
        <w:tc>
          <w:tcPr>
            <w:tcW w:w="741" w:type="dxa"/>
            <w:tcBorders>
              <w:top w:val="single" w:color="auto" w:sz="4" w:space="0"/>
            </w:tcBorders>
            <w:vAlign w:val="center"/>
          </w:tcPr>
          <w:p w14:paraId="7E6259F1">
            <w:pPr>
              <w:keepNext w:val="0"/>
              <w:keepLines w:val="0"/>
              <w:suppressLineNumbers w:val="0"/>
              <w:adjustRightInd w:val="0"/>
              <w:snapToGrid w:val="0"/>
              <w:spacing w:before="0" w:beforeAutospacing="0" w:after="0" w:afterAutospacing="0" w:line="400" w:lineRule="exact"/>
              <w:ind w:left="0" w:right="0"/>
              <w:jc w:val="center"/>
              <w:rPr>
                <w:rFonts w:hint="default" w:ascii="仿宋" w:hAnsi="仿宋" w:eastAsia="仿宋" w:cs="仿宋"/>
                <w:b/>
                <w:sz w:val="24"/>
                <w:szCs w:val="24"/>
              </w:rPr>
            </w:pPr>
            <w:r>
              <w:rPr>
                <w:rFonts w:hint="eastAsia" w:ascii="仿宋" w:hAnsi="仿宋" w:eastAsia="仿宋" w:cs="仿宋"/>
                <w:b/>
                <w:sz w:val="24"/>
                <w:szCs w:val="24"/>
              </w:rPr>
              <w:t>序号</w:t>
            </w:r>
          </w:p>
        </w:tc>
        <w:tc>
          <w:tcPr>
            <w:tcW w:w="2139" w:type="dxa"/>
            <w:tcBorders>
              <w:top w:val="single" w:color="auto" w:sz="4" w:space="0"/>
            </w:tcBorders>
            <w:vAlign w:val="center"/>
          </w:tcPr>
          <w:p w14:paraId="7B388A3D">
            <w:pPr>
              <w:keepNext w:val="0"/>
              <w:keepLines w:val="0"/>
              <w:suppressLineNumbers w:val="0"/>
              <w:adjustRightInd w:val="0"/>
              <w:snapToGrid w:val="0"/>
              <w:spacing w:before="0" w:beforeAutospacing="0" w:after="0" w:afterAutospacing="0" w:line="400" w:lineRule="exact"/>
              <w:ind w:left="0" w:right="0"/>
              <w:jc w:val="center"/>
              <w:rPr>
                <w:rFonts w:hint="default" w:ascii="仿宋" w:hAnsi="仿宋" w:eastAsia="仿宋" w:cs="仿宋"/>
                <w:b/>
                <w:sz w:val="24"/>
                <w:szCs w:val="24"/>
              </w:rPr>
            </w:pPr>
            <w:r>
              <w:rPr>
                <w:rFonts w:hint="eastAsia" w:ascii="仿宋" w:hAnsi="仿宋" w:eastAsia="仿宋" w:cs="仿宋"/>
                <w:b/>
                <w:sz w:val="24"/>
                <w:szCs w:val="24"/>
                <w:lang w:val="en-US" w:eastAsia="zh-CN"/>
              </w:rPr>
              <w:t>服务内容</w:t>
            </w:r>
          </w:p>
        </w:tc>
        <w:tc>
          <w:tcPr>
            <w:tcW w:w="993" w:type="dxa"/>
            <w:tcBorders>
              <w:top w:val="single" w:color="auto" w:sz="4" w:space="0"/>
            </w:tcBorders>
            <w:vAlign w:val="center"/>
          </w:tcPr>
          <w:p w14:paraId="7AD1EED7">
            <w:pPr>
              <w:pStyle w:val="488"/>
              <w:keepNext w:val="0"/>
              <w:keepLines w:val="0"/>
              <w:suppressLineNumbers w:val="0"/>
              <w:spacing w:before="0" w:beforeAutospacing="0" w:after="0" w:afterAutospacing="0" w:line="400" w:lineRule="exact"/>
              <w:ind w:left="0" w:right="0" w:firstLine="0" w:firstLineChars="0"/>
              <w:jc w:val="center"/>
              <w:rPr>
                <w:rFonts w:hint="default" w:ascii="仿宋" w:hAnsi="仿宋" w:eastAsia="仿宋" w:cs="仿宋"/>
                <w:b/>
              </w:rPr>
            </w:pPr>
            <w:r>
              <w:rPr>
                <w:rFonts w:hint="eastAsia" w:ascii="仿宋" w:hAnsi="仿宋" w:eastAsia="仿宋" w:cs="仿宋"/>
                <w:b/>
                <w:bCs/>
              </w:rPr>
              <w:t>单位</w:t>
            </w:r>
          </w:p>
        </w:tc>
        <w:tc>
          <w:tcPr>
            <w:tcW w:w="1148" w:type="dxa"/>
            <w:tcBorders>
              <w:top w:val="single" w:color="auto" w:sz="4" w:space="0"/>
            </w:tcBorders>
            <w:vAlign w:val="center"/>
          </w:tcPr>
          <w:p w14:paraId="30B5C7C2">
            <w:pPr>
              <w:pStyle w:val="488"/>
              <w:keepNext w:val="0"/>
              <w:keepLines w:val="0"/>
              <w:suppressLineNumbers w:val="0"/>
              <w:spacing w:before="0" w:beforeAutospacing="0" w:after="0" w:afterAutospacing="0" w:line="400" w:lineRule="exact"/>
              <w:ind w:left="0" w:right="0" w:firstLine="0" w:firstLineChars="0"/>
              <w:jc w:val="center"/>
              <w:rPr>
                <w:rFonts w:hint="default" w:ascii="仿宋" w:hAnsi="仿宋" w:eastAsia="仿宋" w:cs="仿宋"/>
                <w:b/>
              </w:rPr>
            </w:pPr>
            <w:r>
              <w:rPr>
                <w:rFonts w:hint="eastAsia" w:ascii="仿宋" w:hAnsi="仿宋" w:eastAsia="仿宋" w:cs="仿宋"/>
                <w:b/>
                <w:bCs/>
              </w:rPr>
              <w:t>数量</w:t>
            </w:r>
          </w:p>
        </w:tc>
        <w:tc>
          <w:tcPr>
            <w:tcW w:w="1252" w:type="dxa"/>
            <w:tcBorders>
              <w:top w:val="single" w:color="auto" w:sz="4" w:space="0"/>
            </w:tcBorders>
            <w:vAlign w:val="center"/>
          </w:tcPr>
          <w:p w14:paraId="4E6F3698">
            <w:pPr>
              <w:keepNext w:val="0"/>
              <w:keepLines w:val="0"/>
              <w:suppressLineNumbers w:val="0"/>
              <w:adjustRightInd w:val="0"/>
              <w:snapToGrid w:val="0"/>
              <w:spacing w:before="0" w:beforeAutospacing="0" w:after="0" w:afterAutospacing="0" w:line="400" w:lineRule="exact"/>
              <w:ind w:left="0" w:right="0"/>
              <w:jc w:val="center"/>
              <w:rPr>
                <w:rFonts w:hint="default" w:ascii="仿宋" w:hAnsi="仿宋" w:eastAsia="仿宋" w:cs="仿宋"/>
                <w:b/>
                <w:sz w:val="24"/>
                <w:szCs w:val="24"/>
              </w:rPr>
            </w:pPr>
            <w:r>
              <w:rPr>
                <w:rFonts w:hint="eastAsia" w:ascii="仿宋" w:hAnsi="仿宋" w:eastAsia="仿宋" w:cs="仿宋"/>
                <w:b/>
                <w:sz w:val="24"/>
                <w:szCs w:val="24"/>
              </w:rPr>
              <w:t>单价（元）</w:t>
            </w:r>
          </w:p>
        </w:tc>
        <w:tc>
          <w:tcPr>
            <w:tcW w:w="1303" w:type="dxa"/>
            <w:tcBorders>
              <w:top w:val="single" w:color="auto" w:sz="4" w:space="0"/>
            </w:tcBorders>
            <w:vAlign w:val="center"/>
          </w:tcPr>
          <w:p w14:paraId="3F867298">
            <w:pPr>
              <w:keepNext w:val="0"/>
              <w:keepLines w:val="0"/>
              <w:suppressLineNumbers w:val="0"/>
              <w:adjustRightInd w:val="0"/>
              <w:snapToGrid w:val="0"/>
              <w:spacing w:before="0" w:beforeAutospacing="0" w:after="0" w:afterAutospacing="0" w:line="400" w:lineRule="exact"/>
              <w:ind w:left="0" w:right="0"/>
              <w:jc w:val="center"/>
              <w:rPr>
                <w:rFonts w:hint="default" w:ascii="仿宋" w:hAnsi="仿宋" w:eastAsia="仿宋" w:cs="仿宋"/>
                <w:b/>
                <w:sz w:val="24"/>
                <w:szCs w:val="24"/>
              </w:rPr>
            </w:pPr>
            <w:r>
              <w:rPr>
                <w:rFonts w:hint="eastAsia" w:ascii="仿宋" w:hAnsi="仿宋" w:eastAsia="仿宋" w:cs="仿宋"/>
                <w:b/>
                <w:sz w:val="24"/>
                <w:szCs w:val="24"/>
              </w:rPr>
              <w:t>合价（元）</w:t>
            </w:r>
          </w:p>
        </w:tc>
        <w:tc>
          <w:tcPr>
            <w:tcW w:w="1084" w:type="dxa"/>
            <w:tcBorders>
              <w:top w:val="single" w:color="auto" w:sz="4" w:space="0"/>
            </w:tcBorders>
            <w:vAlign w:val="center"/>
          </w:tcPr>
          <w:p w14:paraId="45E91E7B">
            <w:pPr>
              <w:keepNext w:val="0"/>
              <w:keepLines w:val="0"/>
              <w:suppressLineNumbers w:val="0"/>
              <w:adjustRightInd w:val="0"/>
              <w:snapToGrid w:val="0"/>
              <w:spacing w:before="0" w:beforeAutospacing="0" w:after="0" w:afterAutospacing="0" w:line="400" w:lineRule="exact"/>
              <w:ind w:left="0" w:right="0"/>
              <w:jc w:val="center"/>
              <w:rPr>
                <w:rFonts w:hint="default" w:ascii="仿宋" w:hAnsi="仿宋" w:eastAsia="仿宋" w:cs="仿宋"/>
                <w:b/>
                <w:sz w:val="24"/>
                <w:szCs w:val="24"/>
              </w:rPr>
            </w:pPr>
            <w:r>
              <w:rPr>
                <w:rFonts w:hint="eastAsia" w:ascii="仿宋" w:hAnsi="仿宋" w:eastAsia="仿宋" w:cs="仿宋"/>
                <w:b/>
                <w:sz w:val="24"/>
                <w:szCs w:val="24"/>
              </w:rPr>
              <w:t>备注</w:t>
            </w:r>
          </w:p>
        </w:tc>
      </w:tr>
      <w:tr w14:paraId="634ECD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741" w:type="dxa"/>
            <w:vAlign w:val="center"/>
          </w:tcPr>
          <w:p w14:paraId="2B8FCF4D">
            <w:pPr>
              <w:keepNext w:val="0"/>
              <w:keepLines w:val="0"/>
              <w:suppressLineNumbers w:val="0"/>
              <w:adjustRightInd w:val="0"/>
              <w:snapToGrid w:val="0"/>
              <w:spacing w:before="0" w:beforeAutospacing="0" w:after="0" w:afterAutospacing="0" w:line="400" w:lineRule="exact"/>
              <w:ind w:left="-1" w:leftChars="-1" w:right="0" w:hanging="2" w:hangingChars="1"/>
              <w:jc w:val="center"/>
              <w:rPr>
                <w:rFonts w:hint="default" w:ascii="仿宋" w:hAnsi="仿宋" w:eastAsia="仿宋" w:cs="仿宋"/>
                <w:bCs/>
                <w:sz w:val="24"/>
                <w:szCs w:val="24"/>
              </w:rPr>
            </w:pPr>
            <w:r>
              <w:rPr>
                <w:rFonts w:hint="eastAsia" w:ascii="仿宋" w:hAnsi="仿宋" w:eastAsia="仿宋" w:cs="仿宋"/>
                <w:bCs/>
                <w:sz w:val="24"/>
                <w:szCs w:val="24"/>
              </w:rPr>
              <w:t>1</w:t>
            </w:r>
          </w:p>
        </w:tc>
        <w:tc>
          <w:tcPr>
            <w:tcW w:w="2139" w:type="dxa"/>
            <w:tcBorders>
              <w:right w:val="single" w:color="auto" w:sz="4" w:space="0"/>
            </w:tcBorders>
            <w:vAlign w:val="center"/>
          </w:tcPr>
          <w:p w14:paraId="6304B8A0">
            <w:pPr>
              <w:keepNext w:val="0"/>
              <w:keepLines w:val="0"/>
              <w:widowControl/>
              <w:suppressLineNumbers w:val="0"/>
              <w:spacing w:before="0" w:beforeAutospacing="0" w:after="0" w:afterAutospacing="0" w:line="400" w:lineRule="exact"/>
              <w:ind w:left="0" w:right="0"/>
              <w:jc w:val="center"/>
              <w:rPr>
                <w:rFonts w:hint="default" w:ascii="仿宋" w:hAnsi="仿宋" w:eastAsia="仿宋" w:cs="仿宋"/>
                <w:sz w:val="24"/>
                <w:szCs w:val="24"/>
                <w:lang w:val="en-GB"/>
              </w:rPr>
            </w:pPr>
          </w:p>
        </w:tc>
        <w:tc>
          <w:tcPr>
            <w:tcW w:w="993" w:type="dxa"/>
            <w:vAlign w:val="center"/>
          </w:tcPr>
          <w:p w14:paraId="13DA61F4">
            <w:pPr>
              <w:keepNext w:val="0"/>
              <w:keepLines w:val="0"/>
              <w:widowControl/>
              <w:suppressLineNumbers w:val="0"/>
              <w:spacing w:before="0" w:beforeAutospacing="0" w:after="0" w:afterAutospacing="0" w:line="400" w:lineRule="exact"/>
              <w:ind w:left="0" w:right="0"/>
              <w:jc w:val="center"/>
              <w:rPr>
                <w:rFonts w:hint="default" w:ascii="仿宋" w:hAnsi="仿宋" w:eastAsia="仿宋" w:cs="仿宋"/>
                <w:sz w:val="24"/>
                <w:szCs w:val="24"/>
                <w:lang w:val="en-GB"/>
              </w:rPr>
            </w:pPr>
          </w:p>
        </w:tc>
        <w:tc>
          <w:tcPr>
            <w:tcW w:w="1148" w:type="dxa"/>
            <w:vAlign w:val="center"/>
          </w:tcPr>
          <w:p w14:paraId="08297711">
            <w:pPr>
              <w:keepNext w:val="0"/>
              <w:keepLines w:val="0"/>
              <w:widowControl/>
              <w:suppressLineNumbers w:val="0"/>
              <w:spacing w:before="0" w:beforeAutospacing="0" w:after="0" w:afterAutospacing="0" w:line="400" w:lineRule="exact"/>
              <w:ind w:left="0" w:right="0"/>
              <w:jc w:val="center"/>
              <w:rPr>
                <w:rFonts w:hint="default" w:ascii="仿宋" w:hAnsi="仿宋" w:eastAsia="仿宋" w:cs="仿宋"/>
                <w:sz w:val="24"/>
                <w:szCs w:val="24"/>
              </w:rPr>
            </w:pPr>
          </w:p>
        </w:tc>
        <w:tc>
          <w:tcPr>
            <w:tcW w:w="1252" w:type="dxa"/>
            <w:vAlign w:val="center"/>
          </w:tcPr>
          <w:p w14:paraId="565281E9">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仿宋" w:hAnsi="仿宋" w:eastAsia="仿宋" w:cs="仿宋"/>
                <w:sz w:val="24"/>
                <w:szCs w:val="24"/>
                <w:lang w:val="en-GB"/>
              </w:rPr>
            </w:pPr>
          </w:p>
        </w:tc>
        <w:tc>
          <w:tcPr>
            <w:tcW w:w="1303" w:type="dxa"/>
            <w:vAlign w:val="center"/>
          </w:tcPr>
          <w:p w14:paraId="0CCBA687">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仿宋" w:hAnsi="仿宋" w:eastAsia="仿宋" w:cs="仿宋"/>
                <w:sz w:val="24"/>
                <w:szCs w:val="24"/>
                <w:lang w:val="en-GB"/>
              </w:rPr>
            </w:pPr>
          </w:p>
        </w:tc>
        <w:tc>
          <w:tcPr>
            <w:tcW w:w="1084" w:type="dxa"/>
            <w:vAlign w:val="center"/>
          </w:tcPr>
          <w:p w14:paraId="09FA25D0">
            <w:pPr>
              <w:keepNext w:val="0"/>
              <w:keepLines w:val="0"/>
              <w:suppressLineNumbers w:val="0"/>
              <w:adjustRightInd w:val="0"/>
              <w:snapToGrid w:val="0"/>
              <w:spacing w:before="0" w:beforeAutospacing="0" w:after="0" w:afterAutospacing="0" w:line="400" w:lineRule="exact"/>
              <w:ind w:left="0" w:right="0" w:firstLine="482" w:firstLineChars="200"/>
              <w:jc w:val="center"/>
              <w:rPr>
                <w:rFonts w:hint="default" w:ascii="仿宋" w:hAnsi="仿宋" w:eastAsia="仿宋" w:cs="仿宋"/>
                <w:b/>
                <w:sz w:val="24"/>
                <w:szCs w:val="24"/>
                <w:lang w:val="en-GB"/>
              </w:rPr>
            </w:pPr>
          </w:p>
        </w:tc>
      </w:tr>
      <w:tr w14:paraId="39EECD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741" w:type="dxa"/>
            <w:vAlign w:val="center"/>
          </w:tcPr>
          <w:p w14:paraId="0FBCF049">
            <w:pPr>
              <w:keepNext w:val="0"/>
              <w:keepLines w:val="0"/>
              <w:suppressLineNumbers w:val="0"/>
              <w:adjustRightInd w:val="0"/>
              <w:snapToGrid w:val="0"/>
              <w:spacing w:before="0" w:beforeAutospacing="0" w:after="0" w:afterAutospacing="0" w:line="400" w:lineRule="exact"/>
              <w:ind w:left="-1" w:leftChars="-1" w:right="0" w:hanging="2" w:hangingChars="1"/>
              <w:jc w:val="center"/>
              <w:rPr>
                <w:rFonts w:hint="default" w:ascii="仿宋" w:hAnsi="仿宋" w:eastAsia="仿宋" w:cs="仿宋"/>
                <w:bCs/>
                <w:sz w:val="24"/>
                <w:szCs w:val="24"/>
              </w:rPr>
            </w:pPr>
            <w:r>
              <w:rPr>
                <w:rFonts w:hint="eastAsia" w:ascii="仿宋" w:hAnsi="仿宋" w:eastAsia="仿宋" w:cs="仿宋"/>
                <w:bCs/>
                <w:sz w:val="24"/>
                <w:szCs w:val="24"/>
              </w:rPr>
              <w:t>2</w:t>
            </w:r>
          </w:p>
        </w:tc>
        <w:tc>
          <w:tcPr>
            <w:tcW w:w="2139" w:type="dxa"/>
            <w:tcBorders>
              <w:right w:val="single" w:color="auto" w:sz="4" w:space="0"/>
            </w:tcBorders>
            <w:vAlign w:val="center"/>
          </w:tcPr>
          <w:p w14:paraId="3347251C">
            <w:pPr>
              <w:keepNext w:val="0"/>
              <w:keepLines w:val="0"/>
              <w:widowControl/>
              <w:suppressLineNumbers w:val="0"/>
              <w:spacing w:before="0" w:beforeAutospacing="0" w:after="0" w:afterAutospacing="0" w:line="400" w:lineRule="exact"/>
              <w:ind w:left="0" w:right="0"/>
              <w:jc w:val="center"/>
              <w:rPr>
                <w:rFonts w:hint="default" w:ascii="仿宋" w:hAnsi="仿宋" w:eastAsia="仿宋" w:cs="仿宋"/>
                <w:sz w:val="24"/>
                <w:szCs w:val="24"/>
                <w:lang w:val="en-GB"/>
              </w:rPr>
            </w:pPr>
          </w:p>
        </w:tc>
        <w:tc>
          <w:tcPr>
            <w:tcW w:w="993" w:type="dxa"/>
            <w:tcBorders>
              <w:top w:val="single" w:color="auto" w:sz="4" w:space="0"/>
              <w:bottom w:val="single" w:color="auto" w:sz="4" w:space="0"/>
            </w:tcBorders>
            <w:vAlign w:val="center"/>
          </w:tcPr>
          <w:p w14:paraId="0C793F69">
            <w:pPr>
              <w:keepNext w:val="0"/>
              <w:keepLines w:val="0"/>
              <w:widowControl/>
              <w:suppressLineNumbers w:val="0"/>
              <w:spacing w:before="0" w:beforeAutospacing="0" w:after="0" w:afterAutospacing="0" w:line="400" w:lineRule="exact"/>
              <w:ind w:left="0" w:right="0"/>
              <w:jc w:val="center"/>
              <w:rPr>
                <w:rFonts w:hint="default" w:ascii="仿宋" w:hAnsi="仿宋" w:eastAsia="仿宋" w:cs="仿宋"/>
                <w:sz w:val="24"/>
                <w:szCs w:val="24"/>
                <w:lang w:val="en-GB"/>
              </w:rPr>
            </w:pPr>
          </w:p>
        </w:tc>
        <w:tc>
          <w:tcPr>
            <w:tcW w:w="1148" w:type="dxa"/>
            <w:tcBorders>
              <w:top w:val="single" w:color="auto" w:sz="4" w:space="0"/>
              <w:bottom w:val="single" w:color="auto" w:sz="4" w:space="0"/>
            </w:tcBorders>
            <w:vAlign w:val="center"/>
          </w:tcPr>
          <w:p w14:paraId="07777BA2">
            <w:pPr>
              <w:keepNext w:val="0"/>
              <w:keepLines w:val="0"/>
              <w:widowControl/>
              <w:suppressLineNumbers w:val="0"/>
              <w:spacing w:before="0" w:beforeAutospacing="0" w:after="0" w:afterAutospacing="0" w:line="400" w:lineRule="exact"/>
              <w:ind w:left="0" w:right="0"/>
              <w:jc w:val="center"/>
              <w:rPr>
                <w:rFonts w:hint="default" w:ascii="仿宋" w:hAnsi="仿宋" w:eastAsia="仿宋" w:cs="仿宋"/>
                <w:sz w:val="24"/>
                <w:szCs w:val="24"/>
                <w:lang w:val="en-GB"/>
              </w:rPr>
            </w:pPr>
          </w:p>
        </w:tc>
        <w:tc>
          <w:tcPr>
            <w:tcW w:w="1252" w:type="dxa"/>
            <w:tcBorders>
              <w:top w:val="single" w:color="auto" w:sz="4" w:space="0"/>
              <w:bottom w:val="single" w:color="auto" w:sz="4" w:space="0"/>
            </w:tcBorders>
            <w:vAlign w:val="center"/>
          </w:tcPr>
          <w:p w14:paraId="54E39FE0">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仿宋" w:hAnsi="仿宋" w:eastAsia="仿宋" w:cs="仿宋"/>
                <w:sz w:val="24"/>
                <w:szCs w:val="24"/>
                <w:lang w:val="en-GB"/>
              </w:rPr>
            </w:pPr>
          </w:p>
        </w:tc>
        <w:tc>
          <w:tcPr>
            <w:tcW w:w="1303" w:type="dxa"/>
            <w:tcBorders>
              <w:top w:val="single" w:color="auto" w:sz="4" w:space="0"/>
              <w:bottom w:val="single" w:color="auto" w:sz="4" w:space="0"/>
            </w:tcBorders>
            <w:vAlign w:val="center"/>
          </w:tcPr>
          <w:p w14:paraId="79755E3E">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仿宋" w:hAnsi="仿宋" w:eastAsia="仿宋" w:cs="仿宋"/>
                <w:sz w:val="24"/>
                <w:szCs w:val="24"/>
                <w:lang w:val="en-GB"/>
              </w:rPr>
            </w:pPr>
          </w:p>
        </w:tc>
        <w:tc>
          <w:tcPr>
            <w:tcW w:w="1084" w:type="dxa"/>
            <w:tcBorders>
              <w:top w:val="single" w:color="auto" w:sz="4" w:space="0"/>
              <w:bottom w:val="single" w:color="auto" w:sz="4" w:space="0"/>
            </w:tcBorders>
            <w:vAlign w:val="center"/>
          </w:tcPr>
          <w:p w14:paraId="5CC1E237">
            <w:pPr>
              <w:keepNext w:val="0"/>
              <w:keepLines w:val="0"/>
              <w:suppressLineNumbers w:val="0"/>
              <w:adjustRightInd w:val="0"/>
              <w:snapToGrid w:val="0"/>
              <w:spacing w:before="0" w:beforeAutospacing="0" w:after="0" w:afterAutospacing="0" w:line="400" w:lineRule="exact"/>
              <w:ind w:left="0" w:right="0" w:firstLine="482" w:firstLineChars="200"/>
              <w:jc w:val="center"/>
              <w:rPr>
                <w:rFonts w:hint="default" w:ascii="仿宋" w:hAnsi="仿宋" w:eastAsia="仿宋" w:cs="仿宋"/>
                <w:b/>
                <w:sz w:val="24"/>
                <w:szCs w:val="24"/>
                <w:lang w:val="en-GB"/>
              </w:rPr>
            </w:pPr>
          </w:p>
        </w:tc>
      </w:tr>
      <w:tr w14:paraId="6FD413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741" w:type="dxa"/>
            <w:vAlign w:val="center"/>
          </w:tcPr>
          <w:p w14:paraId="2F6EBFAB">
            <w:pPr>
              <w:keepNext w:val="0"/>
              <w:keepLines w:val="0"/>
              <w:suppressLineNumbers w:val="0"/>
              <w:adjustRightInd w:val="0"/>
              <w:snapToGrid w:val="0"/>
              <w:spacing w:before="0" w:beforeAutospacing="0" w:after="0" w:afterAutospacing="0" w:line="400" w:lineRule="exact"/>
              <w:ind w:left="-1" w:leftChars="-1" w:right="0" w:hanging="2" w:hangingChars="1"/>
              <w:jc w:val="center"/>
              <w:rPr>
                <w:rFonts w:hint="default" w:ascii="仿宋" w:hAnsi="仿宋" w:eastAsia="仿宋" w:cs="仿宋"/>
                <w:bCs/>
                <w:sz w:val="24"/>
                <w:szCs w:val="24"/>
              </w:rPr>
            </w:pPr>
            <w:r>
              <w:rPr>
                <w:rFonts w:hint="eastAsia" w:ascii="仿宋" w:hAnsi="仿宋" w:eastAsia="仿宋" w:cs="仿宋"/>
                <w:bCs/>
                <w:sz w:val="24"/>
                <w:szCs w:val="24"/>
              </w:rPr>
              <w:t>3</w:t>
            </w:r>
          </w:p>
        </w:tc>
        <w:tc>
          <w:tcPr>
            <w:tcW w:w="2139" w:type="dxa"/>
            <w:tcBorders>
              <w:right w:val="single" w:color="auto" w:sz="4" w:space="0"/>
            </w:tcBorders>
            <w:vAlign w:val="center"/>
          </w:tcPr>
          <w:p w14:paraId="471AEC8E">
            <w:pPr>
              <w:keepNext w:val="0"/>
              <w:keepLines w:val="0"/>
              <w:widowControl/>
              <w:suppressLineNumbers w:val="0"/>
              <w:spacing w:before="0" w:beforeAutospacing="0" w:after="0" w:afterAutospacing="0" w:line="4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993" w:type="dxa"/>
            <w:tcBorders>
              <w:top w:val="single" w:color="auto" w:sz="4" w:space="0"/>
              <w:bottom w:val="single" w:color="auto" w:sz="4" w:space="0"/>
            </w:tcBorders>
            <w:vAlign w:val="center"/>
          </w:tcPr>
          <w:p w14:paraId="5AD8B89F">
            <w:pPr>
              <w:keepNext w:val="0"/>
              <w:keepLines w:val="0"/>
              <w:widowControl/>
              <w:suppressLineNumbers w:val="0"/>
              <w:spacing w:before="0" w:beforeAutospacing="0" w:after="0" w:afterAutospacing="0" w:line="400" w:lineRule="exact"/>
              <w:ind w:left="0" w:right="0"/>
              <w:jc w:val="center"/>
              <w:rPr>
                <w:rFonts w:hint="default" w:ascii="仿宋" w:hAnsi="仿宋" w:eastAsia="仿宋" w:cs="仿宋"/>
                <w:sz w:val="24"/>
                <w:szCs w:val="24"/>
                <w:lang w:val="en-GB"/>
              </w:rPr>
            </w:pPr>
          </w:p>
        </w:tc>
        <w:tc>
          <w:tcPr>
            <w:tcW w:w="1148" w:type="dxa"/>
            <w:tcBorders>
              <w:top w:val="single" w:color="auto" w:sz="4" w:space="0"/>
              <w:bottom w:val="single" w:color="auto" w:sz="4" w:space="0"/>
            </w:tcBorders>
            <w:vAlign w:val="center"/>
          </w:tcPr>
          <w:p w14:paraId="75EBEED9">
            <w:pPr>
              <w:keepNext w:val="0"/>
              <w:keepLines w:val="0"/>
              <w:widowControl/>
              <w:suppressLineNumbers w:val="0"/>
              <w:spacing w:before="0" w:beforeAutospacing="0" w:after="0" w:afterAutospacing="0" w:line="400" w:lineRule="exact"/>
              <w:ind w:left="0" w:right="0"/>
              <w:jc w:val="center"/>
              <w:rPr>
                <w:rFonts w:hint="default" w:ascii="仿宋" w:hAnsi="仿宋" w:eastAsia="仿宋" w:cs="仿宋"/>
                <w:sz w:val="24"/>
                <w:szCs w:val="24"/>
                <w:lang w:val="en-GB"/>
              </w:rPr>
            </w:pPr>
          </w:p>
        </w:tc>
        <w:tc>
          <w:tcPr>
            <w:tcW w:w="1252" w:type="dxa"/>
            <w:tcBorders>
              <w:top w:val="single" w:color="auto" w:sz="4" w:space="0"/>
              <w:bottom w:val="single" w:color="auto" w:sz="4" w:space="0"/>
            </w:tcBorders>
            <w:vAlign w:val="center"/>
          </w:tcPr>
          <w:p w14:paraId="6967D224">
            <w:pPr>
              <w:keepNext w:val="0"/>
              <w:keepLines w:val="0"/>
              <w:suppressLineNumbers w:val="0"/>
              <w:adjustRightInd w:val="0"/>
              <w:snapToGrid w:val="0"/>
              <w:spacing w:before="0" w:beforeAutospacing="0" w:after="0" w:afterAutospacing="0" w:line="400" w:lineRule="exact"/>
              <w:ind w:left="0" w:right="0"/>
              <w:jc w:val="center"/>
              <w:rPr>
                <w:rFonts w:hint="default" w:ascii="仿宋" w:hAnsi="仿宋" w:eastAsia="仿宋" w:cs="仿宋"/>
                <w:sz w:val="24"/>
                <w:szCs w:val="24"/>
              </w:rPr>
            </w:pPr>
          </w:p>
        </w:tc>
        <w:tc>
          <w:tcPr>
            <w:tcW w:w="1303" w:type="dxa"/>
            <w:tcBorders>
              <w:top w:val="single" w:color="auto" w:sz="4" w:space="0"/>
              <w:bottom w:val="single" w:color="auto" w:sz="4" w:space="0"/>
            </w:tcBorders>
            <w:vAlign w:val="center"/>
          </w:tcPr>
          <w:p w14:paraId="462DCB40">
            <w:pPr>
              <w:keepNext w:val="0"/>
              <w:keepLines w:val="0"/>
              <w:suppressLineNumbers w:val="0"/>
              <w:adjustRightInd w:val="0"/>
              <w:snapToGrid w:val="0"/>
              <w:spacing w:before="0" w:beforeAutospacing="0" w:after="0" w:afterAutospacing="0" w:line="400" w:lineRule="exact"/>
              <w:ind w:left="0" w:right="0"/>
              <w:jc w:val="center"/>
              <w:rPr>
                <w:rFonts w:hint="default" w:ascii="仿宋" w:hAnsi="仿宋" w:eastAsia="仿宋" w:cs="仿宋"/>
                <w:sz w:val="24"/>
                <w:szCs w:val="24"/>
              </w:rPr>
            </w:pPr>
          </w:p>
        </w:tc>
        <w:tc>
          <w:tcPr>
            <w:tcW w:w="1084" w:type="dxa"/>
            <w:tcBorders>
              <w:top w:val="single" w:color="auto" w:sz="4" w:space="0"/>
              <w:bottom w:val="single" w:color="auto" w:sz="4" w:space="0"/>
            </w:tcBorders>
            <w:vAlign w:val="center"/>
          </w:tcPr>
          <w:p w14:paraId="5D29F391">
            <w:pPr>
              <w:keepNext w:val="0"/>
              <w:keepLines w:val="0"/>
              <w:suppressLineNumbers w:val="0"/>
              <w:adjustRightInd w:val="0"/>
              <w:snapToGrid w:val="0"/>
              <w:spacing w:before="0" w:beforeAutospacing="0" w:after="0" w:afterAutospacing="0" w:line="400" w:lineRule="exact"/>
              <w:ind w:left="0" w:right="0" w:firstLine="482" w:firstLineChars="200"/>
              <w:jc w:val="center"/>
              <w:rPr>
                <w:rFonts w:hint="default" w:ascii="仿宋" w:hAnsi="仿宋" w:eastAsia="仿宋" w:cs="仿宋"/>
                <w:b/>
                <w:sz w:val="24"/>
                <w:szCs w:val="24"/>
                <w:lang w:val="en-GB"/>
              </w:rPr>
            </w:pPr>
          </w:p>
        </w:tc>
      </w:tr>
      <w:tr w14:paraId="09A58A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2880" w:type="dxa"/>
            <w:gridSpan w:val="2"/>
            <w:vMerge w:val="restart"/>
            <w:vAlign w:val="center"/>
          </w:tcPr>
          <w:p w14:paraId="38F1067A">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报价</w:t>
            </w:r>
            <w:r>
              <w:rPr>
                <w:rFonts w:hint="eastAsia" w:ascii="仿宋" w:hAnsi="仿宋" w:eastAsia="仿宋" w:cs="仿宋"/>
                <w:b/>
                <w:sz w:val="24"/>
                <w:szCs w:val="24"/>
              </w:rPr>
              <w:t>总</w:t>
            </w:r>
            <w:r>
              <w:rPr>
                <w:rFonts w:hint="eastAsia" w:ascii="仿宋" w:hAnsi="仿宋" w:eastAsia="仿宋" w:cs="仿宋"/>
                <w:b/>
                <w:sz w:val="24"/>
                <w:szCs w:val="24"/>
                <w:lang w:val="en-US" w:eastAsia="zh-CN"/>
              </w:rPr>
              <w:t>额</w:t>
            </w:r>
          </w:p>
        </w:tc>
        <w:tc>
          <w:tcPr>
            <w:tcW w:w="5780" w:type="dxa"/>
            <w:gridSpan w:val="5"/>
            <w:tcBorders>
              <w:top w:val="single" w:color="auto" w:sz="4" w:space="0"/>
              <w:bottom w:val="single" w:color="auto" w:sz="4" w:space="0"/>
            </w:tcBorders>
            <w:vAlign w:val="center"/>
          </w:tcPr>
          <w:p w14:paraId="5314EDAD">
            <w:pPr>
              <w:keepNext w:val="0"/>
              <w:keepLines w:val="0"/>
              <w:suppressLineNumbers w:val="0"/>
              <w:adjustRightInd w:val="0"/>
              <w:snapToGrid w:val="0"/>
              <w:spacing w:before="0" w:beforeAutospacing="0" w:after="0" w:afterAutospacing="0" w:line="360" w:lineRule="auto"/>
              <w:ind w:left="0" w:right="0" w:firstLine="482" w:firstLineChars="200"/>
              <w:rPr>
                <w:rFonts w:hint="default" w:ascii="仿宋" w:hAnsi="仿宋" w:eastAsia="仿宋" w:cs="仿宋"/>
                <w:b/>
                <w:sz w:val="24"/>
                <w:szCs w:val="24"/>
                <w:lang w:val="en-GB"/>
              </w:rPr>
            </w:pPr>
            <w:r>
              <w:rPr>
                <w:rFonts w:hint="eastAsia" w:ascii="仿宋" w:hAnsi="仿宋" w:eastAsia="仿宋" w:cs="仿宋"/>
                <w:b/>
                <w:sz w:val="24"/>
                <w:szCs w:val="24"/>
              </w:rPr>
              <w:t>小写：</w:t>
            </w:r>
          </w:p>
        </w:tc>
      </w:tr>
      <w:tr w14:paraId="248FE2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2880" w:type="dxa"/>
            <w:gridSpan w:val="2"/>
            <w:vMerge w:val="continue"/>
            <w:tcBorders>
              <w:bottom w:val="single" w:color="auto" w:sz="4" w:space="0"/>
            </w:tcBorders>
            <w:vAlign w:val="center"/>
          </w:tcPr>
          <w:p w14:paraId="43E10AE9">
            <w:pPr>
              <w:keepNext w:val="0"/>
              <w:keepLines w:val="0"/>
              <w:suppressLineNumbers w:val="0"/>
              <w:adjustRightInd w:val="0"/>
              <w:snapToGrid w:val="0"/>
              <w:spacing w:before="0" w:beforeAutospacing="0" w:after="0" w:afterAutospacing="0" w:line="360" w:lineRule="auto"/>
              <w:ind w:left="0" w:right="0" w:firstLine="482" w:firstLineChars="200"/>
              <w:rPr>
                <w:rFonts w:hint="default" w:ascii="仿宋" w:hAnsi="仿宋" w:eastAsia="仿宋" w:cs="仿宋"/>
                <w:b/>
                <w:sz w:val="24"/>
                <w:szCs w:val="24"/>
                <w:lang w:val="en-GB"/>
              </w:rPr>
            </w:pPr>
          </w:p>
        </w:tc>
        <w:tc>
          <w:tcPr>
            <w:tcW w:w="5780" w:type="dxa"/>
            <w:gridSpan w:val="5"/>
            <w:tcBorders>
              <w:top w:val="single" w:color="auto" w:sz="4" w:space="0"/>
              <w:bottom w:val="single" w:color="auto" w:sz="4" w:space="0"/>
            </w:tcBorders>
            <w:vAlign w:val="center"/>
          </w:tcPr>
          <w:p w14:paraId="10598596">
            <w:pPr>
              <w:keepNext w:val="0"/>
              <w:keepLines w:val="0"/>
              <w:suppressLineNumbers w:val="0"/>
              <w:adjustRightInd w:val="0"/>
              <w:snapToGrid w:val="0"/>
              <w:spacing w:before="0" w:beforeAutospacing="0" w:after="0" w:afterAutospacing="0" w:line="360" w:lineRule="auto"/>
              <w:ind w:left="0" w:right="0" w:firstLine="482" w:firstLineChars="200"/>
              <w:rPr>
                <w:rFonts w:hint="default" w:ascii="仿宋" w:hAnsi="仿宋" w:eastAsia="仿宋" w:cs="仿宋"/>
                <w:b/>
                <w:sz w:val="24"/>
                <w:szCs w:val="24"/>
                <w:lang w:val="en-GB"/>
              </w:rPr>
            </w:pPr>
            <w:r>
              <w:rPr>
                <w:rFonts w:hint="eastAsia" w:ascii="仿宋" w:hAnsi="仿宋" w:eastAsia="仿宋" w:cs="仿宋"/>
                <w:b/>
                <w:sz w:val="24"/>
                <w:szCs w:val="24"/>
              </w:rPr>
              <w:t>大写：</w:t>
            </w:r>
          </w:p>
        </w:tc>
      </w:tr>
    </w:tbl>
    <w:p w14:paraId="1999A233">
      <w:pPr>
        <w:snapToGrid w:val="0"/>
        <w:spacing w:line="360" w:lineRule="auto"/>
        <w:ind w:firstLine="482" w:firstLineChars="200"/>
        <w:jc w:val="left"/>
        <w:rPr>
          <w:rFonts w:hint="eastAsia" w:ascii="仿宋" w:hAnsi="仿宋" w:eastAsia="仿宋" w:cs="仿宋"/>
          <w:kern w:val="0"/>
          <w:sz w:val="24"/>
          <w:lang w:val="zh-CN"/>
        </w:rPr>
      </w:pPr>
      <w:r>
        <w:rPr>
          <w:rFonts w:hint="eastAsia" w:ascii="仿宋" w:hAnsi="仿宋" w:eastAsia="仿宋" w:cs="仿宋"/>
          <w:b/>
          <w:bCs/>
          <w:sz w:val="24"/>
        </w:rPr>
        <w:t>注：</w:t>
      </w:r>
      <w:r>
        <w:rPr>
          <w:rFonts w:hint="eastAsia" w:ascii="仿宋" w:hAnsi="仿宋" w:eastAsia="仿宋" w:cs="仿宋"/>
          <w:bCs/>
          <w:sz w:val="24"/>
        </w:rPr>
        <w:t>1.投标报价</w:t>
      </w:r>
      <w:r>
        <w:rPr>
          <w:rFonts w:hint="eastAsia" w:ascii="仿宋" w:hAnsi="仿宋" w:eastAsia="仿宋" w:cs="仿宋"/>
          <w:kern w:val="0"/>
          <w:sz w:val="24"/>
          <w:lang w:val="zh-CN" w:eastAsia="zh-CN"/>
        </w:rPr>
        <w:t>包括</w:t>
      </w:r>
      <w:r>
        <w:rPr>
          <w:rFonts w:hint="eastAsia" w:ascii="仿宋" w:hAnsi="仿宋" w:eastAsia="仿宋" w:cs="仿宋"/>
          <w:kern w:val="0"/>
          <w:sz w:val="24"/>
          <w:lang w:val="zh-CN"/>
        </w:rPr>
        <w:t>人工费、演出费、创作费、制作费、宣传费、推广费、管理费用、</w:t>
      </w:r>
      <w:r>
        <w:rPr>
          <w:rFonts w:hint="eastAsia" w:ascii="仿宋" w:hAnsi="仿宋" w:eastAsia="仿宋" w:cs="仿宋"/>
          <w:kern w:val="0"/>
          <w:sz w:val="24"/>
          <w:lang w:val="zh-CN" w:eastAsia="zh-CN"/>
        </w:rPr>
        <w:t>保险、</w:t>
      </w:r>
      <w:r>
        <w:rPr>
          <w:rFonts w:hint="eastAsia" w:ascii="仿宋" w:hAnsi="仿宋" w:eastAsia="仿宋" w:cs="仿宋"/>
          <w:kern w:val="0"/>
          <w:sz w:val="24"/>
          <w:lang w:val="zh-CN"/>
        </w:rPr>
        <w:t>税费、利润及相应的质量保障等所需的一切本身和不可或缺的所有工作开支、政策性文件规定包含的所有风险、责任等各项全部含税费用。</w:t>
      </w:r>
    </w:p>
    <w:p w14:paraId="7725D9EE">
      <w:pPr>
        <w:snapToGri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2</w:t>
      </w:r>
      <w:r>
        <w:rPr>
          <w:rFonts w:hint="eastAsia" w:ascii="仿宋" w:hAnsi="仿宋" w:eastAsia="仿宋" w:cs="仿宋"/>
          <w:sz w:val="24"/>
        </w:rPr>
        <w:t>.</w:t>
      </w:r>
      <w:r>
        <w:rPr>
          <w:rFonts w:hint="eastAsia" w:ascii="仿宋" w:hAnsi="仿宋" w:eastAsia="仿宋" w:cs="仿宋"/>
          <w:sz w:val="24"/>
          <w:lang w:val="zh-CN"/>
        </w:rPr>
        <w:t>报价一经涂改，应在涂改处加盖单位公章或者由法定代表人或授权委托人签字或盖章，否则其投标作无效标处理。</w:t>
      </w:r>
    </w:p>
    <w:p w14:paraId="1DFE756A">
      <w:pPr>
        <w:snapToGri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w:t>
      </w:r>
      <w:r>
        <w:rPr>
          <w:rFonts w:hint="eastAsia" w:ascii="仿宋" w:hAnsi="仿宋" w:eastAsia="仿宋" w:cs="仿宋"/>
          <w:sz w:val="24"/>
        </w:rPr>
        <w:t>.</w:t>
      </w:r>
      <w:r>
        <w:rPr>
          <w:rFonts w:hint="eastAsia" w:ascii="仿宋" w:hAnsi="仿宋" w:eastAsia="仿宋" w:cs="仿宋"/>
          <w:sz w:val="24"/>
          <w:lang w:val="zh-CN"/>
        </w:rPr>
        <w:t>以上报价总</w:t>
      </w:r>
      <w:r>
        <w:rPr>
          <w:rFonts w:hint="eastAsia" w:ascii="仿宋" w:hAnsi="仿宋" w:eastAsia="仿宋" w:cs="仿宋"/>
          <w:sz w:val="24"/>
          <w:lang w:val="en-US" w:eastAsia="zh-CN"/>
        </w:rPr>
        <w:t>额</w:t>
      </w:r>
      <w:r>
        <w:rPr>
          <w:rFonts w:hint="eastAsia" w:ascii="仿宋" w:hAnsi="仿宋" w:eastAsia="仿宋" w:cs="仿宋"/>
          <w:sz w:val="24"/>
          <w:lang w:val="zh-CN"/>
        </w:rPr>
        <w:t>应与“开标一览表”中的“</w:t>
      </w:r>
      <w:r>
        <w:rPr>
          <w:rFonts w:hint="eastAsia" w:ascii="仿宋" w:hAnsi="仿宋" w:eastAsia="仿宋" w:cs="仿宋"/>
          <w:sz w:val="24"/>
          <w:lang w:val="en-US" w:eastAsia="zh-CN"/>
        </w:rPr>
        <w:t>投标</w:t>
      </w:r>
      <w:r>
        <w:rPr>
          <w:rFonts w:hint="eastAsia" w:ascii="仿宋" w:hAnsi="仿宋" w:eastAsia="仿宋" w:cs="仿宋"/>
          <w:sz w:val="24"/>
          <w:lang w:val="zh-CN"/>
        </w:rPr>
        <w:t>报价”相一致。</w:t>
      </w:r>
    </w:p>
    <w:p w14:paraId="3DA031E2">
      <w:pPr>
        <w:pStyle w:val="6"/>
        <w:rPr>
          <w:rFonts w:ascii="仿宋" w:hAnsi="仿宋" w:eastAsia="仿宋" w:cs="仿宋"/>
          <w:sz w:val="24"/>
          <w:lang w:val="zh-CN"/>
        </w:rPr>
      </w:pPr>
    </w:p>
    <w:p w14:paraId="64F28E25">
      <w:pPr>
        <w:rPr>
          <w:lang w:val="zh-CN"/>
        </w:rPr>
      </w:pPr>
    </w:p>
    <w:p w14:paraId="23F87FF5">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法定/授权代表：</w:t>
      </w:r>
      <w:r>
        <w:rPr>
          <w:rFonts w:hint="eastAsia" w:ascii="仿宋" w:hAnsi="仿宋" w:eastAsia="仿宋" w:cs="仿宋"/>
          <w:kern w:val="0"/>
          <w:sz w:val="24"/>
          <w:u w:val="single"/>
          <w:lang w:val="zh-CN"/>
        </w:rPr>
        <w:t xml:space="preserve">（签字或盖章） </w:t>
      </w:r>
    </w:p>
    <w:p w14:paraId="6C10A625">
      <w:pPr>
        <w:adjustRightInd w:val="0"/>
        <w:snapToGrid w:val="0"/>
        <w:spacing w:line="360" w:lineRule="auto"/>
        <w:rPr>
          <w:rFonts w:ascii="仿宋" w:hAnsi="仿宋" w:eastAsia="仿宋" w:cs="仿宋"/>
          <w:kern w:val="0"/>
          <w:sz w:val="24"/>
          <w:u w:val="single"/>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全称</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（盖章或电子签章）       </w:t>
      </w:r>
    </w:p>
    <w:p w14:paraId="28276EEF">
      <w:pPr>
        <w:adjustRightInd w:val="0"/>
        <w:snapToGrid w:val="0"/>
        <w:spacing w:line="360" w:lineRule="auto"/>
        <w:rPr>
          <w:rFonts w:ascii="仿宋" w:hAnsi="仿宋" w:eastAsia="仿宋" w:cs="仿宋"/>
          <w:kern w:val="0"/>
          <w:sz w:val="24"/>
          <w:u w:val="single"/>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w:t>
      </w:r>
    </w:p>
    <w:p w14:paraId="7840003E">
      <w:pPr>
        <w:adjustRightInd w:val="0"/>
        <w:snapToGrid w:val="0"/>
        <w:spacing w:line="288" w:lineRule="auto"/>
        <w:rPr>
          <w:rFonts w:ascii="仿宋" w:hAnsi="仿宋" w:eastAsia="仿宋" w:cs="仿宋"/>
          <w:b/>
          <w:szCs w:val="22"/>
        </w:rPr>
      </w:pPr>
    </w:p>
    <w:p w14:paraId="307EE18F">
      <w:pPr>
        <w:adjustRightInd w:val="0"/>
        <w:snapToGrid w:val="0"/>
        <w:spacing w:line="288" w:lineRule="auto"/>
        <w:rPr>
          <w:rFonts w:ascii="仿宋" w:hAnsi="仿宋" w:eastAsia="仿宋" w:cs="仿宋"/>
          <w:b/>
          <w:szCs w:val="22"/>
        </w:rPr>
      </w:pPr>
    </w:p>
    <w:p w14:paraId="73437713">
      <w:pPr>
        <w:adjustRightInd w:val="0"/>
        <w:snapToGrid w:val="0"/>
        <w:spacing w:line="288" w:lineRule="auto"/>
        <w:rPr>
          <w:rFonts w:ascii="仿宋" w:hAnsi="仿宋" w:eastAsia="仿宋" w:cs="仿宋"/>
          <w:b/>
          <w:szCs w:val="22"/>
        </w:rPr>
      </w:pPr>
    </w:p>
    <w:p w14:paraId="0FFEDD81">
      <w:pPr>
        <w:pStyle w:val="2"/>
        <w:rPr>
          <w:rFonts w:ascii="仿宋" w:hAnsi="仿宋" w:eastAsia="仿宋" w:cs="仿宋"/>
          <w:b/>
          <w:szCs w:val="22"/>
        </w:rPr>
      </w:pPr>
    </w:p>
    <w:p w14:paraId="77A18638">
      <w:pPr>
        <w:pStyle w:val="3"/>
        <w:rPr>
          <w:rFonts w:ascii="仿宋" w:hAnsi="仿宋" w:eastAsia="仿宋" w:cs="仿宋"/>
          <w:b/>
          <w:szCs w:val="22"/>
        </w:rPr>
      </w:pPr>
    </w:p>
    <w:p w14:paraId="687E2B6E">
      <w:pPr>
        <w:pStyle w:val="4"/>
        <w:rPr>
          <w:rFonts w:ascii="仿宋" w:hAnsi="仿宋" w:eastAsia="仿宋" w:cs="仿宋"/>
          <w:b/>
          <w:szCs w:val="22"/>
        </w:rPr>
      </w:pPr>
    </w:p>
    <w:p w14:paraId="4B20CBED">
      <w:pPr>
        <w:rPr>
          <w:rFonts w:ascii="仿宋" w:hAnsi="仿宋" w:eastAsia="仿宋" w:cs="仿宋"/>
          <w:b/>
          <w:szCs w:val="22"/>
        </w:rPr>
      </w:pPr>
    </w:p>
    <w:p w14:paraId="584E1B72">
      <w:pPr>
        <w:pStyle w:val="2"/>
        <w:rPr>
          <w:rFonts w:ascii="仿宋" w:hAnsi="仿宋" w:eastAsia="仿宋" w:cs="仿宋"/>
          <w:b/>
          <w:szCs w:val="22"/>
        </w:rPr>
      </w:pPr>
    </w:p>
    <w:p w14:paraId="14E0C757">
      <w:pPr>
        <w:pStyle w:val="621"/>
        <w:keepNext w:val="0"/>
        <w:keepLines w:val="0"/>
        <w:pageBreakBefore w:val="0"/>
        <w:widowControl w:val="0"/>
        <w:kinsoku/>
        <w:wordWrap/>
        <w:overflowPunct/>
        <w:topLinePunct w:val="0"/>
        <w:autoSpaceDE/>
        <w:autoSpaceDN/>
        <w:bidi w:val="0"/>
        <w:adjustRightInd/>
        <w:snapToGrid w:val="0"/>
        <w:spacing w:after="192" w:afterLines="50" w:line="5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政府采购活动现场确认声明书</w:t>
      </w:r>
    </w:p>
    <w:p w14:paraId="1EDA7A43">
      <w:pPr>
        <w:pStyle w:val="621"/>
        <w:widowControl w:val="0"/>
        <w:snapToGrid w:val="0"/>
        <w:spacing w:line="460" w:lineRule="exact"/>
        <w:jc w:val="both"/>
        <w:rPr>
          <w:rFonts w:hint="eastAsia" w:ascii="仿宋" w:hAnsi="仿宋" w:eastAsia="仿宋" w:cs="仿宋"/>
          <w:b/>
          <w:sz w:val="24"/>
          <w:szCs w:val="24"/>
        </w:rPr>
      </w:pPr>
      <w:r>
        <w:rPr>
          <w:rFonts w:hint="eastAsia" w:ascii="仿宋" w:hAnsi="仿宋" w:eastAsia="仿宋" w:cs="仿宋"/>
          <w:kern w:val="0"/>
          <w:sz w:val="24"/>
          <w:szCs w:val="24"/>
          <w:lang w:eastAsia="zh-CN"/>
        </w:rPr>
        <w:t>科信联合工程咨询有限公司</w:t>
      </w:r>
      <w:r>
        <w:rPr>
          <w:rFonts w:hint="eastAsia" w:ascii="仿宋" w:hAnsi="仿宋" w:eastAsia="仿宋" w:cs="仿宋"/>
          <w:kern w:val="0"/>
          <w:sz w:val="24"/>
          <w:szCs w:val="24"/>
        </w:rPr>
        <w:t>：</w:t>
      </w:r>
    </w:p>
    <w:p w14:paraId="522C2949">
      <w:pPr>
        <w:pStyle w:val="621"/>
        <w:widowControl w:val="0"/>
        <w:snapToGrid w:val="0"/>
        <w:spacing w:line="460" w:lineRule="exact"/>
        <w:ind w:firstLine="504" w:firstLineChars="200"/>
        <w:jc w:val="both"/>
        <w:rPr>
          <w:rFonts w:hint="eastAsia" w:ascii="仿宋" w:hAnsi="仿宋" w:eastAsia="仿宋" w:cs="仿宋"/>
          <w:spacing w:val="6"/>
          <w:sz w:val="24"/>
          <w:szCs w:val="24"/>
        </w:rPr>
      </w:pPr>
      <w:r>
        <w:rPr>
          <w:rFonts w:hint="eastAsia" w:ascii="仿宋" w:hAnsi="仿宋" w:eastAsia="仿宋" w:cs="仿宋"/>
          <w:spacing w:val="6"/>
          <w:sz w:val="24"/>
          <w:szCs w:val="24"/>
        </w:rPr>
        <w:t>本人</w:t>
      </w:r>
      <w:r>
        <w:rPr>
          <w:rFonts w:hint="eastAsia" w:ascii="仿宋" w:hAnsi="仿宋" w:eastAsia="仿宋" w:cs="仿宋"/>
          <w:spacing w:val="6"/>
          <w:sz w:val="24"/>
          <w:szCs w:val="24"/>
          <w:u w:val="single"/>
        </w:rPr>
        <w:t xml:space="preserve">     </w:t>
      </w:r>
      <w:r>
        <w:rPr>
          <w:rFonts w:hint="eastAsia" w:ascii="仿宋" w:hAnsi="仿宋" w:eastAsia="仿宋" w:cs="仿宋"/>
          <w:sz w:val="24"/>
          <w:szCs w:val="24"/>
        </w:rPr>
        <w:t>（授权代表姓名）</w:t>
      </w:r>
      <w:r>
        <w:rPr>
          <w:rFonts w:hint="eastAsia" w:ascii="仿宋" w:hAnsi="仿宋" w:eastAsia="仿宋" w:cs="仿宋"/>
          <w:spacing w:val="6"/>
          <w:sz w:val="24"/>
          <w:szCs w:val="24"/>
        </w:rPr>
        <w:t>经由</w:t>
      </w:r>
      <w:r>
        <w:rPr>
          <w:rFonts w:hint="eastAsia" w:ascii="仿宋" w:hAnsi="仿宋" w:eastAsia="仿宋" w:cs="仿宋"/>
          <w:spacing w:val="6"/>
          <w:sz w:val="24"/>
          <w:szCs w:val="24"/>
          <w:u w:val="single"/>
        </w:rPr>
        <w:t xml:space="preserve">            </w:t>
      </w:r>
      <w:r>
        <w:rPr>
          <w:rFonts w:hint="eastAsia" w:ascii="仿宋" w:hAnsi="仿宋" w:eastAsia="仿宋" w:cs="仿宋"/>
          <w:sz w:val="24"/>
          <w:szCs w:val="24"/>
        </w:rPr>
        <w:t>（单位）</w:t>
      </w:r>
      <w:r>
        <w:rPr>
          <w:rFonts w:hint="eastAsia" w:ascii="仿宋" w:hAnsi="仿宋" w:eastAsia="仿宋" w:cs="仿宋"/>
          <w:spacing w:val="6"/>
          <w:sz w:val="24"/>
          <w:szCs w:val="24"/>
        </w:rPr>
        <w:t>法定代表人</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合法授权参加</w:t>
      </w:r>
      <w:r>
        <w:rPr>
          <w:rFonts w:hint="eastAsia" w:ascii="仿宋" w:hAnsi="仿宋" w:eastAsia="仿宋" w:cs="仿宋"/>
          <w:spacing w:val="6"/>
          <w:sz w:val="24"/>
          <w:szCs w:val="24"/>
          <w:u w:val="single"/>
          <w:lang w:eastAsia="zh-CN"/>
        </w:rPr>
        <w:t>“</w:t>
      </w:r>
      <w:r>
        <w:rPr>
          <w:rFonts w:hint="eastAsia" w:ascii="仿宋" w:hAnsi="仿宋" w:eastAsia="仿宋" w:cs="仿宋"/>
          <w:spacing w:val="6"/>
          <w:sz w:val="24"/>
          <w:szCs w:val="24"/>
          <w:u w:val="single"/>
        </w:rPr>
        <w:t xml:space="preserve">衢州古城”抖音和小红书营销宣传柯城项目 </w:t>
      </w:r>
      <w:r>
        <w:rPr>
          <w:rFonts w:hint="eastAsia" w:ascii="仿宋" w:hAnsi="仿宋" w:eastAsia="仿宋" w:cs="仿宋"/>
          <w:spacing w:val="6"/>
          <w:sz w:val="24"/>
          <w:szCs w:val="24"/>
        </w:rPr>
        <w:t>（项目编号：</w:t>
      </w:r>
      <w:r>
        <w:rPr>
          <w:rFonts w:hint="eastAsia" w:ascii="仿宋" w:hAnsi="仿宋" w:eastAsia="仿宋" w:cs="仿宋"/>
          <w:sz w:val="24"/>
          <w:u w:val="single"/>
          <w:lang w:eastAsia="zh-CN"/>
        </w:rPr>
        <w:t>kxqz20250</w:t>
      </w:r>
      <w:r>
        <w:rPr>
          <w:rFonts w:hint="eastAsia" w:ascii="仿宋" w:hAnsi="仿宋" w:eastAsia="仿宋" w:cs="仿宋"/>
          <w:sz w:val="24"/>
          <w:u w:val="single"/>
          <w:lang w:val="en-US" w:eastAsia="zh-CN"/>
        </w:rPr>
        <w:t>69</w:t>
      </w:r>
      <w:r>
        <w:rPr>
          <w:rFonts w:hint="eastAsia" w:ascii="仿宋" w:hAnsi="仿宋" w:eastAsia="仿宋" w:cs="仿宋"/>
          <w:spacing w:val="6"/>
          <w:sz w:val="24"/>
          <w:szCs w:val="24"/>
        </w:rPr>
        <w:t xml:space="preserve">）政府采购活动，经与本单位法人代表（负责人）联系确认，现就有关公平竞争事项郑重声明如下： </w:t>
      </w:r>
    </w:p>
    <w:p w14:paraId="019B3B50">
      <w:pPr>
        <w:pStyle w:val="622"/>
        <w:widowControl/>
        <w:numPr>
          <w:ilvl w:val="0"/>
          <w:numId w:val="7"/>
        </w:numPr>
        <w:snapToGrid w:val="0"/>
        <w:spacing w:line="460" w:lineRule="exact"/>
        <w:ind w:firstLine="453" w:firstLineChars="189"/>
        <w:rPr>
          <w:rFonts w:hint="eastAsia" w:ascii="仿宋" w:hAnsi="仿宋" w:eastAsia="仿宋" w:cs="仿宋"/>
          <w:kern w:val="0"/>
          <w:sz w:val="24"/>
          <w:szCs w:val="24"/>
        </w:rPr>
      </w:pPr>
      <w:r>
        <w:rPr>
          <w:rFonts w:hint="eastAsia" w:ascii="仿宋" w:hAnsi="仿宋" w:eastAsia="仿宋" w:cs="仿宋"/>
          <w:kern w:val="0"/>
          <w:sz w:val="24"/>
          <w:szCs w:val="24"/>
        </w:rPr>
        <w:t>本单位与甲方之间 □不存在利害关系 □存在下列利害关系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：A.投资关系    B.行政隶属关系    C.业务指导关系</w:t>
      </w:r>
    </w:p>
    <w:p w14:paraId="4D864B45">
      <w:pPr>
        <w:pStyle w:val="622"/>
        <w:widowControl/>
        <w:snapToGrid w:val="0"/>
        <w:spacing w:line="46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D.其他可能</w:t>
      </w:r>
      <w:r>
        <w:rPr>
          <w:rFonts w:hint="eastAsia" w:ascii="仿宋" w:hAnsi="仿宋" w:eastAsia="仿宋" w:cs="仿宋"/>
          <w:sz w:val="24"/>
          <w:szCs w:val="24"/>
        </w:rPr>
        <w:t>影响采购公正的</w:t>
      </w:r>
      <w:r>
        <w:rPr>
          <w:rFonts w:hint="eastAsia" w:ascii="仿宋" w:hAnsi="仿宋" w:eastAsia="仿宋" w:cs="仿宋"/>
          <w:kern w:val="0"/>
          <w:sz w:val="24"/>
          <w:szCs w:val="24"/>
        </w:rPr>
        <w:t>利害关系</w:t>
      </w:r>
      <w:r>
        <w:rPr>
          <w:rFonts w:hint="eastAsia" w:ascii="仿宋" w:hAnsi="仿宋" w:eastAsia="仿宋" w:cs="仿宋"/>
          <w:kern w:val="0"/>
          <w:sz w:val="24"/>
          <w:szCs w:val="24"/>
          <w:u w:val="single"/>
        </w:rPr>
        <w:t xml:space="preserve">（如有，请如实说明）                 </w:t>
      </w:r>
      <w:r>
        <w:rPr>
          <w:rFonts w:hint="eastAsia" w:ascii="仿宋" w:hAnsi="仿宋" w:eastAsia="仿宋" w:cs="仿宋"/>
          <w:kern w:val="0"/>
          <w:sz w:val="24"/>
          <w:szCs w:val="24"/>
        </w:rPr>
        <w:t>。</w:t>
      </w:r>
    </w:p>
    <w:p w14:paraId="3336F240">
      <w:pPr>
        <w:pStyle w:val="622"/>
        <w:widowControl/>
        <w:snapToGrid w:val="0"/>
        <w:spacing w:line="460" w:lineRule="exact"/>
        <w:rPr>
          <w:rFonts w:hint="eastAsia" w:ascii="仿宋" w:hAnsi="仿宋" w:eastAsia="仿宋" w:cs="仿宋"/>
          <w:kern w:val="0"/>
          <w:sz w:val="24"/>
          <w:szCs w:val="24"/>
        </w:rPr>
      </w:pPr>
      <w:r>
        <w:rPr>
          <w:rFonts w:hint="eastAsia" w:ascii="仿宋" w:hAnsi="仿宋" w:eastAsia="仿宋" w:cs="仿宋"/>
          <w:spacing w:val="6"/>
          <w:sz w:val="24"/>
          <w:szCs w:val="24"/>
        </w:rPr>
        <w:t xml:space="preserve">  二、</w:t>
      </w:r>
      <w:r>
        <w:rPr>
          <w:rFonts w:hint="eastAsia" w:ascii="仿宋" w:hAnsi="仿宋" w:eastAsia="仿宋" w:cs="仿宋"/>
          <w:kern w:val="0"/>
          <w:sz w:val="24"/>
          <w:szCs w:val="24"/>
        </w:rPr>
        <w:t>现已清楚知道参加本项目采购活动的其他所有供应商名称，本单位 □与其他所有供应商之间均不存在利害关系 □与</w:t>
      </w:r>
      <w:r>
        <w:rPr>
          <w:rFonts w:hint="eastAsia" w:ascii="仿宋" w:hAnsi="仿宋" w:eastAsia="仿宋" w:cs="仿宋"/>
          <w:kern w:val="0"/>
          <w:sz w:val="24"/>
          <w:szCs w:val="24"/>
          <w:u w:val="single"/>
        </w:rPr>
        <w:t xml:space="preserve">           （供应商名称）</w:t>
      </w:r>
      <w:r>
        <w:rPr>
          <w:rFonts w:hint="eastAsia" w:ascii="仿宋" w:hAnsi="仿宋" w:eastAsia="仿宋" w:cs="仿宋"/>
          <w:kern w:val="0"/>
          <w:sz w:val="24"/>
          <w:szCs w:val="24"/>
        </w:rPr>
        <w:t>之间存在下列利害关系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4E54A0CB">
      <w:pPr>
        <w:pStyle w:val="621"/>
        <w:widowControl w:val="0"/>
        <w:snapToGrid w:val="0"/>
        <w:spacing w:line="460" w:lineRule="exact"/>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A.法定代表人或负责人或实际控制人是同一人</w:t>
      </w:r>
    </w:p>
    <w:p w14:paraId="692513E7">
      <w:pPr>
        <w:pStyle w:val="621"/>
        <w:widowControl w:val="0"/>
        <w:snapToGrid w:val="0"/>
        <w:spacing w:line="460" w:lineRule="exact"/>
        <w:jc w:val="both"/>
        <w:rPr>
          <w:rFonts w:hint="eastAsia" w:ascii="仿宋" w:hAnsi="仿宋" w:eastAsia="仿宋" w:cs="仿宋"/>
          <w:spacing w:val="6"/>
          <w:sz w:val="24"/>
          <w:szCs w:val="24"/>
        </w:rPr>
      </w:pPr>
      <w:r>
        <w:rPr>
          <w:rFonts w:hint="eastAsia" w:ascii="仿宋" w:hAnsi="仿宋" w:eastAsia="仿宋" w:cs="仿宋"/>
          <w:kern w:val="0"/>
          <w:sz w:val="24"/>
          <w:szCs w:val="24"/>
        </w:rPr>
        <w:t xml:space="preserve">  B.法定代表人或负责人或实际控制人是夫妻关系</w:t>
      </w:r>
    </w:p>
    <w:p w14:paraId="209CAF8E">
      <w:pPr>
        <w:pStyle w:val="621"/>
        <w:widowControl w:val="0"/>
        <w:snapToGrid w:val="0"/>
        <w:spacing w:line="460" w:lineRule="exact"/>
        <w:jc w:val="both"/>
        <w:rPr>
          <w:rFonts w:hint="eastAsia" w:ascii="仿宋" w:hAnsi="仿宋" w:eastAsia="仿宋" w:cs="仿宋"/>
          <w:spacing w:val="6"/>
          <w:sz w:val="24"/>
          <w:szCs w:val="24"/>
        </w:rPr>
      </w:pPr>
      <w:r>
        <w:rPr>
          <w:rFonts w:hint="eastAsia" w:ascii="仿宋" w:hAnsi="仿宋" w:eastAsia="仿宋" w:cs="仿宋"/>
          <w:kern w:val="0"/>
          <w:sz w:val="24"/>
          <w:szCs w:val="24"/>
        </w:rPr>
        <w:t xml:space="preserve">  C.法定代表人或负责人或实际控制人是直系血亲关系</w:t>
      </w:r>
    </w:p>
    <w:p w14:paraId="55C510D8">
      <w:pPr>
        <w:pStyle w:val="621"/>
        <w:widowControl w:val="0"/>
        <w:snapToGrid w:val="0"/>
        <w:spacing w:line="460" w:lineRule="exact"/>
        <w:jc w:val="both"/>
        <w:rPr>
          <w:rFonts w:hint="eastAsia" w:ascii="仿宋" w:hAnsi="仿宋" w:eastAsia="仿宋" w:cs="仿宋"/>
          <w:spacing w:val="6"/>
          <w:sz w:val="24"/>
          <w:szCs w:val="24"/>
        </w:rPr>
      </w:pPr>
      <w:r>
        <w:rPr>
          <w:rFonts w:hint="eastAsia" w:ascii="仿宋" w:hAnsi="仿宋" w:eastAsia="仿宋" w:cs="仿宋"/>
          <w:kern w:val="0"/>
          <w:sz w:val="24"/>
          <w:szCs w:val="24"/>
        </w:rPr>
        <w:t xml:space="preserve">  D.法定代表人或负责人或实际控制人存在三代以内旁系血亲关系</w:t>
      </w:r>
    </w:p>
    <w:p w14:paraId="13090579">
      <w:pPr>
        <w:pStyle w:val="621"/>
        <w:widowControl w:val="0"/>
        <w:snapToGrid w:val="0"/>
        <w:spacing w:line="460" w:lineRule="exact"/>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E.法定代表人或负责人或实际控制人存在近姻亲关系</w:t>
      </w:r>
    </w:p>
    <w:p w14:paraId="0C2CAD3E">
      <w:pPr>
        <w:pStyle w:val="621"/>
        <w:widowControl w:val="0"/>
        <w:snapToGrid w:val="0"/>
        <w:spacing w:line="460" w:lineRule="exact"/>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F.法定代表人或负责人或实际控制人存在股份控制或实际控制关系</w:t>
      </w:r>
    </w:p>
    <w:p w14:paraId="3738A11D">
      <w:pPr>
        <w:pStyle w:val="621"/>
        <w:widowControl w:val="0"/>
        <w:snapToGrid w:val="0"/>
        <w:spacing w:line="460" w:lineRule="exact"/>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G.存在共同直接或间接投资设立子公司、联营企业和合营企业情况</w:t>
      </w:r>
    </w:p>
    <w:p w14:paraId="1771B5C6">
      <w:pPr>
        <w:pStyle w:val="621"/>
        <w:widowControl w:val="0"/>
        <w:snapToGrid w:val="0"/>
        <w:spacing w:line="460" w:lineRule="exact"/>
        <w:jc w:val="both"/>
        <w:rPr>
          <w:rFonts w:hint="eastAsia" w:ascii="仿宋" w:hAnsi="仿宋" w:eastAsia="仿宋" w:cs="仿宋"/>
          <w:sz w:val="24"/>
          <w:szCs w:val="24"/>
        </w:rPr>
      </w:pPr>
      <w:r>
        <w:rPr>
          <w:rFonts w:hint="eastAsia" w:ascii="仿宋" w:hAnsi="仿宋" w:eastAsia="仿宋" w:cs="仿宋"/>
          <w:kern w:val="0"/>
          <w:sz w:val="24"/>
          <w:szCs w:val="24"/>
        </w:rPr>
        <w:t xml:space="preserve">  H.存在分级代理或代销关系、同一生产制造商关系、管理关系、重要业务（占</w:t>
      </w:r>
      <w:r>
        <w:rPr>
          <w:rFonts w:hint="eastAsia" w:ascii="仿宋" w:hAnsi="仿宋" w:eastAsia="仿宋" w:cs="仿宋"/>
          <w:sz w:val="24"/>
          <w:szCs w:val="24"/>
        </w:rPr>
        <w:t>主营业务收入50%以上）或重要财务往来关系（如融资）等其他实质性控制关系</w:t>
      </w:r>
    </w:p>
    <w:p w14:paraId="110D5A28">
      <w:pPr>
        <w:pStyle w:val="621"/>
        <w:widowControl w:val="0"/>
        <w:snapToGrid w:val="0"/>
        <w:spacing w:line="460" w:lineRule="exact"/>
        <w:jc w:val="both"/>
        <w:rPr>
          <w:rFonts w:hint="eastAsia" w:ascii="仿宋" w:hAnsi="仿宋" w:eastAsia="仿宋" w:cs="仿宋"/>
          <w:spacing w:val="6"/>
          <w:sz w:val="24"/>
          <w:szCs w:val="24"/>
        </w:rPr>
      </w:pPr>
      <w:r>
        <w:rPr>
          <w:rFonts w:hint="eastAsia" w:ascii="仿宋" w:hAnsi="仿宋" w:eastAsia="仿宋" w:cs="仿宋"/>
          <w:sz w:val="24"/>
          <w:szCs w:val="24"/>
        </w:rPr>
        <w:t xml:space="preserve">    I</w:t>
      </w:r>
      <w:r>
        <w:rPr>
          <w:rFonts w:hint="eastAsia" w:ascii="仿宋" w:hAnsi="仿宋" w:eastAsia="仿宋" w:cs="仿宋"/>
          <w:kern w:val="0"/>
          <w:sz w:val="24"/>
          <w:szCs w:val="24"/>
        </w:rPr>
        <w:t>.</w:t>
      </w:r>
      <w:r>
        <w:rPr>
          <w:rFonts w:hint="eastAsia" w:ascii="仿宋" w:hAnsi="仿宋" w:eastAsia="仿宋" w:cs="仿宋"/>
          <w:sz w:val="24"/>
          <w:szCs w:val="24"/>
        </w:rPr>
        <w:t>其他利害关系情况</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14:paraId="289B4A49">
      <w:pPr>
        <w:pStyle w:val="622"/>
        <w:widowControl/>
        <w:numPr>
          <w:ilvl w:val="0"/>
          <w:numId w:val="8"/>
        </w:numPr>
        <w:snapToGrid w:val="0"/>
        <w:spacing w:line="460" w:lineRule="exact"/>
        <w:ind w:firstLine="453" w:firstLineChars="189"/>
        <w:rPr>
          <w:rFonts w:hint="eastAsia" w:ascii="仿宋" w:hAnsi="仿宋" w:eastAsia="仿宋" w:cs="仿宋"/>
          <w:kern w:val="0"/>
          <w:sz w:val="24"/>
          <w:szCs w:val="24"/>
        </w:rPr>
      </w:pPr>
      <w:r>
        <w:rPr>
          <w:rFonts w:hint="eastAsia" w:ascii="仿宋" w:hAnsi="仿宋" w:eastAsia="仿宋" w:cs="仿宋"/>
          <w:sz w:val="24"/>
          <w:szCs w:val="24"/>
        </w:rPr>
        <w:t>现已清楚知道并</w:t>
      </w:r>
      <w:r>
        <w:rPr>
          <w:rFonts w:hint="eastAsia" w:ascii="仿宋" w:hAnsi="仿宋" w:eastAsia="仿宋" w:cs="仿宋"/>
          <w:kern w:val="0"/>
          <w:sz w:val="24"/>
          <w:szCs w:val="24"/>
        </w:rPr>
        <w:t>严格遵守政府采购法律法规和现场纪律。</w:t>
      </w:r>
    </w:p>
    <w:p w14:paraId="01E7512E">
      <w:pPr>
        <w:pStyle w:val="622"/>
        <w:widowControl/>
        <w:numPr>
          <w:ilvl w:val="0"/>
          <w:numId w:val="8"/>
        </w:numPr>
        <w:snapToGrid w:val="0"/>
        <w:spacing w:line="460" w:lineRule="exact"/>
        <w:ind w:firstLine="453" w:firstLineChars="189"/>
        <w:rPr>
          <w:rFonts w:hint="eastAsia" w:ascii="仿宋" w:hAnsi="仿宋" w:eastAsia="仿宋" w:cs="仿宋"/>
          <w:kern w:val="0"/>
          <w:sz w:val="24"/>
          <w:szCs w:val="24"/>
        </w:rPr>
      </w:pPr>
      <w:r>
        <w:rPr>
          <w:rFonts w:hint="eastAsia" w:ascii="仿宋" w:hAnsi="仿宋" w:eastAsia="仿宋" w:cs="仿宋"/>
          <w:kern w:val="0"/>
          <w:sz w:val="24"/>
          <w:szCs w:val="24"/>
        </w:rPr>
        <w:t>我发现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供应商之间存在或可能存在上述第二条第</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项利害关系。</w:t>
      </w:r>
    </w:p>
    <w:p w14:paraId="2718A46B">
      <w:pPr>
        <w:pStyle w:val="621"/>
        <w:widowControl w:val="0"/>
        <w:snapToGrid w:val="0"/>
        <w:spacing w:line="46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供应商代表签名：</w:t>
      </w:r>
    </w:p>
    <w:p w14:paraId="4F6F8AF2">
      <w:pPr>
        <w:pStyle w:val="47"/>
        <w:adjustRightInd w:val="0"/>
        <w:snapToGrid w:val="0"/>
        <w:spacing w:line="360" w:lineRule="auto"/>
        <w:jc w:val="right"/>
        <w:rPr>
          <w:rFonts w:hint="eastAsia" w:ascii="仿宋" w:hAnsi="仿宋" w:eastAsia="仿宋" w:cs="仿宋"/>
          <w:sz w:val="24"/>
          <w:szCs w:val="24"/>
        </w:rPr>
      </w:pPr>
      <w:r>
        <w:rPr>
          <w:rFonts w:hint="eastAsia" w:ascii="仿宋" w:hAnsi="仿宋" w:eastAsia="仿宋" w:cs="仿宋"/>
          <w:sz w:val="24"/>
          <w:szCs w:val="24"/>
        </w:rPr>
        <w:t xml:space="preserve">                  2025年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14:paraId="760728EB">
      <w:pPr>
        <w:pStyle w:val="47"/>
        <w:adjustRightInd w:val="0"/>
        <w:snapToGrid w:val="0"/>
        <w:spacing w:line="360" w:lineRule="auto"/>
        <w:jc w:val="left"/>
        <w:rPr>
          <w:rFonts w:hint="eastAsia" w:ascii="仿宋" w:hAnsi="仿宋" w:eastAsia="仿宋" w:cs="仿宋"/>
          <w:b/>
          <w:bCs/>
        </w:rPr>
      </w:pPr>
      <w:r>
        <w:rPr>
          <w:rFonts w:hint="eastAsia" w:ascii="仿宋" w:hAnsi="仿宋" w:eastAsia="仿宋" w:cs="仿宋"/>
          <w:b/>
          <w:bCs/>
          <w:sz w:val="24"/>
          <w:szCs w:val="24"/>
        </w:rPr>
        <w:t>（供应商解密投标文件并获知其他供应商信息后进行如实声明并签字，以扫描件形式提交给招标代理机构。邮箱：</w:t>
      </w:r>
      <w:r>
        <w:rPr>
          <w:rFonts w:hint="eastAsia" w:ascii="仿宋" w:hAnsi="仿宋" w:eastAsia="仿宋" w:cs="仿宋"/>
          <w:b/>
          <w:bCs/>
          <w:sz w:val="24"/>
          <w:szCs w:val="24"/>
          <w:lang w:val="en-US" w:eastAsia="zh-CN"/>
        </w:rPr>
        <w:t>691921091</w:t>
      </w:r>
      <w:r>
        <w:rPr>
          <w:rFonts w:hint="eastAsia" w:ascii="仿宋" w:hAnsi="仿宋" w:eastAsia="仿宋" w:cs="仿宋"/>
          <w:b/>
          <w:bCs/>
          <w:sz w:val="24"/>
          <w:szCs w:val="24"/>
        </w:rPr>
        <w:t>@qq.com，此声明书不用编入磋商响应文件中。）</w:t>
      </w:r>
    </w:p>
    <w:p w14:paraId="2F41083C">
      <w:pPr>
        <w:pStyle w:val="4"/>
        <w:sectPr>
          <w:footerReference r:id="rId22" w:type="first"/>
          <w:footerReference r:id="rId21" w:type="default"/>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titlePg/>
          <w:docGrid w:linePitch="381" w:charSpace="0"/>
        </w:sectPr>
      </w:pPr>
    </w:p>
    <w:bookmarkEnd w:id="96"/>
    <w:p w14:paraId="7D694F94">
      <w:pPr>
        <w:pStyle w:val="7"/>
        <w:ind w:left="0" w:firstLine="0"/>
        <w:rPr>
          <w:rFonts w:hint="eastAsia" w:ascii="仿宋" w:hAnsi="仿宋" w:eastAsia="仿宋" w:cs="仿宋"/>
          <w:sz w:val="28"/>
        </w:rPr>
      </w:pPr>
      <w:bookmarkStart w:id="97" w:name="_Toc16646"/>
      <w:bookmarkStart w:id="98" w:name="_Toc522530061"/>
    </w:p>
    <w:p w14:paraId="37DDC980">
      <w:pPr>
        <w:pStyle w:val="7"/>
        <w:ind w:left="0" w:firstLine="0"/>
        <w:rPr>
          <w:rFonts w:ascii="仿宋" w:hAnsi="仿宋" w:eastAsia="仿宋" w:cs="仿宋"/>
          <w:sz w:val="28"/>
        </w:rPr>
      </w:pPr>
      <w:r>
        <w:rPr>
          <w:rFonts w:hint="eastAsia" w:ascii="仿宋" w:hAnsi="仿宋" w:eastAsia="仿宋" w:cs="仿宋"/>
          <w:sz w:val="28"/>
        </w:rPr>
        <w:t>投标文件封面</w:t>
      </w:r>
      <w:bookmarkEnd w:id="97"/>
      <w:bookmarkEnd w:id="98"/>
    </w:p>
    <w:p w14:paraId="20BF48B2">
      <w:pPr>
        <w:tabs>
          <w:tab w:val="left" w:pos="4500"/>
        </w:tabs>
        <w:autoSpaceDE w:val="0"/>
        <w:autoSpaceDN w:val="0"/>
        <w:adjustRightInd w:val="0"/>
        <w:snapToGrid w:val="0"/>
        <w:spacing w:line="336" w:lineRule="auto"/>
        <w:jc w:val="center"/>
        <w:textAlignment w:val="bottom"/>
        <w:rPr>
          <w:rFonts w:ascii="仿宋" w:hAnsi="仿宋" w:eastAsia="仿宋" w:cs="仿宋"/>
          <w:b/>
          <w:sz w:val="44"/>
          <w:szCs w:val="44"/>
        </w:rPr>
      </w:pPr>
    </w:p>
    <w:p w14:paraId="0CE88499">
      <w:pPr>
        <w:tabs>
          <w:tab w:val="left" w:pos="4500"/>
        </w:tabs>
        <w:autoSpaceDE w:val="0"/>
        <w:autoSpaceDN w:val="0"/>
        <w:adjustRightInd w:val="0"/>
        <w:snapToGrid w:val="0"/>
        <w:spacing w:line="336" w:lineRule="auto"/>
        <w:jc w:val="center"/>
        <w:textAlignment w:val="bottom"/>
        <w:rPr>
          <w:rFonts w:ascii="仿宋" w:hAnsi="仿宋" w:eastAsia="仿宋" w:cs="仿宋"/>
          <w:b/>
          <w:sz w:val="44"/>
          <w:szCs w:val="44"/>
        </w:rPr>
      </w:pPr>
      <w:r>
        <w:rPr>
          <w:rFonts w:hint="eastAsia" w:ascii="仿宋" w:hAnsi="仿宋" w:eastAsia="仿宋" w:cs="仿宋"/>
          <w:b/>
          <w:sz w:val="44"/>
          <w:szCs w:val="44"/>
        </w:rPr>
        <w:t>“衢州古城”抖音和小红书营销宣传柯城项目</w:t>
      </w:r>
    </w:p>
    <w:p w14:paraId="415FD2AB">
      <w:pPr>
        <w:pStyle w:val="87"/>
        <w:ind w:left="560" w:firstLine="1470" w:firstLineChars="700"/>
        <w:rPr>
          <w:rFonts w:ascii="仿宋" w:hAnsi="仿宋" w:eastAsia="仿宋" w:cs="仿宋"/>
          <w:u w:val="single"/>
        </w:rPr>
      </w:pPr>
    </w:p>
    <w:p w14:paraId="4D08F83C">
      <w:pPr>
        <w:spacing w:before="24" w:beforeLines="10" w:line="360" w:lineRule="auto"/>
        <w:jc w:val="center"/>
        <w:rPr>
          <w:rFonts w:hint="eastAsia" w:ascii="仿宋" w:hAnsi="仿宋" w:eastAsia="仿宋" w:cs="仿宋"/>
          <w:b/>
          <w:sz w:val="32"/>
          <w:lang w:eastAsia="zh-CN"/>
        </w:rPr>
      </w:pPr>
      <w:r>
        <w:rPr>
          <w:rFonts w:hint="eastAsia" w:ascii="仿宋" w:hAnsi="仿宋" w:eastAsia="仿宋" w:cs="仿宋"/>
          <w:b/>
          <w:sz w:val="32"/>
        </w:rPr>
        <w:t>项目编号：</w:t>
      </w:r>
      <w:r>
        <w:rPr>
          <w:rFonts w:hint="eastAsia" w:ascii="仿宋" w:hAnsi="仿宋" w:eastAsia="仿宋" w:cs="仿宋"/>
          <w:b/>
          <w:sz w:val="32"/>
          <w:lang w:eastAsia="zh-CN"/>
        </w:rPr>
        <w:t>kxqz2025069</w:t>
      </w:r>
    </w:p>
    <w:p w14:paraId="401AB216">
      <w:pPr>
        <w:pStyle w:val="87"/>
        <w:ind w:left="560"/>
        <w:rPr>
          <w:rFonts w:ascii="仿宋" w:hAnsi="仿宋" w:eastAsia="仿宋" w:cs="仿宋"/>
        </w:rPr>
      </w:pPr>
    </w:p>
    <w:bookmarkEnd w:id="11"/>
    <w:bookmarkEnd w:id="12"/>
    <w:bookmarkEnd w:id="13"/>
    <w:bookmarkEnd w:id="14"/>
    <w:bookmarkEnd w:id="74"/>
    <w:p w14:paraId="1C19669A">
      <w:pPr>
        <w:adjustRightInd w:val="0"/>
        <w:snapToGrid w:val="0"/>
        <w:spacing w:line="360" w:lineRule="auto"/>
        <w:jc w:val="center"/>
        <w:rPr>
          <w:rFonts w:ascii="仿宋" w:hAnsi="仿宋" w:eastAsia="仿宋" w:cs="仿宋"/>
          <w:sz w:val="72"/>
        </w:rPr>
      </w:pPr>
      <w:r>
        <w:rPr>
          <w:rFonts w:hint="eastAsia" w:ascii="仿宋" w:hAnsi="仿宋" w:eastAsia="仿宋" w:cs="仿宋"/>
          <w:sz w:val="72"/>
        </w:rPr>
        <w:t>投</w:t>
      </w:r>
    </w:p>
    <w:p w14:paraId="33ECFF09">
      <w:pPr>
        <w:spacing w:line="360" w:lineRule="auto"/>
        <w:jc w:val="center"/>
        <w:rPr>
          <w:rFonts w:ascii="仿宋" w:hAnsi="仿宋" w:eastAsia="仿宋" w:cs="仿宋"/>
          <w:sz w:val="72"/>
        </w:rPr>
      </w:pPr>
      <w:r>
        <w:rPr>
          <w:rFonts w:hint="eastAsia" w:ascii="仿宋" w:hAnsi="仿宋" w:eastAsia="仿宋" w:cs="仿宋"/>
          <w:sz w:val="72"/>
        </w:rPr>
        <w:t>标</w:t>
      </w:r>
    </w:p>
    <w:p w14:paraId="72704E6B">
      <w:pPr>
        <w:spacing w:line="360" w:lineRule="auto"/>
        <w:jc w:val="center"/>
        <w:rPr>
          <w:rFonts w:ascii="仿宋" w:hAnsi="仿宋" w:eastAsia="仿宋" w:cs="仿宋"/>
          <w:sz w:val="72"/>
        </w:rPr>
      </w:pPr>
      <w:r>
        <w:rPr>
          <w:rFonts w:hint="eastAsia" w:ascii="仿宋" w:hAnsi="仿宋" w:eastAsia="仿宋" w:cs="仿宋"/>
          <w:sz w:val="72"/>
        </w:rPr>
        <w:t>文</w:t>
      </w:r>
    </w:p>
    <w:p w14:paraId="073B051B">
      <w:pPr>
        <w:spacing w:line="360" w:lineRule="auto"/>
        <w:jc w:val="center"/>
        <w:rPr>
          <w:rFonts w:hint="eastAsia" w:ascii="仿宋" w:hAnsi="仿宋" w:eastAsia="仿宋" w:cs="仿宋"/>
          <w:sz w:val="72"/>
        </w:rPr>
      </w:pPr>
      <w:r>
        <w:rPr>
          <w:rFonts w:hint="eastAsia" w:ascii="仿宋" w:hAnsi="仿宋" w:eastAsia="仿宋" w:cs="仿宋"/>
          <w:sz w:val="72"/>
        </w:rPr>
        <w:t>件</w:t>
      </w:r>
    </w:p>
    <w:p w14:paraId="44020719">
      <w:pPr>
        <w:pStyle w:val="2"/>
        <w:jc w:val="center"/>
        <w:rPr>
          <w:rFonts w:hint="default" w:eastAsia="仿宋"/>
          <w:sz w:val="36"/>
          <w:szCs w:val="36"/>
          <w:lang w:val="en-US" w:eastAsia="zh-CN"/>
        </w:rPr>
      </w:pP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资格文件/商务技术文件/报价文件）</w:t>
      </w:r>
    </w:p>
    <w:p w14:paraId="74C9768E">
      <w:pPr>
        <w:spacing w:line="312" w:lineRule="auto"/>
        <w:ind w:firstLine="960" w:firstLineChars="300"/>
        <w:rPr>
          <w:rFonts w:ascii="仿宋" w:hAnsi="仿宋" w:eastAsia="仿宋" w:cs="仿宋"/>
          <w:sz w:val="32"/>
        </w:rPr>
      </w:pPr>
    </w:p>
    <w:p w14:paraId="2FCEE019">
      <w:pPr>
        <w:pStyle w:val="2"/>
      </w:pPr>
    </w:p>
    <w:p w14:paraId="54620523">
      <w:pPr>
        <w:spacing w:line="312" w:lineRule="auto"/>
        <w:ind w:firstLine="960" w:firstLineChars="300"/>
        <w:rPr>
          <w:rFonts w:ascii="仿宋" w:hAnsi="仿宋" w:eastAsia="仿宋" w:cs="仿宋"/>
          <w:sz w:val="32"/>
        </w:rPr>
      </w:pPr>
      <w:r>
        <w:rPr>
          <w:rFonts w:hint="eastAsia" w:ascii="仿宋" w:hAnsi="仿宋" w:eastAsia="仿宋" w:cs="仿宋"/>
          <w:sz w:val="32"/>
        </w:rPr>
        <w:t>投标人</w:t>
      </w:r>
      <w:r>
        <w:rPr>
          <w:rFonts w:hint="eastAsia" w:ascii="仿宋" w:hAnsi="仿宋" w:eastAsia="仿宋" w:cs="仿宋"/>
          <w:sz w:val="32"/>
          <w:lang w:val="en-US" w:eastAsia="zh-CN"/>
        </w:rPr>
        <w:t>全称</w:t>
      </w:r>
      <w:r>
        <w:rPr>
          <w:rFonts w:hint="eastAsia" w:ascii="仿宋" w:hAnsi="仿宋" w:eastAsia="仿宋" w:cs="仿宋"/>
          <w:sz w:val="32"/>
        </w:rPr>
        <w:t>：（</w:t>
      </w:r>
      <w:r>
        <w:rPr>
          <w:rFonts w:hint="eastAsia" w:ascii="仿宋" w:hAnsi="仿宋" w:eastAsia="仿宋" w:cs="仿宋"/>
          <w:sz w:val="32"/>
          <w:lang w:val="zh-CN"/>
        </w:rPr>
        <w:t>盖章或电子签章</w:t>
      </w:r>
      <w:r>
        <w:rPr>
          <w:rFonts w:hint="eastAsia" w:ascii="仿宋" w:hAnsi="仿宋" w:eastAsia="仿宋" w:cs="仿宋"/>
          <w:sz w:val="32"/>
        </w:rPr>
        <w:t>）</w:t>
      </w:r>
    </w:p>
    <w:p w14:paraId="785F7B2C">
      <w:pPr>
        <w:spacing w:line="312" w:lineRule="auto"/>
        <w:ind w:firstLine="960" w:firstLineChars="300"/>
        <w:rPr>
          <w:rFonts w:ascii="仿宋" w:hAnsi="仿宋" w:eastAsia="仿宋" w:cs="仿宋"/>
          <w:sz w:val="32"/>
        </w:rPr>
      </w:pPr>
      <w:r>
        <w:rPr>
          <w:rFonts w:hint="eastAsia" w:ascii="仿宋" w:hAnsi="仿宋" w:eastAsia="仿宋" w:cs="仿宋"/>
          <w:sz w:val="32"/>
        </w:rPr>
        <w:t>地址：</w:t>
      </w:r>
    </w:p>
    <w:p w14:paraId="1E3CA44D">
      <w:pPr>
        <w:ind w:firstLine="960" w:firstLineChars="300"/>
        <w:rPr>
          <w:rFonts w:ascii="仿宋" w:hAnsi="仿宋" w:eastAsia="仿宋" w:cs="仿宋"/>
          <w:sz w:val="32"/>
          <w:u w:val="single"/>
        </w:rPr>
      </w:pPr>
      <w:r>
        <w:rPr>
          <w:rFonts w:hint="eastAsia" w:ascii="仿宋" w:hAnsi="仿宋" w:eastAsia="仿宋" w:cs="仿宋"/>
          <w:sz w:val="32"/>
        </w:rPr>
        <w:t>日期：</w:t>
      </w:r>
    </w:p>
    <w:p w14:paraId="4102080B">
      <w:pPr>
        <w:pageBreakBefore/>
        <w:adjustRightInd w:val="0"/>
        <w:snapToGrid w:val="0"/>
        <w:spacing w:line="360" w:lineRule="auto"/>
        <w:jc w:val="center"/>
        <w:outlineLvl w:val="0"/>
        <w:rPr>
          <w:rFonts w:ascii="仿宋" w:hAnsi="仿宋" w:eastAsia="仿宋" w:cs="仿宋"/>
          <w:b/>
          <w:sz w:val="36"/>
        </w:rPr>
      </w:pPr>
      <w:bookmarkStart w:id="99" w:name="_Toc15453"/>
      <w:r>
        <w:rPr>
          <w:rFonts w:hint="eastAsia" w:ascii="仿宋" w:hAnsi="仿宋" w:eastAsia="仿宋" w:cs="仿宋"/>
          <w:b/>
          <w:sz w:val="36"/>
        </w:rPr>
        <w:t>第六部分  评分办法</w:t>
      </w:r>
      <w:bookmarkEnd w:id="99"/>
    </w:p>
    <w:p w14:paraId="0ACF78B0">
      <w:pPr>
        <w:pStyle w:val="6"/>
        <w:pageBreakBefore w:val="0"/>
        <w:kinsoku/>
        <w:wordWrap/>
        <w:overflowPunct/>
        <w:topLinePunct/>
        <w:autoSpaceDE/>
        <w:autoSpaceDN/>
        <w:bidi w:val="0"/>
        <w:adjustRightInd w:val="0"/>
        <w:snapToGrid w:val="0"/>
        <w:spacing w:line="360" w:lineRule="auto"/>
        <w:ind w:left="482" w:hanging="482" w:hangingChars="200"/>
        <w:jc w:val="left"/>
        <w:textAlignment w:val="auto"/>
        <w:rPr>
          <w:rStyle w:val="230"/>
          <w:rFonts w:ascii="仿宋" w:hAnsi="仿宋" w:eastAsia="仿宋" w:cs="仿宋"/>
          <w:sz w:val="24"/>
          <w:szCs w:val="24"/>
        </w:rPr>
      </w:pPr>
      <w:r>
        <w:rPr>
          <w:rStyle w:val="230"/>
          <w:rFonts w:hint="eastAsia" w:ascii="仿宋" w:hAnsi="仿宋" w:eastAsia="仿宋" w:cs="仿宋"/>
          <w:sz w:val="24"/>
          <w:szCs w:val="24"/>
        </w:rPr>
        <w:t>一、总则</w:t>
      </w:r>
    </w:p>
    <w:p w14:paraId="0353FB15">
      <w:pPr>
        <w:pStyle w:val="6"/>
        <w:pageBreakBefore w:val="0"/>
        <w:kinsoku/>
        <w:wordWrap/>
        <w:overflowPunct/>
        <w:topLinePunct/>
        <w:autoSpaceDE/>
        <w:autoSpaceDN/>
        <w:bidi w:val="0"/>
        <w:adjustRightInd w:val="0"/>
        <w:snapToGrid w:val="0"/>
        <w:spacing w:line="360" w:lineRule="auto"/>
        <w:ind w:firstLine="480" w:firstLineChars="200"/>
        <w:jc w:val="left"/>
        <w:textAlignment w:val="auto"/>
        <w:rPr>
          <w:rStyle w:val="230"/>
          <w:rFonts w:ascii="仿宋" w:hAnsi="仿宋" w:eastAsia="仿宋" w:cs="仿宋"/>
          <w:b w:val="0"/>
          <w:kern w:val="18"/>
          <w:sz w:val="24"/>
          <w:szCs w:val="24"/>
        </w:rPr>
      </w:pPr>
      <w:r>
        <w:rPr>
          <w:rStyle w:val="230"/>
          <w:rFonts w:hint="eastAsia" w:ascii="仿宋" w:hAnsi="仿宋" w:eastAsia="仿宋" w:cs="仿宋"/>
          <w:b w:val="0"/>
          <w:sz w:val="24"/>
          <w:szCs w:val="24"/>
          <w:lang w:val="zh-TW"/>
        </w:rPr>
        <w:t>1.</w:t>
      </w:r>
      <w:r>
        <w:rPr>
          <w:rStyle w:val="230"/>
          <w:rFonts w:hint="eastAsia" w:ascii="仿宋" w:hAnsi="仿宋" w:eastAsia="仿宋" w:cs="仿宋"/>
          <w:b w:val="0"/>
          <w:sz w:val="24"/>
          <w:szCs w:val="24"/>
        </w:rPr>
        <w:t>根据《中华人民共和国政府采购法》、《政府采购货物和服务招标投标管理办法》（财政部</w:t>
      </w:r>
      <w:r>
        <w:rPr>
          <w:rStyle w:val="230"/>
          <w:rFonts w:hint="eastAsia" w:ascii="仿宋" w:hAnsi="仿宋" w:eastAsia="仿宋" w:cs="仿宋"/>
          <w:b w:val="0"/>
          <w:kern w:val="18"/>
          <w:sz w:val="24"/>
          <w:szCs w:val="24"/>
        </w:rPr>
        <w:t>第87号令）及相关法规的规定，结合采购项目特点制定本评标办法。</w:t>
      </w:r>
    </w:p>
    <w:p w14:paraId="27FDB933">
      <w:pPr>
        <w:pStyle w:val="6"/>
        <w:pageBreakBefore w:val="0"/>
        <w:kinsoku/>
        <w:wordWrap/>
        <w:overflowPunct/>
        <w:topLinePunct/>
        <w:autoSpaceDE/>
        <w:autoSpaceDN/>
        <w:bidi w:val="0"/>
        <w:adjustRightInd w:val="0"/>
        <w:snapToGrid w:val="0"/>
        <w:spacing w:line="360" w:lineRule="auto"/>
        <w:ind w:firstLine="480" w:firstLineChars="200"/>
        <w:jc w:val="left"/>
        <w:textAlignment w:val="auto"/>
        <w:rPr>
          <w:rStyle w:val="230"/>
          <w:rFonts w:ascii="仿宋" w:hAnsi="仿宋" w:eastAsia="仿宋" w:cs="仿宋"/>
          <w:b w:val="0"/>
          <w:sz w:val="24"/>
          <w:szCs w:val="24"/>
        </w:rPr>
      </w:pPr>
      <w:r>
        <w:rPr>
          <w:rStyle w:val="230"/>
          <w:rFonts w:hint="eastAsia" w:ascii="仿宋" w:hAnsi="仿宋" w:eastAsia="仿宋" w:cs="仿宋"/>
          <w:b w:val="0"/>
          <w:sz w:val="24"/>
          <w:szCs w:val="24"/>
          <w:lang w:val="zh-TW"/>
        </w:rPr>
        <w:t>2</w:t>
      </w:r>
      <w:r>
        <w:rPr>
          <w:rStyle w:val="230"/>
          <w:rFonts w:hint="eastAsia" w:ascii="仿宋" w:hAnsi="仿宋" w:eastAsia="仿宋" w:cs="仿宋"/>
          <w:b w:val="0"/>
          <w:sz w:val="24"/>
          <w:szCs w:val="24"/>
        </w:rPr>
        <w:t>.评标工作由采购代理机构负责组织，具体评标事务由评标委员会负责。</w:t>
      </w:r>
    </w:p>
    <w:p w14:paraId="63C2E5E2">
      <w:pPr>
        <w:pStyle w:val="6"/>
        <w:pageBreakBefore w:val="0"/>
        <w:kinsoku/>
        <w:wordWrap/>
        <w:overflowPunct/>
        <w:topLinePunct/>
        <w:autoSpaceDE/>
        <w:autoSpaceDN/>
        <w:bidi w:val="0"/>
        <w:adjustRightInd w:val="0"/>
        <w:snapToGrid w:val="0"/>
        <w:spacing w:line="360" w:lineRule="auto"/>
        <w:ind w:firstLine="480" w:firstLineChars="200"/>
        <w:jc w:val="left"/>
        <w:textAlignment w:val="auto"/>
        <w:rPr>
          <w:rStyle w:val="230"/>
          <w:rFonts w:ascii="仿宋" w:hAnsi="仿宋" w:eastAsia="仿宋" w:cs="仿宋"/>
          <w:b w:val="0"/>
          <w:sz w:val="24"/>
          <w:szCs w:val="24"/>
        </w:rPr>
      </w:pPr>
      <w:r>
        <w:rPr>
          <w:rStyle w:val="230"/>
          <w:rFonts w:hint="eastAsia" w:ascii="仿宋" w:hAnsi="仿宋" w:eastAsia="仿宋" w:cs="仿宋"/>
          <w:b w:val="0"/>
          <w:sz w:val="24"/>
          <w:szCs w:val="24"/>
        </w:rPr>
        <w:t>（1）评标委员会由5人组成（由采购人代表和评标专家组成，采购人代表人数不得超过总评委人数的三分之一）。</w:t>
      </w:r>
    </w:p>
    <w:p w14:paraId="3323A5EF">
      <w:pPr>
        <w:pStyle w:val="6"/>
        <w:pageBreakBefore w:val="0"/>
        <w:kinsoku/>
        <w:wordWrap/>
        <w:overflowPunct/>
        <w:topLinePunct/>
        <w:autoSpaceDE/>
        <w:autoSpaceDN/>
        <w:bidi w:val="0"/>
        <w:adjustRightInd w:val="0"/>
        <w:snapToGrid w:val="0"/>
        <w:spacing w:line="360" w:lineRule="auto"/>
        <w:ind w:firstLine="480" w:firstLineChars="200"/>
        <w:jc w:val="left"/>
        <w:textAlignment w:val="auto"/>
        <w:rPr>
          <w:rStyle w:val="230"/>
          <w:rFonts w:ascii="仿宋" w:hAnsi="仿宋" w:eastAsia="仿宋" w:cs="仿宋"/>
          <w:b w:val="0"/>
          <w:sz w:val="24"/>
          <w:szCs w:val="24"/>
        </w:rPr>
      </w:pPr>
      <w:r>
        <w:rPr>
          <w:rStyle w:val="230"/>
          <w:rFonts w:hint="eastAsia" w:ascii="仿宋" w:hAnsi="仿宋" w:eastAsia="仿宋" w:cs="仿宋"/>
          <w:b w:val="0"/>
          <w:sz w:val="24"/>
          <w:szCs w:val="24"/>
        </w:rPr>
        <w:t>（2）评标专家确定方式：按相关规定从专家库中抽取。</w:t>
      </w:r>
    </w:p>
    <w:p w14:paraId="66B3E7BD">
      <w:pPr>
        <w:pStyle w:val="6"/>
        <w:pageBreakBefore w:val="0"/>
        <w:kinsoku/>
        <w:wordWrap/>
        <w:overflowPunct/>
        <w:topLinePunct/>
        <w:autoSpaceDE/>
        <w:autoSpaceDN/>
        <w:bidi w:val="0"/>
        <w:adjustRightInd w:val="0"/>
        <w:snapToGrid w:val="0"/>
        <w:spacing w:line="360" w:lineRule="auto"/>
        <w:ind w:firstLine="480" w:firstLineChars="200"/>
        <w:jc w:val="left"/>
        <w:textAlignment w:val="auto"/>
        <w:rPr>
          <w:rStyle w:val="230"/>
          <w:rFonts w:ascii="仿宋" w:hAnsi="仿宋" w:eastAsia="仿宋" w:cs="仿宋"/>
          <w:b w:val="0"/>
          <w:sz w:val="24"/>
          <w:szCs w:val="24"/>
        </w:rPr>
      </w:pPr>
      <w:r>
        <w:rPr>
          <w:rStyle w:val="230"/>
          <w:rFonts w:hint="eastAsia" w:ascii="仿宋" w:hAnsi="仿宋" w:eastAsia="仿宋" w:cs="仿宋"/>
          <w:b w:val="0"/>
          <w:sz w:val="24"/>
          <w:szCs w:val="24"/>
          <w:lang w:val="zh-TW"/>
        </w:rPr>
        <w:t>3</w:t>
      </w:r>
      <w:r>
        <w:rPr>
          <w:rStyle w:val="230"/>
          <w:rFonts w:hint="eastAsia" w:ascii="仿宋" w:hAnsi="仿宋" w:eastAsia="仿宋" w:cs="仿宋"/>
          <w:b w:val="0"/>
          <w:sz w:val="24"/>
          <w:szCs w:val="24"/>
        </w:rPr>
        <w:t>.评标工作应遵循公平、公正、科学及择优的原则，并以相同的评标程序和标准对待所有的投标人。</w:t>
      </w:r>
    </w:p>
    <w:p w14:paraId="0F427445">
      <w:pPr>
        <w:pStyle w:val="6"/>
        <w:pageBreakBefore w:val="0"/>
        <w:kinsoku/>
        <w:wordWrap/>
        <w:overflowPunct/>
        <w:topLinePunct/>
        <w:autoSpaceDE/>
        <w:autoSpaceDN/>
        <w:bidi w:val="0"/>
        <w:adjustRightInd w:val="0"/>
        <w:snapToGrid w:val="0"/>
        <w:spacing w:line="360" w:lineRule="auto"/>
        <w:ind w:firstLine="480" w:firstLineChars="200"/>
        <w:jc w:val="left"/>
        <w:textAlignment w:val="auto"/>
        <w:rPr>
          <w:rStyle w:val="230"/>
          <w:rFonts w:ascii="仿宋" w:hAnsi="仿宋" w:eastAsia="仿宋" w:cs="仿宋"/>
          <w:b w:val="0"/>
          <w:sz w:val="24"/>
          <w:szCs w:val="24"/>
        </w:rPr>
      </w:pPr>
      <w:r>
        <w:rPr>
          <w:rStyle w:val="230"/>
          <w:rFonts w:hint="eastAsia" w:ascii="仿宋" w:hAnsi="仿宋" w:eastAsia="仿宋" w:cs="仿宋"/>
          <w:b w:val="0"/>
          <w:sz w:val="24"/>
          <w:szCs w:val="24"/>
          <w:lang w:val="zh-TW"/>
        </w:rPr>
        <w:t>4</w:t>
      </w:r>
      <w:r>
        <w:rPr>
          <w:rStyle w:val="230"/>
          <w:rFonts w:hint="eastAsia" w:ascii="仿宋" w:hAnsi="仿宋" w:eastAsia="仿宋" w:cs="仿宋"/>
          <w:b w:val="0"/>
          <w:sz w:val="24"/>
          <w:szCs w:val="24"/>
        </w:rPr>
        <w:t>.评标委员会按照采购项目文件规定的评标方法和标准进行评标，并独立履行下列职责：</w:t>
      </w:r>
      <w:r>
        <w:rPr>
          <w:rStyle w:val="230"/>
          <w:rFonts w:hint="eastAsia" w:ascii="仿宋" w:hAnsi="仿宋" w:eastAsia="仿宋" w:cs="仿宋"/>
          <w:b w:val="0"/>
          <w:sz w:val="24"/>
          <w:szCs w:val="24"/>
        </w:rPr>
        <w:br w:type="textWrapping"/>
      </w:r>
      <w:r>
        <w:rPr>
          <w:rStyle w:val="230"/>
          <w:rFonts w:hint="eastAsia" w:ascii="仿宋" w:hAnsi="仿宋" w:eastAsia="仿宋" w:cs="仿宋"/>
          <w:b w:val="0"/>
          <w:sz w:val="24"/>
          <w:szCs w:val="24"/>
          <w:lang w:val="en-US" w:eastAsia="zh-CN"/>
        </w:rPr>
        <w:t xml:space="preserve">  </w:t>
      </w:r>
      <w:r>
        <w:rPr>
          <w:rStyle w:val="230"/>
          <w:rFonts w:hint="eastAsia" w:ascii="仿宋" w:hAnsi="仿宋" w:eastAsia="仿宋" w:cs="仿宋"/>
          <w:b w:val="0"/>
          <w:sz w:val="24"/>
          <w:szCs w:val="24"/>
        </w:rPr>
        <w:t>（</w:t>
      </w:r>
      <w:r>
        <w:rPr>
          <w:rStyle w:val="230"/>
          <w:rFonts w:hint="eastAsia" w:ascii="仿宋" w:hAnsi="仿宋" w:eastAsia="仿宋" w:cs="仿宋"/>
          <w:b w:val="0"/>
          <w:sz w:val="24"/>
          <w:szCs w:val="24"/>
          <w:lang w:val="zh-TW"/>
        </w:rPr>
        <w:t>1</w:t>
      </w:r>
      <w:r>
        <w:rPr>
          <w:rStyle w:val="230"/>
          <w:rFonts w:hint="eastAsia" w:ascii="仿宋" w:hAnsi="仿宋" w:eastAsia="仿宋" w:cs="仿宋"/>
          <w:b w:val="0"/>
          <w:sz w:val="24"/>
          <w:szCs w:val="24"/>
        </w:rPr>
        <w:t>）审查投标文件是否符合招标文件要求，并作出评价；</w:t>
      </w:r>
      <w:r>
        <w:rPr>
          <w:rStyle w:val="230"/>
          <w:rFonts w:hint="eastAsia" w:ascii="仿宋" w:hAnsi="仿宋" w:eastAsia="仿宋" w:cs="仿宋"/>
          <w:b w:val="0"/>
          <w:sz w:val="24"/>
          <w:szCs w:val="24"/>
        </w:rPr>
        <w:br w:type="textWrapping"/>
      </w:r>
      <w:r>
        <w:rPr>
          <w:rStyle w:val="230"/>
          <w:rFonts w:hint="eastAsia" w:ascii="仿宋" w:hAnsi="仿宋" w:eastAsia="仿宋" w:cs="仿宋"/>
          <w:b w:val="0"/>
          <w:sz w:val="24"/>
          <w:szCs w:val="24"/>
        </w:rPr>
        <w:t xml:space="preserve">  （</w:t>
      </w:r>
      <w:r>
        <w:rPr>
          <w:rStyle w:val="230"/>
          <w:rFonts w:hint="eastAsia" w:ascii="仿宋" w:hAnsi="仿宋" w:eastAsia="仿宋" w:cs="仿宋"/>
          <w:b w:val="0"/>
          <w:sz w:val="24"/>
          <w:szCs w:val="24"/>
          <w:lang w:val="zh-TW"/>
        </w:rPr>
        <w:t>2</w:t>
      </w:r>
      <w:r>
        <w:rPr>
          <w:rStyle w:val="230"/>
          <w:rFonts w:hint="eastAsia" w:ascii="仿宋" w:hAnsi="仿宋" w:eastAsia="仿宋" w:cs="仿宋"/>
          <w:b w:val="0"/>
          <w:sz w:val="24"/>
          <w:szCs w:val="24"/>
        </w:rPr>
        <w:t>）要求投标投标人对投标文件有关事项作出解释或者澄清；</w:t>
      </w:r>
      <w:r>
        <w:rPr>
          <w:rStyle w:val="230"/>
          <w:rFonts w:hint="eastAsia" w:ascii="仿宋" w:hAnsi="仿宋" w:eastAsia="仿宋" w:cs="仿宋"/>
          <w:b w:val="0"/>
          <w:sz w:val="24"/>
          <w:szCs w:val="24"/>
        </w:rPr>
        <w:br w:type="textWrapping"/>
      </w:r>
      <w:r>
        <w:rPr>
          <w:rStyle w:val="230"/>
          <w:rFonts w:hint="eastAsia" w:ascii="仿宋" w:hAnsi="仿宋" w:eastAsia="仿宋" w:cs="仿宋"/>
          <w:b w:val="0"/>
          <w:sz w:val="24"/>
          <w:szCs w:val="24"/>
        </w:rPr>
        <w:t xml:space="preserve">  （</w:t>
      </w:r>
      <w:r>
        <w:rPr>
          <w:rStyle w:val="230"/>
          <w:rFonts w:hint="eastAsia" w:ascii="仿宋" w:hAnsi="仿宋" w:eastAsia="仿宋" w:cs="仿宋"/>
          <w:b w:val="0"/>
          <w:sz w:val="24"/>
          <w:szCs w:val="24"/>
          <w:lang w:val="zh-TW"/>
        </w:rPr>
        <w:t>3</w:t>
      </w:r>
      <w:r>
        <w:rPr>
          <w:rStyle w:val="230"/>
          <w:rFonts w:hint="eastAsia" w:ascii="仿宋" w:hAnsi="仿宋" w:eastAsia="仿宋" w:cs="仿宋"/>
          <w:b w:val="0"/>
          <w:sz w:val="24"/>
          <w:szCs w:val="24"/>
        </w:rPr>
        <w:t>）推荐中标候选人名单；</w:t>
      </w:r>
      <w:r>
        <w:rPr>
          <w:rStyle w:val="230"/>
          <w:rFonts w:hint="eastAsia" w:ascii="仿宋" w:hAnsi="仿宋" w:eastAsia="仿宋" w:cs="仿宋"/>
          <w:b w:val="0"/>
          <w:sz w:val="24"/>
          <w:szCs w:val="24"/>
        </w:rPr>
        <w:br w:type="textWrapping"/>
      </w:r>
      <w:r>
        <w:rPr>
          <w:rStyle w:val="230"/>
          <w:rFonts w:hint="eastAsia" w:ascii="仿宋" w:hAnsi="仿宋" w:eastAsia="仿宋" w:cs="仿宋"/>
          <w:b w:val="0"/>
          <w:sz w:val="24"/>
          <w:szCs w:val="24"/>
        </w:rPr>
        <w:t xml:space="preserve">  （</w:t>
      </w:r>
      <w:r>
        <w:rPr>
          <w:rStyle w:val="230"/>
          <w:rFonts w:hint="eastAsia" w:ascii="仿宋" w:hAnsi="仿宋" w:eastAsia="仿宋" w:cs="仿宋"/>
          <w:b w:val="0"/>
          <w:sz w:val="24"/>
          <w:szCs w:val="24"/>
          <w:lang w:val="zh-TW"/>
        </w:rPr>
        <w:t>4</w:t>
      </w:r>
      <w:r>
        <w:rPr>
          <w:rStyle w:val="230"/>
          <w:rFonts w:hint="eastAsia" w:ascii="仿宋" w:hAnsi="仿宋" w:eastAsia="仿宋" w:cs="仿宋"/>
          <w:b w:val="0"/>
          <w:sz w:val="24"/>
          <w:szCs w:val="24"/>
        </w:rPr>
        <w:t>）向采购代理机构或者有关部门报告非法干预评标工作的行为。</w:t>
      </w:r>
      <w:r>
        <w:rPr>
          <w:rStyle w:val="230"/>
          <w:rFonts w:hint="eastAsia" w:ascii="仿宋" w:hAnsi="仿宋" w:eastAsia="仿宋" w:cs="仿宋"/>
          <w:b w:val="0"/>
          <w:sz w:val="24"/>
          <w:szCs w:val="24"/>
        </w:rPr>
        <w:br w:type="textWrapping"/>
      </w:r>
      <w:r>
        <w:rPr>
          <w:rStyle w:val="230"/>
          <w:rFonts w:hint="eastAsia" w:ascii="仿宋" w:hAnsi="仿宋" w:eastAsia="仿宋" w:cs="仿宋"/>
          <w:sz w:val="24"/>
          <w:szCs w:val="24"/>
        </w:rPr>
        <w:t>二、评标程序</w:t>
      </w:r>
      <w:r>
        <w:rPr>
          <w:rStyle w:val="230"/>
          <w:rFonts w:hint="eastAsia" w:ascii="仿宋" w:hAnsi="仿宋" w:eastAsia="仿宋" w:cs="仿宋"/>
          <w:b w:val="0"/>
          <w:sz w:val="24"/>
          <w:szCs w:val="24"/>
        </w:rPr>
        <w:br w:type="textWrapping"/>
      </w:r>
      <w:r>
        <w:rPr>
          <w:rStyle w:val="230"/>
          <w:rFonts w:hint="eastAsia" w:ascii="仿宋" w:hAnsi="仿宋" w:eastAsia="仿宋" w:cs="仿宋"/>
          <w:b w:val="0"/>
          <w:sz w:val="24"/>
          <w:szCs w:val="24"/>
        </w:rPr>
        <w:t xml:space="preserve">  根据《政府采购货物和服务招标投标管理办法》的规定，评标按照下列工作程序进行：</w:t>
      </w:r>
      <w:r>
        <w:rPr>
          <w:rStyle w:val="230"/>
          <w:rFonts w:hint="eastAsia" w:ascii="仿宋" w:hAnsi="仿宋" w:eastAsia="仿宋" w:cs="仿宋"/>
          <w:b w:val="0"/>
          <w:sz w:val="24"/>
          <w:szCs w:val="24"/>
        </w:rPr>
        <w:br w:type="textWrapping"/>
      </w:r>
      <w:r>
        <w:rPr>
          <w:rStyle w:val="230"/>
          <w:rFonts w:hint="eastAsia" w:ascii="仿宋" w:hAnsi="仿宋" w:eastAsia="仿宋" w:cs="仿宋"/>
          <w:b w:val="0"/>
          <w:sz w:val="24"/>
          <w:szCs w:val="24"/>
        </w:rPr>
        <w:t xml:space="preserve">  </w:t>
      </w:r>
      <w:r>
        <w:rPr>
          <w:rStyle w:val="230"/>
          <w:rFonts w:hint="eastAsia" w:ascii="仿宋" w:hAnsi="仿宋" w:eastAsia="仿宋" w:cs="仿宋"/>
          <w:b w:val="0"/>
          <w:sz w:val="24"/>
          <w:szCs w:val="24"/>
          <w:lang w:val="zh-TW"/>
        </w:rPr>
        <w:t>1.投标文件商务技术部分评审；</w:t>
      </w:r>
      <w:r>
        <w:rPr>
          <w:rStyle w:val="230"/>
          <w:rFonts w:hint="eastAsia" w:ascii="仿宋" w:hAnsi="仿宋" w:eastAsia="仿宋" w:cs="仿宋"/>
          <w:b w:val="0"/>
          <w:sz w:val="24"/>
          <w:szCs w:val="24"/>
          <w:lang w:val="zh-TW"/>
        </w:rPr>
        <w:br w:type="textWrapping"/>
      </w:r>
      <w:r>
        <w:rPr>
          <w:rStyle w:val="230"/>
          <w:rFonts w:hint="eastAsia" w:ascii="仿宋" w:hAnsi="仿宋" w:eastAsia="仿宋" w:cs="仿宋"/>
          <w:b w:val="0"/>
          <w:sz w:val="24"/>
          <w:szCs w:val="24"/>
        </w:rPr>
        <w:t xml:space="preserve">  </w:t>
      </w:r>
      <w:r>
        <w:rPr>
          <w:rStyle w:val="230"/>
          <w:rFonts w:hint="eastAsia" w:ascii="仿宋" w:hAnsi="仿宋" w:eastAsia="仿宋" w:cs="仿宋"/>
          <w:b w:val="0"/>
          <w:sz w:val="24"/>
          <w:szCs w:val="24"/>
          <w:lang w:val="zh-TW"/>
        </w:rPr>
        <w:t>2</w:t>
      </w:r>
      <w:r>
        <w:rPr>
          <w:rStyle w:val="230"/>
          <w:rFonts w:hint="eastAsia" w:ascii="仿宋" w:hAnsi="仿宋" w:eastAsia="仿宋" w:cs="仿宋"/>
          <w:b w:val="0"/>
          <w:sz w:val="24"/>
          <w:szCs w:val="24"/>
        </w:rPr>
        <w:t>.</w:t>
      </w:r>
      <w:r>
        <w:rPr>
          <w:rStyle w:val="230"/>
          <w:rFonts w:hint="eastAsia" w:ascii="仿宋" w:hAnsi="仿宋" w:eastAsia="仿宋" w:cs="仿宋"/>
          <w:b w:val="0"/>
          <w:sz w:val="24"/>
          <w:szCs w:val="24"/>
          <w:lang w:val="zh-TW"/>
        </w:rPr>
        <w:t>投标文件报价部分审查；</w:t>
      </w:r>
      <w:r>
        <w:rPr>
          <w:rStyle w:val="230"/>
          <w:rFonts w:hint="eastAsia" w:ascii="仿宋" w:hAnsi="仿宋" w:eastAsia="仿宋" w:cs="仿宋"/>
          <w:b w:val="0"/>
          <w:sz w:val="24"/>
          <w:szCs w:val="24"/>
          <w:lang w:val="zh-TW"/>
        </w:rPr>
        <w:br w:type="textWrapping"/>
      </w:r>
      <w:r>
        <w:rPr>
          <w:rStyle w:val="230"/>
          <w:rFonts w:hint="eastAsia" w:ascii="仿宋" w:hAnsi="仿宋" w:eastAsia="仿宋" w:cs="仿宋"/>
          <w:b w:val="0"/>
          <w:sz w:val="24"/>
          <w:szCs w:val="24"/>
        </w:rPr>
        <w:t xml:space="preserve">  </w:t>
      </w:r>
      <w:r>
        <w:rPr>
          <w:rStyle w:val="230"/>
          <w:rFonts w:hint="eastAsia" w:ascii="仿宋" w:hAnsi="仿宋" w:eastAsia="仿宋" w:cs="仿宋"/>
          <w:b w:val="0"/>
          <w:sz w:val="24"/>
          <w:szCs w:val="24"/>
          <w:lang w:val="zh-TW"/>
        </w:rPr>
        <w:t>3</w:t>
      </w:r>
      <w:r>
        <w:rPr>
          <w:rStyle w:val="230"/>
          <w:rFonts w:hint="eastAsia" w:ascii="仿宋" w:hAnsi="仿宋" w:eastAsia="仿宋" w:cs="仿宋"/>
          <w:b w:val="0"/>
          <w:sz w:val="24"/>
          <w:szCs w:val="24"/>
        </w:rPr>
        <w:t>.</w:t>
      </w:r>
      <w:r>
        <w:rPr>
          <w:rStyle w:val="230"/>
          <w:rFonts w:hint="eastAsia" w:ascii="仿宋" w:hAnsi="仿宋" w:eastAsia="仿宋" w:cs="仿宋"/>
          <w:b w:val="0"/>
          <w:sz w:val="24"/>
          <w:szCs w:val="24"/>
          <w:lang w:val="zh-TW"/>
        </w:rPr>
        <w:t>推荐中标候选人名单，编写评标报告。</w:t>
      </w:r>
      <w:r>
        <w:rPr>
          <w:rStyle w:val="230"/>
          <w:rFonts w:hint="eastAsia" w:ascii="仿宋" w:hAnsi="仿宋" w:eastAsia="仿宋" w:cs="仿宋"/>
          <w:b w:val="0"/>
          <w:sz w:val="24"/>
          <w:szCs w:val="24"/>
          <w:lang w:val="zh-TW"/>
        </w:rPr>
        <w:br w:type="textWrapping"/>
      </w:r>
      <w:r>
        <w:rPr>
          <w:rStyle w:val="230"/>
          <w:rFonts w:hint="eastAsia" w:ascii="仿宋" w:hAnsi="仿宋" w:eastAsia="仿宋" w:cs="仿宋"/>
          <w:sz w:val="24"/>
          <w:szCs w:val="24"/>
        </w:rPr>
        <w:t>三、定标及定标程序</w:t>
      </w:r>
      <w:r>
        <w:rPr>
          <w:rStyle w:val="230"/>
          <w:rFonts w:hint="eastAsia" w:ascii="仿宋" w:hAnsi="仿宋" w:eastAsia="仿宋" w:cs="仿宋"/>
          <w:b w:val="0"/>
          <w:sz w:val="24"/>
          <w:szCs w:val="24"/>
        </w:rPr>
        <w:br w:type="textWrapping"/>
      </w:r>
      <w:r>
        <w:rPr>
          <w:rStyle w:val="230"/>
          <w:rFonts w:hint="eastAsia" w:ascii="仿宋" w:hAnsi="仿宋" w:eastAsia="仿宋" w:cs="仿宋"/>
          <w:b w:val="0"/>
          <w:sz w:val="24"/>
          <w:szCs w:val="24"/>
        </w:rPr>
        <w:t xml:space="preserve">  </w:t>
      </w:r>
      <w:r>
        <w:rPr>
          <w:rStyle w:val="230"/>
          <w:rFonts w:hint="eastAsia" w:ascii="仿宋" w:hAnsi="仿宋" w:eastAsia="仿宋" w:cs="仿宋"/>
          <w:b w:val="0"/>
          <w:sz w:val="24"/>
          <w:szCs w:val="24"/>
          <w:lang w:val="zh-TW"/>
        </w:rPr>
        <w:t>1.定标原则</w:t>
      </w:r>
      <w:r>
        <w:rPr>
          <w:rStyle w:val="230"/>
          <w:rFonts w:hint="eastAsia" w:ascii="仿宋" w:hAnsi="仿宋" w:eastAsia="仿宋" w:cs="仿宋"/>
          <w:b w:val="0"/>
          <w:sz w:val="24"/>
          <w:szCs w:val="24"/>
          <w:lang w:val="zh-TW"/>
        </w:rPr>
        <w:br w:type="textWrapping"/>
      </w:r>
      <w:r>
        <w:rPr>
          <w:rStyle w:val="230"/>
          <w:rFonts w:hint="eastAsia" w:ascii="仿宋" w:hAnsi="仿宋" w:eastAsia="仿宋" w:cs="仿宋"/>
          <w:b w:val="0"/>
          <w:sz w:val="24"/>
          <w:szCs w:val="24"/>
        </w:rPr>
        <w:t xml:space="preserve">  </w:t>
      </w:r>
      <w:r>
        <w:rPr>
          <w:rStyle w:val="230"/>
          <w:rFonts w:hint="eastAsia" w:ascii="仿宋" w:hAnsi="仿宋" w:eastAsia="仿宋" w:cs="仿宋"/>
          <w:b w:val="0"/>
          <w:sz w:val="24"/>
          <w:szCs w:val="24"/>
          <w:lang w:val="zh-TW"/>
        </w:rPr>
        <w:t>根据评委会推荐的中标候选人名单，按顺序确定各标项中标人。</w:t>
      </w:r>
      <w:r>
        <w:rPr>
          <w:rStyle w:val="230"/>
          <w:rFonts w:hint="eastAsia" w:ascii="仿宋" w:hAnsi="仿宋" w:eastAsia="仿宋" w:cs="仿宋"/>
          <w:b w:val="0"/>
          <w:sz w:val="24"/>
          <w:szCs w:val="24"/>
          <w:lang w:val="zh-TW"/>
        </w:rPr>
        <w:br w:type="textWrapping"/>
      </w:r>
      <w:r>
        <w:rPr>
          <w:rStyle w:val="230"/>
          <w:rFonts w:hint="eastAsia" w:ascii="仿宋" w:hAnsi="仿宋" w:eastAsia="仿宋" w:cs="仿宋"/>
          <w:b w:val="0"/>
          <w:sz w:val="24"/>
          <w:szCs w:val="24"/>
        </w:rPr>
        <w:t xml:space="preserve">  </w:t>
      </w:r>
      <w:r>
        <w:rPr>
          <w:rStyle w:val="230"/>
          <w:rFonts w:hint="eastAsia" w:ascii="仿宋" w:hAnsi="仿宋" w:eastAsia="仿宋" w:cs="仿宋"/>
          <w:b w:val="0"/>
          <w:sz w:val="24"/>
          <w:szCs w:val="24"/>
          <w:lang w:val="zh-TW"/>
        </w:rPr>
        <w:t>2</w:t>
      </w:r>
      <w:r>
        <w:rPr>
          <w:rStyle w:val="230"/>
          <w:rFonts w:hint="eastAsia" w:ascii="仿宋" w:hAnsi="仿宋" w:eastAsia="仿宋" w:cs="仿宋"/>
          <w:b w:val="0"/>
          <w:sz w:val="24"/>
          <w:szCs w:val="24"/>
        </w:rPr>
        <w:t>.</w:t>
      </w:r>
      <w:r>
        <w:rPr>
          <w:rStyle w:val="230"/>
          <w:rFonts w:hint="eastAsia" w:ascii="仿宋" w:hAnsi="仿宋" w:eastAsia="仿宋" w:cs="仿宋"/>
          <w:b w:val="0"/>
          <w:sz w:val="24"/>
          <w:szCs w:val="24"/>
          <w:lang w:val="zh-TW"/>
        </w:rPr>
        <w:t>定标程序</w:t>
      </w:r>
    </w:p>
    <w:p w14:paraId="57C429C0">
      <w:pPr>
        <w:pStyle w:val="53"/>
        <w:pageBreakBefore w:val="0"/>
        <w:kinsoku/>
        <w:wordWrap/>
        <w:overflowPunct/>
        <w:autoSpaceDE/>
        <w:autoSpaceDN/>
        <w:bidi w:val="0"/>
        <w:spacing w:line="360" w:lineRule="auto"/>
        <w:ind w:left="0" w:leftChars="0" w:firstLine="480" w:firstLineChars="200"/>
        <w:jc w:val="left"/>
        <w:textAlignment w:val="auto"/>
        <w:rPr>
          <w:rStyle w:val="230"/>
          <w:rFonts w:ascii="仿宋" w:hAnsi="仿宋" w:eastAsia="仿宋" w:cs="仿宋"/>
          <w:sz w:val="24"/>
          <w:szCs w:val="24"/>
        </w:rPr>
      </w:pPr>
      <w:r>
        <w:rPr>
          <w:rStyle w:val="230"/>
          <w:rFonts w:hint="eastAsia" w:ascii="仿宋" w:hAnsi="仿宋" w:eastAsia="仿宋" w:cs="仿宋"/>
          <w:sz w:val="24"/>
          <w:szCs w:val="24"/>
        </w:rPr>
        <w:t>（</w:t>
      </w:r>
      <w:r>
        <w:rPr>
          <w:rStyle w:val="230"/>
          <w:rFonts w:hint="eastAsia" w:ascii="仿宋" w:hAnsi="仿宋" w:eastAsia="仿宋" w:cs="仿宋"/>
          <w:sz w:val="24"/>
          <w:szCs w:val="24"/>
          <w:lang w:val="zh-TW"/>
        </w:rPr>
        <w:t>1</w:t>
      </w:r>
      <w:r>
        <w:rPr>
          <w:rStyle w:val="230"/>
          <w:rFonts w:hint="eastAsia" w:ascii="仿宋" w:hAnsi="仿宋" w:eastAsia="仿宋" w:cs="仿宋"/>
          <w:sz w:val="24"/>
          <w:szCs w:val="24"/>
        </w:rPr>
        <w:t>）评委会将评标情况写出书面评审报告，推荐中标候选人，并按照综合评分的高低排列顺序，确定中标人；如投标人综合得分相同的，报价低者为中标人。综合得分且报价相同的，技术指标优者为中标人；若综合得分、报价与技术指标均相同的，则摇号选取中标候选人。</w:t>
      </w:r>
      <w:r>
        <w:rPr>
          <w:rStyle w:val="230"/>
          <w:rFonts w:hint="eastAsia" w:ascii="仿宋" w:hAnsi="仿宋" w:eastAsia="仿宋" w:cs="仿宋"/>
          <w:sz w:val="24"/>
          <w:szCs w:val="24"/>
          <w:lang w:val="zh-TW"/>
        </w:rPr>
        <w:br w:type="textWrapping"/>
      </w:r>
      <w:r>
        <w:rPr>
          <w:rStyle w:val="230"/>
          <w:rFonts w:hint="eastAsia" w:ascii="仿宋" w:hAnsi="仿宋" w:eastAsia="仿宋" w:cs="仿宋"/>
          <w:sz w:val="24"/>
          <w:szCs w:val="24"/>
        </w:rPr>
        <w:t xml:space="preserve">  </w:t>
      </w:r>
      <w:r>
        <w:rPr>
          <w:rStyle w:val="230"/>
          <w:rFonts w:hint="eastAsia" w:ascii="仿宋" w:hAnsi="仿宋" w:eastAsia="仿宋" w:cs="仿宋"/>
          <w:sz w:val="24"/>
          <w:szCs w:val="24"/>
          <w:lang w:eastAsia="zh-TW"/>
        </w:rPr>
        <w:t>（</w:t>
      </w:r>
      <w:r>
        <w:rPr>
          <w:rStyle w:val="230"/>
          <w:rFonts w:hint="eastAsia" w:ascii="仿宋" w:hAnsi="仿宋" w:eastAsia="仿宋" w:cs="仿宋"/>
          <w:sz w:val="24"/>
          <w:szCs w:val="24"/>
          <w:lang w:val="zh-TW" w:eastAsia="zh-TW"/>
        </w:rPr>
        <w:t>2</w:t>
      </w:r>
      <w:r>
        <w:rPr>
          <w:rStyle w:val="230"/>
          <w:rFonts w:hint="eastAsia" w:ascii="仿宋" w:hAnsi="仿宋" w:eastAsia="仿宋" w:cs="仿宋"/>
          <w:sz w:val="24"/>
          <w:szCs w:val="24"/>
          <w:lang w:eastAsia="zh-TW"/>
        </w:rPr>
        <w:t>）</w:t>
      </w:r>
      <w:r>
        <w:rPr>
          <w:rStyle w:val="230"/>
          <w:rFonts w:hint="eastAsia" w:ascii="仿宋" w:hAnsi="仿宋" w:eastAsia="仿宋" w:cs="仿宋"/>
          <w:sz w:val="24"/>
          <w:szCs w:val="24"/>
        </w:rPr>
        <w:t>评定结果经采购人确定后，采购人在中标人确定之日起2个工作日内将以书面形式发出《中标通知书》，并在浙江政府采购网公告中标结果。</w:t>
      </w:r>
      <w:r>
        <w:rPr>
          <w:rStyle w:val="230"/>
          <w:rFonts w:hint="eastAsia" w:ascii="仿宋" w:hAnsi="仿宋" w:eastAsia="仿宋" w:cs="仿宋"/>
          <w:sz w:val="24"/>
          <w:szCs w:val="24"/>
        </w:rPr>
        <w:br w:type="textWrapping"/>
      </w:r>
      <w:r>
        <w:rPr>
          <w:rStyle w:val="230"/>
          <w:rFonts w:hint="eastAsia" w:ascii="仿宋" w:hAnsi="仿宋" w:eastAsia="仿宋" w:cs="仿宋"/>
          <w:sz w:val="24"/>
          <w:szCs w:val="24"/>
        </w:rPr>
        <w:t xml:space="preserve">  （</w:t>
      </w:r>
      <w:r>
        <w:rPr>
          <w:rStyle w:val="230"/>
          <w:rFonts w:hint="eastAsia" w:ascii="仿宋" w:hAnsi="仿宋" w:eastAsia="仿宋" w:cs="仿宋"/>
          <w:sz w:val="24"/>
          <w:szCs w:val="24"/>
          <w:lang w:val="zh-TW"/>
        </w:rPr>
        <w:t>3</w:t>
      </w:r>
      <w:r>
        <w:rPr>
          <w:rStyle w:val="230"/>
          <w:rFonts w:hint="eastAsia" w:ascii="仿宋" w:hAnsi="仿宋" w:eastAsia="仿宋" w:cs="仿宋"/>
          <w:sz w:val="24"/>
          <w:szCs w:val="24"/>
        </w:rPr>
        <w:t>）采购代理机构不解释中标或落标原因，不退回投标文件和其他投标资料。</w:t>
      </w:r>
    </w:p>
    <w:p w14:paraId="63C5CE9D">
      <w:pPr>
        <w:pStyle w:val="53"/>
        <w:pageBreakBefore w:val="0"/>
        <w:kinsoku/>
        <w:wordWrap/>
        <w:overflowPunct/>
        <w:autoSpaceDE/>
        <w:autoSpaceDN/>
        <w:bidi w:val="0"/>
        <w:spacing w:line="360" w:lineRule="auto"/>
        <w:ind w:firstLine="0" w:firstLineChars="0"/>
        <w:jc w:val="left"/>
        <w:textAlignment w:val="auto"/>
        <w:rPr>
          <w:rStyle w:val="230"/>
          <w:rFonts w:ascii="仿宋" w:hAnsi="仿宋" w:eastAsia="仿宋" w:cs="仿宋"/>
          <w:b/>
          <w:sz w:val="24"/>
          <w:szCs w:val="24"/>
        </w:rPr>
      </w:pPr>
      <w:r>
        <w:rPr>
          <w:rStyle w:val="230"/>
          <w:rFonts w:hint="eastAsia" w:ascii="仿宋" w:hAnsi="仿宋" w:eastAsia="仿宋" w:cs="仿宋"/>
          <w:b/>
          <w:sz w:val="24"/>
          <w:szCs w:val="24"/>
        </w:rPr>
        <w:t>四、评标方法</w:t>
      </w:r>
    </w:p>
    <w:p w14:paraId="52B7C3F8">
      <w:pPr>
        <w:pStyle w:val="53"/>
        <w:pageBreakBefore w:val="0"/>
        <w:kinsoku/>
        <w:wordWrap/>
        <w:overflowPunct/>
        <w:autoSpaceDE/>
        <w:autoSpaceDN/>
        <w:bidi w:val="0"/>
        <w:spacing w:line="360" w:lineRule="auto"/>
        <w:ind w:left="0" w:leftChars="0" w:firstLine="480" w:firstLineChars="200"/>
        <w:jc w:val="left"/>
        <w:textAlignment w:val="auto"/>
        <w:rPr>
          <w:rStyle w:val="230"/>
          <w:rFonts w:ascii="仿宋" w:hAnsi="仿宋" w:eastAsia="仿宋" w:cs="仿宋"/>
          <w:sz w:val="24"/>
          <w:szCs w:val="24"/>
        </w:rPr>
      </w:pPr>
      <w:r>
        <w:rPr>
          <w:rStyle w:val="230"/>
          <w:rFonts w:hint="eastAsia" w:ascii="仿宋" w:hAnsi="仿宋" w:eastAsia="仿宋" w:cs="仿宋"/>
          <w:sz w:val="24"/>
          <w:szCs w:val="24"/>
          <w:lang w:val="zh-TW"/>
        </w:rPr>
        <w:t>1.</w:t>
      </w:r>
      <w:r>
        <w:rPr>
          <w:rStyle w:val="230"/>
          <w:rFonts w:hint="eastAsia" w:ascii="仿宋" w:hAnsi="仿宋" w:eastAsia="仿宋" w:cs="仿宋"/>
          <w:sz w:val="24"/>
          <w:szCs w:val="24"/>
        </w:rPr>
        <w:t>本项目</w:t>
      </w:r>
      <w:r>
        <w:rPr>
          <w:rStyle w:val="230"/>
          <w:rFonts w:hint="eastAsia" w:ascii="仿宋" w:hAnsi="仿宋" w:eastAsia="仿宋" w:cs="仿宋"/>
          <w:sz w:val="24"/>
          <w:szCs w:val="24"/>
          <w:lang w:val="zh-TW"/>
        </w:rPr>
        <w:t>采用综合评分法的，即在投标文件满足招标文件全部实质性要求的前提下，按照评审因素的量化指标评审得分从高到低的顺序推荐投标人为中标候选人的评标办法。中标候选人推荐数量为</w:t>
      </w:r>
      <w:r>
        <w:rPr>
          <w:rStyle w:val="230"/>
          <w:rFonts w:hint="eastAsia" w:ascii="仿宋" w:hAnsi="仿宋" w:eastAsia="仿宋" w:cs="仿宋"/>
          <w:sz w:val="24"/>
          <w:szCs w:val="24"/>
        </w:rPr>
        <w:t>3</w:t>
      </w:r>
      <w:r>
        <w:rPr>
          <w:rStyle w:val="230"/>
          <w:rFonts w:hint="eastAsia" w:ascii="仿宋" w:hAnsi="仿宋" w:eastAsia="仿宋" w:cs="仿宋"/>
          <w:sz w:val="24"/>
          <w:szCs w:val="24"/>
          <w:lang w:val="zh-TW"/>
        </w:rPr>
        <w:t>家。评标委员会将推荐综合评分最高的投标人为第一中标候选人，综合评分次高的投标者为第二中标候选人</w:t>
      </w:r>
      <w:r>
        <w:rPr>
          <w:rStyle w:val="230"/>
          <w:rFonts w:hint="eastAsia" w:ascii="仿宋" w:hAnsi="仿宋" w:eastAsia="仿宋" w:cs="仿宋"/>
          <w:sz w:val="24"/>
          <w:szCs w:val="24"/>
        </w:rPr>
        <w:t>，得分第三高者为第三中标候选人。如出现综合得分相同时，投标报价低的优先；如综合得分和投标报价均相同，且按照评审因素的量化指标评审得分高的优先。</w:t>
      </w:r>
    </w:p>
    <w:p w14:paraId="4A94DA91">
      <w:pPr>
        <w:pStyle w:val="53"/>
        <w:pageBreakBefore w:val="0"/>
        <w:kinsoku/>
        <w:wordWrap/>
        <w:overflowPunct/>
        <w:autoSpaceDE/>
        <w:autoSpaceDN/>
        <w:bidi w:val="0"/>
        <w:spacing w:line="360" w:lineRule="auto"/>
        <w:ind w:left="0" w:leftChars="0" w:firstLine="480" w:firstLineChars="200"/>
        <w:textAlignment w:val="auto"/>
        <w:rPr>
          <w:rStyle w:val="230"/>
          <w:rFonts w:ascii="仿宋" w:hAnsi="仿宋" w:eastAsia="仿宋" w:cs="仿宋"/>
          <w:sz w:val="24"/>
          <w:szCs w:val="24"/>
        </w:rPr>
      </w:pPr>
      <w:r>
        <w:rPr>
          <w:rStyle w:val="230"/>
          <w:rFonts w:hint="eastAsia" w:ascii="仿宋" w:hAnsi="仿宋" w:eastAsia="仿宋" w:cs="仿宋"/>
          <w:sz w:val="24"/>
          <w:szCs w:val="24"/>
          <w:lang w:val="zh-TW"/>
        </w:rPr>
        <w:t>2</w:t>
      </w:r>
      <w:r>
        <w:rPr>
          <w:rStyle w:val="230"/>
          <w:rFonts w:hint="eastAsia" w:ascii="仿宋" w:hAnsi="仿宋" w:eastAsia="仿宋" w:cs="仿宋"/>
          <w:sz w:val="24"/>
          <w:szCs w:val="24"/>
        </w:rPr>
        <w:t>.本项目为商务技术分</w:t>
      </w:r>
      <w:r>
        <w:rPr>
          <w:rStyle w:val="230"/>
          <w:rFonts w:hint="eastAsia" w:ascii="仿宋" w:hAnsi="仿宋" w:eastAsia="仿宋" w:cs="仿宋"/>
          <w:sz w:val="24"/>
          <w:szCs w:val="24"/>
          <w:lang w:val="en-US" w:eastAsia="zh-CN"/>
        </w:rPr>
        <w:t>8</w:t>
      </w:r>
      <w:r>
        <w:rPr>
          <w:rStyle w:val="230"/>
          <w:rFonts w:hint="eastAsia" w:ascii="仿宋" w:hAnsi="仿宋" w:eastAsia="仿宋" w:cs="仿宋"/>
          <w:sz w:val="24"/>
          <w:szCs w:val="24"/>
        </w:rPr>
        <w:t>0分和报价分</w:t>
      </w:r>
      <w:r>
        <w:rPr>
          <w:rStyle w:val="230"/>
          <w:rFonts w:hint="eastAsia" w:ascii="仿宋" w:hAnsi="仿宋" w:eastAsia="仿宋" w:cs="仿宋"/>
          <w:sz w:val="24"/>
          <w:szCs w:val="24"/>
          <w:lang w:val="en-US" w:eastAsia="zh-CN"/>
        </w:rPr>
        <w:t>2</w:t>
      </w:r>
      <w:r>
        <w:rPr>
          <w:rStyle w:val="230"/>
          <w:rFonts w:hint="eastAsia" w:ascii="仿宋" w:hAnsi="仿宋" w:eastAsia="仿宋" w:cs="仿宋"/>
          <w:sz w:val="24"/>
          <w:szCs w:val="24"/>
        </w:rPr>
        <w:t>0合计评分，满分为</w:t>
      </w:r>
      <w:r>
        <w:rPr>
          <w:rStyle w:val="230"/>
          <w:rFonts w:hint="eastAsia" w:ascii="仿宋" w:hAnsi="仿宋" w:eastAsia="仿宋" w:cs="仿宋"/>
          <w:sz w:val="24"/>
          <w:szCs w:val="24"/>
          <w:lang w:val="zh-TW"/>
        </w:rPr>
        <w:t>100</w:t>
      </w:r>
      <w:r>
        <w:rPr>
          <w:rStyle w:val="230"/>
          <w:rFonts w:hint="eastAsia" w:ascii="仿宋" w:hAnsi="仿宋" w:eastAsia="仿宋" w:cs="仿宋"/>
          <w:sz w:val="24"/>
          <w:szCs w:val="24"/>
        </w:rPr>
        <w:t>分。</w:t>
      </w:r>
    </w:p>
    <w:p w14:paraId="206D2193">
      <w:pPr>
        <w:pStyle w:val="53"/>
        <w:keepNext/>
        <w:keepLines/>
        <w:pageBreakBefore w:val="0"/>
        <w:kinsoku/>
        <w:wordWrap/>
        <w:overflowPunct/>
        <w:autoSpaceDE/>
        <w:autoSpaceDN/>
        <w:bidi w:val="0"/>
        <w:adjustRightInd w:val="0"/>
        <w:snapToGrid w:val="0"/>
        <w:spacing w:line="360" w:lineRule="auto"/>
        <w:ind w:firstLine="0" w:firstLineChars="0"/>
        <w:jc w:val="left"/>
        <w:textAlignment w:val="auto"/>
        <w:rPr>
          <w:rStyle w:val="230"/>
          <w:rFonts w:ascii="仿宋" w:hAnsi="仿宋" w:eastAsia="仿宋" w:cs="仿宋"/>
          <w:b/>
          <w:sz w:val="24"/>
          <w:szCs w:val="24"/>
        </w:rPr>
      </w:pPr>
      <w:r>
        <w:rPr>
          <w:rStyle w:val="230"/>
          <w:rFonts w:hint="eastAsia" w:ascii="仿宋" w:hAnsi="仿宋" w:eastAsia="仿宋" w:cs="仿宋"/>
          <w:b/>
          <w:sz w:val="24"/>
          <w:szCs w:val="24"/>
        </w:rPr>
        <w:t>五、评标细则及标准</w:t>
      </w:r>
    </w:p>
    <w:tbl>
      <w:tblPr>
        <w:tblStyle w:val="88"/>
        <w:tblpPr w:leftFromText="180" w:rightFromText="180" w:vertAnchor="text" w:horzAnchor="margin" w:tblpXSpec="center" w:tblpY="142"/>
        <w:tblW w:w="10021"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8"/>
        <w:gridCol w:w="6727"/>
        <w:gridCol w:w="1023"/>
      </w:tblGrid>
      <w:tr w14:paraId="214E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3" w:type="dxa"/>
            <w:vAlign w:val="center"/>
          </w:tcPr>
          <w:p w14:paraId="0C3F2B03">
            <w:pPr>
              <w:keepNext w:val="0"/>
              <w:keepLines w:val="0"/>
              <w:suppressLineNumbers w:val="0"/>
              <w:snapToGrid w:val="0"/>
              <w:spacing w:before="0" w:beforeAutospacing="0" w:after="0" w:afterAutospacing="0" w:line="288" w:lineRule="auto"/>
              <w:ind w:left="0" w:right="0"/>
              <w:jc w:val="center"/>
              <w:rPr>
                <w:rFonts w:hint="default" w:ascii="仿宋" w:hAnsi="仿宋" w:eastAsia="仿宋" w:cs="仿宋"/>
                <w:b/>
                <w:sz w:val="24"/>
                <w:szCs w:val="24"/>
                <w:lang w:val="zh-CN"/>
              </w:rPr>
            </w:pPr>
            <w:r>
              <w:rPr>
                <w:rFonts w:hint="eastAsia" w:ascii="仿宋" w:hAnsi="仿宋" w:eastAsia="仿宋" w:cs="仿宋"/>
                <w:b/>
                <w:sz w:val="24"/>
                <w:szCs w:val="24"/>
              </w:rPr>
              <w:t>序号</w:t>
            </w:r>
          </w:p>
        </w:tc>
        <w:tc>
          <w:tcPr>
            <w:tcW w:w="1538" w:type="dxa"/>
            <w:vAlign w:val="center"/>
          </w:tcPr>
          <w:p w14:paraId="4437D9FF">
            <w:pPr>
              <w:keepNext w:val="0"/>
              <w:keepLines w:val="0"/>
              <w:suppressLineNumbers w:val="0"/>
              <w:snapToGrid w:val="0"/>
              <w:spacing w:before="0" w:beforeAutospacing="0" w:after="0" w:afterAutospacing="0" w:line="288" w:lineRule="auto"/>
              <w:ind w:left="0" w:right="0"/>
              <w:jc w:val="center"/>
              <w:rPr>
                <w:rFonts w:hint="default" w:ascii="仿宋" w:hAnsi="仿宋" w:eastAsia="仿宋" w:cs="仿宋"/>
                <w:b/>
                <w:sz w:val="24"/>
                <w:szCs w:val="24"/>
                <w:lang w:val="zh-CN"/>
              </w:rPr>
            </w:pPr>
            <w:r>
              <w:rPr>
                <w:rFonts w:hint="eastAsia" w:ascii="仿宋" w:hAnsi="仿宋" w:eastAsia="仿宋" w:cs="仿宋"/>
                <w:b/>
                <w:sz w:val="24"/>
                <w:szCs w:val="24"/>
              </w:rPr>
              <w:t>评分内容</w:t>
            </w:r>
          </w:p>
        </w:tc>
        <w:tc>
          <w:tcPr>
            <w:tcW w:w="6727" w:type="dxa"/>
            <w:vAlign w:val="center"/>
          </w:tcPr>
          <w:p w14:paraId="6C669E50">
            <w:pPr>
              <w:keepNext w:val="0"/>
              <w:keepLines w:val="0"/>
              <w:suppressLineNumbers w:val="0"/>
              <w:snapToGrid w:val="0"/>
              <w:spacing w:before="0" w:beforeAutospacing="0" w:after="0" w:afterAutospacing="0" w:line="288" w:lineRule="auto"/>
              <w:ind w:left="0" w:right="0"/>
              <w:jc w:val="center"/>
              <w:rPr>
                <w:rFonts w:hint="default" w:ascii="仿宋" w:hAnsi="仿宋" w:eastAsia="仿宋" w:cs="仿宋"/>
                <w:b/>
                <w:sz w:val="24"/>
                <w:szCs w:val="24"/>
                <w:lang w:val="zh-CN"/>
              </w:rPr>
            </w:pPr>
            <w:r>
              <w:rPr>
                <w:rFonts w:hint="eastAsia" w:ascii="仿宋" w:hAnsi="仿宋" w:eastAsia="仿宋" w:cs="仿宋"/>
                <w:b/>
                <w:sz w:val="24"/>
                <w:szCs w:val="24"/>
              </w:rPr>
              <w:t>细则内容</w:t>
            </w:r>
          </w:p>
        </w:tc>
        <w:tc>
          <w:tcPr>
            <w:tcW w:w="1023" w:type="dxa"/>
            <w:vAlign w:val="center"/>
          </w:tcPr>
          <w:p w14:paraId="338888D1">
            <w:pPr>
              <w:keepNext w:val="0"/>
              <w:keepLines w:val="0"/>
              <w:suppressLineNumbers w:val="0"/>
              <w:snapToGrid w:val="0"/>
              <w:spacing w:before="0" w:beforeAutospacing="0" w:after="0" w:afterAutospacing="0" w:line="288" w:lineRule="auto"/>
              <w:ind w:left="0" w:right="0"/>
              <w:jc w:val="center"/>
              <w:rPr>
                <w:rFonts w:hint="default" w:ascii="仿宋" w:hAnsi="仿宋" w:eastAsia="仿宋" w:cs="仿宋"/>
                <w:b/>
                <w:sz w:val="24"/>
                <w:szCs w:val="24"/>
                <w:lang w:val="zh-CN"/>
              </w:rPr>
            </w:pPr>
            <w:r>
              <w:rPr>
                <w:rFonts w:hint="eastAsia" w:ascii="仿宋" w:hAnsi="仿宋" w:eastAsia="仿宋" w:cs="仿宋"/>
                <w:b/>
                <w:sz w:val="24"/>
                <w:szCs w:val="24"/>
              </w:rPr>
              <w:t>分值</w:t>
            </w:r>
          </w:p>
        </w:tc>
      </w:tr>
      <w:tr w14:paraId="76E3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33" w:type="dxa"/>
            <w:vAlign w:val="center"/>
          </w:tcPr>
          <w:p w14:paraId="011D9DEE">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仿宋" w:hAnsi="仿宋" w:eastAsia="仿宋" w:cs="仿宋"/>
                <w:b/>
                <w:sz w:val="24"/>
                <w:szCs w:val="24"/>
                <w:lang w:val="zh-CN"/>
              </w:rPr>
            </w:pPr>
            <w:r>
              <w:rPr>
                <w:rFonts w:hint="eastAsia" w:ascii="仿宋" w:hAnsi="仿宋" w:eastAsia="仿宋" w:cs="仿宋"/>
                <w:sz w:val="24"/>
                <w:szCs w:val="24"/>
              </w:rPr>
              <w:t>1</w:t>
            </w:r>
          </w:p>
        </w:tc>
        <w:tc>
          <w:tcPr>
            <w:tcW w:w="1538" w:type="dxa"/>
            <w:vAlign w:val="center"/>
          </w:tcPr>
          <w:p w14:paraId="293CFA46">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仿宋" w:hAnsi="仿宋" w:eastAsia="仿宋" w:cs="仿宋"/>
                <w:b/>
                <w:sz w:val="24"/>
                <w:szCs w:val="24"/>
                <w:lang w:val="zh-CN"/>
              </w:rPr>
            </w:pPr>
            <w:r>
              <w:rPr>
                <w:rFonts w:hint="eastAsia" w:ascii="仿宋" w:hAnsi="仿宋" w:eastAsia="仿宋" w:cs="仿宋"/>
                <w:sz w:val="24"/>
                <w:szCs w:val="24"/>
              </w:rPr>
              <w:t>投标报价</w:t>
            </w:r>
          </w:p>
        </w:tc>
        <w:tc>
          <w:tcPr>
            <w:tcW w:w="6727" w:type="dxa"/>
            <w:vAlign w:val="center"/>
          </w:tcPr>
          <w:p w14:paraId="04F9C969">
            <w:pPr>
              <w:keepNext w:val="0"/>
              <w:keepLines w:val="0"/>
              <w:suppressLineNumbers w:val="0"/>
              <w:autoSpaceDE w:val="0"/>
              <w:autoSpaceDN w:val="0"/>
              <w:adjustRightInd w:val="0"/>
              <w:snapToGrid w:val="0"/>
              <w:spacing w:before="0" w:beforeAutospacing="0" w:after="0" w:afterAutospacing="0" w:line="288" w:lineRule="auto"/>
              <w:ind w:left="0" w:right="0"/>
              <w:rPr>
                <w:rFonts w:hint="default" w:ascii="仿宋" w:hAnsi="仿宋" w:eastAsia="仿宋" w:cs="仿宋"/>
                <w:b/>
                <w:sz w:val="24"/>
                <w:szCs w:val="24"/>
              </w:rPr>
            </w:pPr>
            <w:r>
              <w:rPr>
                <w:rFonts w:hint="eastAsia" w:ascii="仿宋" w:hAnsi="仿宋" w:eastAsia="仿宋" w:cs="仿宋"/>
                <w:b/>
                <w:bCs/>
                <w:sz w:val="24"/>
                <w:szCs w:val="24"/>
              </w:rPr>
              <w:t>本项目最高限价</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1599500</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元，投标人报价高于最高限价的作无效标处理，</w:t>
            </w:r>
            <w:r>
              <w:rPr>
                <w:rFonts w:hint="eastAsia" w:ascii="仿宋" w:hAnsi="仿宋" w:eastAsia="仿宋" w:cs="仿宋"/>
                <w:sz w:val="24"/>
                <w:szCs w:val="24"/>
              </w:rPr>
              <w:t>评标基准价为满足评标要求且投标价格最低的投标报价，投标报价得分=(基准价／投标报价)×</w:t>
            </w:r>
            <w:r>
              <w:rPr>
                <w:rFonts w:hint="eastAsia" w:ascii="仿宋" w:hAnsi="仿宋" w:eastAsia="仿宋" w:cs="仿宋"/>
                <w:sz w:val="24"/>
                <w:szCs w:val="24"/>
                <w:lang w:val="en-US" w:eastAsia="zh-CN"/>
              </w:rPr>
              <w:t>2</w:t>
            </w:r>
            <w:r>
              <w:rPr>
                <w:rFonts w:hint="eastAsia" w:ascii="仿宋" w:hAnsi="仿宋" w:eastAsia="仿宋" w:cs="仿宋"/>
                <w:sz w:val="24"/>
                <w:szCs w:val="24"/>
              </w:rPr>
              <w:t>0，四舍五入，保留两位小数。报价高于预算价（最高限价）的，为无效投标文件。</w:t>
            </w:r>
          </w:p>
        </w:tc>
        <w:tc>
          <w:tcPr>
            <w:tcW w:w="1023" w:type="dxa"/>
            <w:vAlign w:val="center"/>
          </w:tcPr>
          <w:p w14:paraId="12FE4212">
            <w:pPr>
              <w:keepNext w:val="0"/>
              <w:keepLines w:val="0"/>
              <w:suppressLineNumbers w:val="0"/>
              <w:adjustRightInd w:val="0"/>
              <w:snapToGrid w:val="0"/>
              <w:spacing w:before="0" w:beforeAutospacing="0" w:after="0" w:afterAutospacing="0" w:line="288" w:lineRule="auto"/>
              <w:ind w:left="0" w:right="0"/>
              <w:jc w:val="center"/>
              <w:rPr>
                <w:rFonts w:hint="default" w:ascii="仿宋" w:hAnsi="仿宋" w:eastAsia="仿宋" w:cs="仿宋"/>
                <w:b/>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2</w:t>
            </w:r>
            <w:r>
              <w:rPr>
                <w:rFonts w:hint="eastAsia" w:ascii="仿宋" w:hAnsi="仿宋" w:eastAsia="仿宋" w:cs="仿宋"/>
                <w:bCs/>
                <w:sz w:val="24"/>
                <w:szCs w:val="24"/>
              </w:rPr>
              <w:t>0分</w:t>
            </w:r>
          </w:p>
        </w:tc>
      </w:tr>
      <w:tr w14:paraId="001E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33" w:type="dxa"/>
            <w:shd w:val="clear" w:color="auto" w:fill="auto"/>
            <w:vAlign w:val="center"/>
          </w:tcPr>
          <w:p w14:paraId="1AB0D6B4">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1538" w:type="dxa"/>
            <w:vAlign w:val="center"/>
          </w:tcPr>
          <w:p w14:paraId="4B7B733B">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企业资质 </w:t>
            </w:r>
            <w:r>
              <w:rPr>
                <w:rFonts w:hint="eastAsia" w:ascii="仿宋" w:hAnsi="仿宋" w:eastAsia="仿宋" w:cs="仿宋"/>
                <w:sz w:val="24"/>
                <w:szCs w:val="24"/>
                <w:lang w:val="zh-CN"/>
              </w:rPr>
              <w:t>【客观分】</w:t>
            </w:r>
          </w:p>
        </w:tc>
        <w:tc>
          <w:tcPr>
            <w:tcW w:w="6727" w:type="dxa"/>
            <w:vAlign w:val="center"/>
          </w:tcPr>
          <w:p w14:paraId="5F499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lang w:val="zh-CN" w:eastAsia="zh-CN" w:bidi="ar"/>
              </w:rPr>
            </w:pPr>
            <w:r>
              <w:rPr>
                <w:rFonts w:hint="eastAsia" w:ascii="仿宋" w:hAnsi="仿宋" w:eastAsia="仿宋" w:cs="仿宋"/>
                <w:color w:val="auto"/>
                <w:sz w:val="24"/>
                <w:szCs w:val="24"/>
                <w:highlight w:val="none"/>
                <w:lang w:val="en-US" w:eastAsia="zh-CN" w:bidi="ar"/>
              </w:rPr>
              <w:t>投标人具备巨量引擎代理资质的得2分。</w:t>
            </w:r>
          </w:p>
          <w:p w14:paraId="7C389DAF">
            <w:pPr>
              <w:keepNext w:val="0"/>
              <w:keepLines w:val="0"/>
              <w:suppressLineNumbers w:val="0"/>
              <w:autoSpaceDE w:val="0"/>
              <w:autoSpaceDN w:val="0"/>
              <w:adjustRightInd w:val="0"/>
              <w:snapToGrid w:val="0"/>
              <w:spacing w:before="0" w:beforeAutospacing="0" w:after="0" w:afterAutospacing="0" w:line="288" w:lineRule="auto"/>
              <w:ind w:left="0" w:right="0"/>
              <w:rPr>
                <w:rFonts w:hint="eastAsia" w:ascii="仿宋" w:hAnsi="仿宋" w:eastAsia="仿宋" w:cs="仿宋"/>
                <w:b/>
                <w:bCs/>
                <w:sz w:val="24"/>
                <w:szCs w:val="24"/>
              </w:rPr>
            </w:pPr>
            <w:r>
              <w:rPr>
                <w:rFonts w:hint="eastAsia" w:ascii="仿宋" w:hAnsi="仿宋" w:eastAsia="仿宋" w:cs="仿宋"/>
                <w:b/>
                <w:bCs/>
                <w:color w:val="auto"/>
                <w:sz w:val="24"/>
                <w:szCs w:val="24"/>
                <w:highlight w:val="none"/>
                <w:lang w:val="en-US" w:eastAsia="zh-CN" w:bidi="ar"/>
              </w:rPr>
              <w:t>注：须提供资质证书扫描件</w:t>
            </w:r>
            <w:r>
              <w:rPr>
                <w:rFonts w:hint="eastAsia" w:ascii="仿宋" w:hAnsi="仿宋" w:eastAsia="仿宋" w:cs="仿宋"/>
                <w:b/>
                <w:bCs/>
                <w:color w:val="auto"/>
                <w:sz w:val="24"/>
                <w:szCs w:val="24"/>
                <w:highlight w:val="none"/>
                <w:lang w:val="zh-CN" w:bidi="ar"/>
              </w:rPr>
              <w:t>并加盖</w:t>
            </w:r>
            <w:r>
              <w:rPr>
                <w:rFonts w:hint="eastAsia" w:ascii="仿宋" w:hAnsi="仿宋" w:eastAsia="仿宋" w:cs="仿宋"/>
                <w:b/>
                <w:bCs/>
                <w:color w:val="auto"/>
                <w:sz w:val="24"/>
                <w:szCs w:val="24"/>
                <w:highlight w:val="none"/>
                <w:lang w:val="en-US" w:eastAsia="zh-CN" w:bidi="ar"/>
              </w:rPr>
              <w:t>投标人</w:t>
            </w:r>
            <w:r>
              <w:rPr>
                <w:rFonts w:hint="eastAsia" w:ascii="仿宋" w:hAnsi="仿宋" w:eastAsia="仿宋" w:cs="仿宋"/>
                <w:b/>
                <w:bCs/>
                <w:color w:val="auto"/>
                <w:sz w:val="24"/>
                <w:szCs w:val="24"/>
                <w:highlight w:val="none"/>
                <w:lang w:val="zh-CN" w:bidi="ar"/>
              </w:rPr>
              <w:t>公章（或电子章）编入商务技术文件，</w:t>
            </w:r>
            <w:r>
              <w:rPr>
                <w:rFonts w:hint="eastAsia" w:ascii="仿宋" w:hAnsi="仿宋" w:eastAsia="仿宋" w:cs="仿宋"/>
                <w:b/>
                <w:bCs/>
                <w:color w:val="auto"/>
                <w:sz w:val="24"/>
                <w:szCs w:val="24"/>
                <w:highlight w:val="none"/>
                <w:lang w:val="en-US" w:eastAsia="zh-CN" w:bidi="ar"/>
              </w:rPr>
              <w:t>否则</w:t>
            </w:r>
            <w:r>
              <w:rPr>
                <w:rFonts w:hint="eastAsia" w:ascii="仿宋" w:hAnsi="仿宋" w:eastAsia="仿宋" w:cs="仿宋"/>
                <w:b/>
                <w:bCs/>
                <w:color w:val="auto"/>
                <w:sz w:val="24"/>
                <w:szCs w:val="24"/>
                <w:highlight w:val="none"/>
                <w:lang w:val="zh-CN" w:bidi="ar"/>
              </w:rPr>
              <w:t>不得分</w:t>
            </w:r>
            <w:r>
              <w:rPr>
                <w:rFonts w:hint="eastAsia" w:ascii="仿宋" w:hAnsi="仿宋" w:eastAsia="仿宋" w:cs="仿宋"/>
                <w:b/>
                <w:bCs/>
                <w:color w:val="auto"/>
                <w:sz w:val="24"/>
                <w:szCs w:val="24"/>
                <w:highlight w:val="none"/>
                <w:lang w:val="en-US" w:eastAsia="zh-CN" w:bidi="ar"/>
              </w:rPr>
              <w:t>。</w:t>
            </w:r>
          </w:p>
        </w:tc>
        <w:tc>
          <w:tcPr>
            <w:tcW w:w="1023" w:type="dxa"/>
            <w:vAlign w:val="center"/>
          </w:tcPr>
          <w:p w14:paraId="4C1D5C2B">
            <w:pPr>
              <w:keepNext w:val="0"/>
              <w:keepLines w:val="0"/>
              <w:suppressLineNumbers w:val="0"/>
              <w:adjustRightInd w:val="0"/>
              <w:snapToGrid w:val="0"/>
              <w:spacing w:before="0" w:beforeAutospacing="0" w:after="0" w:afterAutospacing="0" w:line="288" w:lineRule="auto"/>
              <w:ind w:left="0" w:right="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0-2分</w:t>
            </w:r>
          </w:p>
        </w:tc>
      </w:tr>
      <w:tr w14:paraId="7D1E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733" w:type="dxa"/>
            <w:shd w:val="clear" w:color="auto" w:fill="auto"/>
            <w:vAlign w:val="center"/>
          </w:tcPr>
          <w:p w14:paraId="5D7A228C">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1538" w:type="dxa"/>
            <w:vAlign w:val="center"/>
          </w:tcPr>
          <w:p w14:paraId="6BCC4554">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仿宋" w:hAnsi="仿宋" w:eastAsia="仿宋" w:cs="仿宋"/>
                <w:sz w:val="24"/>
                <w:szCs w:val="24"/>
              </w:rPr>
            </w:pPr>
            <w:r>
              <w:rPr>
                <w:rFonts w:hint="eastAsia" w:ascii="仿宋" w:hAnsi="仿宋" w:eastAsia="仿宋" w:cs="仿宋"/>
                <w:sz w:val="24"/>
                <w:szCs w:val="24"/>
              </w:rPr>
              <w:t>业绩</w:t>
            </w:r>
          </w:p>
          <w:p w14:paraId="68FF9F55">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仿宋" w:hAnsi="仿宋" w:eastAsia="仿宋" w:cs="仿宋"/>
                <w:sz w:val="24"/>
                <w:szCs w:val="24"/>
                <w:lang w:val="zh-CN"/>
              </w:rPr>
            </w:pPr>
            <w:r>
              <w:rPr>
                <w:rFonts w:hint="eastAsia" w:ascii="仿宋" w:hAnsi="仿宋" w:eastAsia="仿宋" w:cs="仿宋"/>
                <w:sz w:val="24"/>
                <w:szCs w:val="24"/>
                <w:lang w:val="zh-CN"/>
              </w:rPr>
              <w:t>【客观分】</w:t>
            </w:r>
          </w:p>
        </w:tc>
        <w:tc>
          <w:tcPr>
            <w:tcW w:w="6727" w:type="dxa"/>
            <w:vAlign w:val="center"/>
          </w:tcPr>
          <w:p w14:paraId="407429CB">
            <w:pPr>
              <w:keepNext w:val="0"/>
              <w:keepLines w:val="0"/>
              <w:suppressLineNumbers w:val="0"/>
              <w:spacing w:before="0" w:beforeAutospacing="0" w:after="0" w:afterAutospacing="0" w:line="288" w:lineRule="auto"/>
              <w:ind w:left="0" w:right="0"/>
              <w:rPr>
                <w:rFonts w:hint="default" w:ascii="仿宋" w:hAnsi="仿宋" w:eastAsia="仿宋" w:cs="仿宋"/>
                <w:sz w:val="24"/>
                <w:szCs w:val="24"/>
              </w:rPr>
            </w:pPr>
            <w:r>
              <w:rPr>
                <w:rFonts w:hint="eastAsia" w:ascii="仿宋" w:hAnsi="仿宋" w:eastAsia="仿宋" w:cs="仿宋"/>
                <w:sz w:val="24"/>
                <w:szCs w:val="24"/>
              </w:rPr>
              <w:t>投标人自2022 年1月1日</w:t>
            </w:r>
            <w:r>
              <w:rPr>
                <w:rFonts w:hint="eastAsia" w:ascii="仿宋" w:hAnsi="仿宋" w:eastAsia="仿宋" w:cs="仿宋"/>
                <w:color w:val="auto"/>
                <w:sz w:val="24"/>
                <w:szCs w:val="24"/>
                <w:highlight w:val="none"/>
                <w:lang w:val="zh-CN" w:eastAsia="zh-CN" w:bidi="ar"/>
              </w:rPr>
              <w:t>至投标截止时间止</w:t>
            </w:r>
            <w:r>
              <w:rPr>
                <w:rFonts w:hint="eastAsia" w:ascii="仿宋" w:hAnsi="仿宋" w:eastAsia="仿宋" w:cs="仿宋"/>
                <w:sz w:val="24"/>
                <w:szCs w:val="24"/>
              </w:rPr>
              <w:t>（以合同签订时间为准）承担过</w:t>
            </w:r>
            <w:r>
              <w:rPr>
                <w:rFonts w:hint="eastAsia" w:ascii="仿宋" w:hAnsi="仿宋" w:eastAsia="仿宋" w:cs="仿宋"/>
                <w:sz w:val="24"/>
                <w:szCs w:val="24"/>
                <w:lang w:val="en-US" w:eastAsia="zh-CN"/>
              </w:rPr>
              <w:t>同</w:t>
            </w:r>
            <w:r>
              <w:rPr>
                <w:rFonts w:hint="eastAsia" w:ascii="仿宋" w:hAnsi="仿宋" w:eastAsia="仿宋" w:cs="仿宋"/>
                <w:sz w:val="24"/>
                <w:szCs w:val="24"/>
              </w:rPr>
              <w:t>类项目业绩的，每</w:t>
            </w:r>
            <w:r>
              <w:rPr>
                <w:rFonts w:hint="eastAsia" w:ascii="仿宋" w:hAnsi="仿宋" w:eastAsia="仿宋" w:cs="仿宋"/>
                <w:sz w:val="24"/>
                <w:szCs w:val="24"/>
                <w:lang w:val="en-US" w:eastAsia="zh-CN"/>
              </w:rPr>
              <w:t>提供一</w:t>
            </w:r>
            <w:r>
              <w:rPr>
                <w:rFonts w:hint="eastAsia" w:ascii="仿宋" w:hAnsi="仿宋" w:eastAsia="仿宋" w:cs="仿宋"/>
                <w:sz w:val="24"/>
                <w:szCs w:val="24"/>
              </w:rPr>
              <w:t>个得</w:t>
            </w:r>
            <w:r>
              <w:rPr>
                <w:rFonts w:hint="eastAsia" w:ascii="仿宋" w:hAnsi="仿宋" w:eastAsia="仿宋" w:cs="仿宋"/>
                <w:sz w:val="24"/>
                <w:szCs w:val="24"/>
                <w:lang w:val="en-US" w:eastAsia="zh-CN"/>
              </w:rPr>
              <w:t>1</w:t>
            </w:r>
            <w:r>
              <w:rPr>
                <w:rFonts w:hint="eastAsia" w:ascii="仿宋" w:hAnsi="仿宋" w:eastAsia="仿宋" w:cs="仿宋"/>
                <w:sz w:val="24"/>
                <w:szCs w:val="24"/>
              </w:rPr>
              <w:t>分，本项最高得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59B935AD">
            <w:pPr>
              <w:keepNext w:val="0"/>
              <w:keepLines w:val="0"/>
              <w:suppressLineNumbers w:val="0"/>
              <w:autoSpaceDE w:val="0"/>
              <w:autoSpaceDN w:val="0"/>
              <w:adjustRightInd w:val="0"/>
              <w:snapToGrid w:val="0"/>
              <w:spacing w:before="0" w:beforeAutospacing="0" w:after="0" w:afterAutospacing="0" w:line="288" w:lineRule="auto"/>
              <w:ind w:left="0" w:right="0"/>
              <w:rPr>
                <w:rFonts w:hint="default" w:ascii="仿宋" w:hAnsi="仿宋" w:eastAsia="仿宋" w:cs="仿宋"/>
                <w:sz w:val="24"/>
                <w:szCs w:val="24"/>
              </w:rPr>
            </w:pPr>
            <w:r>
              <w:rPr>
                <w:rFonts w:hint="eastAsia" w:ascii="仿宋" w:hAnsi="仿宋" w:eastAsia="仿宋" w:cs="仿宋"/>
                <w:b/>
                <w:bCs/>
                <w:sz w:val="24"/>
                <w:szCs w:val="24"/>
              </w:rPr>
              <w:t>注：须提供合同扫描件，并加盖投标人公章（或电子章）编入商务技术文件，否则不得分。</w:t>
            </w:r>
          </w:p>
        </w:tc>
        <w:tc>
          <w:tcPr>
            <w:tcW w:w="1023" w:type="dxa"/>
            <w:vAlign w:val="center"/>
          </w:tcPr>
          <w:p w14:paraId="288EF4AC">
            <w:pPr>
              <w:keepNext w:val="0"/>
              <w:keepLines w:val="0"/>
              <w:suppressLineNumbers w:val="0"/>
              <w:adjustRightInd w:val="0"/>
              <w:snapToGrid w:val="0"/>
              <w:spacing w:before="0" w:beforeAutospacing="0" w:after="0" w:afterAutospacing="0" w:line="288" w:lineRule="auto"/>
              <w:ind w:left="0" w:right="0"/>
              <w:jc w:val="center"/>
              <w:rPr>
                <w:rFonts w:hint="default"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14:paraId="63E1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33" w:type="dxa"/>
            <w:vMerge w:val="restart"/>
            <w:shd w:val="clear" w:color="auto" w:fill="auto"/>
            <w:vAlign w:val="center"/>
          </w:tcPr>
          <w:p w14:paraId="78FAACE4">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538" w:type="dxa"/>
            <w:vMerge w:val="restart"/>
            <w:vAlign w:val="center"/>
          </w:tcPr>
          <w:p w14:paraId="3B386B2A">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项目团队</w:t>
            </w:r>
          </w:p>
          <w:p w14:paraId="5E897F4A">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zh-CN"/>
              </w:rPr>
              <w:t>【</w:t>
            </w:r>
            <w:r>
              <w:rPr>
                <w:rFonts w:hint="eastAsia" w:ascii="仿宋" w:hAnsi="仿宋" w:eastAsia="仿宋" w:cs="仿宋"/>
                <w:sz w:val="24"/>
                <w:szCs w:val="24"/>
              </w:rPr>
              <w:t>主</w:t>
            </w:r>
            <w:r>
              <w:rPr>
                <w:rFonts w:hint="eastAsia" w:ascii="仿宋" w:hAnsi="仿宋" w:eastAsia="仿宋" w:cs="仿宋"/>
                <w:sz w:val="24"/>
                <w:szCs w:val="24"/>
                <w:lang w:val="zh-CN"/>
              </w:rPr>
              <w:t>观分】</w:t>
            </w:r>
          </w:p>
        </w:tc>
        <w:tc>
          <w:tcPr>
            <w:tcW w:w="6727" w:type="dxa"/>
            <w:vAlign w:val="center"/>
          </w:tcPr>
          <w:p w14:paraId="5261C005">
            <w:pPr>
              <w:keepNext w:val="0"/>
              <w:keepLines w:val="0"/>
              <w:suppressLineNumbers w:val="0"/>
              <w:autoSpaceDE w:val="0"/>
              <w:autoSpaceDN w:val="0"/>
              <w:adjustRightInd w:val="0"/>
              <w:snapToGrid w:val="0"/>
              <w:spacing w:before="0" w:beforeAutospacing="0" w:after="0" w:afterAutospacing="0" w:line="288" w:lineRule="auto"/>
              <w:ind w:left="0" w:right="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项目负责人：</w:t>
            </w:r>
          </w:p>
          <w:p w14:paraId="21E60EBF">
            <w:pPr>
              <w:keepNext w:val="0"/>
              <w:keepLines w:val="0"/>
              <w:suppressLineNumbers w:val="0"/>
              <w:autoSpaceDE w:val="0"/>
              <w:autoSpaceDN w:val="0"/>
              <w:adjustRightInd w:val="0"/>
              <w:snapToGrid w:val="0"/>
              <w:spacing w:before="0" w:beforeAutospacing="0" w:after="0" w:afterAutospacing="0" w:line="288" w:lineRule="auto"/>
              <w:ind w:left="0" w:right="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根据投标人</w:t>
            </w:r>
            <w:r>
              <w:rPr>
                <w:rFonts w:hint="eastAsia" w:ascii="仿宋" w:hAnsi="仿宋" w:eastAsia="仿宋" w:cs="仿宋"/>
                <w:b w:val="0"/>
                <w:bCs w:val="0"/>
                <w:sz w:val="24"/>
                <w:szCs w:val="24"/>
                <w:lang w:eastAsia="zh-CN"/>
              </w:rPr>
              <w:t>拟派项目负责人的项目经验、专业能力、学历、职称、</w:t>
            </w:r>
            <w:r>
              <w:rPr>
                <w:rFonts w:hint="eastAsia" w:ascii="仿宋" w:hAnsi="仿宋" w:eastAsia="仿宋" w:cs="仿宋"/>
                <w:b w:val="0"/>
                <w:bCs w:val="0"/>
                <w:sz w:val="24"/>
                <w:szCs w:val="24"/>
                <w:lang w:val="en-US" w:eastAsia="zh-CN"/>
              </w:rPr>
              <w:t>组织协调能力</w:t>
            </w:r>
            <w:r>
              <w:rPr>
                <w:rFonts w:hint="eastAsia" w:ascii="仿宋" w:hAnsi="仿宋" w:eastAsia="仿宋" w:cs="仿宋"/>
                <w:b w:val="0"/>
                <w:bCs w:val="0"/>
                <w:sz w:val="24"/>
                <w:szCs w:val="24"/>
                <w:lang w:eastAsia="zh-CN"/>
              </w:rPr>
              <w:t>等综合实力</w:t>
            </w:r>
            <w:r>
              <w:rPr>
                <w:rFonts w:hint="eastAsia" w:ascii="仿宋" w:hAnsi="仿宋" w:eastAsia="仿宋" w:cs="仿宋"/>
                <w:b w:val="0"/>
                <w:bCs w:val="0"/>
                <w:sz w:val="24"/>
                <w:szCs w:val="24"/>
                <w:lang w:val="en-US" w:eastAsia="zh-CN"/>
              </w:rPr>
              <w:t>进行评分</w:t>
            </w:r>
            <w:r>
              <w:rPr>
                <w:rFonts w:hint="eastAsia" w:ascii="仿宋" w:hAnsi="仿宋" w:eastAsia="仿宋" w:cs="仿宋"/>
                <w:b w:val="0"/>
                <w:bCs w:val="0"/>
                <w:sz w:val="24"/>
                <w:szCs w:val="24"/>
                <w:lang w:eastAsia="zh-CN"/>
              </w:rPr>
              <w:t>。</w:t>
            </w:r>
          </w:p>
          <w:p w14:paraId="7D5511C9">
            <w:pPr>
              <w:keepNext w:val="0"/>
              <w:keepLines w:val="0"/>
              <w:suppressLineNumbers w:val="0"/>
              <w:autoSpaceDE w:val="0"/>
              <w:autoSpaceDN w:val="0"/>
              <w:adjustRightInd w:val="0"/>
              <w:snapToGrid w:val="0"/>
              <w:spacing w:before="0" w:beforeAutospacing="0" w:after="0" w:afterAutospacing="0" w:line="288" w:lineRule="auto"/>
              <w:ind w:left="0" w:right="0"/>
              <w:rPr>
                <w:rFonts w:hint="eastAsia" w:ascii="仿宋" w:hAnsi="仿宋" w:eastAsia="仿宋" w:cs="仿宋"/>
                <w:b/>
                <w:bCs/>
                <w:sz w:val="24"/>
                <w:szCs w:val="24"/>
                <w:lang w:eastAsia="zh-CN"/>
              </w:rPr>
            </w:pPr>
            <w:r>
              <w:rPr>
                <w:rFonts w:hint="eastAsia" w:ascii="仿宋" w:hAnsi="仿宋" w:eastAsia="仿宋" w:cs="仿宋"/>
                <w:sz w:val="24"/>
                <w:szCs w:val="24"/>
              </w:rPr>
              <w:t>（评分范围：</w:t>
            </w:r>
            <w:r>
              <w:rPr>
                <w:rFonts w:hint="eastAsia" w:ascii="仿宋" w:hAnsi="仿宋" w:eastAsia="仿宋" w:cs="仿宋"/>
                <w:sz w:val="24"/>
                <w:szCs w:val="24"/>
                <w:lang w:val="en-US" w:eastAsia="zh-CN"/>
              </w:rPr>
              <w:t>5</w:t>
            </w:r>
            <w:r>
              <w:rPr>
                <w:rFonts w:hint="eastAsia" w:ascii="仿宋" w:hAnsi="仿宋" w:eastAsia="仿宋" w:cs="仿宋"/>
                <w:sz w:val="24"/>
                <w:szCs w:val="24"/>
              </w:rPr>
              <w:t>,4,</w:t>
            </w:r>
            <w:r>
              <w:rPr>
                <w:rFonts w:hint="eastAsia" w:ascii="仿宋" w:hAnsi="仿宋" w:eastAsia="仿宋" w:cs="仿宋"/>
                <w:sz w:val="24"/>
                <w:szCs w:val="24"/>
                <w:lang w:val="en-GB"/>
              </w:rPr>
              <w:t>3,2,1,0</w:t>
            </w:r>
            <w:r>
              <w:rPr>
                <w:rFonts w:hint="eastAsia" w:ascii="仿宋" w:hAnsi="仿宋" w:eastAsia="仿宋" w:cs="仿宋"/>
                <w:sz w:val="24"/>
                <w:szCs w:val="24"/>
              </w:rPr>
              <w:t>）。</w:t>
            </w:r>
          </w:p>
        </w:tc>
        <w:tc>
          <w:tcPr>
            <w:tcW w:w="1023" w:type="dxa"/>
            <w:vAlign w:val="center"/>
          </w:tcPr>
          <w:p w14:paraId="0170228C">
            <w:pPr>
              <w:keepNext w:val="0"/>
              <w:keepLines w:val="0"/>
              <w:suppressLineNumbers w:val="0"/>
              <w:adjustRightInd w:val="0"/>
              <w:snapToGrid w:val="0"/>
              <w:spacing w:before="0" w:beforeAutospacing="0" w:after="0" w:afterAutospacing="0" w:line="288" w:lineRule="auto"/>
              <w:ind w:left="0" w:right="0"/>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4179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733" w:type="dxa"/>
            <w:vMerge w:val="continue"/>
            <w:shd w:val="clear" w:color="auto" w:fill="auto"/>
            <w:vAlign w:val="center"/>
          </w:tcPr>
          <w:p w14:paraId="25D42EBB">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仿宋" w:hAnsi="仿宋" w:eastAsia="仿宋" w:cs="仿宋"/>
                <w:sz w:val="24"/>
                <w:szCs w:val="24"/>
                <w:lang w:val="en-US" w:eastAsia="zh-CN"/>
              </w:rPr>
            </w:pPr>
          </w:p>
        </w:tc>
        <w:tc>
          <w:tcPr>
            <w:tcW w:w="1538" w:type="dxa"/>
            <w:vMerge w:val="continue"/>
            <w:vAlign w:val="center"/>
          </w:tcPr>
          <w:p w14:paraId="65ACF1CC">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仿宋" w:hAnsi="仿宋" w:eastAsia="仿宋" w:cs="仿宋"/>
                <w:sz w:val="24"/>
                <w:szCs w:val="24"/>
                <w:lang w:val="zh-CN"/>
              </w:rPr>
            </w:pPr>
          </w:p>
        </w:tc>
        <w:tc>
          <w:tcPr>
            <w:tcW w:w="6727" w:type="dxa"/>
            <w:shd w:val="clear" w:color="auto" w:fill="auto"/>
            <w:vAlign w:val="center"/>
          </w:tcPr>
          <w:p w14:paraId="6C72EF1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项目团队成员（项目负责人除外）：</w:t>
            </w:r>
          </w:p>
          <w:p w14:paraId="6FB9B3C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szCs w:val="22"/>
                <w:lang w:val="en-US" w:eastAsia="zh-CN"/>
              </w:rPr>
            </w:pPr>
            <w:r>
              <w:rPr>
                <w:rFonts w:hint="eastAsia" w:ascii="仿宋" w:hAnsi="仿宋" w:eastAsia="仿宋" w:cs="仿宋"/>
                <w:b w:val="0"/>
                <w:bCs w:val="0"/>
                <w:color w:val="auto"/>
                <w:kern w:val="0"/>
                <w:sz w:val="24"/>
                <w:szCs w:val="24"/>
                <w:lang w:val="en-US" w:eastAsia="zh-CN" w:bidi="ar-SA"/>
              </w:rPr>
              <w:t>根据投标人为本项目配置团队的人员整体架构</w:t>
            </w:r>
            <w:r>
              <w:rPr>
                <w:rFonts w:hint="eastAsia" w:ascii="仿宋" w:hAnsi="仿宋" w:eastAsia="仿宋" w:cs="仿宋"/>
                <w:sz w:val="24"/>
                <w:szCs w:val="24"/>
              </w:rPr>
              <w:t>、</w:t>
            </w:r>
            <w:r>
              <w:rPr>
                <w:rFonts w:hint="eastAsia" w:ascii="仿宋" w:hAnsi="仿宋" w:eastAsia="仿宋" w:cs="仿宋"/>
                <w:b w:val="0"/>
                <w:bCs w:val="0"/>
                <w:color w:val="auto"/>
                <w:kern w:val="0"/>
                <w:sz w:val="24"/>
                <w:szCs w:val="24"/>
                <w:lang w:val="en-US" w:eastAsia="zh-CN" w:bidi="ar-SA"/>
              </w:rPr>
              <w:t>知识储备和专业背景情况、</w:t>
            </w:r>
            <w:r>
              <w:rPr>
                <w:rFonts w:hint="eastAsia" w:ascii="仿宋" w:hAnsi="仿宋" w:eastAsia="仿宋" w:cs="仿宋"/>
                <w:sz w:val="24"/>
                <w:szCs w:val="24"/>
              </w:rPr>
              <w:t>技术实力、工作经验以及与本项目实施方案匹配程度等进行评分（评分范围：</w:t>
            </w:r>
            <w:r>
              <w:rPr>
                <w:rFonts w:hint="eastAsia" w:ascii="仿宋" w:hAnsi="仿宋" w:eastAsia="仿宋" w:cs="仿宋"/>
                <w:sz w:val="24"/>
                <w:szCs w:val="24"/>
                <w:lang w:val="en-US" w:eastAsia="zh-CN"/>
              </w:rPr>
              <w:t>5</w:t>
            </w:r>
            <w:r>
              <w:rPr>
                <w:rFonts w:hint="eastAsia" w:ascii="仿宋" w:hAnsi="仿宋" w:eastAsia="仿宋" w:cs="仿宋"/>
                <w:sz w:val="24"/>
                <w:szCs w:val="24"/>
              </w:rPr>
              <w:t>,4,</w:t>
            </w:r>
            <w:r>
              <w:rPr>
                <w:rFonts w:hint="eastAsia" w:ascii="仿宋" w:hAnsi="仿宋" w:eastAsia="仿宋" w:cs="仿宋"/>
                <w:sz w:val="24"/>
                <w:szCs w:val="24"/>
                <w:lang w:val="en-GB"/>
              </w:rPr>
              <w:t>3,2,1,0</w:t>
            </w:r>
            <w:r>
              <w:rPr>
                <w:rFonts w:hint="eastAsia" w:ascii="仿宋" w:hAnsi="仿宋" w:eastAsia="仿宋" w:cs="仿宋"/>
                <w:sz w:val="24"/>
                <w:szCs w:val="24"/>
              </w:rPr>
              <w:t>）。</w:t>
            </w:r>
          </w:p>
        </w:tc>
        <w:tc>
          <w:tcPr>
            <w:tcW w:w="1023" w:type="dxa"/>
            <w:vAlign w:val="center"/>
          </w:tcPr>
          <w:p w14:paraId="1530D5D3">
            <w:pPr>
              <w:keepNext w:val="0"/>
              <w:keepLines w:val="0"/>
              <w:suppressLineNumbers w:val="0"/>
              <w:adjustRightInd w:val="0"/>
              <w:snapToGrid w:val="0"/>
              <w:spacing w:before="0" w:beforeAutospacing="0" w:after="0" w:afterAutospacing="0" w:line="288"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0-5分</w:t>
            </w:r>
          </w:p>
        </w:tc>
      </w:tr>
      <w:tr w14:paraId="5500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33" w:type="dxa"/>
            <w:shd w:val="clear" w:color="auto" w:fill="auto"/>
            <w:vAlign w:val="center"/>
          </w:tcPr>
          <w:p w14:paraId="133F228E">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538" w:type="dxa"/>
            <w:shd w:val="clear" w:color="auto" w:fill="auto"/>
            <w:vAlign w:val="center"/>
          </w:tcPr>
          <w:p w14:paraId="7AA8FB90">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仿宋" w:hAnsi="仿宋" w:eastAsia="仿宋" w:cs="仿宋"/>
                <w:sz w:val="24"/>
                <w:szCs w:val="22"/>
              </w:rPr>
            </w:pPr>
            <w:r>
              <w:rPr>
                <w:rFonts w:hint="eastAsia" w:ascii="仿宋" w:hAnsi="仿宋" w:eastAsia="仿宋" w:cs="仿宋"/>
                <w:sz w:val="24"/>
                <w:szCs w:val="22"/>
              </w:rPr>
              <w:t>对项目的理解及分析</w:t>
            </w:r>
          </w:p>
          <w:p w14:paraId="3CDC9009">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w:t>
            </w:r>
            <w:r>
              <w:rPr>
                <w:rFonts w:hint="eastAsia" w:ascii="仿宋" w:hAnsi="仿宋" w:eastAsia="仿宋" w:cs="仿宋"/>
                <w:sz w:val="24"/>
                <w:szCs w:val="24"/>
              </w:rPr>
              <w:t>主</w:t>
            </w:r>
            <w:r>
              <w:rPr>
                <w:rFonts w:hint="eastAsia" w:ascii="仿宋" w:hAnsi="仿宋" w:eastAsia="仿宋" w:cs="仿宋"/>
                <w:sz w:val="24"/>
                <w:szCs w:val="24"/>
                <w:lang w:val="zh-CN"/>
              </w:rPr>
              <w:t>观分】</w:t>
            </w:r>
          </w:p>
        </w:tc>
        <w:tc>
          <w:tcPr>
            <w:tcW w:w="6727" w:type="dxa"/>
            <w:shd w:val="clear" w:color="auto" w:fill="auto"/>
            <w:vAlign w:val="center"/>
          </w:tcPr>
          <w:p w14:paraId="0A156CC3">
            <w:pPr>
              <w:keepNext w:val="0"/>
              <w:keepLines w:val="0"/>
              <w:suppressLineNumbers w:val="0"/>
              <w:snapToGrid w:val="0"/>
              <w:spacing w:before="0" w:beforeAutospacing="0" w:after="0" w:afterAutospacing="0"/>
              <w:ind w:left="0" w:right="0"/>
              <w:rPr>
                <w:rFonts w:hint="eastAsia" w:ascii="仿宋" w:hAnsi="仿宋" w:eastAsia="仿宋" w:cs="仿宋"/>
                <w:kern w:val="2"/>
                <w:sz w:val="24"/>
                <w:szCs w:val="22"/>
                <w:lang w:val="en-US" w:eastAsia="zh-CN" w:bidi="ar-SA"/>
              </w:rPr>
            </w:pPr>
            <w:r>
              <w:rPr>
                <w:rFonts w:hint="eastAsia" w:ascii="仿宋" w:hAnsi="仿宋" w:eastAsia="仿宋" w:cs="仿宋"/>
                <w:sz w:val="24"/>
                <w:szCs w:val="22"/>
                <w:lang w:val="en-US" w:eastAsia="zh-CN"/>
              </w:rPr>
              <w:t>根据</w:t>
            </w:r>
            <w:r>
              <w:rPr>
                <w:rFonts w:hint="eastAsia" w:ascii="仿宋" w:hAnsi="仿宋" w:eastAsia="仿宋" w:cs="仿宋"/>
                <w:sz w:val="24"/>
                <w:szCs w:val="22"/>
              </w:rPr>
              <w:t>投标人</w:t>
            </w:r>
            <w:r>
              <w:rPr>
                <w:rFonts w:hint="eastAsia" w:ascii="仿宋" w:hAnsi="仿宋" w:eastAsia="仿宋" w:cs="仿宋"/>
                <w:sz w:val="24"/>
                <w:szCs w:val="22"/>
                <w:lang w:val="en-US" w:eastAsia="zh-CN"/>
              </w:rPr>
              <w:t>针对本</w:t>
            </w:r>
            <w:r>
              <w:rPr>
                <w:rFonts w:hint="eastAsia" w:ascii="仿宋" w:hAnsi="仿宋" w:eastAsia="仿宋" w:cs="仿宋"/>
                <w:sz w:val="24"/>
                <w:szCs w:val="22"/>
              </w:rPr>
              <w:t>项目</w:t>
            </w:r>
            <w:r>
              <w:rPr>
                <w:rFonts w:hint="eastAsia" w:ascii="仿宋" w:hAnsi="仿宋" w:eastAsia="仿宋" w:cs="仿宋"/>
                <w:sz w:val="24"/>
                <w:szCs w:val="22"/>
                <w:lang w:val="en-US" w:eastAsia="zh-CN"/>
              </w:rPr>
              <w:t>的认识、目标、服务内容的分析理解的完整程度、透彻情况、可行性等</w:t>
            </w:r>
            <w:r>
              <w:rPr>
                <w:rFonts w:hint="eastAsia" w:ascii="仿宋" w:hAnsi="仿宋" w:eastAsia="仿宋" w:cs="仿宋"/>
                <w:sz w:val="24"/>
                <w:szCs w:val="22"/>
              </w:rPr>
              <w:t>进行评分（评分范围：5,4,</w:t>
            </w:r>
            <w:r>
              <w:rPr>
                <w:rFonts w:hint="eastAsia" w:ascii="仿宋" w:hAnsi="仿宋" w:eastAsia="仿宋" w:cs="仿宋"/>
                <w:sz w:val="24"/>
                <w:szCs w:val="22"/>
                <w:lang w:val="en-GB"/>
              </w:rPr>
              <w:t>3,2,1,0</w:t>
            </w:r>
            <w:r>
              <w:rPr>
                <w:rFonts w:hint="eastAsia" w:ascii="仿宋" w:hAnsi="仿宋" w:eastAsia="仿宋" w:cs="仿宋"/>
                <w:sz w:val="24"/>
                <w:szCs w:val="22"/>
              </w:rPr>
              <w:t>）。</w:t>
            </w:r>
          </w:p>
        </w:tc>
        <w:tc>
          <w:tcPr>
            <w:tcW w:w="1023" w:type="dxa"/>
            <w:shd w:val="clear" w:color="auto" w:fill="auto"/>
            <w:vAlign w:val="center"/>
          </w:tcPr>
          <w:p w14:paraId="6B3D6EDB">
            <w:pPr>
              <w:keepNext w:val="0"/>
              <w:keepLines w:val="0"/>
              <w:suppressLineNumbers w:val="0"/>
              <w:adjustRightInd w:val="0"/>
              <w:snapToGrid w:val="0"/>
              <w:spacing w:before="0" w:beforeAutospacing="0" w:after="0" w:afterAutospacing="0" w:line="288"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0-5分</w:t>
            </w:r>
          </w:p>
        </w:tc>
      </w:tr>
      <w:tr w14:paraId="26B5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shd w:val="clear" w:color="auto" w:fill="auto"/>
            <w:vAlign w:val="center"/>
          </w:tcPr>
          <w:p w14:paraId="28F2321A">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1538" w:type="dxa"/>
            <w:shd w:val="clear" w:color="auto" w:fill="auto"/>
            <w:vAlign w:val="center"/>
          </w:tcPr>
          <w:p w14:paraId="5ECDB2A6">
            <w:pPr>
              <w:keepNext w:val="0"/>
              <w:keepLines w:val="0"/>
              <w:suppressLineNumbers w:val="0"/>
              <w:autoSpaceDE w:val="0"/>
              <w:autoSpaceDN w:val="0"/>
              <w:adjustRightInd w:val="0"/>
              <w:snapToGrid w:val="0"/>
              <w:spacing w:before="0" w:beforeAutospacing="0" w:after="0" w:afterAutospacing="0" w:line="288" w:lineRule="auto"/>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rPr>
              <w:t>重难点分析及解决方案</w:t>
            </w:r>
            <w:r>
              <w:rPr>
                <w:rFonts w:hint="eastAsia" w:ascii="仿宋" w:hAnsi="仿宋" w:eastAsia="仿宋" w:cs="仿宋"/>
                <w:sz w:val="24"/>
                <w:szCs w:val="24"/>
                <w:lang w:val="zh-CN"/>
              </w:rPr>
              <w:t>【</w:t>
            </w:r>
            <w:r>
              <w:rPr>
                <w:rFonts w:hint="eastAsia" w:ascii="仿宋" w:hAnsi="仿宋" w:eastAsia="仿宋" w:cs="仿宋"/>
                <w:sz w:val="24"/>
                <w:szCs w:val="24"/>
              </w:rPr>
              <w:t>主</w:t>
            </w:r>
            <w:r>
              <w:rPr>
                <w:rFonts w:hint="eastAsia" w:ascii="仿宋" w:hAnsi="仿宋" w:eastAsia="仿宋" w:cs="仿宋"/>
                <w:sz w:val="24"/>
                <w:szCs w:val="24"/>
                <w:lang w:val="zh-CN"/>
              </w:rPr>
              <w:t>观分】</w:t>
            </w:r>
          </w:p>
        </w:tc>
        <w:tc>
          <w:tcPr>
            <w:tcW w:w="6727" w:type="dxa"/>
            <w:shd w:val="clear" w:color="auto" w:fill="auto"/>
            <w:vAlign w:val="center"/>
          </w:tcPr>
          <w:p w14:paraId="66CD79AD">
            <w:pPr>
              <w:keepNext w:val="0"/>
              <w:keepLines w:val="0"/>
              <w:suppressLineNumbers w:val="0"/>
              <w:autoSpaceDE w:val="0"/>
              <w:autoSpaceDN w:val="0"/>
              <w:adjustRightInd w:val="0"/>
              <w:snapToGrid w:val="0"/>
              <w:spacing w:before="0" w:beforeAutospacing="0" w:after="0" w:afterAutospacing="0" w:line="288" w:lineRule="auto"/>
              <w:ind w:left="0" w:right="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根据</w:t>
            </w:r>
            <w:r>
              <w:rPr>
                <w:rFonts w:hint="eastAsia" w:ascii="仿宋" w:hAnsi="仿宋" w:eastAsia="仿宋" w:cs="仿宋"/>
                <w:sz w:val="24"/>
                <w:szCs w:val="24"/>
              </w:rPr>
              <w:t>投标人针对本项目的特点，提出项目重、难点情况的分析及其解决方案，根据重难点情况分析的完整程度、透彻情况及解决方案的合理程度、可操作性</w:t>
            </w:r>
            <w:r>
              <w:rPr>
                <w:rFonts w:hint="eastAsia" w:ascii="仿宋" w:hAnsi="仿宋" w:eastAsia="仿宋" w:cs="仿宋"/>
                <w:sz w:val="24"/>
                <w:szCs w:val="22"/>
              </w:rPr>
              <w:t>等进行评分（评分范围：</w:t>
            </w:r>
            <w:r>
              <w:rPr>
                <w:rFonts w:hint="eastAsia" w:ascii="仿宋" w:hAnsi="仿宋" w:eastAsia="仿宋" w:cs="仿宋"/>
                <w:sz w:val="24"/>
                <w:szCs w:val="22"/>
                <w:lang w:val="en-US" w:eastAsia="zh-CN"/>
              </w:rPr>
              <w:t>5</w:t>
            </w:r>
            <w:r>
              <w:rPr>
                <w:rFonts w:hint="eastAsia" w:ascii="仿宋" w:hAnsi="仿宋" w:eastAsia="仿宋" w:cs="仿宋"/>
                <w:sz w:val="24"/>
                <w:szCs w:val="22"/>
              </w:rPr>
              <w:t>,4,3,2,1,0）。</w:t>
            </w:r>
          </w:p>
        </w:tc>
        <w:tc>
          <w:tcPr>
            <w:tcW w:w="1023" w:type="dxa"/>
            <w:shd w:val="clear" w:color="auto" w:fill="auto"/>
            <w:vAlign w:val="center"/>
          </w:tcPr>
          <w:p w14:paraId="5CE295DA">
            <w:pPr>
              <w:keepNext w:val="0"/>
              <w:keepLines w:val="0"/>
              <w:suppressLineNumbers w:val="0"/>
              <w:adjustRightInd w:val="0"/>
              <w:snapToGrid w:val="0"/>
              <w:spacing w:before="0" w:beforeAutospacing="0" w:after="0" w:afterAutospacing="0" w:line="288" w:lineRule="auto"/>
              <w:ind w:left="0" w:right="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3DDD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3" w:type="dxa"/>
            <w:vMerge w:val="restart"/>
            <w:shd w:val="clear" w:color="auto" w:fill="auto"/>
            <w:vAlign w:val="center"/>
          </w:tcPr>
          <w:p w14:paraId="1B34717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1538" w:type="dxa"/>
            <w:vMerge w:val="restart"/>
            <w:shd w:val="clear" w:color="auto" w:fill="auto"/>
            <w:vAlign w:val="center"/>
          </w:tcPr>
          <w:p w14:paraId="721508A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项目实施</w:t>
            </w:r>
          </w:p>
          <w:p w14:paraId="7AD210B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w:t>
            </w:r>
          </w:p>
          <w:p w14:paraId="5BA7986B">
            <w:pPr>
              <w:pStyle w:val="7"/>
              <w:pageBreakBefore w:val="0"/>
              <w:suppressLineNumbers w:val="0"/>
              <w:kinsoku/>
              <w:wordWrap/>
              <w:overflowPunct/>
              <w:topLinePunct w:val="0"/>
              <w:bidi w:val="0"/>
              <w:spacing w:before="0" w:beforeAutospacing="0" w:after="0" w:afterAutospacing="0" w:line="288" w:lineRule="auto"/>
              <w:ind w:left="0" w:leftChars="0" w:right="0" w:firstLine="0" w:firstLineChars="0"/>
              <w:textAlignment w:val="auto"/>
              <w:rPr>
                <w:rFonts w:hint="default"/>
                <w:szCs w:val="22"/>
                <w:lang w:val="en-US" w:eastAsia="zh-CN"/>
              </w:rPr>
            </w:pPr>
            <w:r>
              <w:rPr>
                <w:rFonts w:hint="eastAsia" w:ascii="仿宋" w:hAnsi="仿宋" w:eastAsia="仿宋" w:cs="仿宋"/>
                <w:sz w:val="24"/>
                <w:szCs w:val="24"/>
                <w:lang w:val="zh-CN"/>
              </w:rPr>
              <w:t>【</w:t>
            </w:r>
            <w:r>
              <w:rPr>
                <w:rFonts w:hint="eastAsia" w:ascii="仿宋" w:hAnsi="仿宋" w:eastAsia="仿宋" w:cs="仿宋"/>
                <w:sz w:val="24"/>
                <w:szCs w:val="24"/>
              </w:rPr>
              <w:t>主</w:t>
            </w:r>
            <w:r>
              <w:rPr>
                <w:rFonts w:hint="eastAsia" w:ascii="仿宋" w:hAnsi="仿宋" w:eastAsia="仿宋" w:cs="仿宋"/>
                <w:sz w:val="24"/>
                <w:szCs w:val="24"/>
                <w:lang w:val="zh-CN"/>
              </w:rPr>
              <w:t>观分】</w:t>
            </w:r>
          </w:p>
        </w:tc>
        <w:tc>
          <w:tcPr>
            <w:tcW w:w="6727" w:type="dxa"/>
            <w:shd w:val="clear" w:color="auto" w:fill="auto"/>
            <w:vAlign w:val="center"/>
          </w:tcPr>
          <w:p w14:paraId="44090B25">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textAlignment w:val="auto"/>
              <w:rPr>
                <w:rFonts w:hint="default" w:ascii="仿宋" w:hAnsi="仿宋" w:eastAsia="仿宋" w:cs="仿宋"/>
                <w:sz w:val="24"/>
                <w:szCs w:val="22"/>
                <w:lang w:val="en-US"/>
              </w:rPr>
            </w:pPr>
            <w:r>
              <w:rPr>
                <w:rFonts w:hint="eastAsia" w:ascii="仿宋" w:hAnsi="仿宋" w:eastAsia="仿宋" w:cs="仿宋"/>
                <w:kern w:val="2"/>
                <w:sz w:val="24"/>
                <w:szCs w:val="24"/>
                <w:lang w:val="en-US" w:eastAsia="zh-CN" w:bidi="zh-CN"/>
              </w:rPr>
              <w:t>根据投标人提供的总体方案主题把握、思路策划、创意</w:t>
            </w:r>
            <w:r>
              <w:rPr>
                <w:rFonts w:hint="eastAsia" w:ascii="仿宋" w:hAnsi="仿宋" w:eastAsia="仿宋" w:cs="仿宋"/>
                <w:color w:val="auto"/>
                <w:sz w:val="24"/>
                <w:szCs w:val="24"/>
                <w:highlight w:val="none"/>
                <w:lang w:val="en-US" w:eastAsia="zh-CN"/>
              </w:rPr>
              <w:t>的合理可行性</w:t>
            </w:r>
            <w:r>
              <w:rPr>
                <w:rFonts w:hint="eastAsia" w:ascii="仿宋" w:hAnsi="仿宋" w:eastAsia="仿宋" w:cs="仿宋"/>
                <w:kern w:val="2"/>
                <w:sz w:val="24"/>
                <w:szCs w:val="24"/>
                <w:lang w:val="en-US" w:eastAsia="zh-CN" w:bidi="zh-CN"/>
              </w:rPr>
              <w:t>等情况进行评分。</w:t>
            </w:r>
            <w:r>
              <w:rPr>
                <w:rFonts w:hint="eastAsia" w:ascii="仿宋" w:hAnsi="仿宋" w:eastAsia="仿宋" w:cs="仿宋"/>
                <w:sz w:val="24"/>
                <w:szCs w:val="22"/>
              </w:rPr>
              <w:t>（评分范围：</w:t>
            </w:r>
            <w:r>
              <w:rPr>
                <w:rFonts w:hint="eastAsia" w:ascii="仿宋" w:hAnsi="仿宋" w:eastAsia="仿宋" w:cs="仿宋"/>
                <w:sz w:val="24"/>
                <w:szCs w:val="22"/>
                <w:lang w:val="en-US" w:eastAsia="zh-CN"/>
              </w:rPr>
              <w:t>5</w:t>
            </w:r>
            <w:r>
              <w:rPr>
                <w:rFonts w:hint="eastAsia" w:ascii="仿宋" w:hAnsi="仿宋" w:eastAsia="仿宋" w:cs="仿宋"/>
                <w:sz w:val="24"/>
                <w:szCs w:val="22"/>
              </w:rPr>
              <w:t>,4,3,2,1,0）。</w:t>
            </w:r>
          </w:p>
        </w:tc>
        <w:tc>
          <w:tcPr>
            <w:tcW w:w="1023" w:type="dxa"/>
            <w:vAlign w:val="center"/>
          </w:tcPr>
          <w:p w14:paraId="400128C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0-5分</w:t>
            </w:r>
          </w:p>
        </w:tc>
      </w:tr>
      <w:tr w14:paraId="58FE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33" w:type="dxa"/>
            <w:vMerge w:val="continue"/>
            <w:shd w:val="clear" w:color="auto" w:fill="auto"/>
            <w:vAlign w:val="center"/>
          </w:tcPr>
          <w:p w14:paraId="0BA827D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仿宋" w:hAnsi="仿宋" w:eastAsia="仿宋" w:cs="仿宋"/>
                <w:sz w:val="24"/>
                <w:szCs w:val="24"/>
              </w:rPr>
            </w:pPr>
          </w:p>
        </w:tc>
        <w:tc>
          <w:tcPr>
            <w:tcW w:w="1538" w:type="dxa"/>
            <w:vMerge w:val="continue"/>
            <w:shd w:val="clear" w:color="auto" w:fill="auto"/>
            <w:vAlign w:val="center"/>
          </w:tcPr>
          <w:p w14:paraId="68FB2FED">
            <w:pPr>
              <w:pStyle w:val="7"/>
              <w:pageBreakBefore w:val="0"/>
              <w:suppressLineNumbers w:val="0"/>
              <w:kinsoku/>
              <w:wordWrap/>
              <w:overflowPunct/>
              <w:topLinePunct w:val="0"/>
              <w:bidi w:val="0"/>
              <w:spacing w:before="0" w:beforeAutospacing="0" w:after="0" w:afterAutospacing="0" w:line="288" w:lineRule="auto"/>
              <w:ind w:left="0" w:leftChars="0" w:right="0" w:firstLine="0" w:firstLineChars="0"/>
              <w:textAlignment w:val="auto"/>
              <w:rPr>
                <w:rFonts w:hint="eastAsia" w:ascii="仿宋" w:hAnsi="仿宋" w:eastAsia="仿宋" w:cs="仿宋"/>
                <w:sz w:val="24"/>
                <w:szCs w:val="24"/>
                <w:lang w:val="zh-CN"/>
              </w:rPr>
            </w:pPr>
          </w:p>
        </w:tc>
        <w:tc>
          <w:tcPr>
            <w:tcW w:w="6727" w:type="dxa"/>
            <w:shd w:val="clear" w:color="auto" w:fill="auto"/>
            <w:vAlign w:val="center"/>
          </w:tcPr>
          <w:p w14:paraId="5590D221">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textAlignment w:val="auto"/>
              <w:rPr>
                <w:rFonts w:hint="eastAsia" w:ascii="仿宋" w:hAnsi="仿宋" w:eastAsia="仿宋" w:cs="仿宋"/>
                <w:kern w:val="2"/>
                <w:sz w:val="24"/>
                <w:szCs w:val="22"/>
                <w:lang w:val="en-US" w:eastAsia="zh-CN" w:bidi="ar-SA"/>
              </w:rPr>
            </w:pPr>
            <w:r>
              <w:rPr>
                <w:rFonts w:hint="eastAsia" w:ascii="仿宋" w:hAnsi="仿宋" w:eastAsia="仿宋" w:cs="仿宋"/>
                <w:sz w:val="24"/>
                <w:szCs w:val="22"/>
                <w:lang w:val="en-US" w:eastAsia="zh-CN"/>
              </w:rPr>
              <w:t>根据投标人提供的通过“抖音+小红书”方式打造衢州古城相关话题方案的全面程度、呈现形式、创意程度、内容深度、可操作性等进行评分</w:t>
            </w:r>
            <w:r>
              <w:rPr>
                <w:rFonts w:hint="eastAsia" w:ascii="仿宋" w:hAnsi="仿宋" w:eastAsia="仿宋" w:cs="仿宋"/>
                <w:sz w:val="24"/>
                <w:szCs w:val="22"/>
              </w:rPr>
              <w:t>（评分范围：</w:t>
            </w:r>
            <w:r>
              <w:rPr>
                <w:rFonts w:hint="eastAsia" w:ascii="仿宋" w:hAnsi="仿宋" w:eastAsia="仿宋" w:cs="仿宋"/>
                <w:sz w:val="24"/>
                <w:szCs w:val="22"/>
                <w:lang w:val="en-US" w:eastAsia="zh-CN"/>
              </w:rPr>
              <w:t>5</w:t>
            </w:r>
            <w:r>
              <w:rPr>
                <w:rFonts w:hint="eastAsia" w:ascii="仿宋" w:hAnsi="仿宋" w:eastAsia="仿宋" w:cs="仿宋"/>
                <w:sz w:val="24"/>
                <w:szCs w:val="22"/>
              </w:rPr>
              <w:t>,4,3,2,1,0）。</w:t>
            </w:r>
          </w:p>
        </w:tc>
        <w:tc>
          <w:tcPr>
            <w:tcW w:w="1023" w:type="dxa"/>
            <w:shd w:val="clear" w:color="auto" w:fill="auto"/>
            <w:vAlign w:val="center"/>
          </w:tcPr>
          <w:p w14:paraId="7EAEBAF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0-5分</w:t>
            </w:r>
          </w:p>
        </w:tc>
      </w:tr>
      <w:tr w14:paraId="6D5B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33" w:type="dxa"/>
            <w:vMerge w:val="continue"/>
            <w:shd w:val="clear" w:color="auto" w:fill="auto"/>
            <w:vAlign w:val="center"/>
          </w:tcPr>
          <w:p w14:paraId="7892CC91">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p>
        </w:tc>
        <w:tc>
          <w:tcPr>
            <w:tcW w:w="1538" w:type="dxa"/>
            <w:vMerge w:val="continue"/>
            <w:vAlign w:val="center"/>
          </w:tcPr>
          <w:p w14:paraId="66EB78B8">
            <w:pPr>
              <w:pStyle w:val="2"/>
              <w:keepNext w:val="0"/>
              <w:keepLines w:val="0"/>
              <w:pageBreakBefore w:val="0"/>
              <w:suppressLineNumbers w:val="0"/>
              <w:kinsoku/>
              <w:wordWrap/>
              <w:overflowPunct/>
              <w:topLinePunct w:val="0"/>
              <w:bidi w:val="0"/>
              <w:spacing w:before="0" w:beforeAutospacing="0" w:afterAutospacing="0" w:line="288" w:lineRule="auto"/>
              <w:ind w:left="0" w:right="0"/>
              <w:textAlignment w:val="auto"/>
              <w:rPr>
                <w:rFonts w:hint="default"/>
                <w:szCs w:val="22"/>
              </w:rPr>
            </w:pPr>
          </w:p>
        </w:tc>
        <w:tc>
          <w:tcPr>
            <w:tcW w:w="6727" w:type="dxa"/>
            <w:vAlign w:val="center"/>
          </w:tcPr>
          <w:p w14:paraId="02566FFF">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根据投标人提供的线下现场音乐表演方案的</w:t>
            </w:r>
            <w:r>
              <w:rPr>
                <w:rFonts w:hint="eastAsia" w:ascii="仿宋" w:hAnsi="仿宋" w:eastAsia="仿宋" w:cs="仿宋"/>
                <w:sz w:val="24"/>
                <w:szCs w:val="22"/>
                <w:lang w:val="en-US" w:eastAsia="zh-CN"/>
              </w:rPr>
              <w:t>全面程度、创意程度、内容深度、可操作性等进行评分</w:t>
            </w:r>
            <w:r>
              <w:rPr>
                <w:rFonts w:hint="eastAsia" w:ascii="仿宋" w:hAnsi="仿宋" w:eastAsia="仿宋" w:cs="仿宋"/>
                <w:sz w:val="24"/>
                <w:szCs w:val="22"/>
              </w:rPr>
              <w:t>（评分范围：</w:t>
            </w:r>
            <w:r>
              <w:rPr>
                <w:rFonts w:hint="eastAsia" w:ascii="仿宋" w:hAnsi="仿宋" w:eastAsia="仿宋" w:cs="仿宋"/>
                <w:sz w:val="24"/>
                <w:szCs w:val="22"/>
                <w:lang w:val="en-US" w:eastAsia="zh-CN"/>
              </w:rPr>
              <w:t>5</w:t>
            </w:r>
            <w:r>
              <w:rPr>
                <w:rFonts w:hint="eastAsia" w:ascii="仿宋" w:hAnsi="仿宋" w:eastAsia="仿宋" w:cs="仿宋"/>
                <w:sz w:val="24"/>
                <w:szCs w:val="22"/>
              </w:rPr>
              <w:t>,4,3,2,1,0）。</w:t>
            </w:r>
          </w:p>
        </w:tc>
        <w:tc>
          <w:tcPr>
            <w:tcW w:w="1023" w:type="dxa"/>
            <w:vAlign w:val="center"/>
          </w:tcPr>
          <w:p w14:paraId="46A7AD1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0-5分</w:t>
            </w:r>
          </w:p>
        </w:tc>
      </w:tr>
      <w:tr w14:paraId="220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33" w:type="dxa"/>
            <w:vMerge w:val="continue"/>
            <w:shd w:val="clear" w:color="auto" w:fill="auto"/>
            <w:vAlign w:val="center"/>
          </w:tcPr>
          <w:p w14:paraId="079C56D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p>
        </w:tc>
        <w:tc>
          <w:tcPr>
            <w:tcW w:w="1538" w:type="dxa"/>
            <w:vMerge w:val="continue"/>
            <w:vAlign w:val="center"/>
          </w:tcPr>
          <w:p w14:paraId="1048440F">
            <w:pPr>
              <w:pStyle w:val="2"/>
              <w:keepNext w:val="0"/>
              <w:keepLines w:val="0"/>
              <w:pageBreakBefore w:val="0"/>
              <w:suppressLineNumbers w:val="0"/>
              <w:kinsoku/>
              <w:wordWrap/>
              <w:overflowPunct/>
              <w:topLinePunct w:val="0"/>
              <w:bidi w:val="0"/>
              <w:spacing w:before="0" w:beforeAutospacing="0" w:afterAutospacing="0" w:line="288" w:lineRule="auto"/>
              <w:ind w:left="0" w:right="0"/>
              <w:textAlignment w:val="auto"/>
              <w:rPr>
                <w:rFonts w:hint="default"/>
                <w:szCs w:val="22"/>
              </w:rPr>
            </w:pPr>
          </w:p>
        </w:tc>
        <w:tc>
          <w:tcPr>
            <w:tcW w:w="6727" w:type="dxa"/>
            <w:vAlign w:val="center"/>
          </w:tcPr>
          <w:p w14:paraId="1D1621E2">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textAlignment w:val="auto"/>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根据投标人提供的线下巡游方案的主题契合程度、准确性、创意程度、</w:t>
            </w:r>
            <w:r>
              <w:rPr>
                <w:rFonts w:hint="eastAsia" w:ascii="仿宋" w:hAnsi="仿宋" w:eastAsia="仿宋" w:cs="仿宋"/>
                <w:sz w:val="24"/>
                <w:szCs w:val="22"/>
                <w:lang w:val="en-US" w:eastAsia="zh-CN"/>
              </w:rPr>
              <w:t>可操作性等进行评分</w:t>
            </w:r>
            <w:r>
              <w:rPr>
                <w:rFonts w:hint="eastAsia" w:ascii="仿宋" w:hAnsi="仿宋" w:eastAsia="仿宋" w:cs="仿宋"/>
                <w:sz w:val="24"/>
                <w:szCs w:val="22"/>
              </w:rPr>
              <w:t>（评分范围：</w:t>
            </w:r>
            <w:r>
              <w:rPr>
                <w:rFonts w:hint="eastAsia" w:ascii="仿宋" w:hAnsi="仿宋" w:eastAsia="仿宋" w:cs="仿宋"/>
                <w:sz w:val="24"/>
                <w:szCs w:val="22"/>
                <w:lang w:val="en-US" w:eastAsia="zh-CN"/>
              </w:rPr>
              <w:t>5</w:t>
            </w:r>
            <w:r>
              <w:rPr>
                <w:rFonts w:hint="eastAsia" w:ascii="仿宋" w:hAnsi="仿宋" w:eastAsia="仿宋" w:cs="仿宋"/>
                <w:sz w:val="24"/>
                <w:szCs w:val="22"/>
              </w:rPr>
              <w:t>,4,3,2,1,0）。</w:t>
            </w:r>
          </w:p>
        </w:tc>
        <w:tc>
          <w:tcPr>
            <w:tcW w:w="1023" w:type="dxa"/>
            <w:shd w:val="clear" w:color="auto" w:fill="auto"/>
            <w:vAlign w:val="center"/>
          </w:tcPr>
          <w:p w14:paraId="3ED956B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0-5分</w:t>
            </w:r>
          </w:p>
        </w:tc>
      </w:tr>
      <w:tr w14:paraId="4D34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33" w:type="dxa"/>
            <w:vMerge w:val="continue"/>
            <w:shd w:val="clear" w:color="auto" w:fill="auto"/>
            <w:vAlign w:val="center"/>
          </w:tcPr>
          <w:p w14:paraId="45FFC62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p>
        </w:tc>
        <w:tc>
          <w:tcPr>
            <w:tcW w:w="1538" w:type="dxa"/>
            <w:vMerge w:val="continue"/>
            <w:vAlign w:val="center"/>
          </w:tcPr>
          <w:p w14:paraId="326AF31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p>
        </w:tc>
        <w:tc>
          <w:tcPr>
            <w:tcW w:w="6727" w:type="dxa"/>
            <w:shd w:val="clear" w:color="auto" w:fill="auto"/>
            <w:vAlign w:val="center"/>
          </w:tcPr>
          <w:p w14:paraId="219E4505">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根据投标人提供的营销号创作方案的主题契合性、创意程度、营销力度、内容深度、可操作性等进行评分（评分范围：5,4,</w:t>
            </w:r>
          </w:p>
          <w:p w14:paraId="51265D4C">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textAlignment w:val="auto"/>
              <w:rPr>
                <w:rFonts w:hint="default" w:ascii="仿宋" w:hAnsi="仿宋" w:eastAsia="仿宋" w:cs="仿宋"/>
                <w:sz w:val="24"/>
                <w:szCs w:val="24"/>
                <w:lang w:val="en-US"/>
              </w:rPr>
            </w:pPr>
            <w:r>
              <w:rPr>
                <w:rFonts w:hint="eastAsia" w:ascii="仿宋" w:hAnsi="仿宋" w:eastAsia="仿宋" w:cs="仿宋"/>
                <w:color w:val="000000"/>
                <w:kern w:val="0"/>
                <w:sz w:val="24"/>
                <w:szCs w:val="24"/>
                <w:lang w:val="en-US" w:eastAsia="zh-CN"/>
              </w:rPr>
              <w:t>3,2,1,0）</w:t>
            </w:r>
          </w:p>
        </w:tc>
        <w:tc>
          <w:tcPr>
            <w:tcW w:w="1023" w:type="dxa"/>
            <w:shd w:val="clear" w:color="auto" w:fill="auto"/>
            <w:vAlign w:val="center"/>
          </w:tcPr>
          <w:p w14:paraId="612D164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0-5分</w:t>
            </w:r>
          </w:p>
        </w:tc>
      </w:tr>
      <w:tr w14:paraId="63CE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33" w:type="dxa"/>
            <w:vMerge w:val="continue"/>
            <w:shd w:val="clear" w:color="auto" w:fill="auto"/>
            <w:vAlign w:val="center"/>
          </w:tcPr>
          <w:p w14:paraId="75E352E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p>
        </w:tc>
        <w:tc>
          <w:tcPr>
            <w:tcW w:w="1538" w:type="dxa"/>
            <w:vMerge w:val="continue"/>
            <w:vAlign w:val="center"/>
          </w:tcPr>
          <w:p w14:paraId="3AAE00C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p>
        </w:tc>
        <w:tc>
          <w:tcPr>
            <w:tcW w:w="6727" w:type="dxa"/>
            <w:shd w:val="clear" w:color="auto" w:fill="auto"/>
            <w:vAlign w:val="center"/>
          </w:tcPr>
          <w:p w14:paraId="2151F334">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textAlignment w:val="auto"/>
              <w:rPr>
                <w:rFonts w:hint="default" w:ascii="仿宋" w:hAnsi="仿宋" w:eastAsia="仿宋" w:cs="仿宋"/>
                <w:sz w:val="24"/>
                <w:szCs w:val="24"/>
                <w:lang w:val="en-US"/>
              </w:rPr>
            </w:pPr>
            <w:r>
              <w:rPr>
                <w:rFonts w:hint="eastAsia" w:ascii="仿宋" w:hAnsi="仿宋" w:eastAsia="仿宋" w:cs="仿宋"/>
                <w:color w:val="000000"/>
                <w:kern w:val="0"/>
                <w:sz w:val="24"/>
                <w:szCs w:val="24"/>
                <w:lang w:val="en-US" w:eastAsia="zh-CN"/>
              </w:rPr>
              <w:t>根据投标人提供的图文/视频笔记创作方案的全面程度、创意程度、内容深度、可操作性等进行评分（评分范围：5,4,3,2,1,0）。</w:t>
            </w:r>
          </w:p>
        </w:tc>
        <w:tc>
          <w:tcPr>
            <w:tcW w:w="1023" w:type="dxa"/>
            <w:vAlign w:val="center"/>
          </w:tcPr>
          <w:p w14:paraId="52F8304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0-5分</w:t>
            </w:r>
          </w:p>
        </w:tc>
      </w:tr>
      <w:tr w14:paraId="0A22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33" w:type="dxa"/>
            <w:vMerge w:val="restart"/>
            <w:shd w:val="clear" w:color="auto" w:fill="auto"/>
            <w:vAlign w:val="center"/>
          </w:tcPr>
          <w:p w14:paraId="2E0FCBA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1538" w:type="dxa"/>
            <w:vMerge w:val="restart"/>
            <w:vAlign w:val="center"/>
          </w:tcPr>
          <w:p w14:paraId="347C805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项目服务</w:t>
            </w:r>
          </w:p>
          <w:p w14:paraId="0FA8F5C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w:t>
            </w:r>
          </w:p>
          <w:p w14:paraId="69FF2A0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4"/>
                <w:lang w:val="zh-CN" w:eastAsia="zh-CN"/>
              </w:rPr>
              <w:t>【</w:t>
            </w:r>
            <w:r>
              <w:rPr>
                <w:rFonts w:hint="eastAsia" w:ascii="仿宋" w:hAnsi="仿宋" w:eastAsia="仿宋" w:cs="仿宋"/>
                <w:b/>
                <w:bCs/>
                <w:sz w:val="24"/>
                <w:szCs w:val="24"/>
                <w:lang w:val="en-US" w:eastAsia="zh-CN"/>
              </w:rPr>
              <w:t>主</w:t>
            </w:r>
            <w:r>
              <w:rPr>
                <w:rFonts w:hint="eastAsia" w:ascii="仿宋" w:hAnsi="仿宋" w:eastAsia="仿宋" w:cs="仿宋"/>
                <w:b/>
                <w:bCs/>
                <w:sz w:val="24"/>
                <w:szCs w:val="24"/>
                <w:lang w:val="zh-CN" w:eastAsia="zh-CN"/>
              </w:rPr>
              <w:t>观分</w:t>
            </w:r>
            <w:r>
              <w:rPr>
                <w:rFonts w:hint="eastAsia" w:ascii="仿宋" w:hAnsi="仿宋" w:eastAsia="仿宋" w:cs="仿宋"/>
                <w:sz w:val="24"/>
                <w:szCs w:val="24"/>
                <w:lang w:val="zh-CN" w:eastAsia="zh-CN"/>
              </w:rPr>
              <w:t>】</w:t>
            </w:r>
          </w:p>
        </w:tc>
        <w:tc>
          <w:tcPr>
            <w:tcW w:w="6727" w:type="dxa"/>
            <w:shd w:val="clear" w:color="auto" w:fill="auto"/>
            <w:vAlign w:val="center"/>
          </w:tcPr>
          <w:p w14:paraId="4F911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default" w:ascii="仿宋" w:hAnsi="仿宋" w:eastAsia="仿宋" w:cs="仿宋"/>
                <w:sz w:val="24"/>
                <w:szCs w:val="24"/>
              </w:rPr>
            </w:pPr>
            <w:r>
              <w:rPr>
                <w:rFonts w:hint="eastAsia" w:ascii="仿宋" w:hAnsi="仿宋" w:eastAsia="仿宋" w:cs="仿宋"/>
                <w:color w:val="auto"/>
                <w:kern w:val="2"/>
                <w:sz w:val="24"/>
                <w:szCs w:val="24"/>
                <w:highlight w:val="none"/>
                <w:lang w:val="zh-CN" w:eastAsia="zh-CN" w:bidi="ar"/>
              </w:rPr>
              <w:t>根据</w:t>
            </w:r>
            <w:r>
              <w:rPr>
                <w:rFonts w:hint="eastAsia" w:ascii="仿宋" w:hAnsi="仿宋" w:eastAsia="仿宋" w:cs="仿宋"/>
                <w:color w:val="auto"/>
                <w:kern w:val="2"/>
                <w:sz w:val="24"/>
                <w:szCs w:val="24"/>
                <w:highlight w:val="none"/>
                <w:lang w:val="en-US" w:eastAsia="zh-CN" w:bidi="ar"/>
              </w:rPr>
              <w:t>投标人</w:t>
            </w:r>
            <w:r>
              <w:rPr>
                <w:rFonts w:hint="eastAsia" w:ascii="仿宋" w:hAnsi="仿宋" w:eastAsia="仿宋" w:cs="仿宋"/>
                <w:color w:val="auto"/>
                <w:kern w:val="2"/>
                <w:sz w:val="24"/>
                <w:szCs w:val="24"/>
                <w:highlight w:val="none"/>
                <w:lang w:val="zh-CN" w:eastAsia="zh-CN" w:bidi="ar"/>
              </w:rPr>
              <w:t>提供的项目进度计划方案</w:t>
            </w:r>
            <w:r>
              <w:rPr>
                <w:rFonts w:hint="eastAsia" w:ascii="仿宋" w:hAnsi="仿宋" w:eastAsia="仿宋" w:cs="仿宋"/>
                <w:color w:val="000000"/>
                <w:kern w:val="0"/>
                <w:sz w:val="24"/>
                <w:szCs w:val="24"/>
                <w:highlight w:val="none"/>
              </w:rPr>
              <w:t>安排</w:t>
            </w:r>
            <w:r>
              <w:rPr>
                <w:rFonts w:hint="eastAsia" w:ascii="仿宋" w:hAnsi="仿宋" w:eastAsia="仿宋" w:cs="仿宋"/>
                <w:color w:val="000000"/>
                <w:kern w:val="0"/>
                <w:sz w:val="24"/>
                <w:szCs w:val="24"/>
                <w:highlight w:val="none"/>
                <w:lang w:val="en-US" w:eastAsia="zh-CN"/>
              </w:rPr>
              <w:t>是否</w:t>
            </w:r>
            <w:r>
              <w:rPr>
                <w:rFonts w:hint="eastAsia" w:ascii="仿宋" w:hAnsi="仿宋" w:eastAsia="仿宋" w:cs="仿宋"/>
                <w:color w:val="000000"/>
                <w:kern w:val="0"/>
                <w:sz w:val="24"/>
                <w:szCs w:val="24"/>
                <w:highlight w:val="none"/>
              </w:rPr>
              <w:t>具体、合理、可操作性</w:t>
            </w:r>
            <w:r>
              <w:rPr>
                <w:rFonts w:hint="eastAsia" w:ascii="仿宋" w:hAnsi="仿宋" w:eastAsia="仿宋" w:cs="仿宋"/>
                <w:color w:val="000000"/>
                <w:kern w:val="0"/>
                <w:sz w:val="24"/>
                <w:szCs w:val="24"/>
                <w:highlight w:val="none"/>
                <w:lang w:val="en-US" w:eastAsia="zh-CN"/>
              </w:rPr>
              <w:t>强等</w:t>
            </w:r>
            <w:r>
              <w:rPr>
                <w:rFonts w:hint="eastAsia" w:ascii="仿宋" w:hAnsi="仿宋" w:eastAsia="仿宋" w:cs="仿宋"/>
                <w:color w:val="000000"/>
                <w:kern w:val="0"/>
                <w:sz w:val="24"/>
                <w:szCs w:val="24"/>
                <w:highlight w:val="none"/>
              </w:rPr>
              <w:t>进行</w:t>
            </w:r>
            <w:r>
              <w:rPr>
                <w:rFonts w:hint="eastAsia" w:ascii="仿宋" w:hAnsi="仿宋" w:eastAsia="仿宋" w:cs="仿宋"/>
                <w:color w:val="000000"/>
                <w:kern w:val="0"/>
                <w:sz w:val="24"/>
                <w:szCs w:val="24"/>
                <w:highlight w:val="none"/>
                <w:lang w:val="en-US" w:eastAsia="zh-CN"/>
              </w:rPr>
              <w:t>评</w:t>
            </w:r>
            <w:r>
              <w:rPr>
                <w:rFonts w:hint="eastAsia" w:ascii="仿宋" w:hAnsi="仿宋" w:eastAsia="仿宋" w:cs="仿宋"/>
                <w:color w:val="000000"/>
                <w:kern w:val="0"/>
                <w:sz w:val="24"/>
                <w:szCs w:val="24"/>
                <w:highlight w:val="none"/>
              </w:rPr>
              <w:t>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auto"/>
                <w:sz w:val="24"/>
                <w:szCs w:val="24"/>
                <w:highlight w:val="none"/>
                <w:lang w:val="en-US" w:eastAsia="zh-CN"/>
              </w:rPr>
              <w:t>（评分范围：5,4,</w:t>
            </w:r>
            <w:r>
              <w:rPr>
                <w:rFonts w:hint="eastAsia" w:ascii="仿宋" w:hAnsi="仿宋" w:eastAsia="仿宋" w:cs="仿宋"/>
                <w:color w:val="auto"/>
                <w:sz w:val="24"/>
                <w:szCs w:val="24"/>
                <w:highlight w:val="none"/>
                <w:lang w:val="en-GB" w:eastAsia="zh-CN"/>
              </w:rPr>
              <w:t>3,2,1,0</w:t>
            </w:r>
            <w:r>
              <w:rPr>
                <w:rFonts w:hint="eastAsia" w:ascii="仿宋" w:hAnsi="仿宋" w:eastAsia="仿宋" w:cs="仿宋"/>
                <w:color w:val="auto"/>
                <w:sz w:val="24"/>
                <w:szCs w:val="24"/>
                <w:highlight w:val="none"/>
                <w:lang w:val="en-US" w:eastAsia="zh-CN"/>
              </w:rPr>
              <w:t>）</w:t>
            </w:r>
          </w:p>
        </w:tc>
        <w:tc>
          <w:tcPr>
            <w:tcW w:w="1023" w:type="dxa"/>
            <w:vAlign w:val="center"/>
          </w:tcPr>
          <w:p w14:paraId="60DB0E8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0-5分</w:t>
            </w:r>
          </w:p>
        </w:tc>
      </w:tr>
      <w:tr w14:paraId="4DB5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33" w:type="dxa"/>
            <w:vMerge w:val="continue"/>
            <w:shd w:val="clear" w:color="auto" w:fill="auto"/>
            <w:vAlign w:val="center"/>
          </w:tcPr>
          <w:p w14:paraId="41ED62B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p>
        </w:tc>
        <w:tc>
          <w:tcPr>
            <w:tcW w:w="1538" w:type="dxa"/>
            <w:vMerge w:val="continue"/>
            <w:vAlign w:val="center"/>
          </w:tcPr>
          <w:p w14:paraId="46F8D167">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p>
        </w:tc>
        <w:tc>
          <w:tcPr>
            <w:tcW w:w="6727" w:type="dxa"/>
            <w:shd w:val="clear" w:color="auto" w:fill="auto"/>
            <w:vAlign w:val="center"/>
          </w:tcPr>
          <w:p w14:paraId="564A7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default" w:ascii="仿宋" w:hAnsi="仿宋" w:eastAsia="仿宋" w:cs="仿宋"/>
                <w:sz w:val="24"/>
                <w:szCs w:val="24"/>
              </w:rPr>
            </w:pPr>
            <w:r>
              <w:rPr>
                <w:rFonts w:hint="eastAsia" w:ascii="仿宋" w:hAnsi="仿宋" w:eastAsia="仿宋" w:cs="仿宋"/>
                <w:color w:val="000000"/>
                <w:kern w:val="0"/>
                <w:sz w:val="24"/>
                <w:szCs w:val="24"/>
                <w:highlight w:val="none"/>
              </w:rPr>
              <w:t>根据</w:t>
            </w:r>
            <w:r>
              <w:rPr>
                <w:rFonts w:hint="eastAsia" w:ascii="仿宋" w:hAnsi="仿宋" w:eastAsia="仿宋" w:cs="仿宋"/>
                <w:color w:val="000000"/>
                <w:kern w:val="0"/>
                <w:sz w:val="24"/>
                <w:szCs w:val="24"/>
                <w:highlight w:val="none"/>
                <w:lang w:eastAsia="zh-CN"/>
              </w:rPr>
              <w:t>供应商</w:t>
            </w:r>
            <w:r>
              <w:rPr>
                <w:rFonts w:hint="eastAsia" w:ascii="仿宋" w:hAnsi="仿宋" w:eastAsia="仿宋" w:cs="仿宋"/>
                <w:color w:val="000000"/>
                <w:kern w:val="0"/>
                <w:sz w:val="24"/>
                <w:szCs w:val="24"/>
                <w:highlight w:val="none"/>
                <w:lang w:val="en-US" w:eastAsia="zh-CN"/>
              </w:rPr>
              <w:t>针</w:t>
            </w:r>
            <w:r>
              <w:rPr>
                <w:rFonts w:hint="eastAsia" w:ascii="仿宋" w:hAnsi="仿宋" w:eastAsia="仿宋" w:cs="仿宋"/>
                <w:color w:val="000000"/>
                <w:kern w:val="0"/>
                <w:sz w:val="24"/>
                <w:szCs w:val="24"/>
                <w:highlight w:val="none"/>
              </w:rPr>
              <w:t>对本项目</w:t>
            </w:r>
            <w:r>
              <w:rPr>
                <w:rFonts w:hint="eastAsia" w:ascii="仿宋" w:hAnsi="仿宋" w:eastAsia="仿宋" w:cs="仿宋"/>
                <w:color w:val="000000"/>
                <w:kern w:val="0"/>
                <w:sz w:val="24"/>
                <w:szCs w:val="24"/>
                <w:highlight w:val="none"/>
                <w:lang w:val="en-US" w:eastAsia="zh-CN"/>
              </w:rPr>
              <w:t>服务期保障人员安排计划的</w:t>
            </w:r>
            <w:r>
              <w:rPr>
                <w:rFonts w:hint="eastAsia" w:ascii="仿宋" w:hAnsi="仿宋" w:eastAsia="仿宋" w:cs="仿宋"/>
                <w:color w:val="000000"/>
                <w:kern w:val="0"/>
                <w:sz w:val="24"/>
                <w:szCs w:val="24"/>
                <w:highlight w:val="none"/>
              </w:rPr>
              <w:t>合理</w:t>
            </w:r>
            <w:r>
              <w:rPr>
                <w:rFonts w:hint="eastAsia" w:ascii="仿宋" w:hAnsi="仿宋" w:eastAsia="仿宋" w:cs="仿宋"/>
                <w:color w:val="000000"/>
                <w:kern w:val="0"/>
                <w:sz w:val="24"/>
                <w:szCs w:val="24"/>
                <w:highlight w:val="none"/>
                <w:lang w:val="en-US" w:eastAsia="zh-CN"/>
              </w:rPr>
              <w:t>性、科学性、可操作性</w:t>
            </w:r>
            <w:r>
              <w:rPr>
                <w:rFonts w:hint="eastAsia" w:ascii="仿宋" w:hAnsi="仿宋" w:eastAsia="仿宋" w:cs="仿宋"/>
                <w:color w:val="000000"/>
                <w:kern w:val="0"/>
                <w:sz w:val="24"/>
                <w:szCs w:val="24"/>
                <w:highlight w:val="none"/>
              </w:rPr>
              <w:t>进行评分。</w:t>
            </w:r>
            <w:r>
              <w:rPr>
                <w:rFonts w:hint="eastAsia" w:ascii="仿宋" w:hAnsi="仿宋" w:eastAsia="仿宋" w:cs="仿宋"/>
                <w:color w:val="auto"/>
                <w:sz w:val="24"/>
                <w:szCs w:val="24"/>
                <w:highlight w:val="none"/>
                <w:lang w:val="en-US" w:eastAsia="zh-CN"/>
              </w:rPr>
              <w:t>（评分范围：5,4,</w:t>
            </w:r>
            <w:r>
              <w:rPr>
                <w:rFonts w:hint="eastAsia" w:ascii="仿宋" w:hAnsi="仿宋" w:eastAsia="仿宋" w:cs="仿宋"/>
                <w:color w:val="auto"/>
                <w:sz w:val="24"/>
                <w:szCs w:val="24"/>
                <w:highlight w:val="none"/>
                <w:lang w:val="en-GB" w:eastAsia="zh-CN"/>
              </w:rPr>
              <w:t>3,2,1,0</w:t>
            </w:r>
            <w:r>
              <w:rPr>
                <w:rFonts w:hint="eastAsia" w:ascii="仿宋" w:hAnsi="仿宋" w:eastAsia="仿宋" w:cs="仿宋"/>
                <w:color w:val="auto"/>
                <w:sz w:val="24"/>
                <w:szCs w:val="24"/>
                <w:highlight w:val="none"/>
                <w:lang w:val="en-US" w:eastAsia="zh-CN"/>
              </w:rPr>
              <w:t>）</w:t>
            </w:r>
          </w:p>
        </w:tc>
        <w:tc>
          <w:tcPr>
            <w:tcW w:w="1023" w:type="dxa"/>
            <w:vAlign w:val="center"/>
          </w:tcPr>
          <w:p w14:paraId="2F2AB14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0-5分</w:t>
            </w:r>
          </w:p>
        </w:tc>
      </w:tr>
      <w:tr w14:paraId="693C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33" w:type="dxa"/>
            <w:shd w:val="clear" w:color="auto" w:fill="auto"/>
            <w:vAlign w:val="center"/>
          </w:tcPr>
          <w:p w14:paraId="654FB7F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1538" w:type="dxa"/>
            <w:vAlign w:val="center"/>
          </w:tcPr>
          <w:p w14:paraId="602B5EA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2"/>
              </w:rPr>
              <w:t>质量保证措施</w:t>
            </w:r>
            <w:r>
              <w:rPr>
                <w:rFonts w:hint="eastAsia" w:ascii="仿宋" w:hAnsi="仿宋" w:eastAsia="仿宋" w:cs="仿宋"/>
                <w:sz w:val="24"/>
                <w:szCs w:val="24"/>
                <w:lang w:val="zh-CN"/>
              </w:rPr>
              <w:t>【</w:t>
            </w:r>
            <w:r>
              <w:rPr>
                <w:rFonts w:hint="eastAsia" w:ascii="仿宋" w:hAnsi="仿宋" w:eastAsia="仿宋" w:cs="仿宋"/>
                <w:sz w:val="24"/>
                <w:szCs w:val="24"/>
              </w:rPr>
              <w:t>主</w:t>
            </w:r>
            <w:r>
              <w:rPr>
                <w:rFonts w:hint="eastAsia" w:ascii="仿宋" w:hAnsi="仿宋" w:eastAsia="仿宋" w:cs="仿宋"/>
                <w:sz w:val="24"/>
                <w:szCs w:val="24"/>
                <w:lang w:val="zh-CN"/>
              </w:rPr>
              <w:t>观分】</w:t>
            </w:r>
          </w:p>
        </w:tc>
        <w:tc>
          <w:tcPr>
            <w:tcW w:w="6727" w:type="dxa"/>
            <w:shd w:val="clear" w:color="auto" w:fill="auto"/>
            <w:vAlign w:val="center"/>
          </w:tcPr>
          <w:p w14:paraId="37F1566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default" w:ascii="仿宋" w:hAnsi="仿宋" w:eastAsia="仿宋" w:cs="仿宋"/>
                <w:sz w:val="24"/>
                <w:szCs w:val="24"/>
              </w:rPr>
            </w:pPr>
            <w:r>
              <w:rPr>
                <w:rFonts w:hint="eastAsia" w:ascii="仿宋" w:hAnsi="仿宋" w:eastAsia="仿宋" w:cs="仿宋"/>
                <w:b w:val="0"/>
                <w:bCs/>
                <w:sz w:val="24"/>
                <w:szCs w:val="22"/>
                <w:vertAlign w:val="baseline"/>
                <w:lang w:eastAsia="zh-CN"/>
              </w:rPr>
              <w:t>根据投标人</w:t>
            </w:r>
            <w:r>
              <w:rPr>
                <w:rFonts w:hint="eastAsia" w:ascii="仿宋" w:hAnsi="仿宋" w:eastAsia="仿宋" w:cs="仿宋"/>
                <w:b w:val="0"/>
                <w:bCs/>
                <w:sz w:val="24"/>
                <w:szCs w:val="22"/>
                <w:vertAlign w:val="baseline"/>
                <w:lang w:val="en-US" w:eastAsia="zh-CN"/>
              </w:rPr>
              <w:t>针对本项目提供</w:t>
            </w:r>
            <w:r>
              <w:rPr>
                <w:rFonts w:hint="eastAsia" w:ascii="仿宋" w:hAnsi="仿宋" w:eastAsia="仿宋" w:cs="仿宋"/>
                <w:b w:val="0"/>
                <w:bCs/>
                <w:sz w:val="24"/>
                <w:szCs w:val="22"/>
                <w:vertAlign w:val="baseline"/>
                <w:lang w:eastAsia="zh-CN"/>
              </w:rPr>
              <w:t>的质量</w:t>
            </w:r>
            <w:r>
              <w:rPr>
                <w:rFonts w:hint="eastAsia" w:ascii="仿宋" w:hAnsi="仿宋" w:eastAsia="仿宋" w:cs="仿宋"/>
                <w:b w:val="0"/>
                <w:bCs/>
                <w:sz w:val="24"/>
                <w:szCs w:val="22"/>
                <w:vertAlign w:val="baseline"/>
                <w:lang w:val="en-US" w:eastAsia="zh-CN"/>
              </w:rPr>
              <w:t>保障</w:t>
            </w:r>
            <w:r>
              <w:rPr>
                <w:rFonts w:hint="eastAsia" w:ascii="仿宋" w:hAnsi="仿宋" w:eastAsia="仿宋" w:cs="仿宋"/>
                <w:b w:val="0"/>
                <w:bCs/>
                <w:sz w:val="24"/>
                <w:szCs w:val="22"/>
                <w:vertAlign w:val="baseline"/>
                <w:lang w:eastAsia="zh-CN"/>
              </w:rPr>
              <w:t>措施</w:t>
            </w:r>
            <w:r>
              <w:rPr>
                <w:rFonts w:hint="eastAsia" w:ascii="仿宋" w:hAnsi="仿宋" w:eastAsia="仿宋" w:cs="仿宋"/>
                <w:b w:val="0"/>
                <w:bCs/>
                <w:sz w:val="24"/>
                <w:szCs w:val="22"/>
                <w:vertAlign w:val="baseline"/>
                <w:lang w:val="en-US" w:eastAsia="zh-CN"/>
              </w:rPr>
              <w:t>方案</w:t>
            </w:r>
            <w:r>
              <w:rPr>
                <w:rFonts w:hint="eastAsia" w:ascii="仿宋" w:hAnsi="仿宋" w:eastAsia="仿宋" w:cs="仿宋"/>
                <w:b w:val="0"/>
                <w:bCs/>
                <w:sz w:val="24"/>
                <w:szCs w:val="22"/>
                <w:vertAlign w:val="baseline"/>
                <w:lang w:eastAsia="zh-CN"/>
              </w:rPr>
              <w:t>的</w:t>
            </w:r>
            <w:r>
              <w:rPr>
                <w:rFonts w:hint="eastAsia" w:ascii="仿宋" w:hAnsi="仿宋" w:eastAsia="仿宋" w:cs="仿宋"/>
                <w:b w:val="0"/>
                <w:bCs/>
                <w:sz w:val="24"/>
                <w:szCs w:val="22"/>
                <w:vertAlign w:val="baseline"/>
                <w:lang w:val="en-US" w:eastAsia="zh-CN"/>
              </w:rPr>
              <w:t>全面性、科学性、有效</w:t>
            </w:r>
            <w:r>
              <w:rPr>
                <w:rFonts w:hint="eastAsia" w:ascii="仿宋" w:hAnsi="仿宋" w:eastAsia="仿宋" w:cs="仿宋"/>
                <w:b w:val="0"/>
                <w:bCs/>
                <w:sz w:val="24"/>
                <w:szCs w:val="22"/>
                <w:vertAlign w:val="baseline"/>
                <w:lang w:eastAsia="zh-CN"/>
              </w:rPr>
              <w:t>性</w:t>
            </w:r>
            <w:r>
              <w:rPr>
                <w:rFonts w:hint="eastAsia" w:ascii="仿宋" w:hAnsi="仿宋" w:eastAsia="仿宋" w:cs="仿宋"/>
                <w:b w:val="0"/>
                <w:bCs/>
                <w:sz w:val="24"/>
                <w:szCs w:val="22"/>
                <w:vertAlign w:val="baseline"/>
                <w:lang w:val="en-US" w:eastAsia="zh-CN"/>
              </w:rPr>
              <w:t>等</w:t>
            </w:r>
            <w:r>
              <w:rPr>
                <w:rFonts w:hint="eastAsia" w:ascii="仿宋" w:hAnsi="仿宋" w:eastAsia="仿宋" w:cs="仿宋"/>
                <w:b w:val="0"/>
                <w:bCs/>
                <w:sz w:val="24"/>
                <w:szCs w:val="22"/>
                <w:vertAlign w:val="baseline"/>
                <w:lang w:eastAsia="zh-CN"/>
              </w:rPr>
              <w:t>进行</w:t>
            </w:r>
            <w:r>
              <w:rPr>
                <w:rFonts w:hint="eastAsia" w:ascii="仿宋" w:hAnsi="仿宋" w:eastAsia="仿宋" w:cs="仿宋"/>
                <w:b w:val="0"/>
                <w:bCs/>
                <w:sz w:val="24"/>
                <w:szCs w:val="22"/>
                <w:vertAlign w:val="baseline"/>
                <w:lang w:val="en-US" w:eastAsia="zh-CN"/>
              </w:rPr>
              <w:t>评</w:t>
            </w:r>
            <w:r>
              <w:rPr>
                <w:rFonts w:hint="eastAsia" w:ascii="仿宋" w:hAnsi="仿宋" w:eastAsia="仿宋" w:cs="仿宋"/>
                <w:b w:val="0"/>
                <w:bCs/>
                <w:sz w:val="24"/>
                <w:szCs w:val="22"/>
                <w:vertAlign w:val="baseline"/>
                <w:lang w:eastAsia="zh-CN"/>
              </w:rPr>
              <w:t>分。</w:t>
            </w:r>
            <w:r>
              <w:rPr>
                <w:rFonts w:hint="eastAsia" w:ascii="仿宋" w:hAnsi="仿宋" w:eastAsia="仿宋" w:cs="仿宋"/>
                <w:color w:val="auto"/>
                <w:sz w:val="24"/>
                <w:szCs w:val="24"/>
                <w:highlight w:val="none"/>
                <w:lang w:val="en-US" w:eastAsia="zh-CN"/>
              </w:rPr>
              <w:t>（评分范围：5,4,</w:t>
            </w:r>
            <w:r>
              <w:rPr>
                <w:rFonts w:hint="eastAsia" w:ascii="仿宋" w:hAnsi="仿宋" w:eastAsia="仿宋" w:cs="仿宋"/>
                <w:color w:val="auto"/>
                <w:sz w:val="24"/>
                <w:szCs w:val="24"/>
                <w:highlight w:val="none"/>
                <w:lang w:val="en-GB" w:eastAsia="zh-CN"/>
              </w:rPr>
              <w:t>3,2,1,0</w:t>
            </w:r>
            <w:r>
              <w:rPr>
                <w:rFonts w:hint="eastAsia" w:ascii="仿宋" w:hAnsi="仿宋" w:eastAsia="仿宋" w:cs="仿宋"/>
                <w:color w:val="auto"/>
                <w:sz w:val="24"/>
                <w:szCs w:val="24"/>
                <w:highlight w:val="none"/>
                <w:lang w:val="en-US" w:eastAsia="zh-CN"/>
              </w:rPr>
              <w:t>）</w:t>
            </w:r>
          </w:p>
        </w:tc>
        <w:tc>
          <w:tcPr>
            <w:tcW w:w="1023" w:type="dxa"/>
            <w:vAlign w:val="center"/>
          </w:tcPr>
          <w:p w14:paraId="50C0914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0-5分</w:t>
            </w:r>
          </w:p>
        </w:tc>
      </w:tr>
      <w:tr w14:paraId="5075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3" w:type="dxa"/>
            <w:vMerge w:val="restart"/>
            <w:vAlign w:val="center"/>
          </w:tcPr>
          <w:p w14:paraId="002D0BB7">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38" w:type="dxa"/>
            <w:vMerge w:val="restart"/>
            <w:shd w:val="clear" w:color="auto" w:fill="auto"/>
            <w:vAlign w:val="center"/>
          </w:tcPr>
          <w:p w14:paraId="268B6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仿宋" w:hAnsi="仿宋" w:eastAsia="仿宋" w:cs="仿宋"/>
                <w:color w:val="auto"/>
                <w:kern w:val="2"/>
                <w:sz w:val="24"/>
                <w:szCs w:val="24"/>
                <w:highlight w:val="none"/>
                <w:lang w:val="zh-CN" w:eastAsia="zh-CN" w:bidi="ar"/>
              </w:rPr>
            </w:pPr>
            <w:r>
              <w:rPr>
                <w:rFonts w:hint="eastAsia" w:ascii="仿宋" w:hAnsi="仿宋" w:eastAsia="仿宋" w:cs="仿宋"/>
                <w:color w:val="auto"/>
                <w:kern w:val="2"/>
                <w:sz w:val="24"/>
                <w:szCs w:val="24"/>
                <w:highlight w:val="none"/>
                <w:lang w:val="zh-CN" w:eastAsia="zh-CN" w:bidi="ar"/>
              </w:rPr>
              <w:t>安全保障方案及应急处理措施</w:t>
            </w:r>
          </w:p>
          <w:p w14:paraId="162C6CB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zh-CN"/>
              </w:rPr>
              <w:t>【</w:t>
            </w:r>
            <w:r>
              <w:rPr>
                <w:rFonts w:hint="eastAsia" w:ascii="仿宋" w:hAnsi="仿宋" w:eastAsia="仿宋" w:cs="仿宋"/>
                <w:sz w:val="24"/>
                <w:szCs w:val="24"/>
              </w:rPr>
              <w:t>主</w:t>
            </w:r>
            <w:r>
              <w:rPr>
                <w:rFonts w:hint="eastAsia" w:ascii="仿宋" w:hAnsi="仿宋" w:eastAsia="仿宋" w:cs="仿宋"/>
                <w:sz w:val="24"/>
                <w:szCs w:val="24"/>
                <w:lang w:val="zh-CN"/>
              </w:rPr>
              <w:t>观分】</w:t>
            </w:r>
          </w:p>
        </w:tc>
        <w:tc>
          <w:tcPr>
            <w:tcW w:w="6727" w:type="dxa"/>
            <w:shd w:val="clear" w:color="auto" w:fill="auto"/>
            <w:vAlign w:val="center"/>
          </w:tcPr>
          <w:p w14:paraId="00729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default" w:ascii="Calibri" w:hAnsi="Calibri" w:eastAsia="宋体" w:cs="Times New Roman"/>
                <w:kern w:val="2"/>
                <w:sz w:val="28"/>
                <w:szCs w:val="22"/>
                <w:lang w:val="en-US" w:eastAsia="zh-CN" w:bidi="ar-SA"/>
              </w:rPr>
            </w:pPr>
            <w:r>
              <w:rPr>
                <w:rFonts w:hint="eastAsia" w:ascii="仿宋" w:hAnsi="仿宋" w:eastAsia="仿宋" w:cs="仿宋"/>
                <w:color w:val="auto"/>
                <w:sz w:val="24"/>
                <w:szCs w:val="24"/>
                <w:highlight w:val="none"/>
                <w:lang w:val="zh-CN" w:eastAsia="zh-CN" w:bidi="ar"/>
              </w:rPr>
              <w:t>根据</w:t>
            </w:r>
            <w:r>
              <w:rPr>
                <w:rFonts w:hint="eastAsia" w:ascii="仿宋" w:hAnsi="仿宋" w:eastAsia="仿宋" w:cs="仿宋"/>
                <w:color w:val="auto"/>
                <w:sz w:val="24"/>
                <w:szCs w:val="24"/>
                <w:highlight w:val="none"/>
                <w:lang w:val="en-US" w:eastAsia="zh-CN" w:bidi="ar"/>
              </w:rPr>
              <w:t>投标人</w:t>
            </w:r>
            <w:r>
              <w:rPr>
                <w:rFonts w:hint="eastAsia" w:ascii="仿宋" w:hAnsi="仿宋" w:eastAsia="仿宋" w:cs="仿宋"/>
                <w:color w:val="auto"/>
                <w:sz w:val="24"/>
                <w:szCs w:val="24"/>
                <w:highlight w:val="none"/>
                <w:lang w:val="zh-CN" w:eastAsia="zh-CN" w:bidi="ar"/>
              </w:rPr>
              <w:t>针对本项目实施过程中的人员安全保障措施</w:t>
            </w:r>
            <w:r>
              <w:rPr>
                <w:rFonts w:hint="eastAsia" w:ascii="仿宋" w:hAnsi="仿宋" w:eastAsia="仿宋" w:cs="仿宋"/>
                <w:color w:val="auto"/>
                <w:sz w:val="24"/>
                <w:szCs w:val="24"/>
                <w:highlight w:val="none"/>
                <w:lang w:val="en-US" w:eastAsia="zh-CN" w:bidi="ar"/>
              </w:rPr>
              <w:t>是否全面细致、科学合理</w:t>
            </w:r>
            <w:r>
              <w:rPr>
                <w:rFonts w:hint="eastAsia" w:ascii="仿宋" w:hAnsi="仿宋" w:eastAsia="仿宋" w:cs="仿宋"/>
                <w:color w:val="auto"/>
                <w:sz w:val="24"/>
                <w:szCs w:val="24"/>
                <w:highlight w:val="none"/>
                <w:lang w:val="zh-CN" w:eastAsia="zh-CN" w:bidi="ar"/>
              </w:rPr>
              <w:t>进行</w:t>
            </w:r>
            <w:r>
              <w:rPr>
                <w:rFonts w:hint="eastAsia" w:ascii="仿宋" w:hAnsi="仿宋" w:eastAsia="仿宋" w:cs="仿宋"/>
                <w:color w:val="auto"/>
                <w:sz w:val="24"/>
                <w:szCs w:val="24"/>
                <w:highlight w:val="none"/>
                <w:lang w:val="en-US" w:eastAsia="zh-CN" w:bidi="ar"/>
              </w:rPr>
              <w:t>评</w:t>
            </w:r>
            <w:r>
              <w:rPr>
                <w:rFonts w:hint="eastAsia" w:ascii="仿宋" w:hAnsi="仿宋" w:eastAsia="仿宋" w:cs="仿宋"/>
                <w:color w:val="auto"/>
                <w:sz w:val="24"/>
                <w:szCs w:val="24"/>
                <w:highlight w:val="none"/>
                <w:lang w:val="zh-CN" w:eastAsia="zh-CN" w:bidi="ar"/>
              </w:rPr>
              <w:t>分。</w:t>
            </w:r>
            <w:r>
              <w:rPr>
                <w:rFonts w:hint="eastAsia" w:ascii="仿宋" w:hAnsi="仿宋" w:eastAsia="仿宋" w:cs="仿宋"/>
                <w:color w:val="auto"/>
                <w:sz w:val="24"/>
                <w:szCs w:val="24"/>
                <w:highlight w:val="none"/>
                <w:lang w:val="en-US" w:eastAsia="zh-CN"/>
              </w:rPr>
              <w:t>（评分范围：4,</w:t>
            </w:r>
            <w:r>
              <w:rPr>
                <w:rFonts w:hint="eastAsia" w:ascii="仿宋" w:hAnsi="仿宋" w:eastAsia="仿宋" w:cs="仿宋"/>
                <w:color w:val="auto"/>
                <w:sz w:val="24"/>
                <w:szCs w:val="24"/>
                <w:highlight w:val="none"/>
                <w:lang w:val="en-GB" w:eastAsia="zh-CN"/>
              </w:rPr>
              <w:t>3,2,1,0</w:t>
            </w:r>
            <w:r>
              <w:rPr>
                <w:rFonts w:hint="eastAsia" w:ascii="仿宋" w:hAnsi="仿宋" w:eastAsia="仿宋" w:cs="仿宋"/>
                <w:color w:val="auto"/>
                <w:sz w:val="24"/>
                <w:szCs w:val="24"/>
                <w:highlight w:val="none"/>
                <w:lang w:val="en-US" w:eastAsia="zh-CN"/>
              </w:rPr>
              <w:t>）</w:t>
            </w:r>
          </w:p>
        </w:tc>
        <w:tc>
          <w:tcPr>
            <w:tcW w:w="1023" w:type="dxa"/>
            <w:shd w:val="clear" w:color="auto" w:fill="auto"/>
            <w:vAlign w:val="center"/>
          </w:tcPr>
          <w:p w14:paraId="56E842E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r>
      <w:tr w14:paraId="481B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33" w:type="dxa"/>
            <w:vMerge w:val="continue"/>
            <w:shd w:val="clear" w:color="auto" w:fill="auto"/>
            <w:vAlign w:val="center"/>
          </w:tcPr>
          <w:p w14:paraId="2C1F599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p>
        </w:tc>
        <w:tc>
          <w:tcPr>
            <w:tcW w:w="1538" w:type="dxa"/>
            <w:vMerge w:val="continue"/>
            <w:vAlign w:val="center"/>
          </w:tcPr>
          <w:p w14:paraId="6B79DAD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2"/>
              </w:rPr>
            </w:pPr>
          </w:p>
        </w:tc>
        <w:tc>
          <w:tcPr>
            <w:tcW w:w="6727" w:type="dxa"/>
            <w:shd w:val="clear" w:color="auto" w:fill="auto"/>
            <w:vAlign w:val="center"/>
          </w:tcPr>
          <w:p w14:paraId="1513BC0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default" w:ascii="仿宋" w:hAnsi="仿宋" w:eastAsia="仿宋" w:cs="仿宋"/>
                <w:sz w:val="24"/>
                <w:szCs w:val="22"/>
              </w:rPr>
            </w:pPr>
            <w:r>
              <w:rPr>
                <w:rFonts w:hint="eastAsia" w:ascii="仿宋" w:hAnsi="仿宋" w:eastAsia="仿宋" w:cs="仿宋"/>
                <w:sz w:val="24"/>
                <w:szCs w:val="22"/>
                <w:lang w:val="zh-CN" w:eastAsia="zh-CN"/>
              </w:rPr>
              <w:t>根据</w:t>
            </w:r>
            <w:r>
              <w:rPr>
                <w:rFonts w:hint="eastAsia" w:ascii="仿宋" w:hAnsi="仿宋" w:eastAsia="仿宋" w:cs="仿宋"/>
                <w:sz w:val="24"/>
                <w:szCs w:val="22"/>
                <w:lang w:val="en-US" w:eastAsia="zh-CN"/>
              </w:rPr>
              <w:t>投标人</w:t>
            </w:r>
            <w:r>
              <w:rPr>
                <w:rFonts w:hint="eastAsia" w:ascii="仿宋" w:hAnsi="仿宋" w:eastAsia="仿宋" w:cs="仿宋"/>
                <w:sz w:val="24"/>
                <w:szCs w:val="22"/>
                <w:lang w:val="zh-CN" w:eastAsia="zh-CN"/>
              </w:rPr>
              <w:t>针对本项目实施过程中突发事件处理措施</w:t>
            </w:r>
            <w:r>
              <w:rPr>
                <w:rFonts w:hint="eastAsia" w:ascii="仿宋" w:hAnsi="仿宋" w:eastAsia="仿宋" w:cs="仿宋"/>
                <w:sz w:val="24"/>
                <w:szCs w:val="22"/>
                <w:lang w:val="en-US" w:eastAsia="zh-CN"/>
              </w:rPr>
              <w:t>的全面细致程度、针对性、有效性</w:t>
            </w:r>
            <w:r>
              <w:rPr>
                <w:rFonts w:hint="eastAsia" w:ascii="仿宋" w:hAnsi="仿宋" w:eastAsia="仿宋" w:cs="仿宋"/>
                <w:sz w:val="24"/>
                <w:szCs w:val="22"/>
                <w:lang w:val="zh-CN" w:eastAsia="zh-CN"/>
              </w:rPr>
              <w:t>进行</w:t>
            </w:r>
            <w:r>
              <w:rPr>
                <w:rFonts w:hint="eastAsia" w:ascii="仿宋" w:hAnsi="仿宋" w:eastAsia="仿宋" w:cs="仿宋"/>
                <w:sz w:val="24"/>
                <w:szCs w:val="22"/>
                <w:lang w:val="en-US" w:eastAsia="zh-CN"/>
              </w:rPr>
              <w:t>评</w:t>
            </w:r>
            <w:r>
              <w:rPr>
                <w:rFonts w:hint="eastAsia" w:ascii="仿宋" w:hAnsi="仿宋" w:eastAsia="仿宋" w:cs="仿宋"/>
                <w:sz w:val="24"/>
                <w:szCs w:val="22"/>
                <w:lang w:val="zh-CN" w:eastAsia="zh-CN"/>
              </w:rPr>
              <w:t>分。</w:t>
            </w:r>
            <w:r>
              <w:rPr>
                <w:rFonts w:hint="eastAsia" w:ascii="仿宋" w:hAnsi="仿宋" w:eastAsia="仿宋" w:cs="仿宋"/>
                <w:sz w:val="24"/>
                <w:szCs w:val="22"/>
                <w:lang w:val="en-US" w:eastAsia="zh-CN"/>
              </w:rPr>
              <w:t>（评分范围：4,</w:t>
            </w:r>
            <w:r>
              <w:rPr>
                <w:rFonts w:hint="eastAsia" w:ascii="仿宋" w:hAnsi="仿宋" w:eastAsia="仿宋" w:cs="仿宋"/>
                <w:sz w:val="24"/>
                <w:szCs w:val="22"/>
                <w:lang w:val="en-GB" w:eastAsia="zh-CN"/>
              </w:rPr>
              <w:t>3,2,1,0</w:t>
            </w:r>
            <w:r>
              <w:rPr>
                <w:rFonts w:hint="eastAsia" w:ascii="仿宋" w:hAnsi="仿宋" w:eastAsia="仿宋" w:cs="仿宋"/>
                <w:sz w:val="24"/>
                <w:szCs w:val="22"/>
                <w:lang w:val="en-US" w:eastAsia="zh-CN"/>
              </w:rPr>
              <w:t>）。</w:t>
            </w:r>
          </w:p>
        </w:tc>
        <w:tc>
          <w:tcPr>
            <w:tcW w:w="1023" w:type="dxa"/>
            <w:vAlign w:val="center"/>
          </w:tcPr>
          <w:p w14:paraId="59A4FA2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r>
      <w:tr w14:paraId="780B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33" w:type="dxa"/>
            <w:vAlign w:val="center"/>
          </w:tcPr>
          <w:p w14:paraId="533E3011">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38" w:type="dxa"/>
            <w:shd w:val="clear" w:color="auto" w:fill="auto"/>
            <w:vAlign w:val="center"/>
          </w:tcPr>
          <w:p w14:paraId="7F5181B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rPr>
              <w:t>合理化建议</w:t>
            </w:r>
            <w:r>
              <w:rPr>
                <w:rFonts w:hint="eastAsia" w:ascii="仿宋" w:hAnsi="仿宋" w:eastAsia="仿宋" w:cs="仿宋"/>
                <w:sz w:val="24"/>
                <w:szCs w:val="24"/>
                <w:lang w:val="zh-CN"/>
              </w:rPr>
              <w:t>【</w:t>
            </w:r>
            <w:r>
              <w:rPr>
                <w:rFonts w:hint="eastAsia" w:ascii="仿宋" w:hAnsi="仿宋" w:eastAsia="仿宋" w:cs="仿宋"/>
                <w:sz w:val="24"/>
                <w:szCs w:val="24"/>
              </w:rPr>
              <w:t>主</w:t>
            </w:r>
            <w:r>
              <w:rPr>
                <w:rFonts w:hint="eastAsia" w:ascii="仿宋" w:hAnsi="仿宋" w:eastAsia="仿宋" w:cs="仿宋"/>
                <w:sz w:val="24"/>
                <w:szCs w:val="24"/>
                <w:lang w:val="zh-CN"/>
              </w:rPr>
              <w:t>观分】</w:t>
            </w:r>
          </w:p>
        </w:tc>
        <w:tc>
          <w:tcPr>
            <w:tcW w:w="6727" w:type="dxa"/>
            <w:shd w:val="clear" w:color="auto" w:fill="auto"/>
            <w:vAlign w:val="center"/>
          </w:tcPr>
          <w:p w14:paraId="732E5D81">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rPr>
              <w:t>根据投标人针对本项目的合理化建议，建议是否完整全面、</w:t>
            </w:r>
            <w:r>
              <w:rPr>
                <w:rFonts w:hint="eastAsia" w:ascii="仿宋" w:hAnsi="仿宋" w:eastAsia="仿宋" w:cs="仿宋"/>
                <w:sz w:val="24"/>
                <w:szCs w:val="24"/>
                <w:lang w:val="en-US" w:eastAsia="zh-CN"/>
              </w:rPr>
              <w:t>具有</w:t>
            </w:r>
            <w:r>
              <w:rPr>
                <w:rFonts w:hint="eastAsia" w:ascii="仿宋" w:hAnsi="仿宋" w:eastAsia="仿宋" w:cs="仿宋"/>
                <w:sz w:val="24"/>
                <w:szCs w:val="24"/>
              </w:rPr>
              <w:t>可执行性、建议创造的价值等</w:t>
            </w:r>
            <w:r>
              <w:rPr>
                <w:rFonts w:hint="eastAsia" w:ascii="仿宋" w:hAnsi="仿宋" w:eastAsia="仿宋" w:cs="仿宋"/>
                <w:sz w:val="24"/>
                <w:szCs w:val="24"/>
                <w:lang w:val="en-US" w:eastAsia="zh-CN"/>
              </w:rPr>
              <w:t>方面</w:t>
            </w:r>
            <w:r>
              <w:rPr>
                <w:rFonts w:hint="eastAsia" w:ascii="仿宋" w:hAnsi="仿宋" w:eastAsia="仿宋" w:cs="仿宋"/>
                <w:sz w:val="24"/>
                <w:szCs w:val="24"/>
              </w:rPr>
              <w:t>进行评分（评分范围：</w:t>
            </w:r>
            <w:r>
              <w:rPr>
                <w:rFonts w:hint="eastAsia" w:ascii="仿宋" w:hAnsi="仿宋" w:eastAsia="仿宋" w:cs="仿宋"/>
                <w:sz w:val="24"/>
                <w:szCs w:val="24"/>
                <w:lang w:val="en-GB"/>
              </w:rPr>
              <w:t>3,</w:t>
            </w:r>
            <w:r>
              <w:rPr>
                <w:rFonts w:hint="eastAsia" w:ascii="仿宋" w:hAnsi="仿宋" w:eastAsia="仿宋" w:cs="仿宋"/>
                <w:sz w:val="24"/>
                <w:szCs w:val="24"/>
              </w:rPr>
              <w:t>2</w:t>
            </w:r>
            <w:r>
              <w:rPr>
                <w:rFonts w:hint="eastAsia" w:ascii="仿宋" w:hAnsi="仿宋" w:eastAsia="仿宋" w:cs="仿宋"/>
                <w:sz w:val="24"/>
                <w:szCs w:val="24"/>
                <w:lang w:val="en-GB"/>
              </w:rPr>
              <w:t>,</w:t>
            </w:r>
            <w:r>
              <w:rPr>
                <w:rFonts w:hint="eastAsia" w:ascii="仿宋" w:hAnsi="仿宋" w:eastAsia="仿宋" w:cs="仿宋"/>
                <w:sz w:val="24"/>
                <w:szCs w:val="24"/>
              </w:rPr>
              <w:t>1</w:t>
            </w:r>
            <w:r>
              <w:rPr>
                <w:rFonts w:hint="eastAsia" w:ascii="仿宋" w:hAnsi="仿宋" w:eastAsia="仿宋" w:cs="仿宋"/>
                <w:sz w:val="24"/>
                <w:szCs w:val="24"/>
                <w:lang w:val="en-GB"/>
              </w:rPr>
              <w:t>,0</w:t>
            </w:r>
            <w:r>
              <w:rPr>
                <w:rFonts w:hint="eastAsia" w:ascii="仿宋" w:hAnsi="仿宋" w:eastAsia="仿宋" w:cs="仿宋"/>
                <w:sz w:val="24"/>
                <w:szCs w:val="24"/>
              </w:rPr>
              <w:t>）。</w:t>
            </w:r>
          </w:p>
        </w:tc>
        <w:tc>
          <w:tcPr>
            <w:tcW w:w="1023" w:type="dxa"/>
            <w:shd w:val="clear" w:color="auto" w:fill="auto"/>
            <w:vAlign w:val="center"/>
          </w:tcPr>
          <w:p w14:paraId="34E0B68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bl>
    <w:p w14:paraId="5D91E1BD">
      <w:pPr>
        <w:pStyle w:val="53"/>
        <w:spacing w:line="288" w:lineRule="auto"/>
        <w:ind w:firstLine="0" w:firstLineChars="0"/>
        <w:rPr>
          <w:rStyle w:val="230"/>
          <w:rFonts w:hint="eastAsia" w:ascii="仿宋" w:hAnsi="仿宋" w:eastAsia="仿宋" w:cs="仿宋"/>
          <w:b/>
          <w:bCs/>
          <w:sz w:val="24"/>
          <w:szCs w:val="24"/>
        </w:rPr>
      </w:pPr>
    </w:p>
    <w:p w14:paraId="2EC044B9">
      <w:pPr>
        <w:pStyle w:val="53"/>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Style w:val="230"/>
          <w:rFonts w:ascii="仿宋" w:hAnsi="仿宋" w:eastAsia="仿宋" w:cs="仿宋"/>
          <w:b/>
          <w:bCs/>
          <w:sz w:val="24"/>
          <w:szCs w:val="24"/>
          <w:lang w:val="zh-TW" w:eastAsia="zh-TW"/>
        </w:rPr>
      </w:pPr>
      <w:r>
        <w:rPr>
          <w:rStyle w:val="230"/>
          <w:rFonts w:hint="eastAsia" w:ascii="仿宋" w:hAnsi="仿宋" w:eastAsia="仿宋" w:cs="仿宋"/>
          <w:b/>
          <w:bCs/>
          <w:sz w:val="24"/>
          <w:szCs w:val="24"/>
          <w:lang w:val="zh-TW" w:eastAsia="zh-TW"/>
        </w:rPr>
        <w:t>在投标文件评审过程中，如果出现评标委员会成员意见不一致的情况，按照少数服从多数的原则确定。</w:t>
      </w:r>
    </w:p>
    <w:p w14:paraId="7517DC9B">
      <w:pPr>
        <w:pStyle w:val="53"/>
        <w:keepNext w:val="0"/>
        <w:keepLines w:val="0"/>
        <w:pageBreakBefore w:val="0"/>
        <w:kinsoku/>
        <w:wordWrap/>
        <w:overflowPunct/>
        <w:topLinePunct w:val="0"/>
        <w:autoSpaceDE/>
        <w:autoSpaceDN/>
        <w:bidi w:val="0"/>
        <w:adjustRightInd/>
        <w:snapToGrid/>
        <w:spacing w:line="360" w:lineRule="auto"/>
        <w:ind w:firstLine="240" w:firstLineChars="100"/>
        <w:textAlignment w:val="auto"/>
        <w:rPr>
          <w:rStyle w:val="230"/>
          <w:rFonts w:ascii="仿宋" w:hAnsi="仿宋" w:eastAsia="仿宋" w:cs="仿宋"/>
          <w:sz w:val="24"/>
          <w:szCs w:val="24"/>
          <w:lang w:val="zh-TW"/>
        </w:rPr>
      </w:pPr>
      <w:r>
        <w:rPr>
          <w:rStyle w:val="230"/>
          <w:rFonts w:hint="eastAsia" w:ascii="仿宋" w:hAnsi="仿宋" w:eastAsia="仿宋" w:cs="仿宋"/>
          <w:sz w:val="24"/>
          <w:szCs w:val="24"/>
          <w:lang w:val="zh-TW" w:eastAsia="zh-TW"/>
        </w:rPr>
        <w:t>（1）评标委员会根据表格，对各投标单位的商务技术标进行书面审核和评论后，由各专家独立</w:t>
      </w:r>
      <w:r>
        <w:rPr>
          <w:rStyle w:val="230"/>
          <w:rFonts w:hint="eastAsia" w:ascii="仿宋" w:hAnsi="仿宋" w:eastAsia="仿宋" w:cs="仿宋"/>
          <w:sz w:val="24"/>
          <w:szCs w:val="24"/>
        </w:rPr>
        <w:t>评</w:t>
      </w:r>
      <w:r>
        <w:rPr>
          <w:rStyle w:val="230"/>
          <w:rFonts w:hint="eastAsia" w:ascii="仿宋" w:hAnsi="仿宋" w:eastAsia="仿宋" w:cs="仿宋"/>
          <w:sz w:val="24"/>
          <w:szCs w:val="24"/>
          <w:lang w:val="zh-TW" w:eastAsia="zh-TW"/>
        </w:rPr>
        <w:t>分，</w:t>
      </w:r>
      <w:r>
        <w:rPr>
          <w:rStyle w:val="230"/>
          <w:rFonts w:hint="eastAsia" w:ascii="仿宋" w:hAnsi="仿宋" w:eastAsia="仿宋" w:cs="仿宋"/>
          <w:sz w:val="24"/>
          <w:szCs w:val="24"/>
          <w:lang w:val="zh-TW"/>
        </w:rPr>
        <w:t>评分</w:t>
      </w:r>
      <w:r>
        <w:rPr>
          <w:rStyle w:val="230"/>
          <w:rFonts w:hint="eastAsia" w:ascii="仿宋" w:hAnsi="仿宋" w:eastAsia="仿宋" w:cs="仿宋"/>
          <w:sz w:val="24"/>
          <w:szCs w:val="24"/>
          <w:lang w:val="zh-TW" w:eastAsia="zh-TW"/>
        </w:rPr>
        <w:t>时</w:t>
      </w:r>
      <w:r>
        <w:rPr>
          <w:rStyle w:val="230"/>
          <w:rFonts w:hint="eastAsia" w:ascii="仿宋" w:hAnsi="仿宋" w:eastAsia="仿宋" w:cs="仿宋"/>
          <w:sz w:val="24"/>
          <w:szCs w:val="24"/>
          <w:lang w:val="zh-TW"/>
        </w:rPr>
        <w:t>最多</w:t>
      </w:r>
      <w:r>
        <w:rPr>
          <w:rStyle w:val="230"/>
          <w:rFonts w:hint="eastAsia" w:ascii="仿宋" w:hAnsi="仿宋" w:eastAsia="仿宋" w:cs="仿宋"/>
          <w:sz w:val="24"/>
          <w:szCs w:val="24"/>
          <w:lang w:val="zh-TW" w:eastAsia="zh-TW"/>
        </w:rPr>
        <w:t>保留</w:t>
      </w:r>
      <w:r>
        <w:rPr>
          <w:rStyle w:val="230"/>
          <w:rFonts w:hint="eastAsia" w:ascii="仿宋" w:hAnsi="仿宋" w:eastAsia="仿宋" w:cs="仿宋"/>
          <w:sz w:val="24"/>
          <w:szCs w:val="24"/>
        </w:rPr>
        <w:t>2位</w:t>
      </w:r>
      <w:r>
        <w:rPr>
          <w:rStyle w:val="230"/>
          <w:rFonts w:hint="eastAsia" w:ascii="仿宋" w:hAnsi="仿宋" w:eastAsia="仿宋" w:cs="仿宋"/>
          <w:sz w:val="24"/>
          <w:szCs w:val="24"/>
          <w:lang w:val="zh-TW" w:eastAsia="zh-TW"/>
        </w:rPr>
        <w:t>小数，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230"/>
          <w:rFonts w:hint="eastAsia" w:ascii="仿宋" w:hAnsi="仿宋" w:eastAsia="仿宋" w:cs="仿宋"/>
          <w:sz w:val="24"/>
          <w:szCs w:val="24"/>
          <w:lang w:val="zh-TW"/>
        </w:rPr>
        <w:t>2</w:t>
      </w:r>
      <w:r>
        <w:rPr>
          <w:rStyle w:val="230"/>
          <w:rFonts w:hint="eastAsia" w:ascii="仿宋" w:hAnsi="仿宋" w:eastAsia="仿宋" w:cs="仿宋"/>
          <w:sz w:val="24"/>
          <w:szCs w:val="24"/>
          <w:lang w:val="zh-TW" w:eastAsia="zh-TW"/>
        </w:rPr>
        <w:t>位</w:t>
      </w:r>
      <w:r>
        <w:rPr>
          <w:rStyle w:val="230"/>
          <w:rFonts w:hint="eastAsia" w:ascii="仿宋" w:hAnsi="仿宋" w:eastAsia="仿宋" w:cs="仿宋"/>
          <w:sz w:val="24"/>
          <w:szCs w:val="24"/>
          <w:lang w:val="zh-TW"/>
        </w:rPr>
        <w:t>。</w:t>
      </w:r>
    </w:p>
    <w:p w14:paraId="04E9FBAC">
      <w:pPr>
        <w:pStyle w:val="53"/>
        <w:keepNext w:val="0"/>
        <w:keepLines w:val="0"/>
        <w:pageBreakBefore w:val="0"/>
        <w:kinsoku/>
        <w:wordWrap/>
        <w:overflowPunct/>
        <w:topLinePunct w:val="0"/>
        <w:autoSpaceDE/>
        <w:autoSpaceDN/>
        <w:bidi w:val="0"/>
        <w:adjustRightInd/>
        <w:snapToGrid/>
        <w:spacing w:line="360" w:lineRule="auto"/>
        <w:ind w:firstLine="240" w:firstLineChars="100"/>
        <w:textAlignment w:val="auto"/>
        <w:rPr>
          <w:rStyle w:val="230"/>
          <w:rFonts w:ascii="仿宋" w:hAnsi="仿宋" w:eastAsia="仿宋" w:cs="仿宋"/>
          <w:sz w:val="24"/>
          <w:szCs w:val="24"/>
          <w:lang w:val="zh-TW"/>
        </w:rPr>
      </w:pPr>
      <w:r>
        <w:rPr>
          <w:rStyle w:val="230"/>
          <w:rFonts w:hint="eastAsia" w:ascii="仿宋" w:hAnsi="仿宋" w:eastAsia="仿宋" w:cs="仿宋"/>
          <w:sz w:val="24"/>
          <w:szCs w:val="24"/>
          <w:lang w:val="zh-TW"/>
        </w:rPr>
        <w:t>（2）</w:t>
      </w:r>
      <w:r>
        <w:rPr>
          <w:rStyle w:val="230"/>
          <w:rFonts w:hint="eastAsia" w:ascii="仿宋" w:hAnsi="仿宋" w:eastAsia="仿宋" w:cs="仿宋"/>
          <w:sz w:val="24"/>
          <w:szCs w:val="24"/>
          <w:lang w:val="zh-TW" w:eastAsia="zh-TW"/>
        </w:rPr>
        <w:t>评标委员会全体人员对评分细则和投标文件，充分讨论后，按少数服从多数的原则集体统一评分。</w:t>
      </w:r>
    </w:p>
    <w:p w14:paraId="15B238EE">
      <w:pPr>
        <w:pStyle w:val="568"/>
        <w:keepNext w:val="0"/>
        <w:keepLines w:val="0"/>
        <w:pageBreakBefore w:val="0"/>
        <w:kinsoku/>
        <w:wordWrap/>
        <w:overflowPunct/>
        <w:topLinePunct w:val="0"/>
        <w:autoSpaceDE/>
        <w:autoSpaceDN/>
        <w:bidi w:val="0"/>
        <w:adjustRightInd/>
        <w:snapToGrid/>
        <w:spacing w:line="360" w:lineRule="auto"/>
        <w:ind w:firstLine="240" w:firstLineChars="100"/>
        <w:textAlignment w:val="auto"/>
        <w:rPr>
          <w:rStyle w:val="231"/>
          <w:rFonts w:ascii="仿宋" w:hAnsi="仿宋" w:eastAsia="仿宋" w:cs="仿宋"/>
          <w:b/>
          <w:bCs/>
          <w:color w:val="auto"/>
          <w:szCs w:val="24"/>
        </w:rPr>
      </w:pPr>
      <w:r>
        <w:rPr>
          <w:rStyle w:val="230"/>
          <w:rFonts w:hint="eastAsia" w:ascii="仿宋" w:hAnsi="仿宋" w:eastAsia="仿宋" w:cs="仿宋"/>
          <w:color w:val="auto"/>
          <w:szCs w:val="24"/>
          <w:lang w:val="zh-TW"/>
        </w:rPr>
        <w:t>（3）</w:t>
      </w:r>
      <w:r>
        <w:rPr>
          <w:rStyle w:val="230"/>
          <w:rFonts w:hint="eastAsia" w:ascii="仿宋" w:hAnsi="仿宋" w:eastAsia="仿宋" w:cs="仿宋"/>
          <w:color w:val="auto"/>
          <w:szCs w:val="24"/>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7D058B48">
      <w:pPr>
        <w:pStyle w:val="53"/>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Style w:val="230"/>
          <w:rFonts w:ascii="仿宋" w:hAnsi="仿宋" w:eastAsia="仿宋" w:cs="仿宋"/>
          <w:b/>
          <w:sz w:val="24"/>
          <w:szCs w:val="24"/>
          <w:lang w:val="zh-CN"/>
        </w:rPr>
      </w:pPr>
      <w:r>
        <w:rPr>
          <w:rStyle w:val="230"/>
          <w:rFonts w:hint="eastAsia" w:ascii="仿宋" w:hAnsi="仿宋" w:eastAsia="仿宋" w:cs="仿宋"/>
          <w:b/>
          <w:sz w:val="24"/>
          <w:szCs w:val="24"/>
          <w:lang w:val="zh-CN"/>
        </w:rPr>
        <w:t>六、开评标程序</w:t>
      </w:r>
    </w:p>
    <w:p w14:paraId="15D3ED5E">
      <w:pPr>
        <w:pStyle w:val="568"/>
        <w:keepNext w:val="0"/>
        <w:keepLines w:val="0"/>
        <w:pageBreakBefore w:val="0"/>
        <w:kinsoku/>
        <w:wordWrap/>
        <w:overflowPunct/>
        <w:topLinePunct w:val="0"/>
        <w:autoSpaceDE/>
        <w:autoSpaceDN/>
        <w:bidi w:val="0"/>
        <w:adjustRightInd/>
        <w:snapToGrid/>
        <w:spacing w:line="360" w:lineRule="auto"/>
        <w:ind w:firstLine="422"/>
        <w:textAlignment w:val="auto"/>
        <w:rPr>
          <w:rFonts w:ascii="仿宋" w:hAnsi="仿宋" w:eastAsia="仿宋" w:cs="仿宋"/>
          <w:color w:val="auto"/>
          <w:szCs w:val="24"/>
        </w:rPr>
      </w:pPr>
      <w:r>
        <w:rPr>
          <w:rStyle w:val="230"/>
          <w:rFonts w:hint="eastAsia" w:ascii="仿宋" w:hAnsi="仿宋" w:eastAsia="仿宋" w:cs="仿宋"/>
          <w:color w:val="auto"/>
          <w:szCs w:val="24"/>
        </w:rPr>
        <w:t>按政采云系统提供的公开招标流程执行。</w:t>
      </w:r>
    </w:p>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华文仿宋">
    <w:altName w:val="仿宋"/>
    <w:panose1 w:val="00000000000000000000"/>
    <w:charset w:val="86"/>
    <w:family w:val="auto"/>
    <w:pitch w:val="default"/>
    <w:sig w:usb0="00000000" w:usb1="0000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姚体">
    <w:altName w:val="宋体"/>
    <w:panose1 w:val="00000000000000000000"/>
    <w:charset w:val="86"/>
    <w:family w:val="auto"/>
    <w:pitch w:val="default"/>
    <w:sig w:usb0="00000000" w:usb1="00000000" w:usb2="00000000" w:usb3="00000000" w:csb0="00040000" w:csb1="00000000"/>
  </w:font>
  <w:font w:name="??_GB2312">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ヒラギノ角ゴ Pro W3">
    <w:altName w:val="Malgun Gothic Semilight"/>
    <w:panose1 w:val="00000000000000000000"/>
    <w:charset w:val="80"/>
    <w:family w:val="auto"/>
    <w:pitch w:val="default"/>
    <w:sig w:usb0="00000000" w:usb1="00000000" w:usb2="00000000" w:usb3="00000000" w:csb0="00160000" w:csb1="00000000"/>
  </w:font>
  <w:font w:name="Malgun Gothic Semilight">
    <w:panose1 w:val="020B0502040204020203"/>
    <w:charset w:val="86"/>
    <w:family w:val="auto"/>
    <w:pitch w:val="default"/>
    <w:sig w:usb0="900002AF" w:usb1="01D77CFB" w:usb2="00000012" w:usb3="00000000" w:csb0="203E01BD" w:csb1="D7FF0000"/>
  </w:font>
  <w:font w:name="隶书">
    <w:altName w:val="微软雅黑"/>
    <w:panose1 w:val="00000000000000000000"/>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Wingdings 2">
    <w:altName w:val="Wingdings"/>
    <w:panose1 w:val="00000000000000000000"/>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BD2E0">
    <w:pPr>
      <w:pStyle w:val="57"/>
      <w:ind w:left="1009" w:hanging="79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BD330">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A68E1">
                          <w:pPr>
                            <w:pStyle w:val="5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DFA68E1">
                    <w:pPr>
                      <w:pStyle w:val="5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41AA">
    <w:r>
      <w:fldChar w:fldCharType="begin"/>
    </w:r>
    <w:r>
      <w:instrText xml:space="preserve">PAGE  </w:instrText>
    </w:r>
    <w:r>
      <w:fldChar w:fldCharType="separate"/>
    </w:r>
    <w:r>
      <w:t>1</w:t>
    </w:r>
    <w:r>
      <w:fldChar w:fldCharType="end"/>
    </w:r>
  </w:p>
  <w:p w14:paraId="139915B4"/>
  <w:p w14:paraId="5BBC9024"/>
  <w:p w14:paraId="7A69FF42"/>
  <w:p w14:paraId="48A006E7"/>
  <w:p w14:paraId="6700C681"/>
  <w:p w14:paraId="6ABC42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A2A8">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EF09C">
                          <w:pPr>
                            <w:pStyle w:val="5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52EF09C">
                    <w:pPr>
                      <w:pStyle w:val="5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86165">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A990E">
                          <w:pPr>
                            <w:pStyle w:val="5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29A990E">
                    <w:pPr>
                      <w:pStyle w:val="5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9FFC">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E315D">
                          <w:pPr>
                            <w:pStyle w:val="5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43E315D">
                    <w:pPr>
                      <w:pStyle w:val="5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D560">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29F0A">
    <w:pPr>
      <w:pStyle w:val="57"/>
      <w:jc w:val="center"/>
    </w:pPr>
  </w:p>
  <w:p w14:paraId="7ECB46D5">
    <w:pPr>
      <w:pStyle w:val="5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ED17C">
    <w:pPr>
      <w:pStyle w:val="57"/>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4AA73103">
    <w:pPr>
      <w:pStyle w:val="57"/>
    </w:pPr>
  </w:p>
  <w:p w14:paraId="6BD265AD"/>
  <w:p w14:paraId="4B8D379F"/>
  <w:p w14:paraId="1EBA27D5"/>
  <w:p w14:paraId="375CE8AC"/>
  <w:p w14:paraId="5163139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6CF7">
    <w:pPr>
      <w:pStyle w:val="5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B157D">
    <w:pPr>
      <w:pStyle w:val="5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19385">
                          <w:pPr>
                            <w:pStyle w:val="5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C319385">
                    <w:pPr>
                      <w:pStyle w:val="57"/>
                    </w:pPr>
                    <w:r>
                      <w:fldChar w:fldCharType="begin"/>
                    </w:r>
                    <w:r>
                      <w:instrText xml:space="preserve"> PAGE  \* MERGEFORMAT </w:instrText>
                    </w:r>
                    <w:r>
                      <w:fldChar w:fldCharType="separate"/>
                    </w:r>
                    <w:r>
                      <w:t>2</w:t>
                    </w:r>
                    <w:r>
                      <w:fldChar w:fldCharType="end"/>
                    </w:r>
                  </w:p>
                </w:txbxContent>
              </v:textbox>
            </v:shape>
          </w:pict>
        </mc:Fallback>
      </mc:AlternateContent>
    </w:r>
  </w:p>
  <w:p w14:paraId="63D367F5">
    <w:pPr>
      <w:pStyle w:val="5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5BAF7">
    <w:pPr>
      <w:pStyle w:val="5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12CE2">
                          <w:pPr>
                            <w:pStyle w:val="5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6C12CE2">
                    <w:pPr>
                      <w:pStyle w:val="5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E4E4">
    <w:pPr>
      <w:pStyle w:val="57"/>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491DC">
                          <w:pPr>
                            <w:pStyle w:val="5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4491DC">
                    <w:pPr>
                      <w:pStyle w:val="5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C35F">
    <w:pPr>
      <w:pStyle w:val="5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47F31">
                          <w:pPr>
                            <w:pStyle w:val="5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7D47F31">
                    <w:pPr>
                      <w:pStyle w:val="5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4B10">
    <w:pPr>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9FA51">
    <w:pPr>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5A91">
    <w:pPr>
      <w:pStyle w:val="59"/>
      <w:jc w:val="left"/>
      <w:rPr>
        <w:rFonts w:hint="default" w:eastAsia="仿宋"/>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衢州古城”抖音和小红书营销宣传柯城项目</w:t>
    </w:r>
    <w:r>
      <w:rPr>
        <w:rFonts w:hint="eastAsia" w:ascii="仿宋" w:hAnsi="仿宋" w:eastAsia="仿宋" w:cs="仿宋"/>
        <w:sz w:val="24"/>
        <w:szCs w:val="24"/>
        <w:lang w:val="en-US" w:eastAsia="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0E467">
    <w:pPr>
      <w:pStyle w:val="59"/>
      <w:jc w:val="left"/>
      <w:rPr>
        <w:rFonts w:hint="default" w:eastAsia="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衢州古城”抖音和小红书营销宣传柯城项目</w:t>
    </w:r>
    <w:r>
      <w:rPr>
        <w:rFonts w:hint="eastAsia" w:ascii="仿宋" w:hAnsi="仿宋" w:eastAsia="仿宋" w:cs="仿宋"/>
        <w:sz w:val="24"/>
        <w:szCs w:val="24"/>
        <w:lang w:val="en-US" w:eastAsia="zh-CN"/>
      </w:rPr>
      <w:t>公开招标文件</w:t>
    </w:r>
  </w:p>
  <w:p w14:paraId="3461313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CC4FB">
    <w:pPr>
      <w:pStyle w:val="59"/>
      <w:pBdr>
        <w:bottom w:val="none" w:color="auto" w:sz="0" w:space="0"/>
      </w:pBdr>
      <w:jc w:val="both"/>
      <w:rPr>
        <w:rFonts w:hint="eastAsia"/>
        <w:u w:val="single"/>
        <w:lang w:val="en-US" w:eastAsia="zh-CN"/>
      </w:rPr>
    </w:pPr>
  </w:p>
  <w:p w14:paraId="1D33E69B">
    <w:pPr>
      <w:pStyle w:val="59"/>
      <w:pBdr>
        <w:bottom w:val="none" w:color="auto" w:sz="0" w:space="0"/>
      </w:pBdr>
      <w:jc w:val="both"/>
      <w:rPr>
        <w:rFonts w:hint="default"/>
        <w:u w:val="single"/>
        <w:lang w:val="en-US" w:eastAsia="zh-CN"/>
      </w:rPr>
    </w:pPr>
    <w:r>
      <w:rPr>
        <w:rFonts w:hint="eastAsia" w:ascii="仿宋" w:hAnsi="仿宋" w:eastAsia="仿宋" w:cs="仿宋"/>
        <w:sz w:val="24"/>
        <w:szCs w:val="24"/>
        <w:u w:val="single"/>
        <w:lang w:val="en-US" w:eastAsia="zh-CN"/>
      </w:rPr>
      <w:t>“衢州古城”抖音和小红书营销宣传柯城项目公开招标文件</w:t>
    </w:r>
    <w:r>
      <w:rPr>
        <w:rFonts w:hint="eastAsia"/>
        <w:sz w:val="24"/>
        <w:szCs w:val="24"/>
        <w:u w:val="single"/>
        <w:lang w:val="en-US" w:eastAsia="zh-CN"/>
      </w:rPr>
      <w:t xml:space="preserve">   </w:t>
    </w:r>
    <w:r>
      <w:rPr>
        <w:rFonts w:hint="eastAsia"/>
        <w:u w:val="single"/>
        <w:lang w:val="en-US" w:eastAsia="zh-CN"/>
      </w:rPr>
      <w:t xml:space="preserve">                                                   </w:t>
    </w:r>
  </w:p>
  <w:p w14:paraId="632D972A">
    <w:pPr>
      <w:pStyle w:val="59"/>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916C6">
    <w:pPr>
      <w:pStyle w:val="59"/>
      <w:jc w:val="left"/>
    </w:pPr>
    <w:r>
      <w:rPr>
        <w:rFonts w:hint="eastAsia" w:ascii="仿宋" w:hAnsi="仿宋" w:eastAsia="仿宋" w:cs="仿宋"/>
        <w:sz w:val="24"/>
        <w:szCs w:val="24"/>
        <w:lang w:eastAsia="zh-CN"/>
      </w:rPr>
      <w:t>“</w:t>
    </w:r>
    <w:r>
      <w:rPr>
        <w:rFonts w:hint="eastAsia" w:ascii="仿宋" w:hAnsi="仿宋" w:eastAsia="仿宋" w:cs="仿宋"/>
        <w:sz w:val="24"/>
        <w:szCs w:val="24"/>
      </w:rPr>
      <w:t>衢州古城”抖音和小红书营销宣传柯城项目</w:t>
    </w:r>
    <w:r>
      <w:rPr>
        <w:rFonts w:hint="eastAsia" w:ascii="仿宋" w:hAnsi="仿宋" w:eastAsia="仿宋" w:cs="仿宋"/>
        <w:sz w:val="24"/>
        <w:szCs w:val="24"/>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563"/>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3E21619A"/>
    <w:multiLevelType w:val="singleLevel"/>
    <w:tmpl w:val="3E21619A"/>
    <w:lvl w:ilvl="0" w:tentative="0">
      <w:start w:val="1"/>
      <w:numFmt w:val="chineseCounting"/>
      <w:suff w:val="nothing"/>
      <w:lvlText w:val="%1、"/>
      <w:lvlJc w:val="left"/>
      <w:rPr>
        <w:rFonts w:hint="eastAsia"/>
      </w:rPr>
    </w:lvl>
  </w:abstractNum>
  <w:abstractNum w:abstractNumId="4">
    <w:nsid w:val="49D587C8"/>
    <w:multiLevelType w:val="singleLevel"/>
    <w:tmpl w:val="49D587C8"/>
    <w:lvl w:ilvl="0" w:tentative="0">
      <w:start w:val="1"/>
      <w:numFmt w:val="decimal"/>
      <w:suff w:val="space"/>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79F62F0A"/>
    <w:multiLevelType w:val="singleLevel"/>
    <w:tmpl w:val="79F62F0A"/>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YTgzZjkzNzA3ODEyYzE5NzkwMzk0YjdiYjFkMjYifQ=="/>
  </w:docVars>
  <w:rsids>
    <w:rsidRoot w:val="59B960D1"/>
    <w:rsid w:val="00027E82"/>
    <w:rsid w:val="00046B9C"/>
    <w:rsid w:val="00070C18"/>
    <w:rsid w:val="0009696F"/>
    <w:rsid w:val="000B2DD3"/>
    <w:rsid w:val="000B4ACE"/>
    <w:rsid w:val="000B6D1D"/>
    <w:rsid w:val="000C5583"/>
    <w:rsid w:val="000C6967"/>
    <w:rsid w:val="000D1422"/>
    <w:rsid w:val="000D2381"/>
    <w:rsid w:val="00105D0F"/>
    <w:rsid w:val="0013265A"/>
    <w:rsid w:val="0015040C"/>
    <w:rsid w:val="001A0CD4"/>
    <w:rsid w:val="001B2290"/>
    <w:rsid w:val="002131C9"/>
    <w:rsid w:val="0021656D"/>
    <w:rsid w:val="002272AD"/>
    <w:rsid w:val="00243D83"/>
    <w:rsid w:val="0025204E"/>
    <w:rsid w:val="00256A00"/>
    <w:rsid w:val="00282687"/>
    <w:rsid w:val="002903B8"/>
    <w:rsid w:val="0034556A"/>
    <w:rsid w:val="003A42CB"/>
    <w:rsid w:val="00406FB1"/>
    <w:rsid w:val="00415500"/>
    <w:rsid w:val="004244F0"/>
    <w:rsid w:val="00430F02"/>
    <w:rsid w:val="00483399"/>
    <w:rsid w:val="0048446F"/>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806165"/>
    <w:rsid w:val="00842EA4"/>
    <w:rsid w:val="008618A5"/>
    <w:rsid w:val="0088327D"/>
    <w:rsid w:val="008B6D38"/>
    <w:rsid w:val="008D4084"/>
    <w:rsid w:val="0090511E"/>
    <w:rsid w:val="009175E9"/>
    <w:rsid w:val="00965F66"/>
    <w:rsid w:val="009D3545"/>
    <w:rsid w:val="009F125B"/>
    <w:rsid w:val="00A30AEF"/>
    <w:rsid w:val="00A65FA9"/>
    <w:rsid w:val="00A74250"/>
    <w:rsid w:val="00AE44FE"/>
    <w:rsid w:val="00B1163D"/>
    <w:rsid w:val="00B2721C"/>
    <w:rsid w:val="00B34A9D"/>
    <w:rsid w:val="00B52669"/>
    <w:rsid w:val="00B63531"/>
    <w:rsid w:val="00B648EC"/>
    <w:rsid w:val="00C23D3C"/>
    <w:rsid w:val="00C36099"/>
    <w:rsid w:val="00C40E2E"/>
    <w:rsid w:val="00C83E71"/>
    <w:rsid w:val="00C94444"/>
    <w:rsid w:val="00CB7716"/>
    <w:rsid w:val="00D7121C"/>
    <w:rsid w:val="00D93836"/>
    <w:rsid w:val="00DC0A28"/>
    <w:rsid w:val="00E20DA8"/>
    <w:rsid w:val="00EB2895"/>
    <w:rsid w:val="00EC7558"/>
    <w:rsid w:val="00F02364"/>
    <w:rsid w:val="00F41063"/>
    <w:rsid w:val="00FC5815"/>
    <w:rsid w:val="00FC5D2D"/>
    <w:rsid w:val="01046503"/>
    <w:rsid w:val="01A65DF4"/>
    <w:rsid w:val="02BF5012"/>
    <w:rsid w:val="02DE09FE"/>
    <w:rsid w:val="03EF1A15"/>
    <w:rsid w:val="043B3259"/>
    <w:rsid w:val="0447767C"/>
    <w:rsid w:val="045B0F76"/>
    <w:rsid w:val="04671DFA"/>
    <w:rsid w:val="04780B1A"/>
    <w:rsid w:val="04856D86"/>
    <w:rsid w:val="05363B99"/>
    <w:rsid w:val="055A008C"/>
    <w:rsid w:val="058549D8"/>
    <w:rsid w:val="061A39FB"/>
    <w:rsid w:val="064535A1"/>
    <w:rsid w:val="06500E91"/>
    <w:rsid w:val="06563FCE"/>
    <w:rsid w:val="071A4FFB"/>
    <w:rsid w:val="07431B21"/>
    <w:rsid w:val="074C22BB"/>
    <w:rsid w:val="07E20433"/>
    <w:rsid w:val="07F11B0B"/>
    <w:rsid w:val="084F5307"/>
    <w:rsid w:val="085146E0"/>
    <w:rsid w:val="085B3EDF"/>
    <w:rsid w:val="08C55536"/>
    <w:rsid w:val="08D77648"/>
    <w:rsid w:val="099F5C8C"/>
    <w:rsid w:val="09EB2C7F"/>
    <w:rsid w:val="0A2F1EFD"/>
    <w:rsid w:val="0A661F43"/>
    <w:rsid w:val="0B3440F0"/>
    <w:rsid w:val="0B9B13A0"/>
    <w:rsid w:val="0BB578F5"/>
    <w:rsid w:val="0C976BC5"/>
    <w:rsid w:val="0D7D0E56"/>
    <w:rsid w:val="0DBB1D88"/>
    <w:rsid w:val="0DC83326"/>
    <w:rsid w:val="0DDD00BB"/>
    <w:rsid w:val="0DE67374"/>
    <w:rsid w:val="0E445115"/>
    <w:rsid w:val="0F4D3080"/>
    <w:rsid w:val="0F63448D"/>
    <w:rsid w:val="100870C2"/>
    <w:rsid w:val="1041472E"/>
    <w:rsid w:val="1047399D"/>
    <w:rsid w:val="107E3BF9"/>
    <w:rsid w:val="112A1FBA"/>
    <w:rsid w:val="112D6151"/>
    <w:rsid w:val="118911E2"/>
    <w:rsid w:val="11E34F86"/>
    <w:rsid w:val="121E552C"/>
    <w:rsid w:val="123A0C48"/>
    <w:rsid w:val="12681311"/>
    <w:rsid w:val="12816125"/>
    <w:rsid w:val="129721B6"/>
    <w:rsid w:val="12E64F09"/>
    <w:rsid w:val="139714F8"/>
    <w:rsid w:val="13B81064"/>
    <w:rsid w:val="13D226AF"/>
    <w:rsid w:val="1424570B"/>
    <w:rsid w:val="14565D1F"/>
    <w:rsid w:val="14F17768"/>
    <w:rsid w:val="150429F6"/>
    <w:rsid w:val="15156A19"/>
    <w:rsid w:val="157C1125"/>
    <w:rsid w:val="157D0899"/>
    <w:rsid w:val="15B41FA8"/>
    <w:rsid w:val="15D861A2"/>
    <w:rsid w:val="15E92769"/>
    <w:rsid w:val="160217CC"/>
    <w:rsid w:val="165500E4"/>
    <w:rsid w:val="177B2B4C"/>
    <w:rsid w:val="17802A64"/>
    <w:rsid w:val="17AB3E3D"/>
    <w:rsid w:val="17D033FA"/>
    <w:rsid w:val="18CB2B75"/>
    <w:rsid w:val="198F4E4D"/>
    <w:rsid w:val="1AA56983"/>
    <w:rsid w:val="1B951739"/>
    <w:rsid w:val="1C297D63"/>
    <w:rsid w:val="1C2F63A6"/>
    <w:rsid w:val="1C374D4F"/>
    <w:rsid w:val="1C411AC8"/>
    <w:rsid w:val="1CFD2715"/>
    <w:rsid w:val="1D535A68"/>
    <w:rsid w:val="1D8E6C65"/>
    <w:rsid w:val="1DD4732B"/>
    <w:rsid w:val="1DFD0F6E"/>
    <w:rsid w:val="1E002D45"/>
    <w:rsid w:val="1E162569"/>
    <w:rsid w:val="1E732C9C"/>
    <w:rsid w:val="1E900B7D"/>
    <w:rsid w:val="1E947E3C"/>
    <w:rsid w:val="1EE447BD"/>
    <w:rsid w:val="1F0075A3"/>
    <w:rsid w:val="1F114ADE"/>
    <w:rsid w:val="1F7223F2"/>
    <w:rsid w:val="1FA87ACB"/>
    <w:rsid w:val="201C3760"/>
    <w:rsid w:val="20A27B39"/>
    <w:rsid w:val="212A476B"/>
    <w:rsid w:val="21796644"/>
    <w:rsid w:val="21CA2E3B"/>
    <w:rsid w:val="22F55525"/>
    <w:rsid w:val="23354349"/>
    <w:rsid w:val="237301B7"/>
    <w:rsid w:val="23C716E6"/>
    <w:rsid w:val="24A64F12"/>
    <w:rsid w:val="262B36B8"/>
    <w:rsid w:val="26BC17D3"/>
    <w:rsid w:val="27E03436"/>
    <w:rsid w:val="28027B57"/>
    <w:rsid w:val="288602EB"/>
    <w:rsid w:val="28A649CC"/>
    <w:rsid w:val="28E326CC"/>
    <w:rsid w:val="293807F1"/>
    <w:rsid w:val="29C96730"/>
    <w:rsid w:val="29F00257"/>
    <w:rsid w:val="29F574D6"/>
    <w:rsid w:val="2A2C7628"/>
    <w:rsid w:val="2A3740FB"/>
    <w:rsid w:val="2A491CFE"/>
    <w:rsid w:val="2AA84549"/>
    <w:rsid w:val="2AC450FA"/>
    <w:rsid w:val="2B486B34"/>
    <w:rsid w:val="2BC9494D"/>
    <w:rsid w:val="2C577E1C"/>
    <w:rsid w:val="2C8838D3"/>
    <w:rsid w:val="2CC80477"/>
    <w:rsid w:val="2CE31F62"/>
    <w:rsid w:val="2D602BCE"/>
    <w:rsid w:val="2D9171FD"/>
    <w:rsid w:val="2DB25E25"/>
    <w:rsid w:val="2DCF6290"/>
    <w:rsid w:val="2EA905AB"/>
    <w:rsid w:val="2EC75D1E"/>
    <w:rsid w:val="2F096EF5"/>
    <w:rsid w:val="2F4F2C95"/>
    <w:rsid w:val="31BD70BF"/>
    <w:rsid w:val="321454B2"/>
    <w:rsid w:val="32CD1308"/>
    <w:rsid w:val="32D86D2B"/>
    <w:rsid w:val="33047CAF"/>
    <w:rsid w:val="33824DCA"/>
    <w:rsid w:val="33FA3F36"/>
    <w:rsid w:val="34240224"/>
    <w:rsid w:val="34EC2F13"/>
    <w:rsid w:val="35BA7569"/>
    <w:rsid w:val="35E46651"/>
    <w:rsid w:val="36855DEE"/>
    <w:rsid w:val="368B1519"/>
    <w:rsid w:val="369E781D"/>
    <w:rsid w:val="36C4016B"/>
    <w:rsid w:val="36F83222"/>
    <w:rsid w:val="373158C6"/>
    <w:rsid w:val="37437DE9"/>
    <w:rsid w:val="37A147F9"/>
    <w:rsid w:val="37C30C14"/>
    <w:rsid w:val="386D4A46"/>
    <w:rsid w:val="38BA4134"/>
    <w:rsid w:val="392A7C41"/>
    <w:rsid w:val="39A477F1"/>
    <w:rsid w:val="39B42401"/>
    <w:rsid w:val="39BC2C32"/>
    <w:rsid w:val="3A52002D"/>
    <w:rsid w:val="3AFF1B61"/>
    <w:rsid w:val="3B471B5C"/>
    <w:rsid w:val="3BBD3BCC"/>
    <w:rsid w:val="3C2E6878"/>
    <w:rsid w:val="3C915C2A"/>
    <w:rsid w:val="3C97266F"/>
    <w:rsid w:val="3CC82CF9"/>
    <w:rsid w:val="3D127F47"/>
    <w:rsid w:val="3D2310B4"/>
    <w:rsid w:val="3DDF35CC"/>
    <w:rsid w:val="3E04132C"/>
    <w:rsid w:val="3E477760"/>
    <w:rsid w:val="3E810EE1"/>
    <w:rsid w:val="3E817133"/>
    <w:rsid w:val="3E866850"/>
    <w:rsid w:val="3EF50C5D"/>
    <w:rsid w:val="3F165706"/>
    <w:rsid w:val="3F7074B3"/>
    <w:rsid w:val="40347501"/>
    <w:rsid w:val="406068A6"/>
    <w:rsid w:val="409B6EA7"/>
    <w:rsid w:val="4113073B"/>
    <w:rsid w:val="411C7E79"/>
    <w:rsid w:val="41B8323A"/>
    <w:rsid w:val="41D12BD5"/>
    <w:rsid w:val="41FF4189"/>
    <w:rsid w:val="4266334F"/>
    <w:rsid w:val="427C635A"/>
    <w:rsid w:val="43024664"/>
    <w:rsid w:val="43CE2C49"/>
    <w:rsid w:val="43D933EA"/>
    <w:rsid w:val="445A23D2"/>
    <w:rsid w:val="450055EF"/>
    <w:rsid w:val="451D594D"/>
    <w:rsid w:val="45732F05"/>
    <w:rsid w:val="45C66EB9"/>
    <w:rsid w:val="460A0CC8"/>
    <w:rsid w:val="46A4073F"/>
    <w:rsid w:val="483A7D0C"/>
    <w:rsid w:val="48980810"/>
    <w:rsid w:val="49A23E49"/>
    <w:rsid w:val="4A5B758C"/>
    <w:rsid w:val="4ABC3B25"/>
    <w:rsid w:val="4AF820E4"/>
    <w:rsid w:val="4B0E1D4E"/>
    <w:rsid w:val="4B2E7A87"/>
    <w:rsid w:val="4B5D48D4"/>
    <w:rsid w:val="4B625664"/>
    <w:rsid w:val="4B7E404B"/>
    <w:rsid w:val="4B8E3B2C"/>
    <w:rsid w:val="4B9A16E4"/>
    <w:rsid w:val="4BE34FDA"/>
    <w:rsid w:val="4CFB33DC"/>
    <w:rsid w:val="4D8E6102"/>
    <w:rsid w:val="4DB45BCA"/>
    <w:rsid w:val="4DEF40B9"/>
    <w:rsid w:val="4E2A2ED9"/>
    <w:rsid w:val="4E406FC2"/>
    <w:rsid w:val="4E662E38"/>
    <w:rsid w:val="4ED80CDA"/>
    <w:rsid w:val="4F510271"/>
    <w:rsid w:val="502D6515"/>
    <w:rsid w:val="503D1053"/>
    <w:rsid w:val="503E7050"/>
    <w:rsid w:val="50950AEC"/>
    <w:rsid w:val="51067C16"/>
    <w:rsid w:val="51094E52"/>
    <w:rsid w:val="51826FF2"/>
    <w:rsid w:val="51AA122A"/>
    <w:rsid w:val="51FA3520"/>
    <w:rsid w:val="52E431BD"/>
    <w:rsid w:val="53021CF6"/>
    <w:rsid w:val="54085ED4"/>
    <w:rsid w:val="54420CBA"/>
    <w:rsid w:val="545A05A8"/>
    <w:rsid w:val="54B639C0"/>
    <w:rsid w:val="54FF0F29"/>
    <w:rsid w:val="55083AC5"/>
    <w:rsid w:val="551B08A8"/>
    <w:rsid w:val="55410F72"/>
    <w:rsid w:val="555F7CF5"/>
    <w:rsid w:val="558B30E5"/>
    <w:rsid w:val="55B25162"/>
    <w:rsid w:val="564F52B5"/>
    <w:rsid w:val="56B075B4"/>
    <w:rsid w:val="56E022AA"/>
    <w:rsid w:val="5829244D"/>
    <w:rsid w:val="59502101"/>
    <w:rsid w:val="596B5919"/>
    <w:rsid w:val="597520FE"/>
    <w:rsid w:val="59B67607"/>
    <w:rsid w:val="59B960D1"/>
    <w:rsid w:val="5A315E0A"/>
    <w:rsid w:val="5AAE1FA0"/>
    <w:rsid w:val="5CC72378"/>
    <w:rsid w:val="5D456B0D"/>
    <w:rsid w:val="5E287335"/>
    <w:rsid w:val="5E406D4B"/>
    <w:rsid w:val="60935E2A"/>
    <w:rsid w:val="60CD75F5"/>
    <w:rsid w:val="61416F4F"/>
    <w:rsid w:val="615F10FE"/>
    <w:rsid w:val="6193127D"/>
    <w:rsid w:val="61F3395A"/>
    <w:rsid w:val="6211064A"/>
    <w:rsid w:val="62710FF3"/>
    <w:rsid w:val="63EE6769"/>
    <w:rsid w:val="641D00AF"/>
    <w:rsid w:val="64A62BA0"/>
    <w:rsid w:val="64D442D4"/>
    <w:rsid w:val="6511353F"/>
    <w:rsid w:val="65293F46"/>
    <w:rsid w:val="65F242EE"/>
    <w:rsid w:val="66A70D9B"/>
    <w:rsid w:val="66D93A3B"/>
    <w:rsid w:val="66F960E2"/>
    <w:rsid w:val="672F6B54"/>
    <w:rsid w:val="67556172"/>
    <w:rsid w:val="678C78EE"/>
    <w:rsid w:val="67C43A69"/>
    <w:rsid w:val="682B22EE"/>
    <w:rsid w:val="694036BC"/>
    <w:rsid w:val="69F543AD"/>
    <w:rsid w:val="6A83493F"/>
    <w:rsid w:val="6AD4703F"/>
    <w:rsid w:val="6B6E6D79"/>
    <w:rsid w:val="6BF54B38"/>
    <w:rsid w:val="6C1E7194"/>
    <w:rsid w:val="6C2C2C28"/>
    <w:rsid w:val="6C3E2BE9"/>
    <w:rsid w:val="6C5C3A4A"/>
    <w:rsid w:val="6C944351"/>
    <w:rsid w:val="6D050DAB"/>
    <w:rsid w:val="6D067C9B"/>
    <w:rsid w:val="6D0D4301"/>
    <w:rsid w:val="6D2967B5"/>
    <w:rsid w:val="6D321474"/>
    <w:rsid w:val="6D561607"/>
    <w:rsid w:val="6E5A023B"/>
    <w:rsid w:val="6EF70498"/>
    <w:rsid w:val="6F642B79"/>
    <w:rsid w:val="6FCE7DF8"/>
    <w:rsid w:val="6FD95E2F"/>
    <w:rsid w:val="6FE37C6B"/>
    <w:rsid w:val="6FFD26A2"/>
    <w:rsid w:val="708B3B03"/>
    <w:rsid w:val="714676C2"/>
    <w:rsid w:val="720A17EC"/>
    <w:rsid w:val="725A2B9E"/>
    <w:rsid w:val="726F7C81"/>
    <w:rsid w:val="728C3623"/>
    <w:rsid w:val="72EA7FC1"/>
    <w:rsid w:val="7352461E"/>
    <w:rsid w:val="73976045"/>
    <w:rsid w:val="73A43391"/>
    <w:rsid w:val="73F3727F"/>
    <w:rsid w:val="73FF328F"/>
    <w:rsid w:val="746C62BC"/>
    <w:rsid w:val="747D4F24"/>
    <w:rsid w:val="751F371C"/>
    <w:rsid w:val="75481A68"/>
    <w:rsid w:val="75954DD4"/>
    <w:rsid w:val="75F95225"/>
    <w:rsid w:val="76133609"/>
    <w:rsid w:val="76A74C81"/>
    <w:rsid w:val="76D07900"/>
    <w:rsid w:val="76E301FF"/>
    <w:rsid w:val="77100A78"/>
    <w:rsid w:val="77D67C01"/>
    <w:rsid w:val="77FEDEB4"/>
    <w:rsid w:val="781C5BB5"/>
    <w:rsid w:val="787A3EB4"/>
    <w:rsid w:val="78887E94"/>
    <w:rsid w:val="788F1180"/>
    <w:rsid w:val="78CA4586"/>
    <w:rsid w:val="78CD2A29"/>
    <w:rsid w:val="78FB3062"/>
    <w:rsid w:val="79003002"/>
    <w:rsid w:val="79195500"/>
    <w:rsid w:val="79546F23"/>
    <w:rsid w:val="798745EF"/>
    <w:rsid w:val="79901876"/>
    <w:rsid w:val="79B1652A"/>
    <w:rsid w:val="79C773E8"/>
    <w:rsid w:val="79EE31D6"/>
    <w:rsid w:val="7A871923"/>
    <w:rsid w:val="7AAD1D53"/>
    <w:rsid w:val="7B0522C1"/>
    <w:rsid w:val="7C3113C1"/>
    <w:rsid w:val="7CE54755"/>
    <w:rsid w:val="7D62779B"/>
    <w:rsid w:val="7DE215DB"/>
    <w:rsid w:val="7DEF0936"/>
    <w:rsid w:val="7E704415"/>
    <w:rsid w:val="7EE57C91"/>
    <w:rsid w:val="7F436EBA"/>
    <w:rsid w:val="A9F5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6">
    <w:name w:val="heading 1"/>
    <w:basedOn w:val="1"/>
    <w:next w:val="1"/>
    <w:link w:val="99"/>
    <w:qFormat/>
    <w:uiPriority w:val="9"/>
    <w:pPr>
      <w:keepNext/>
      <w:widowControl/>
      <w:spacing w:line="360" w:lineRule="auto"/>
      <w:jc w:val="center"/>
      <w:outlineLvl w:val="0"/>
    </w:pPr>
    <w:rPr>
      <w:rFonts w:ascii="黑体"/>
      <w:b/>
      <w:kern w:val="0"/>
      <w:sz w:val="32"/>
    </w:rPr>
  </w:style>
  <w:style w:type="paragraph" w:styleId="7">
    <w:name w:val="heading 2"/>
    <w:basedOn w:val="1"/>
    <w:next w:val="1"/>
    <w:link w:val="104"/>
    <w:qFormat/>
    <w:uiPriority w:val="0"/>
    <w:pPr>
      <w:keepNext/>
      <w:keepLines/>
      <w:tabs>
        <w:tab w:val="left" w:pos="706"/>
        <w:tab w:val="left" w:pos="1110"/>
      </w:tabs>
      <w:spacing w:line="360" w:lineRule="auto"/>
      <w:ind w:left="106" w:firstLine="454"/>
      <w:outlineLvl w:val="1"/>
    </w:pPr>
    <w:rPr>
      <w:rFonts w:eastAsia="黑体"/>
      <w:b/>
      <w:sz w:val="21"/>
    </w:rPr>
  </w:style>
  <w:style w:type="paragraph" w:styleId="8">
    <w:name w:val="heading 3"/>
    <w:basedOn w:val="1"/>
    <w:next w:val="1"/>
    <w:link w:val="101"/>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9">
    <w:name w:val="heading 4"/>
    <w:basedOn w:val="1"/>
    <w:next w:val="1"/>
    <w:link w:val="106"/>
    <w:qFormat/>
    <w:uiPriority w:val="0"/>
    <w:pPr>
      <w:tabs>
        <w:tab w:val="left" w:pos="720"/>
      </w:tabs>
      <w:spacing w:before="280" w:after="290" w:line="372" w:lineRule="auto"/>
      <w:outlineLvl w:val="3"/>
    </w:pPr>
    <w:rPr>
      <w:rFonts w:ascii="Arial" w:hAnsi="Arial" w:eastAsia="黑体"/>
    </w:rPr>
  </w:style>
  <w:style w:type="paragraph" w:styleId="10">
    <w:name w:val="heading 5"/>
    <w:basedOn w:val="1"/>
    <w:next w:val="11"/>
    <w:link w:val="107"/>
    <w:qFormat/>
    <w:uiPriority w:val="0"/>
    <w:pPr>
      <w:keepNext/>
      <w:keepLines/>
      <w:spacing w:before="280" w:after="290" w:line="372" w:lineRule="auto"/>
      <w:outlineLvl w:val="4"/>
    </w:pPr>
    <w:rPr>
      <w:b/>
    </w:rPr>
  </w:style>
  <w:style w:type="paragraph" w:styleId="13">
    <w:name w:val="heading 6"/>
    <w:basedOn w:val="1"/>
    <w:next w:val="1"/>
    <w:link w:val="108"/>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4">
    <w:name w:val="heading 7"/>
    <w:basedOn w:val="1"/>
    <w:next w:val="1"/>
    <w:link w:val="109"/>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5">
    <w:name w:val="heading 8"/>
    <w:basedOn w:val="1"/>
    <w:next w:val="1"/>
    <w:link w:val="110"/>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6">
    <w:name w:val="heading 9"/>
    <w:basedOn w:val="1"/>
    <w:next w:val="1"/>
    <w:link w:val="11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3"/>
    <w:link w:val="119"/>
    <w:unhideWhenUsed/>
    <w:qFormat/>
    <w:uiPriority w:val="0"/>
    <w:pPr>
      <w:spacing w:after="120"/>
    </w:pPr>
  </w:style>
  <w:style w:type="paragraph" w:styleId="3">
    <w:name w:val="Body Text First Indent"/>
    <w:basedOn w:val="2"/>
    <w:next w:val="4"/>
    <w:link w:val="120"/>
    <w:qFormat/>
    <w:uiPriority w:val="0"/>
    <w:pPr>
      <w:ind w:firstLine="420" w:firstLineChars="100"/>
    </w:pPr>
    <w:rPr>
      <w:rFonts w:ascii="等线" w:hAnsi="等线" w:eastAsia="等线"/>
      <w:sz w:val="21"/>
      <w:szCs w:val="22"/>
    </w:rPr>
  </w:style>
  <w:style w:type="paragraph" w:styleId="4">
    <w:name w:val="toc 6"/>
    <w:basedOn w:val="1"/>
    <w:next w:val="1"/>
    <w:qFormat/>
    <w:uiPriority w:val="0"/>
    <w:pPr>
      <w:ind w:left="1400"/>
      <w:jc w:val="left"/>
    </w:pPr>
    <w:rPr>
      <w:sz w:val="18"/>
    </w:rPr>
  </w:style>
  <w:style w:type="paragraph" w:styleId="5">
    <w:name w:val="macro"/>
    <w:link w:val="10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2"/>
      <w:lang w:val="en-US" w:eastAsia="zh-CN" w:bidi="ar-SA"/>
    </w:rPr>
  </w:style>
  <w:style w:type="paragraph" w:styleId="11">
    <w:name w:val="Normal Indent"/>
    <w:basedOn w:val="1"/>
    <w:next w:val="12"/>
    <w:link w:val="105"/>
    <w:qFormat/>
    <w:uiPriority w:val="0"/>
    <w:pPr>
      <w:widowControl/>
      <w:ind w:firstLine="420"/>
      <w:jc w:val="left"/>
    </w:pPr>
    <w:rPr>
      <w:sz w:val="24"/>
      <w:szCs w:val="22"/>
    </w:rPr>
  </w:style>
  <w:style w:type="paragraph" w:styleId="12">
    <w:name w:val="Body Text Indent"/>
    <w:basedOn w:val="1"/>
    <w:next w:val="11"/>
    <w:link w:val="122"/>
    <w:unhideWhenUsed/>
    <w:qFormat/>
    <w:uiPriority w:val="0"/>
    <w:pPr>
      <w:spacing w:after="120"/>
      <w:ind w:left="420" w:leftChars="200"/>
    </w:pPr>
  </w:style>
  <w:style w:type="paragraph" w:styleId="17">
    <w:name w:val="List 3"/>
    <w:basedOn w:val="1"/>
    <w:qFormat/>
    <w:uiPriority w:val="0"/>
    <w:pPr>
      <w:ind w:left="100" w:leftChars="400" w:hanging="200" w:hangingChars="200"/>
    </w:pPr>
    <w:rPr>
      <w:sz w:val="21"/>
    </w:rPr>
  </w:style>
  <w:style w:type="paragraph" w:styleId="18">
    <w:name w:val="toc 7"/>
    <w:basedOn w:val="1"/>
    <w:next w:val="1"/>
    <w:qFormat/>
    <w:uiPriority w:val="0"/>
    <w:pPr>
      <w:ind w:left="1680"/>
      <w:jc w:val="left"/>
    </w:pPr>
    <w:rPr>
      <w:sz w:val="18"/>
    </w:rPr>
  </w:style>
  <w:style w:type="paragraph" w:styleId="19">
    <w:name w:val="List Number 2"/>
    <w:basedOn w:val="1"/>
    <w:qFormat/>
    <w:uiPriority w:val="0"/>
    <w:pPr>
      <w:tabs>
        <w:tab w:val="left" w:pos="0"/>
      </w:tabs>
      <w:ind w:left="1146" w:hanging="720"/>
    </w:pPr>
    <w:rPr>
      <w:sz w:val="21"/>
    </w:rPr>
  </w:style>
  <w:style w:type="paragraph" w:styleId="20">
    <w:name w:val="table of authorities"/>
    <w:basedOn w:val="1"/>
    <w:next w:val="1"/>
    <w:qFormat/>
    <w:uiPriority w:val="0"/>
    <w:pPr>
      <w:ind w:left="420" w:leftChars="200"/>
    </w:pPr>
    <w:rPr>
      <w:sz w:val="21"/>
    </w:rPr>
  </w:style>
  <w:style w:type="paragraph" w:styleId="21">
    <w:name w:val="Note Heading"/>
    <w:basedOn w:val="1"/>
    <w:next w:val="1"/>
    <w:link w:val="112"/>
    <w:qFormat/>
    <w:uiPriority w:val="0"/>
    <w:pPr>
      <w:jc w:val="center"/>
    </w:pPr>
    <w:rPr>
      <w:sz w:val="21"/>
      <w:szCs w:val="22"/>
    </w:rPr>
  </w:style>
  <w:style w:type="paragraph" w:styleId="22">
    <w:name w:val="List Bullet 4"/>
    <w:basedOn w:val="1"/>
    <w:qFormat/>
    <w:uiPriority w:val="0"/>
    <w:pPr>
      <w:tabs>
        <w:tab w:val="left" w:pos="1620"/>
      </w:tabs>
      <w:ind w:left="1620" w:hanging="360"/>
    </w:pPr>
    <w:rPr>
      <w:sz w:val="21"/>
    </w:rPr>
  </w:style>
  <w:style w:type="paragraph" w:styleId="23">
    <w:name w:val="index 8"/>
    <w:basedOn w:val="1"/>
    <w:next w:val="1"/>
    <w:qFormat/>
    <w:uiPriority w:val="0"/>
    <w:pPr>
      <w:ind w:left="1400" w:leftChars="1400"/>
    </w:pPr>
    <w:rPr>
      <w:sz w:val="21"/>
    </w:rPr>
  </w:style>
  <w:style w:type="paragraph" w:styleId="24">
    <w:name w:val="E-mail Signature"/>
    <w:basedOn w:val="1"/>
    <w:link w:val="113"/>
    <w:qFormat/>
    <w:uiPriority w:val="0"/>
    <w:rPr>
      <w:sz w:val="21"/>
      <w:szCs w:val="22"/>
    </w:rPr>
  </w:style>
  <w:style w:type="paragraph" w:styleId="25">
    <w:name w:val="List Number"/>
    <w:basedOn w:val="1"/>
    <w:qFormat/>
    <w:uiPriority w:val="0"/>
    <w:pPr>
      <w:tabs>
        <w:tab w:val="left" w:pos="360"/>
      </w:tabs>
      <w:ind w:left="360" w:hanging="360"/>
    </w:pPr>
    <w:rPr>
      <w:sz w:val="21"/>
    </w:rPr>
  </w:style>
  <w:style w:type="paragraph" w:styleId="26">
    <w:name w:val="caption"/>
    <w:basedOn w:val="1"/>
    <w:next w:val="1"/>
    <w:qFormat/>
    <w:uiPriority w:val="0"/>
    <w:rPr>
      <w:rFonts w:ascii="Arial" w:hAnsi="Arial" w:eastAsia="黑体"/>
      <w:sz w:val="20"/>
    </w:rPr>
  </w:style>
  <w:style w:type="paragraph" w:styleId="27">
    <w:name w:val="index 5"/>
    <w:basedOn w:val="1"/>
    <w:next w:val="1"/>
    <w:qFormat/>
    <w:uiPriority w:val="0"/>
    <w:pPr>
      <w:ind w:left="800" w:leftChars="800"/>
    </w:pPr>
    <w:rPr>
      <w:sz w:val="21"/>
    </w:rPr>
  </w:style>
  <w:style w:type="paragraph" w:styleId="28">
    <w:name w:val="List Bullet"/>
    <w:basedOn w:val="1"/>
    <w:qFormat/>
    <w:uiPriority w:val="0"/>
    <w:pPr>
      <w:tabs>
        <w:tab w:val="left" w:pos="735"/>
      </w:tabs>
      <w:ind w:left="735"/>
    </w:pPr>
    <w:rPr>
      <w:sz w:val="21"/>
    </w:rPr>
  </w:style>
  <w:style w:type="paragraph" w:styleId="29">
    <w:name w:val="envelope address"/>
    <w:basedOn w:val="1"/>
    <w:qFormat/>
    <w:uiPriority w:val="0"/>
    <w:pPr>
      <w:snapToGrid w:val="0"/>
      <w:ind w:left="100" w:leftChars="1400"/>
    </w:pPr>
    <w:rPr>
      <w:rFonts w:ascii="Arial" w:hAnsi="Arial"/>
      <w:sz w:val="24"/>
    </w:rPr>
  </w:style>
  <w:style w:type="paragraph" w:styleId="30">
    <w:name w:val="Document Map"/>
    <w:basedOn w:val="1"/>
    <w:link w:val="114"/>
    <w:qFormat/>
    <w:uiPriority w:val="0"/>
    <w:pPr>
      <w:shd w:val="clear" w:color="auto" w:fill="000080"/>
    </w:pPr>
    <w:rPr>
      <w:szCs w:val="22"/>
      <w:shd w:val="clear" w:color="auto" w:fill="000080"/>
    </w:rPr>
  </w:style>
  <w:style w:type="paragraph" w:styleId="31">
    <w:name w:val="toa heading"/>
    <w:basedOn w:val="1"/>
    <w:next w:val="1"/>
    <w:qFormat/>
    <w:uiPriority w:val="0"/>
    <w:pPr>
      <w:spacing w:before="120"/>
    </w:pPr>
    <w:rPr>
      <w:rFonts w:ascii="Arial" w:hAnsi="Arial"/>
      <w:sz w:val="24"/>
    </w:rPr>
  </w:style>
  <w:style w:type="paragraph" w:styleId="32">
    <w:name w:val="annotation text"/>
    <w:basedOn w:val="1"/>
    <w:link w:val="115"/>
    <w:unhideWhenUsed/>
    <w:qFormat/>
    <w:uiPriority w:val="0"/>
    <w:pPr>
      <w:jc w:val="left"/>
    </w:pPr>
  </w:style>
  <w:style w:type="paragraph" w:styleId="33">
    <w:name w:val="index 6"/>
    <w:basedOn w:val="1"/>
    <w:next w:val="1"/>
    <w:qFormat/>
    <w:uiPriority w:val="0"/>
    <w:pPr>
      <w:ind w:left="1000" w:leftChars="1000"/>
    </w:pPr>
    <w:rPr>
      <w:sz w:val="21"/>
    </w:rPr>
  </w:style>
  <w:style w:type="paragraph" w:styleId="34">
    <w:name w:val="Salutation"/>
    <w:basedOn w:val="1"/>
    <w:next w:val="1"/>
    <w:link w:val="116"/>
    <w:qFormat/>
    <w:uiPriority w:val="0"/>
    <w:rPr>
      <w:rFonts w:ascii="宋体"/>
      <w:szCs w:val="22"/>
    </w:rPr>
  </w:style>
  <w:style w:type="paragraph" w:styleId="35">
    <w:name w:val="Body Text 3"/>
    <w:basedOn w:val="1"/>
    <w:link w:val="117"/>
    <w:qFormat/>
    <w:uiPriority w:val="0"/>
    <w:pPr>
      <w:spacing w:after="120"/>
    </w:pPr>
    <w:rPr>
      <w:sz w:val="16"/>
      <w:szCs w:val="22"/>
    </w:rPr>
  </w:style>
  <w:style w:type="paragraph" w:styleId="36">
    <w:name w:val="Closing"/>
    <w:basedOn w:val="1"/>
    <w:link w:val="118"/>
    <w:qFormat/>
    <w:uiPriority w:val="0"/>
    <w:pPr>
      <w:ind w:left="100" w:leftChars="2100"/>
    </w:pPr>
    <w:rPr>
      <w:sz w:val="21"/>
      <w:szCs w:val="22"/>
    </w:rPr>
  </w:style>
  <w:style w:type="paragraph" w:styleId="37">
    <w:name w:val="List Bullet 3"/>
    <w:basedOn w:val="1"/>
    <w:qFormat/>
    <w:uiPriority w:val="0"/>
    <w:pPr>
      <w:tabs>
        <w:tab w:val="left" w:pos="1200"/>
      </w:tabs>
      <w:ind w:left="1200" w:hanging="360"/>
    </w:pPr>
    <w:rPr>
      <w:sz w:val="21"/>
    </w:rPr>
  </w:style>
  <w:style w:type="paragraph" w:styleId="38">
    <w:name w:val="List Number 3"/>
    <w:basedOn w:val="1"/>
    <w:qFormat/>
    <w:uiPriority w:val="0"/>
    <w:pPr>
      <w:tabs>
        <w:tab w:val="left" w:pos="1200"/>
      </w:tabs>
      <w:ind w:left="1200" w:hanging="360"/>
    </w:pPr>
    <w:rPr>
      <w:sz w:val="21"/>
    </w:rPr>
  </w:style>
  <w:style w:type="paragraph" w:styleId="39">
    <w:name w:val="List 2"/>
    <w:basedOn w:val="1"/>
    <w:qFormat/>
    <w:uiPriority w:val="0"/>
    <w:pPr>
      <w:ind w:left="100" w:leftChars="200" w:hanging="200" w:hangingChars="200"/>
    </w:pPr>
    <w:rPr>
      <w:sz w:val="21"/>
    </w:rPr>
  </w:style>
  <w:style w:type="paragraph" w:styleId="40">
    <w:name w:val="List Continue"/>
    <w:basedOn w:val="1"/>
    <w:qFormat/>
    <w:uiPriority w:val="0"/>
    <w:pPr>
      <w:spacing w:after="120"/>
      <w:ind w:left="420" w:leftChars="200"/>
    </w:pPr>
    <w:rPr>
      <w:sz w:val="21"/>
    </w:rPr>
  </w:style>
  <w:style w:type="paragraph" w:styleId="41">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2">
    <w:name w:val="List Bullet 2"/>
    <w:basedOn w:val="1"/>
    <w:qFormat/>
    <w:uiPriority w:val="0"/>
    <w:pPr>
      <w:tabs>
        <w:tab w:val="left" w:pos="780"/>
      </w:tabs>
      <w:ind w:left="780" w:hanging="360"/>
    </w:pPr>
    <w:rPr>
      <w:sz w:val="21"/>
    </w:rPr>
  </w:style>
  <w:style w:type="paragraph" w:styleId="43">
    <w:name w:val="HTML Address"/>
    <w:basedOn w:val="1"/>
    <w:link w:val="123"/>
    <w:qFormat/>
    <w:uiPriority w:val="0"/>
    <w:rPr>
      <w:i/>
      <w:sz w:val="21"/>
      <w:szCs w:val="22"/>
    </w:rPr>
  </w:style>
  <w:style w:type="paragraph" w:styleId="44">
    <w:name w:val="index 4"/>
    <w:basedOn w:val="1"/>
    <w:next w:val="1"/>
    <w:qFormat/>
    <w:uiPriority w:val="0"/>
    <w:pPr>
      <w:ind w:left="600" w:leftChars="600"/>
    </w:pPr>
    <w:rPr>
      <w:sz w:val="21"/>
    </w:rPr>
  </w:style>
  <w:style w:type="paragraph" w:styleId="45">
    <w:name w:val="toc 5"/>
    <w:basedOn w:val="1"/>
    <w:next w:val="1"/>
    <w:qFormat/>
    <w:uiPriority w:val="0"/>
    <w:pPr>
      <w:ind w:left="1120"/>
      <w:jc w:val="left"/>
    </w:pPr>
    <w:rPr>
      <w:sz w:val="18"/>
    </w:rPr>
  </w:style>
  <w:style w:type="paragraph" w:styleId="46">
    <w:name w:val="toc 3"/>
    <w:basedOn w:val="1"/>
    <w:next w:val="1"/>
    <w:qFormat/>
    <w:uiPriority w:val="0"/>
    <w:pPr>
      <w:ind w:left="560"/>
      <w:jc w:val="left"/>
    </w:pPr>
    <w:rPr>
      <w:i/>
      <w:sz w:val="20"/>
    </w:rPr>
  </w:style>
  <w:style w:type="paragraph" w:styleId="47">
    <w:name w:val="Plain Text"/>
    <w:basedOn w:val="1"/>
    <w:next w:val="1"/>
    <w:link w:val="124"/>
    <w:qFormat/>
    <w:uiPriority w:val="0"/>
    <w:rPr>
      <w:rFonts w:ascii="宋体" w:hAnsi="Courier New"/>
      <w:sz w:val="21"/>
      <w:szCs w:val="22"/>
    </w:rPr>
  </w:style>
  <w:style w:type="paragraph" w:styleId="48">
    <w:name w:val="List Bullet 5"/>
    <w:basedOn w:val="1"/>
    <w:qFormat/>
    <w:uiPriority w:val="0"/>
    <w:pPr>
      <w:tabs>
        <w:tab w:val="left" w:pos="2040"/>
      </w:tabs>
      <w:ind w:left="2040" w:hanging="360"/>
    </w:pPr>
    <w:rPr>
      <w:sz w:val="21"/>
    </w:rPr>
  </w:style>
  <w:style w:type="paragraph" w:styleId="49">
    <w:name w:val="List Number 4"/>
    <w:basedOn w:val="1"/>
    <w:qFormat/>
    <w:uiPriority w:val="0"/>
    <w:pPr>
      <w:tabs>
        <w:tab w:val="left" w:pos="1620"/>
      </w:tabs>
      <w:ind w:left="1620" w:hanging="360"/>
    </w:pPr>
    <w:rPr>
      <w:sz w:val="21"/>
    </w:rPr>
  </w:style>
  <w:style w:type="paragraph" w:styleId="50">
    <w:name w:val="toc 8"/>
    <w:basedOn w:val="1"/>
    <w:next w:val="1"/>
    <w:qFormat/>
    <w:uiPriority w:val="0"/>
    <w:pPr>
      <w:ind w:left="1960"/>
      <w:jc w:val="left"/>
    </w:pPr>
    <w:rPr>
      <w:sz w:val="18"/>
    </w:rPr>
  </w:style>
  <w:style w:type="paragraph" w:styleId="51">
    <w:name w:val="index 3"/>
    <w:basedOn w:val="1"/>
    <w:next w:val="1"/>
    <w:qFormat/>
    <w:uiPriority w:val="0"/>
    <w:pPr>
      <w:ind w:left="400" w:leftChars="400"/>
    </w:pPr>
    <w:rPr>
      <w:sz w:val="21"/>
    </w:rPr>
  </w:style>
  <w:style w:type="paragraph" w:styleId="52">
    <w:name w:val="Date"/>
    <w:basedOn w:val="1"/>
    <w:next w:val="1"/>
    <w:link w:val="125"/>
    <w:qFormat/>
    <w:uiPriority w:val="0"/>
    <w:pPr>
      <w:adjustRightInd w:val="0"/>
      <w:jc w:val="right"/>
      <w:textAlignment w:val="baseline"/>
    </w:pPr>
    <w:rPr>
      <w:rFonts w:eastAsia="仿宋_GB2312"/>
      <w:b/>
      <w:szCs w:val="22"/>
    </w:rPr>
  </w:style>
  <w:style w:type="paragraph" w:styleId="53">
    <w:name w:val="Body Text Indent 2"/>
    <w:basedOn w:val="1"/>
    <w:link w:val="126"/>
    <w:qFormat/>
    <w:uiPriority w:val="0"/>
    <w:pPr>
      <w:spacing w:line="520" w:lineRule="exact"/>
      <w:ind w:firstLine="848" w:firstLineChars="303"/>
    </w:pPr>
    <w:rPr>
      <w:rFonts w:ascii="黑体" w:eastAsia="黑体"/>
      <w:szCs w:val="22"/>
    </w:rPr>
  </w:style>
  <w:style w:type="paragraph" w:styleId="54">
    <w:name w:val="endnote text"/>
    <w:basedOn w:val="1"/>
    <w:link w:val="127"/>
    <w:qFormat/>
    <w:uiPriority w:val="0"/>
    <w:pPr>
      <w:snapToGrid w:val="0"/>
    </w:pPr>
    <w:rPr>
      <w:sz w:val="21"/>
      <w:szCs w:val="22"/>
    </w:rPr>
  </w:style>
  <w:style w:type="paragraph" w:styleId="55">
    <w:name w:val="List Continue 5"/>
    <w:basedOn w:val="1"/>
    <w:qFormat/>
    <w:uiPriority w:val="0"/>
    <w:pPr>
      <w:spacing w:after="120"/>
      <w:ind w:left="2100" w:leftChars="1000"/>
    </w:pPr>
    <w:rPr>
      <w:sz w:val="21"/>
    </w:rPr>
  </w:style>
  <w:style w:type="paragraph" w:styleId="56">
    <w:name w:val="Balloon Text"/>
    <w:basedOn w:val="1"/>
    <w:link w:val="128"/>
    <w:qFormat/>
    <w:uiPriority w:val="99"/>
    <w:rPr>
      <w:sz w:val="18"/>
      <w:szCs w:val="22"/>
    </w:rPr>
  </w:style>
  <w:style w:type="paragraph" w:styleId="57">
    <w:name w:val="footer"/>
    <w:basedOn w:val="1"/>
    <w:link w:val="129"/>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pPr>
    <w:rPr>
      <w:rFonts w:ascii="Arial" w:hAnsi="Arial"/>
      <w:sz w:val="21"/>
    </w:rPr>
  </w:style>
  <w:style w:type="paragraph" w:styleId="59">
    <w:name w:val="header"/>
    <w:basedOn w:val="1"/>
    <w:link w:val="130"/>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131"/>
    <w:qFormat/>
    <w:uiPriority w:val="0"/>
    <w:pPr>
      <w:ind w:left="100" w:leftChars="2100"/>
    </w:pPr>
    <w:rPr>
      <w:sz w:val="21"/>
      <w:szCs w:val="22"/>
    </w:rPr>
  </w:style>
  <w:style w:type="paragraph" w:styleId="61">
    <w:name w:val="toc 1"/>
    <w:basedOn w:val="1"/>
    <w:next w:val="1"/>
    <w:qFormat/>
    <w:uiPriority w:val="39"/>
    <w:pPr>
      <w:tabs>
        <w:tab w:val="right" w:leader="dot" w:pos="8364"/>
      </w:tabs>
      <w:spacing w:before="120" w:after="120" w:line="360" w:lineRule="auto"/>
      <w:jc w:val="left"/>
    </w:pPr>
    <w:rPr>
      <w:b/>
      <w:caps/>
      <w:sz w:val="20"/>
    </w:rPr>
  </w:style>
  <w:style w:type="paragraph" w:styleId="62">
    <w:name w:val="List Continue 4"/>
    <w:basedOn w:val="1"/>
    <w:qFormat/>
    <w:uiPriority w:val="0"/>
    <w:pPr>
      <w:spacing w:after="120"/>
      <w:ind w:left="1680" w:leftChars="800"/>
    </w:pPr>
    <w:rPr>
      <w:sz w:val="21"/>
    </w:rPr>
  </w:style>
  <w:style w:type="paragraph" w:styleId="63">
    <w:name w:val="toc 4"/>
    <w:basedOn w:val="1"/>
    <w:next w:val="1"/>
    <w:qFormat/>
    <w:uiPriority w:val="0"/>
    <w:pPr>
      <w:ind w:left="840"/>
      <w:jc w:val="left"/>
    </w:pPr>
    <w:rPr>
      <w:sz w:val="18"/>
    </w:rPr>
  </w:style>
  <w:style w:type="paragraph" w:styleId="64">
    <w:name w:val="index heading"/>
    <w:basedOn w:val="1"/>
    <w:next w:val="65"/>
    <w:qFormat/>
    <w:uiPriority w:val="0"/>
    <w:rPr>
      <w:rFonts w:ascii="Arial" w:hAnsi="Arial"/>
      <w:b/>
      <w:sz w:val="21"/>
    </w:rPr>
  </w:style>
  <w:style w:type="paragraph" w:styleId="65">
    <w:name w:val="index 1"/>
    <w:basedOn w:val="1"/>
    <w:next w:val="1"/>
    <w:unhideWhenUsed/>
    <w:qFormat/>
    <w:uiPriority w:val="0"/>
  </w:style>
  <w:style w:type="paragraph" w:styleId="66">
    <w:name w:val="Subtitle"/>
    <w:basedOn w:val="1"/>
    <w:next w:val="1"/>
    <w:link w:val="132"/>
    <w:qFormat/>
    <w:uiPriority w:val="0"/>
    <w:pPr>
      <w:spacing w:before="240" w:after="60" w:line="312" w:lineRule="auto"/>
      <w:jc w:val="center"/>
      <w:outlineLvl w:val="1"/>
    </w:pPr>
    <w:rPr>
      <w:rFonts w:ascii="Cambria" w:hAnsi="Cambria"/>
      <w:b/>
      <w:kern w:val="28"/>
      <w:sz w:val="32"/>
      <w:szCs w:val="22"/>
    </w:rPr>
  </w:style>
  <w:style w:type="paragraph" w:styleId="67">
    <w:name w:val="List Number 5"/>
    <w:basedOn w:val="1"/>
    <w:qFormat/>
    <w:uiPriority w:val="0"/>
    <w:pPr>
      <w:tabs>
        <w:tab w:val="left" w:pos="2040"/>
      </w:tabs>
      <w:ind w:left="2040" w:hanging="360"/>
    </w:pPr>
    <w:rPr>
      <w:sz w:val="21"/>
    </w:rPr>
  </w:style>
  <w:style w:type="paragraph" w:styleId="68">
    <w:name w:val="List"/>
    <w:basedOn w:val="1"/>
    <w:qFormat/>
    <w:uiPriority w:val="0"/>
    <w:pPr>
      <w:ind w:left="200" w:hanging="200" w:hangingChars="200"/>
    </w:pPr>
    <w:rPr>
      <w:sz w:val="21"/>
    </w:rPr>
  </w:style>
  <w:style w:type="paragraph" w:styleId="69">
    <w:name w:val="footnote text"/>
    <w:basedOn w:val="1"/>
    <w:link w:val="133"/>
    <w:qFormat/>
    <w:uiPriority w:val="0"/>
    <w:pPr>
      <w:snapToGrid w:val="0"/>
      <w:jc w:val="left"/>
    </w:pPr>
    <w:rPr>
      <w:sz w:val="18"/>
      <w:szCs w:val="22"/>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134"/>
    <w:qFormat/>
    <w:uiPriority w:val="0"/>
    <w:pPr>
      <w:spacing w:line="520" w:lineRule="exact"/>
      <w:ind w:firstLine="547"/>
    </w:pPr>
    <w:rPr>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Body Text 2"/>
    <w:basedOn w:val="1"/>
    <w:link w:val="135"/>
    <w:qFormat/>
    <w:uiPriority w:val="0"/>
    <w:pPr>
      <w:spacing w:after="120" w:line="480" w:lineRule="auto"/>
    </w:pPr>
    <w:rPr>
      <w:sz w:val="21"/>
      <w:szCs w:val="22"/>
    </w:rPr>
  </w:style>
  <w:style w:type="paragraph" w:styleId="78">
    <w:name w:val="List 4"/>
    <w:basedOn w:val="1"/>
    <w:qFormat/>
    <w:uiPriority w:val="0"/>
    <w:pPr>
      <w:ind w:left="100" w:leftChars="600" w:hanging="200" w:hangingChars="200"/>
    </w:pPr>
    <w:rPr>
      <w:sz w:val="21"/>
    </w:rPr>
  </w:style>
  <w:style w:type="paragraph" w:styleId="79">
    <w:name w:val="List Continue 2"/>
    <w:basedOn w:val="1"/>
    <w:qFormat/>
    <w:uiPriority w:val="0"/>
    <w:pPr>
      <w:spacing w:after="120"/>
      <w:ind w:left="840" w:leftChars="400"/>
    </w:pPr>
    <w:rPr>
      <w:sz w:val="21"/>
    </w:rPr>
  </w:style>
  <w:style w:type="paragraph" w:styleId="80">
    <w:name w:val="Message Header"/>
    <w:basedOn w:val="1"/>
    <w:link w:val="13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2"/>
      <w:shd w:val="pct20" w:color="auto" w:fill="auto"/>
    </w:rPr>
  </w:style>
  <w:style w:type="paragraph" w:styleId="81">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1"/>
      <w:szCs w:val="22"/>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rPr>
      <w:sz w:val="21"/>
    </w:rPr>
  </w:style>
  <w:style w:type="paragraph" w:styleId="84">
    <w:name w:val="index 2"/>
    <w:basedOn w:val="1"/>
    <w:next w:val="1"/>
    <w:qFormat/>
    <w:uiPriority w:val="0"/>
    <w:pPr>
      <w:ind w:left="200" w:leftChars="200"/>
    </w:pPr>
    <w:rPr>
      <w:sz w:val="21"/>
    </w:rPr>
  </w:style>
  <w:style w:type="paragraph" w:styleId="85">
    <w:name w:val="Title"/>
    <w:basedOn w:val="1"/>
    <w:link w:val="138"/>
    <w:qFormat/>
    <w:uiPriority w:val="0"/>
    <w:pPr>
      <w:widowControl/>
      <w:overflowPunct w:val="0"/>
      <w:autoSpaceDE w:val="0"/>
      <w:autoSpaceDN w:val="0"/>
      <w:adjustRightInd w:val="0"/>
      <w:jc w:val="center"/>
      <w:textAlignment w:val="baseline"/>
    </w:pPr>
    <w:rPr>
      <w:b/>
      <w:sz w:val="24"/>
      <w:szCs w:val="22"/>
      <w:lang w:val="en-GB"/>
    </w:rPr>
  </w:style>
  <w:style w:type="paragraph" w:styleId="86">
    <w:name w:val="annotation subject"/>
    <w:basedOn w:val="32"/>
    <w:next w:val="32"/>
    <w:link w:val="139"/>
    <w:qFormat/>
    <w:uiPriority w:val="0"/>
    <w:rPr>
      <w:b/>
      <w:sz w:val="21"/>
      <w:szCs w:val="22"/>
    </w:rPr>
  </w:style>
  <w:style w:type="paragraph" w:styleId="87">
    <w:name w:val="Body Text First Indent 2"/>
    <w:basedOn w:val="12"/>
    <w:next w:val="3"/>
    <w:link w:val="141"/>
    <w:qFormat/>
    <w:uiPriority w:val="0"/>
    <w:pPr>
      <w:ind w:firstLine="420" w:firstLineChars="200"/>
    </w:pPr>
    <w:rPr>
      <w:rFonts w:ascii="等线" w:hAnsi="等线" w:eastAsia="等线"/>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character" w:customStyle="1" w:styleId="99">
    <w:name w:val="标题 1 Char"/>
    <w:basedOn w:val="90"/>
    <w:link w:val="6"/>
    <w:qFormat/>
    <w:uiPriority w:val="9"/>
    <w:rPr>
      <w:rFonts w:ascii="黑体" w:hAnsi="Calibri" w:eastAsia="宋体" w:cs="Times New Roman"/>
      <w:b/>
      <w:kern w:val="0"/>
      <w:sz w:val="32"/>
      <w:szCs w:val="20"/>
    </w:rPr>
  </w:style>
  <w:style w:type="character" w:customStyle="1" w:styleId="100">
    <w:name w:val="标题 2 Char"/>
    <w:basedOn w:val="90"/>
    <w:qFormat/>
    <w:uiPriority w:val="0"/>
    <w:rPr>
      <w:rFonts w:ascii="Cambria" w:hAnsi="Cambria" w:eastAsia="宋体" w:cs="Times New Roman"/>
      <w:b/>
      <w:bCs/>
      <w:sz w:val="32"/>
      <w:szCs w:val="32"/>
    </w:rPr>
  </w:style>
  <w:style w:type="character" w:customStyle="1" w:styleId="101">
    <w:name w:val="标题 3 Char"/>
    <w:basedOn w:val="90"/>
    <w:link w:val="8"/>
    <w:qFormat/>
    <w:uiPriority w:val="0"/>
    <w:rPr>
      <w:rFonts w:ascii="Calibri" w:hAnsi="Calibri" w:eastAsia="宋体" w:cs="Times New Roman"/>
      <w:b/>
      <w:kern w:val="0"/>
      <w:sz w:val="32"/>
      <w:szCs w:val="20"/>
    </w:rPr>
  </w:style>
  <w:style w:type="paragraph" w:customStyle="1" w:styleId="102">
    <w:name w:val="表格文字"/>
    <w:basedOn w:val="47"/>
    <w:next w:val="2"/>
    <w:qFormat/>
    <w:uiPriority w:val="0"/>
    <w:pPr>
      <w:adjustRightInd w:val="0"/>
      <w:spacing w:line="420" w:lineRule="atLeast"/>
      <w:textAlignment w:val="baseline"/>
    </w:pPr>
    <w:rPr>
      <w:kern w:val="0"/>
    </w:rPr>
  </w:style>
  <w:style w:type="character" w:customStyle="1" w:styleId="103">
    <w:name w:val="宏文本 Char1"/>
    <w:basedOn w:val="90"/>
    <w:link w:val="5"/>
    <w:qFormat/>
    <w:uiPriority w:val="0"/>
    <w:rPr>
      <w:rFonts w:ascii="Courier New" w:hAnsi="Courier New"/>
      <w:sz w:val="24"/>
    </w:rPr>
  </w:style>
  <w:style w:type="character" w:customStyle="1" w:styleId="104">
    <w:name w:val="标题 2 Char2"/>
    <w:link w:val="7"/>
    <w:qFormat/>
    <w:uiPriority w:val="0"/>
    <w:rPr>
      <w:rFonts w:ascii="Arial" w:hAnsi="Arial" w:eastAsia="黑体" w:cs="Times New Roman"/>
      <w:b/>
      <w:szCs w:val="20"/>
    </w:rPr>
  </w:style>
  <w:style w:type="character" w:customStyle="1" w:styleId="105">
    <w:name w:val="正文缩进 Char"/>
    <w:link w:val="11"/>
    <w:qFormat/>
    <w:uiPriority w:val="0"/>
    <w:rPr>
      <w:rFonts w:eastAsia="宋体"/>
      <w:sz w:val="24"/>
    </w:rPr>
  </w:style>
  <w:style w:type="character" w:customStyle="1" w:styleId="106">
    <w:name w:val="标题 4 Char"/>
    <w:basedOn w:val="90"/>
    <w:link w:val="9"/>
    <w:qFormat/>
    <w:uiPriority w:val="0"/>
    <w:rPr>
      <w:rFonts w:ascii="Arial" w:hAnsi="Arial" w:eastAsia="黑体" w:cs="Times New Roman"/>
      <w:b/>
      <w:sz w:val="28"/>
      <w:szCs w:val="20"/>
    </w:rPr>
  </w:style>
  <w:style w:type="character" w:customStyle="1" w:styleId="107">
    <w:name w:val="标题 5 Char"/>
    <w:basedOn w:val="90"/>
    <w:link w:val="10"/>
    <w:qFormat/>
    <w:uiPriority w:val="0"/>
    <w:rPr>
      <w:rFonts w:ascii="Calibri" w:hAnsi="Calibri" w:eastAsia="宋体" w:cs="Times New Roman"/>
      <w:b/>
      <w:sz w:val="28"/>
      <w:szCs w:val="20"/>
    </w:rPr>
  </w:style>
  <w:style w:type="character" w:customStyle="1" w:styleId="108">
    <w:name w:val="标题 6 Char"/>
    <w:basedOn w:val="90"/>
    <w:link w:val="13"/>
    <w:qFormat/>
    <w:uiPriority w:val="0"/>
    <w:rPr>
      <w:rFonts w:ascii="Arial" w:hAnsi="Arial" w:eastAsia="黑体" w:cs="Times New Roman"/>
      <w:b/>
      <w:kern w:val="0"/>
      <w:sz w:val="24"/>
      <w:szCs w:val="20"/>
    </w:rPr>
  </w:style>
  <w:style w:type="character" w:customStyle="1" w:styleId="109">
    <w:name w:val="标题 7 Char"/>
    <w:basedOn w:val="90"/>
    <w:link w:val="14"/>
    <w:qFormat/>
    <w:uiPriority w:val="0"/>
    <w:rPr>
      <w:rFonts w:ascii="Calibri" w:hAnsi="Calibri" w:eastAsia="宋体" w:cs="Times New Roman"/>
      <w:b/>
      <w:kern w:val="0"/>
      <w:sz w:val="24"/>
      <w:szCs w:val="20"/>
    </w:rPr>
  </w:style>
  <w:style w:type="character" w:customStyle="1" w:styleId="110">
    <w:name w:val="标题 8 Char"/>
    <w:basedOn w:val="90"/>
    <w:link w:val="15"/>
    <w:qFormat/>
    <w:uiPriority w:val="0"/>
    <w:rPr>
      <w:rFonts w:ascii="Arial" w:hAnsi="Arial" w:eastAsia="黑体" w:cs="Times New Roman"/>
      <w:kern w:val="0"/>
      <w:sz w:val="24"/>
      <w:szCs w:val="20"/>
    </w:rPr>
  </w:style>
  <w:style w:type="character" w:customStyle="1" w:styleId="111">
    <w:name w:val="标题 9 Char"/>
    <w:basedOn w:val="90"/>
    <w:link w:val="16"/>
    <w:qFormat/>
    <w:uiPriority w:val="0"/>
    <w:rPr>
      <w:rFonts w:ascii="Arial" w:hAnsi="Arial" w:eastAsia="黑体" w:cs="Times New Roman"/>
      <w:kern w:val="0"/>
      <w:szCs w:val="20"/>
    </w:rPr>
  </w:style>
  <w:style w:type="character" w:customStyle="1" w:styleId="112">
    <w:name w:val="注释标题 Char1"/>
    <w:basedOn w:val="90"/>
    <w:link w:val="21"/>
    <w:qFormat/>
    <w:uiPriority w:val="0"/>
  </w:style>
  <w:style w:type="character" w:customStyle="1" w:styleId="113">
    <w:name w:val="电子邮件签名 Char1"/>
    <w:basedOn w:val="90"/>
    <w:link w:val="24"/>
    <w:qFormat/>
    <w:uiPriority w:val="0"/>
  </w:style>
  <w:style w:type="character" w:customStyle="1" w:styleId="114">
    <w:name w:val="文档结构图 Char2"/>
    <w:basedOn w:val="90"/>
    <w:link w:val="30"/>
    <w:qFormat/>
    <w:uiPriority w:val="0"/>
    <w:rPr>
      <w:sz w:val="28"/>
      <w:shd w:val="clear" w:color="auto" w:fill="000080"/>
    </w:rPr>
  </w:style>
  <w:style w:type="character" w:customStyle="1" w:styleId="115">
    <w:name w:val="批注文字 Char"/>
    <w:basedOn w:val="90"/>
    <w:link w:val="32"/>
    <w:qFormat/>
    <w:uiPriority w:val="0"/>
    <w:rPr>
      <w:rFonts w:ascii="Calibri" w:hAnsi="Calibri" w:eastAsia="宋体" w:cs="Times New Roman"/>
      <w:sz w:val="28"/>
      <w:szCs w:val="20"/>
    </w:rPr>
  </w:style>
  <w:style w:type="character" w:customStyle="1" w:styleId="116">
    <w:name w:val="称呼 Char1"/>
    <w:basedOn w:val="90"/>
    <w:link w:val="34"/>
    <w:qFormat/>
    <w:uiPriority w:val="0"/>
    <w:rPr>
      <w:rFonts w:ascii="宋体"/>
      <w:sz w:val="28"/>
    </w:rPr>
  </w:style>
  <w:style w:type="character" w:customStyle="1" w:styleId="117">
    <w:name w:val="正文文本 3 Char2"/>
    <w:basedOn w:val="90"/>
    <w:link w:val="35"/>
    <w:qFormat/>
    <w:uiPriority w:val="0"/>
    <w:rPr>
      <w:sz w:val="16"/>
    </w:rPr>
  </w:style>
  <w:style w:type="character" w:customStyle="1" w:styleId="118">
    <w:name w:val="结束语 Char1"/>
    <w:basedOn w:val="90"/>
    <w:link w:val="36"/>
    <w:qFormat/>
    <w:uiPriority w:val="0"/>
  </w:style>
  <w:style w:type="character" w:customStyle="1" w:styleId="119">
    <w:name w:val="正文文本 Char"/>
    <w:basedOn w:val="90"/>
    <w:link w:val="2"/>
    <w:qFormat/>
    <w:uiPriority w:val="0"/>
    <w:rPr>
      <w:rFonts w:ascii="Calibri" w:hAnsi="Calibri" w:eastAsia="宋体" w:cs="Times New Roman"/>
      <w:sz w:val="28"/>
      <w:szCs w:val="20"/>
    </w:rPr>
  </w:style>
  <w:style w:type="character" w:customStyle="1" w:styleId="120">
    <w:name w:val="正文首行缩进 Char2"/>
    <w:basedOn w:val="121"/>
    <w:link w:val="3"/>
    <w:qFormat/>
    <w:uiPriority w:val="0"/>
    <w:rPr>
      <w:rFonts w:ascii="等线" w:hAnsi="等线" w:eastAsia="等线" w:cs="Times New Roman"/>
      <w:sz w:val="28"/>
      <w:szCs w:val="20"/>
    </w:rPr>
  </w:style>
  <w:style w:type="character" w:customStyle="1" w:styleId="121">
    <w:name w:val="正文文本 Char3"/>
    <w:basedOn w:val="90"/>
    <w:semiHidden/>
    <w:qFormat/>
    <w:uiPriority w:val="99"/>
    <w:rPr>
      <w:rFonts w:ascii="Calibri" w:hAnsi="Calibri" w:eastAsia="宋体" w:cs="Times New Roman"/>
      <w:sz w:val="28"/>
      <w:szCs w:val="20"/>
    </w:rPr>
  </w:style>
  <w:style w:type="character" w:customStyle="1" w:styleId="122">
    <w:name w:val="正文文本缩进 Char"/>
    <w:basedOn w:val="90"/>
    <w:link w:val="12"/>
    <w:qFormat/>
    <w:uiPriority w:val="0"/>
    <w:rPr>
      <w:rFonts w:ascii="Calibri" w:hAnsi="Calibri" w:eastAsia="宋体" w:cs="Times New Roman"/>
      <w:sz w:val="28"/>
      <w:szCs w:val="20"/>
    </w:rPr>
  </w:style>
  <w:style w:type="character" w:customStyle="1" w:styleId="123">
    <w:name w:val="HTML 地址 Char1"/>
    <w:basedOn w:val="90"/>
    <w:link w:val="43"/>
    <w:qFormat/>
    <w:uiPriority w:val="0"/>
    <w:rPr>
      <w:i/>
    </w:rPr>
  </w:style>
  <w:style w:type="character" w:customStyle="1" w:styleId="124">
    <w:name w:val="纯文本 Char4"/>
    <w:basedOn w:val="90"/>
    <w:link w:val="47"/>
    <w:qFormat/>
    <w:uiPriority w:val="0"/>
    <w:rPr>
      <w:rFonts w:ascii="宋体" w:hAnsi="Courier New" w:eastAsia="宋体"/>
    </w:rPr>
  </w:style>
  <w:style w:type="character" w:customStyle="1" w:styleId="125">
    <w:name w:val="日期 Char3"/>
    <w:basedOn w:val="90"/>
    <w:link w:val="52"/>
    <w:qFormat/>
    <w:uiPriority w:val="0"/>
    <w:rPr>
      <w:rFonts w:eastAsia="仿宋_GB2312"/>
      <w:b/>
      <w:sz w:val="28"/>
    </w:rPr>
  </w:style>
  <w:style w:type="character" w:customStyle="1" w:styleId="126">
    <w:name w:val="正文文本缩进 2 Char2"/>
    <w:basedOn w:val="90"/>
    <w:link w:val="53"/>
    <w:qFormat/>
    <w:uiPriority w:val="0"/>
    <w:rPr>
      <w:rFonts w:ascii="黑体" w:eastAsia="黑体"/>
      <w:sz w:val="28"/>
    </w:rPr>
  </w:style>
  <w:style w:type="character" w:customStyle="1" w:styleId="127">
    <w:name w:val="尾注文本 Char1"/>
    <w:basedOn w:val="90"/>
    <w:link w:val="54"/>
    <w:qFormat/>
    <w:uiPriority w:val="0"/>
  </w:style>
  <w:style w:type="character" w:customStyle="1" w:styleId="128">
    <w:name w:val="批注框文本 Char2"/>
    <w:basedOn w:val="90"/>
    <w:link w:val="56"/>
    <w:qFormat/>
    <w:uiPriority w:val="99"/>
    <w:rPr>
      <w:sz w:val="18"/>
    </w:rPr>
  </w:style>
  <w:style w:type="character" w:customStyle="1" w:styleId="129">
    <w:name w:val="页脚 Char"/>
    <w:basedOn w:val="90"/>
    <w:link w:val="57"/>
    <w:qFormat/>
    <w:uiPriority w:val="99"/>
    <w:rPr>
      <w:sz w:val="18"/>
      <w:szCs w:val="18"/>
    </w:rPr>
  </w:style>
  <w:style w:type="character" w:customStyle="1" w:styleId="130">
    <w:name w:val="页眉 Char"/>
    <w:basedOn w:val="90"/>
    <w:link w:val="59"/>
    <w:qFormat/>
    <w:uiPriority w:val="99"/>
    <w:rPr>
      <w:sz w:val="18"/>
      <w:szCs w:val="18"/>
    </w:rPr>
  </w:style>
  <w:style w:type="character" w:customStyle="1" w:styleId="131">
    <w:name w:val="签名 Char1"/>
    <w:basedOn w:val="90"/>
    <w:link w:val="60"/>
    <w:qFormat/>
    <w:uiPriority w:val="0"/>
  </w:style>
  <w:style w:type="character" w:customStyle="1" w:styleId="132">
    <w:name w:val="副标题 Char2"/>
    <w:basedOn w:val="90"/>
    <w:link w:val="66"/>
    <w:qFormat/>
    <w:uiPriority w:val="0"/>
    <w:rPr>
      <w:rFonts w:ascii="Cambria" w:hAnsi="Cambria"/>
      <w:b/>
      <w:kern w:val="28"/>
      <w:sz w:val="32"/>
    </w:rPr>
  </w:style>
  <w:style w:type="character" w:customStyle="1" w:styleId="133">
    <w:name w:val="脚注文本 Char2"/>
    <w:basedOn w:val="90"/>
    <w:link w:val="69"/>
    <w:qFormat/>
    <w:uiPriority w:val="0"/>
    <w:rPr>
      <w:sz w:val="18"/>
    </w:rPr>
  </w:style>
  <w:style w:type="character" w:customStyle="1" w:styleId="134">
    <w:name w:val="正文文本缩进 3 Char2"/>
    <w:basedOn w:val="90"/>
    <w:link w:val="71"/>
    <w:qFormat/>
    <w:uiPriority w:val="0"/>
    <w:rPr>
      <w:sz w:val="28"/>
    </w:rPr>
  </w:style>
  <w:style w:type="character" w:customStyle="1" w:styleId="135">
    <w:name w:val="正文文本 2 Char2"/>
    <w:basedOn w:val="90"/>
    <w:link w:val="77"/>
    <w:qFormat/>
    <w:uiPriority w:val="0"/>
  </w:style>
  <w:style w:type="character" w:customStyle="1" w:styleId="136">
    <w:name w:val="信息标题 Char1"/>
    <w:basedOn w:val="90"/>
    <w:link w:val="80"/>
    <w:qFormat/>
    <w:uiPriority w:val="0"/>
    <w:rPr>
      <w:rFonts w:ascii="Arial" w:hAnsi="Arial"/>
      <w:sz w:val="24"/>
      <w:shd w:val="pct20" w:color="auto" w:fill="auto"/>
    </w:rPr>
  </w:style>
  <w:style w:type="character" w:customStyle="1" w:styleId="137">
    <w:name w:val="HTML 预设格式 Char3"/>
    <w:basedOn w:val="90"/>
    <w:link w:val="81"/>
    <w:qFormat/>
    <w:uiPriority w:val="0"/>
    <w:rPr>
      <w:rFonts w:ascii="黑体" w:hAnsi="Courier New" w:eastAsia="黑体"/>
    </w:rPr>
  </w:style>
  <w:style w:type="character" w:customStyle="1" w:styleId="138">
    <w:name w:val="标题 Char4"/>
    <w:basedOn w:val="90"/>
    <w:link w:val="85"/>
    <w:qFormat/>
    <w:uiPriority w:val="0"/>
    <w:rPr>
      <w:b/>
      <w:sz w:val="24"/>
      <w:lang w:val="en-GB"/>
    </w:rPr>
  </w:style>
  <w:style w:type="character" w:customStyle="1" w:styleId="139">
    <w:name w:val="批注主题 Char2"/>
    <w:basedOn w:val="140"/>
    <w:link w:val="86"/>
    <w:qFormat/>
    <w:uiPriority w:val="0"/>
    <w:rPr>
      <w:rFonts w:ascii="Calibri" w:hAnsi="Calibri" w:eastAsia="宋体" w:cs="Times New Roman"/>
      <w:b/>
      <w:sz w:val="28"/>
      <w:szCs w:val="20"/>
    </w:rPr>
  </w:style>
  <w:style w:type="character" w:customStyle="1" w:styleId="140">
    <w:name w:val="批注文字 Char2"/>
    <w:basedOn w:val="90"/>
    <w:semiHidden/>
    <w:qFormat/>
    <w:uiPriority w:val="99"/>
    <w:rPr>
      <w:rFonts w:ascii="Calibri" w:hAnsi="Calibri" w:eastAsia="宋体" w:cs="Times New Roman"/>
      <w:sz w:val="28"/>
      <w:szCs w:val="20"/>
    </w:rPr>
  </w:style>
  <w:style w:type="character" w:customStyle="1" w:styleId="141">
    <w:name w:val="正文首行缩进 2 Char1"/>
    <w:basedOn w:val="142"/>
    <w:link w:val="87"/>
    <w:qFormat/>
    <w:uiPriority w:val="0"/>
    <w:rPr>
      <w:rFonts w:ascii="等线" w:hAnsi="等线" w:eastAsia="等线" w:cs="Times New Roman"/>
      <w:sz w:val="28"/>
      <w:szCs w:val="20"/>
    </w:rPr>
  </w:style>
  <w:style w:type="character" w:customStyle="1" w:styleId="142">
    <w:name w:val="正文文本缩进 Char3"/>
    <w:basedOn w:val="90"/>
    <w:semiHidden/>
    <w:qFormat/>
    <w:uiPriority w:val="99"/>
    <w:rPr>
      <w:rFonts w:ascii="Calibri" w:hAnsi="Calibri" w:eastAsia="宋体" w:cs="Times New Roman"/>
      <w:sz w:val="28"/>
      <w:szCs w:val="20"/>
    </w:rPr>
  </w:style>
  <w:style w:type="character" w:customStyle="1" w:styleId="143">
    <w:name w:val="HTML 地址 Char"/>
    <w:basedOn w:val="90"/>
    <w:qFormat/>
    <w:uiPriority w:val="0"/>
    <w:rPr>
      <w:rFonts w:ascii="Calibri" w:hAnsi="Calibri" w:eastAsia="宋体" w:cs="Times New Roman"/>
      <w:i/>
      <w:iCs/>
      <w:sz w:val="28"/>
      <w:szCs w:val="20"/>
    </w:rPr>
  </w:style>
  <w:style w:type="character" w:customStyle="1" w:styleId="144">
    <w:name w:val="页眉 字符"/>
    <w:qFormat/>
    <w:uiPriority w:val="0"/>
    <w:rPr>
      <w:kern w:val="2"/>
      <w:sz w:val="18"/>
    </w:rPr>
  </w:style>
  <w:style w:type="character" w:customStyle="1" w:styleId="145">
    <w:name w:val="无间隔 Char"/>
    <w:link w:val="146"/>
    <w:qFormat/>
    <w:locked/>
    <w:uiPriority w:val="0"/>
    <w:rPr>
      <w:rFonts w:ascii="宋体" w:hAnsi="宋体"/>
      <w:szCs w:val="24"/>
    </w:rPr>
  </w:style>
  <w:style w:type="paragraph" w:customStyle="1" w:styleId="146">
    <w:name w:val="无间隔1"/>
    <w:basedOn w:val="1"/>
    <w:link w:val="145"/>
    <w:qFormat/>
    <w:uiPriority w:val="0"/>
    <w:rPr>
      <w:rFonts w:ascii="宋体" w:hAnsi="宋体"/>
      <w:sz w:val="21"/>
      <w:szCs w:val="24"/>
    </w:rPr>
  </w:style>
  <w:style w:type="character" w:customStyle="1" w:styleId="147">
    <w:name w:val="页码1"/>
    <w:qFormat/>
    <w:uiPriority w:val="0"/>
  </w:style>
  <w:style w:type="character" w:customStyle="1" w:styleId="148">
    <w:name w:val="称呼 字符"/>
    <w:qFormat/>
    <w:uiPriority w:val="0"/>
    <w:rPr>
      <w:kern w:val="2"/>
      <w:sz w:val="28"/>
    </w:rPr>
  </w:style>
  <w:style w:type="character" w:customStyle="1" w:styleId="149">
    <w:name w:val="正文文本 2 Char1"/>
    <w:qFormat/>
    <w:uiPriority w:val="0"/>
  </w:style>
  <w:style w:type="character" w:customStyle="1" w:styleId="150">
    <w:name w:val="Char Char17"/>
    <w:qFormat/>
    <w:uiPriority w:val="0"/>
    <w:rPr>
      <w:kern w:val="2"/>
      <w:sz w:val="18"/>
    </w:rPr>
  </w:style>
  <w:style w:type="character" w:customStyle="1" w:styleId="151">
    <w:name w:val="列出段落 字符"/>
    <w:qFormat/>
    <w:uiPriority w:val="0"/>
    <w:rPr>
      <w:kern w:val="2"/>
      <w:sz w:val="21"/>
    </w:rPr>
  </w:style>
  <w:style w:type="character" w:customStyle="1" w:styleId="152">
    <w:name w:val="电子邮件签名 Char"/>
    <w:basedOn w:val="90"/>
    <w:qFormat/>
    <w:uiPriority w:val="0"/>
    <w:rPr>
      <w:rFonts w:ascii="Calibri" w:hAnsi="Calibri" w:eastAsia="宋体" w:cs="Times New Roman"/>
      <w:sz w:val="28"/>
      <w:szCs w:val="20"/>
    </w:rPr>
  </w:style>
  <w:style w:type="character" w:customStyle="1" w:styleId="153">
    <w:name w:val="标题 1 1 Char"/>
    <w:qFormat/>
    <w:uiPriority w:val="0"/>
    <w:rPr>
      <w:rFonts w:ascii="Times New Roman" w:hAnsi="Times New Roman" w:eastAsia="宋体"/>
      <w:b/>
      <w:kern w:val="44"/>
      <w:sz w:val="44"/>
    </w:rPr>
  </w:style>
  <w:style w:type="character" w:customStyle="1" w:styleId="154">
    <w:name w:val="HTML 预设格式 Char2"/>
    <w:qFormat/>
    <w:uiPriority w:val="0"/>
    <w:rPr>
      <w:rFonts w:ascii="黑体" w:hAnsi="Courier New" w:eastAsia="黑体"/>
    </w:rPr>
  </w:style>
  <w:style w:type="character" w:customStyle="1" w:styleId="155">
    <w:name w:val="签名 字符"/>
    <w:qFormat/>
    <w:uiPriority w:val="0"/>
    <w:rPr>
      <w:kern w:val="2"/>
      <w:sz w:val="28"/>
    </w:rPr>
  </w:style>
  <w:style w:type="character" w:customStyle="1" w:styleId="156">
    <w:name w:val="even Char Char"/>
    <w:qFormat/>
    <w:uiPriority w:val="0"/>
    <w:rPr>
      <w:rFonts w:ascii="Times New Roman" w:hAnsi="Times New Roman" w:eastAsia="宋体"/>
      <w:sz w:val="18"/>
    </w:rPr>
  </w:style>
  <w:style w:type="character" w:customStyle="1" w:styleId="157">
    <w:name w:val="标题 3 Char1"/>
    <w:qFormat/>
    <w:uiPriority w:val="0"/>
    <w:rPr>
      <w:rFonts w:eastAsia="宋体"/>
      <w:b/>
      <w:kern w:val="2"/>
      <w:sz w:val="32"/>
      <w:lang w:val="en-US" w:eastAsia="zh-CN"/>
    </w:rPr>
  </w:style>
  <w:style w:type="character" w:customStyle="1" w:styleId="158">
    <w:name w:val="正文文本缩进 Char1"/>
    <w:qFormat/>
    <w:uiPriority w:val="0"/>
    <w:rPr>
      <w:rFonts w:ascii="宋体" w:hAnsi="宋体" w:eastAsia="宋体"/>
      <w:spacing w:val="-6"/>
      <w:kern w:val="2"/>
      <w:sz w:val="21"/>
      <w:lang w:val="en-US" w:eastAsia="zh-CN"/>
    </w:rPr>
  </w:style>
  <w:style w:type="character" w:customStyle="1" w:styleId="159">
    <w:name w:val="lemmatitleh11"/>
    <w:qFormat/>
    <w:uiPriority w:val="0"/>
  </w:style>
  <w:style w:type="character" w:customStyle="1" w:styleId="160">
    <w:name w:val="bemq"/>
    <w:qFormat/>
    <w:uiPriority w:val="0"/>
  </w:style>
  <w:style w:type="character" w:customStyle="1" w:styleId="161">
    <w:name w:val="样式10 Char"/>
    <w:link w:val="162"/>
    <w:qFormat/>
    <w:uiPriority w:val="0"/>
    <w:rPr>
      <w:b/>
      <w:sz w:val="24"/>
    </w:rPr>
  </w:style>
  <w:style w:type="paragraph" w:customStyle="1" w:styleId="162">
    <w:name w:val="样式10"/>
    <w:basedOn w:val="1"/>
    <w:link w:val="161"/>
    <w:qFormat/>
    <w:uiPriority w:val="0"/>
    <w:pPr>
      <w:spacing w:line="360" w:lineRule="auto"/>
    </w:pPr>
    <w:rPr>
      <w:b/>
      <w:sz w:val="24"/>
      <w:szCs w:val="22"/>
    </w:rPr>
  </w:style>
  <w:style w:type="character" w:customStyle="1" w:styleId="163">
    <w:name w:val="正文文本 3 Char1"/>
    <w:qFormat/>
    <w:uiPriority w:val="0"/>
    <w:rPr>
      <w:rFonts w:eastAsia="宋体"/>
      <w:color w:val="FF0000"/>
      <w:kern w:val="2"/>
      <w:sz w:val="24"/>
      <w:lang w:val="en-US" w:eastAsia="zh-CN"/>
    </w:rPr>
  </w:style>
  <w:style w:type="character" w:customStyle="1" w:styleId="164">
    <w:name w:val="信息标题 字符"/>
    <w:qFormat/>
    <w:uiPriority w:val="0"/>
    <w:rPr>
      <w:rFonts w:ascii="等线 Light" w:hAnsi="等线 Light" w:eastAsia="等线 Light"/>
      <w:kern w:val="2"/>
      <w:sz w:val="24"/>
      <w:shd w:val="pct20" w:color="auto" w:fill="auto"/>
    </w:rPr>
  </w:style>
  <w:style w:type="character" w:customStyle="1" w:styleId="165">
    <w:name w:val="Char Char16"/>
    <w:qFormat/>
    <w:uiPriority w:val="0"/>
    <w:rPr>
      <w:kern w:val="2"/>
      <w:sz w:val="18"/>
    </w:rPr>
  </w:style>
  <w:style w:type="character" w:customStyle="1" w:styleId="166">
    <w:name w:val="批注主题 Char1"/>
    <w:qFormat/>
    <w:uiPriority w:val="0"/>
    <w:rPr>
      <w:b/>
    </w:rPr>
  </w:style>
  <w:style w:type="character" w:customStyle="1" w:styleId="167">
    <w:name w:val="qclx"/>
    <w:qFormat/>
    <w:uiPriority w:val="0"/>
  </w:style>
  <w:style w:type="character" w:customStyle="1" w:styleId="168">
    <w:name w:val="批注框文本 Char1"/>
    <w:qFormat/>
    <w:uiPriority w:val="0"/>
    <w:rPr>
      <w:rFonts w:eastAsia="宋体"/>
      <w:kern w:val="2"/>
      <w:sz w:val="18"/>
      <w:lang w:val="en-US" w:eastAsia="zh-CN"/>
    </w:rPr>
  </w:style>
  <w:style w:type="character" w:customStyle="1" w:styleId="169">
    <w:name w:val="j23x"/>
    <w:qFormat/>
    <w:uiPriority w:val="0"/>
  </w:style>
  <w:style w:type="character" w:customStyle="1" w:styleId="170">
    <w:name w:val="z-窗体底端 Char"/>
    <w:qFormat/>
    <w:uiPriority w:val="0"/>
    <w:rPr>
      <w:rFonts w:ascii="Arial" w:hAnsi="Arial"/>
      <w:vanish/>
      <w:sz w:val="16"/>
    </w:rPr>
  </w:style>
  <w:style w:type="character" w:customStyle="1" w:styleId="171">
    <w:name w:val="HTML 代码1"/>
    <w:qFormat/>
    <w:uiPriority w:val="0"/>
    <w:rPr>
      <w:rFonts w:ascii="Courier New" w:hAnsi="Courier New"/>
      <w:sz w:val="20"/>
    </w:rPr>
  </w:style>
  <w:style w:type="character" w:customStyle="1" w:styleId="172">
    <w:name w:val="567r"/>
    <w:qFormat/>
    <w:uiPriority w:val="0"/>
  </w:style>
  <w:style w:type="character" w:customStyle="1" w:styleId="173">
    <w:name w:val="正文首行缩进 Char"/>
    <w:basedOn w:val="119"/>
    <w:link w:val="174"/>
    <w:qFormat/>
    <w:uiPriority w:val="0"/>
    <w:rPr>
      <w:rFonts w:ascii="Calibri" w:hAnsi="Calibri" w:eastAsia="宋体" w:cs="Times New Roman"/>
      <w:sz w:val="28"/>
      <w:szCs w:val="20"/>
    </w:rPr>
  </w:style>
  <w:style w:type="paragraph" w:customStyle="1" w:styleId="174">
    <w:name w:val="正文首行缩进1"/>
    <w:basedOn w:val="2"/>
    <w:link w:val="173"/>
    <w:qFormat/>
    <w:uiPriority w:val="0"/>
    <w:pPr>
      <w:spacing w:after="0"/>
      <w:ind w:firstLine="420" w:firstLineChars="100"/>
    </w:pPr>
  </w:style>
  <w:style w:type="character" w:customStyle="1" w:styleId="175">
    <w:name w:val="font01"/>
    <w:basedOn w:val="90"/>
    <w:qFormat/>
    <w:uiPriority w:val="0"/>
    <w:rPr>
      <w:rFonts w:hint="eastAsia" w:ascii="宋体" w:hAnsi="宋体" w:eastAsia="宋体" w:cs="宋体"/>
      <w:color w:val="000000"/>
      <w:sz w:val="22"/>
      <w:szCs w:val="22"/>
      <w:u w:val="none"/>
    </w:rPr>
  </w:style>
  <w:style w:type="character" w:customStyle="1" w:styleId="176">
    <w:name w:val="文档结构图 Char1"/>
    <w:qFormat/>
    <w:uiPriority w:val="0"/>
    <w:rPr>
      <w:rFonts w:eastAsia="宋体"/>
      <w:kern w:val="2"/>
      <w:sz w:val="21"/>
      <w:lang w:val="en-US" w:eastAsia="zh-CN"/>
    </w:rPr>
  </w:style>
  <w:style w:type="character" w:customStyle="1" w:styleId="177">
    <w:name w:val="15"/>
    <w:qFormat/>
    <w:uiPriority w:val="0"/>
  </w:style>
  <w:style w:type="character" w:customStyle="1" w:styleId="178">
    <w:name w:val="宏文本 字符"/>
    <w:qFormat/>
    <w:uiPriority w:val="0"/>
    <w:rPr>
      <w:rFonts w:ascii="Courier New" w:hAnsi="Courier New"/>
      <w:kern w:val="2"/>
      <w:sz w:val="24"/>
    </w:rPr>
  </w:style>
  <w:style w:type="character" w:customStyle="1" w:styleId="179">
    <w:name w:val="页脚 Char2"/>
    <w:qFormat/>
    <w:uiPriority w:val="0"/>
    <w:rPr>
      <w:kern w:val="2"/>
      <w:sz w:val="18"/>
    </w:rPr>
  </w:style>
  <w:style w:type="character" w:customStyle="1" w:styleId="180">
    <w:name w:val="内文 Char Char"/>
    <w:link w:val="181"/>
    <w:qFormat/>
    <w:uiPriority w:val="0"/>
    <w:rPr>
      <w:rFonts w:ascii="Arial" w:hAnsi="Arial" w:eastAsia="Times New Roman"/>
    </w:rPr>
  </w:style>
  <w:style w:type="paragraph" w:customStyle="1" w:styleId="181">
    <w:name w:val="内文"/>
    <w:link w:val="180"/>
    <w:qFormat/>
    <w:uiPriority w:val="0"/>
    <w:pPr>
      <w:adjustRightInd w:val="0"/>
      <w:snapToGrid w:val="0"/>
      <w:spacing w:line="400" w:lineRule="exact"/>
      <w:ind w:firstLine="200" w:firstLineChars="200"/>
      <w:jc w:val="both"/>
    </w:pPr>
    <w:rPr>
      <w:rFonts w:ascii="Arial" w:hAnsi="Arial" w:eastAsia="Times New Roman" w:cs="Times New Roman"/>
      <w:kern w:val="2"/>
      <w:sz w:val="21"/>
      <w:szCs w:val="22"/>
      <w:lang w:val="en-US" w:eastAsia="zh-CN" w:bidi="ar-SA"/>
    </w:rPr>
  </w:style>
  <w:style w:type="character" w:customStyle="1" w:styleId="182">
    <w:name w:val="副标题 Char1"/>
    <w:qFormat/>
    <w:uiPriority w:val="0"/>
    <w:rPr>
      <w:rFonts w:ascii="Calibri Light" w:hAnsi="Calibri Light" w:eastAsia="宋体"/>
      <w:b/>
      <w:kern w:val="28"/>
      <w:sz w:val="32"/>
    </w:rPr>
  </w:style>
  <w:style w:type="character" w:customStyle="1" w:styleId="183">
    <w:name w:val="样式 标题 3Heading 3 Char1Heading 3 Char Char列表编号33 bullet2ERM... Char"/>
    <w:link w:val="184"/>
    <w:qFormat/>
    <w:uiPriority w:val="0"/>
    <w:rPr>
      <w:b/>
    </w:rPr>
  </w:style>
  <w:style w:type="paragraph" w:customStyle="1" w:styleId="184">
    <w:name w:val="样式 标题 3Heading 3 Char1Heading 3 Char Char列表编号33 bullet2ERM..."/>
    <w:basedOn w:val="8"/>
    <w:link w:val="183"/>
    <w:qFormat/>
    <w:uiPriority w:val="0"/>
    <w:pPr>
      <w:widowControl w:val="0"/>
      <w:tabs>
        <w:tab w:val="clear" w:pos="720"/>
      </w:tabs>
      <w:adjustRightInd w:val="0"/>
      <w:snapToGrid w:val="0"/>
      <w:spacing w:before="0" w:after="0"/>
      <w:ind w:left="0" w:firstLine="0"/>
      <w:jc w:val="both"/>
    </w:pPr>
    <w:rPr>
      <w:kern w:val="2"/>
      <w:sz w:val="21"/>
      <w:szCs w:val="22"/>
    </w:rPr>
  </w:style>
  <w:style w:type="character" w:customStyle="1" w:styleId="185">
    <w:name w:val="批注文字 Char1"/>
    <w:qFormat/>
    <w:uiPriority w:val="0"/>
    <w:rPr>
      <w:rFonts w:eastAsia="宋体"/>
      <w:kern w:val="2"/>
      <w:sz w:val="21"/>
      <w:lang w:val="en-US" w:eastAsia="zh-CN"/>
    </w:rPr>
  </w:style>
  <w:style w:type="character" w:customStyle="1" w:styleId="186">
    <w:name w:val="fonts11"/>
    <w:qFormat/>
    <w:uiPriority w:val="0"/>
    <w:rPr>
      <w:sz w:val="18"/>
    </w:rPr>
  </w:style>
  <w:style w:type="character" w:customStyle="1" w:styleId="187">
    <w:name w:val="正文非缩进 Char"/>
    <w:qFormat/>
    <w:uiPriority w:val="0"/>
    <w:rPr>
      <w:rFonts w:ascii="宋体" w:eastAsia="宋体"/>
      <w:snapToGrid w:val="0"/>
      <w:color w:val="000000"/>
      <w:kern w:val="28"/>
      <w:sz w:val="28"/>
      <w:lang w:val="en-US" w:eastAsia="zh-CN"/>
    </w:rPr>
  </w:style>
  <w:style w:type="character" w:customStyle="1" w:styleId="188">
    <w:name w:val="my Char"/>
    <w:link w:val="189"/>
    <w:qFormat/>
    <w:uiPriority w:val="0"/>
    <w:rPr>
      <w:rFonts w:ascii="宋体" w:hAnsi="宋体"/>
      <w:sz w:val="24"/>
    </w:rPr>
  </w:style>
  <w:style w:type="paragraph" w:customStyle="1" w:styleId="189">
    <w:name w:val="my"/>
    <w:basedOn w:val="1"/>
    <w:link w:val="188"/>
    <w:qFormat/>
    <w:uiPriority w:val="0"/>
    <w:pPr>
      <w:widowControl/>
      <w:tabs>
        <w:tab w:val="left" w:pos="0"/>
        <w:tab w:val="left" w:pos="5823"/>
      </w:tabs>
      <w:adjustRightInd w:val="0"/>
      <w:ind w:firstLine="480" w:firstLineChars="200"/>
    </w:pPr>
    <w:rPr>
      <w:rFonts w:ascii="宋体" w:hAnsi="宋体"/>
      <w:sz w:val="24"/>
      <w:szCs w:val="22"/>
    </w:rPr>
  </w:style>
  <w:style w:type="character" w:customStyle="1" w:styleId="190">
    <w:name w:val="纯文本 Char"/>
    <w:basedOn w:val="90"/>
    <w:qFormat/>
    <w:uiPriority w:val="0"/>
    <w:rPr>
      <w:rFonts w:ascii="宋体" w:hAnsi="Courier New" w:eastAsia="宋体" w:cs="Courier New"/>
      <w:szCs w:val="21"/>
    </w:rPr>
  </w:style>
  <w:style w:type="character" w:customStyle="1" w:styleId="191">
    <w:name w:val="highlight1"/>
    <w:qFormat/>
    <w:uiPriority w:val="0"/>
    <w:rPr>
      <w:color w:val="FF0000"/>
    </w:rPr>
  </w:style>
  <w:style w:type="character" w:customStyle="1" w:styleId="192">
    <w:name w:val="批注主题 字符"/>
    <w:qFormat/>
    <w:uiPriority w:val="0"/>
    <w:rPr>
      <w:b/>
      <w:kern w:val="2"/>
      <w:sz w:val="28"/>
    </w:rPr>
  </w:style>
  <w:style w:type="character" w:customStyle="1" w:styleId="193">
    <w:name w:val="h2 Char"/>
    <w:qFormat/>
    <w:uiPriority w:val="0"/>
    <w:rPr>
      <w:rFonts w:ascii="Arial" w:hAnsi="Arial" w:eastAsia="黑体"/>
      <w:color w:val="0000FF"/>
      <w:sz w:val="24"/>
      <w:lang w:val="en-US" w:eastAsia="zh-CN"/>
    </w:rPr>
  </w:style>
  <w:style w:type="character" w:customStyle="1" w:styleId="194">
    <w:name w:val="签名 Char"/>
    <w:basedOn w:val="90"/>
    <w:qFormat/>
    <w:uiPriority w:val="0"/>
    <w:rPr>
      <w:rFonts w:ascii="Calibri" w:hAnsi="Calibri" w:eastAsia="宋体" w:cs="Times New Roman"/>
      <w:sz w:val="28"/>
      <w:szCs w:val="20"/>
    </w:rPr>
  </w:style>
  <w:style w:type="character" w:customStyle="1" w:styleId="195">
    <w:name w:val="副标题 字符"/>
    <w:qFormat/>
    <w:uiPriority w:val="0"/>
    <w:rPr>
      <w:rFonts w:ascii="等线 Light" w:hAnsi="等线 Light"/>
      <w:b/>
      <w:kern w:val="28"/>
      <w:sz w:val="32"/>
    </w:rPr>
  </w:style>
  <w:style w:type="character" w:customStyle="1" w:styleId="196">
    <w:name w:val="apple-converted-space"/>
    <w:qFormat/>
    <w:uiPriority w:val="0"/>
  </w:style>
  <w:style w:type="character" w:customStyle="1" w:styleId="197">
    <w:name w:val="纯文本 Char1"/>
    <w:qFormat/>
    <w:uiPriority w:val="0"/>
    <w:rPr>
      <w:rFonts w:ascii="宋体" w:hAnsi="Courier New" w:eastAsia="宋体"/>
      <w:kern w:val="2"/>
      <w:sz w:val="21"/>
    </w:rPr>
  </w:style>
  <w:style w:type="character" w:customStyle="1" w:styleId="198">
    <w:name w:val="纯文本 Char3"/>
    <w:qFormat/>
    <w:uiPriority w:val="0"/>
    <w:rPr>
      <w:rFonts w:ascii="宋体" w:hAnsi="Courier New" w:eastAsia="宋体"/>
    </w:rPr>
  </w:style>
  <w:style w:type="character" w:customStyle="1" w:styleId="199">
    <w:name w:val="样式 正文文本 Char"/>
    <w:link w:val="200"/>
    <w:qFormat/>
    <w:uiPriority w:val="0"/>
    <w:rPr>
      <w:rFonts w:ascii="Arial" w:hAnsi="Arial"/>
      <w:color w:val="000000"/>
    </w:rPr>
  </w:style>
  <w:style w:type="paragraph" w:customStyle="1" w:styleId="200">
    <w:name w:val="样式 正文文本"/>
    <w:basedOn w:val="1"/>
    <w:link w:val="199"/>
    <w:qFormat/>
    <w:uiPriority w:val="0"/>
    <w:pPr>
      <w:adjustRightInd w:val="0"/>
      <w:snapToGrid w:val="0"/>
      <w:spacing w:line="400" w:lineRule="exact"/>
      <w:ind w:firstLine="200" w:firstLineChars="200"/>
    </w:pPr>
    <w:rPr>
      <w:rFonts w:ascii="Arial" w:hAnsi="Arial"/>
      <w:color w:val="000000"/>
      <w:sz w:val="21"/>
      <w:szCs w:val="22"/>
    </w:rPr>
  </w:style>
  <w:style w:type="character" w:customStyle="1" w:styleId="201">
    <w:name w:val="font21"/>
    <w:basedOn w:val="90"/>
    <w:qFormat/>
    <w:uiPriority w:val="0"/>
    <w:rPr>
      <w:rFonts w:hint="eastAsia" w:ascii="宋体" w:hAnsi="宋体" w:eastAsia="宋体"/>
      <w:color w:val="FF0000"/>
      <w:sz w:val="21"/>
      <w:u w:val="none"/>
      <w:vertAlign w:val="superscript"/>
    </w:rPr>
  </w:style>
  <w:style w:type="character" w:customStyle="1" w:styleId="202">
    <w:name w:val="文档结构图 Char"/>
    <w:basedOn w:val="90"/>
    <w:qFormat/>
    <w:uiPriority w:val="0"/>
    <w:rPr>
      <w:rFonts w:ascii="宋体" w:hAnsi="Calibri" w:eastAsia="宋体" w:cs="Times New Roman"/>
      <w:sz w:val="18"/>
      <w:szCs w:val="18"/>
    </w:rPr>
  </w:style>
  <w:style w:type="character" w:customStyle="1" w:styleId="203">
    <w:name w:val="font41"/>
    <w:qFormat/>
    <w:uiPriority w:val="0"/>
    <w:rPr>
      <w:rFonts w:hint="eastAsia" w:ascii="宋体" w:hAnsi="宋体" w:eastAsia="宋体" w:cs="宋体"/>
      <w:color w:val="000000"/>
      <w:sz w:val="20"/>
      <w:szCs w:val="20"/>
      <w:u w:val="none"/>
    </w:rPr>
  </w:style>
  <w:style w:type="character" w:customStyle="1" w:styleId="204">
    <w:name w:val="标题 Char1"/>
    <w:qFormat/>
    <w:uiPriority w:val="0"/>
    <w:rPr>
      <w:rFonts w:ascii="Cambria" w:hAnsi="Cambria" w:eastAsia="宋体"/>
      <w:b/>
      <w:sz w:val="32"/>
    </w:rPr>
  </w:style>
  <w:style w:type="character" w:customStyle="1" w:styleId="205">
    <w:name w:val="Char Char6"/>
    <w:qFormat/>
    <w:uiPriority w:val="0"/>
    <w:rPr>
      <w:rFonts w:ascii="宋体" w:hAnsi="Courier New" w:eastAsia="宋体"/>
      <w:kern w:val="2"/>
      <w:sz w:val="21"/>
      <w:lang w:val="en-US" w:eastAsia="zh-CN"/>
    </w:rPr>
  </w:style>
  <w:style w:type="character" w:customStyle="1" w:styleId="206">
    <w:name w:val="s81i"/>
    <w:qFormat/>
    <w:uiPriority w:val="0"/>
  </w:style>
  <w:style w:type="character" w:customStyle="1" w:styleId="207">
    <w:name w:val="页眉 Char2"/>
    <w:qFormat/>
    <w:uiPriority w:val="0"/>
    <w:rPr>
      <w:kern w:val="2"/>
      <w:sz w:val="18"/>
    </w:rPr>
  </w:style>
  <w:style w:type="character" w:customStyle="1" w:styleId="208">
    <w:name w:val="正文文本 3 字符"/>
    <w:qFormat/>
    <w:uiPriority w:val="0"/>
    <w:rPr>
      <w:kern w:val="2"/>
      <w:sz w:val="16"/>
    </w:rPr>
  </w:style>
  <w:style w:type="character" w:customStyle="1" w:styleId="209">
    <w:name w:val="样式1 Char Char"/>
    <w:link w:val="210"/>
    <w:qFormat/>
    <w:uiPriority w:val="0"/>
    <w:rPr>
      <w:rFonts w:ascii="黑体"/>
      <w:b/>
      <w:sz w:val="32"/>
    </w:rPr>
  </w:style>
  <w:style w:type="paragraph" w:customStyle="1" w:styleId="210">
    <w:name w:val="样式1"/>
    <w:basedOn w:val="6"/>
    <w:link w:val="209"/>
    <w:qFormat/>
    <w:uiPriority w:val="0"/>
    <w:pPr>
      <w:tabs>
        <w:tab w:val="left" w:pos="-839"/>
      </w:tabs>
      <w:ind w:left="1320" w:hanging="1320"/>
    </w:pPr>
    <w:rPr>
      <w:kern w:val="2"/>
      <w:szCs w:val="22"/>
    </w:rPr>
  </w:style>
  <w:style w:type="character" w:customStyle="1" w:styleId="211">
    <w:name w:val="正文文本 3 Char"/>
    <w:basedOn w:val="90"/>
    <w:qFormat/>
    <w:uiPriority w:val="0"/>
    <w:rPr>
      <w:rFonts w:ascii="Calibri" w:hAnsi="Calibri" w:eastAsia="宋体" w:cs="Times New Roman"/>
      <w:sz w:val="16"/>
      <w:szCs w:val="16"/>
    </w:rPr>
  </w:style>
  <w:style w:type="character" w:customStyle="1" w:styleId="212">
    <w:name w:val="z-窗体底端 字符"/>
    <w:qFormat/>
    <w:uiPriority w:val="0"/>
    <w:rPr>
      <w:rFonts w:ascii="Arial" w:hAnsi="Arial"/>
      <w:vanish/>
      <w:kern w:val="2"/>
      <w:sz w:val="16"/>
    </w:rPr>
  </w:style>
  <w:style w:type="character" w:customStyle="1" w:styleId="213">
    <w:name w:val="Char Char21"/>
    <w:qFormat/>
    <w:uiPriority w:val="0"/>
    <w:rPr>
      <w:rFonts w:eastAsia="楷体_GB2312"/>
      <w:kern w:val="2"/>
      <w:sz w:val="28"/>
      <w:lang w:val="en-US" w:eastAsia="zh-CN"/>
    </w:rPr>
  </w:style>
  <w:style w:type="character" w:customStyle="1" w:styleId="214">
    <w:name w:val="标题 1 Char2"/>
    <w:qFormat/>
    <w:uiPriority w:val="0"/>
    <w:rPr>
      <w:rFonts w:ascii="Arial Unicode MS" w:hAnsi="Arial Unicode MS" w:eastAsia="Arial Unicode MS"/>
      <w:b/>
      <w:kern w:val="36"/>
      <w:sz w:val="48"/>
      <w:lang w:val="en-US" w:eastAsia="zh-CN"/>
    </w:rPr>
  </w:style>
  <w:style w:type="character" w:customStyle="1" w:styleId="215">
    <w:name w:val="正文2 Char"/>
    <w:link w:val="216"/>
    <w:qFormat/>
    <w:uiPriority w:val="0"/>
    <w:rPr>
      <w:rFonts w:eastAsia="宋体"/>
      <w:sz w:val="24"/>
    </w:rPr>
  </w:style>
  <w:style w:type="paragraph" w:customStyle="1" w:styleId="216">
    <w:name w:val="正文2"/>
    <w:basedOn w:val="1"/>
    <w:link w:val="215"/>
    <w:qFormat/>
    <w:uiPriority w:val="0"/>
    <w:pPr>
      <w:spacing w:before="156" w:line="360" w:lineRule="auto"/>
      <w:ind w:firstLine="510" w:firstLineChars="200"/>
    </w:pPr>
    <w:rPr>
      <w:sz w:val="24"/>
      <w:szCs w:val="22"/>
    </w:rPr>
  </w:style>
  <w:style w:type="character" w:customStyle="1" w:styleId="217">
    <w:name w:val="标题 3 Char Char Char"/>
    <w:qFormat/>
    <w:uiPriority w:val="0"/>
    <w:rPr>
      <w:rFonts w:eastAsia="宋体"/>
      <w:b/>
      <w:kern w:val="2"/>
      <w:sz w:val="32"/>
      <w:lang w:val="en-US" w:eastAsia="zh-CN"/>
    </w:rPr>
  </w:style>
  <w:style w:type="character" w:customStyle="1" w:styleId="218">
    <w:name w:val="批注引用1"/>
    <w:qFormat/>
    <w:uiPriority w:val="0"/>
    <w:rPr>
      <w:sz w:val="21"/>
    </w:rPr>
  </w:style>
  <w:style w:type="character" w:customStyle="1" w:styleId="219">
    <w:name w:val="z-窗体顶端 Char1"/>
    <w:qFormat/>
    <w:uiPriority w:val="0"/>
    <w:rPr>
      <w:rFonts w:ascii="Arial" w:hAnsi="Arial"/>
      <w:vanish/>
      <w:sz w:val="16"/>
    </w:rPr>
  </w:style>
  <w:style w:type="character" w:customStyle="1" w:styleId="220">
    <w:name w:val="正文文本 字符"/>
    <w:qFormat/>
    <w:uiPriority w:val="0"/>
    <w:rPr>
      <w:rFonts w:ascii="Times New Roman" w:hAnsi="Times New Roman" w:eastAsia="宋体"/>
      <w:kern w:val="2"/>
      <w:sz w:val="21"/>
    </w:rPr>
  </w:style>
  <w:style w:type="character" w:customStyle="1" w:styleId="221">
    <w:name w:val="标题 1 1 Char1"/>
    <w:qFormat/>
    <w:uiPriority w:val="0"/>
    <w:rPr>
      <w:rFonts w:ascii="Times New Roman" w:hAnsi="Times New Roman" w:eastAsia="宋体"/>
      <w:b/>
      <w:kern w:val="44"/>
      <w:sz w:val="44"/>
    </w:rPr>
  </w:style>
  <w:style w:type="character" w:customStyle="1" w:styleId="222">
    <w:name w:val="Comment Text Char"/>
    <w:qFormat/>
    <w:uiPriority w:val="0"/>
    <w:rPr>
      <w:rFonts w:ascii="Times New Roman" w:hAnsi="Times New Roman" w:eastAsia="宋体"/>
      <w:sz w:val="24"/>
    </w:rPr>
  </w:style>
  <w:style w:type="character" w:customStyle="1" w:styleId="223">
    <w:name w:val="NormalCharacter"/>
    <w:qFormat/>
    <w:uiPriority w:val="0"/>
    <w:rPr>
      <w:rFonts w:ascii="Calibri" w:hAnsi="Calibri" w:eastAsia="宋体" w:cs="Times New Roman"/>
      <w:kern w:val="2"/>
      <w:sz w:val="21"/>
      <w:szCs w:val="24"/>
      <w:lang w:val="en-US" w:eastAsia="zh-CN" w:bidi="ar-SA"/>
    </w:rPr>
  </w:style>
  <w:style w:type="character" w:customStyle="1" w:styleId="224">
    <w:name w:val="文档结构图 字符"/>
    <w:qFormat/>
    <w:uiPriority w:val="0"/>
    <w:rPr>
      <w:rFonts w:ascii="Microsoft YaHei UI" w:hAnsi="Times New Roman" w:eastAsia="Microsoft YaHei UI"/>
      <w:kern w:val="2"/>
      <w:sz w:val="18"/>
    </w:rPr>
  </w:style>
  <w:style w:type="character" w:customStyle="1" w:styleId="225">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226">
    <w:name w:val="纯文本 字符"/>
    <w:qFormat/>
    <w:uiPriority w:val="0"/>
    <w:rPr>
      <w:rFonts w:ascii="宋体" w:hAnsi="Courier New" w:eastAsia="宋体"/>
      <w:kern w:val="2"/>
      <w:sz w:val="21"/>
    </w:rPr>
  </w:style>
  <w:style w:type="character" w:customStyle="1" w:styleId="227">
    <w:name w:val="标题 7 Char1"/>
    <w:qFormat/>
    <w:uiPriority w:val="0"/>
    <w:rPr>
      <w:rFonts w:eastAsia="宋体"/>
      <w:b/>
      <w:sz w:val="24"/>
      <w:lang w:val="en-US" w:eastAsia="zh-CN"/>
    </w:rPr>
  </w:style>
  <w:style w:type="character" w:customStyle="1" w:styleId="228">
    <w:name w:val="Char Char22"/>
    <w:qFormat/>
    <w:uiPriority w:val="0"/>
    <w:rPr>
      <w:rFonts w:ascii="Arial" w:hAnsi="Arial" w:eastAsia="黑体"/>
      <w:b/>
      <w:kern w:val="2"/>
      <w:sz w:val="32"/>
      <w:lang w:val="en-US" w:eastAsia="zh-CN"/>
    </w:rPr>
  </w:style>
  <w:style w:type="character" w:customStyle="1" w:styleId="229">
    <w:name w:val="HTML 变量1"/>
    <w:qFormat/>
    <w:uiPriority w:val="0"/>
    <w:rPr>
      <w:i/>
    </w:rPr>
  </w:style>
  <w:style w:type="character" w:customStyle="1" w:styleId="230">
    <w:name w:val="Hyperlink.3"/>
    <w:basedOn w:val="231"/>
    <w:qFormat/>
    <w:uiPriority w:val="99"/>
    <w:rPr>
      <w:rFonts w:ascii="宋体" w:hAnsi="宋体" w:eastAsia="宋体" w:cs="宋体"/>
      <w:lang w:val="en-US"/>
    </w:rPr>
  </w:style>
  <w:style w:type="character" w:customStyle="1" w:styleId="231">
    <w:name w:val="无"/>
    <w:qFormat/>
    <w:uiPriority w:val="99"/>
  </w:style>
  <w:style w:type="character" w:customStyle="1" w:styleId="232">
    <w:name w:val="批注主题 Char"/>
    <w:basedOn w:val="115"/>
    <w:link w:val="233"/>
    <w:qFormat/>
    <w:uiPriority w:val="0"/>
    <w:rPr>
      <w:rFonts w:ascii="Calibri" w:hAnsi="Calibri" w:eastAsia="宋体" w:cs="Times New Roman"/>
      <w:b/>
      <w:bCs/>
      <w:sz w:val="28"/>
      <w:szCs w:val="20"/>
    </w:rPr>
  </w:style>
  <w:style w:type="paragraph" w:customStyle="1" w:styleId="233">
    <w:name w:val="批注主题1"/>
    <w:basedOn w:val="32"/>
    <w:next w:val="32"/>
    <w:link w:val="232"/>
    <w:qFormat/>
    <w:uiPriority w:val="0"/>
    <w:rPr>
      <w:b/>
      <w:bCs/>
    </w:rPr>
  </w:style>
  <w:style w:type="character" w:customStyle="1" w:styleId="234">
    <w:name w:val="结束语 Char"/>
    <w:basedOn w:val="90"/>
    <w:qFormat/>
    <w:uiPriority w:val="0"/>
    <w:rPr>
      <w:rFonts w:ascii="Calibri" w:hAnsi="Calibri" w:eastAsia="宋体" w:cs="Times New Roman"/>
      <w:sz w:val="28"/>
      <w:szCs w:val="20"/>
    </w:rPr>
  </w:style>
  <w:style w:type="character" w:customStyle="1" w:styleId="235">
    <w:name w:val="个人撰写风格"/>
    <w:qFormat/>
    <w:uiPriority w:val="0"/>
    <w:rPr>
      <w:rFonts w:ascii="Arial" w:hAnsi="Arial" w:eastAsia="宋体"/>
      <w:color w:val="auto"/>
      <w:sz w:val="20"/>
    </w:rPr>
  </w:style>
  <w:style w:type="character" w:customStyle="1" w:styleId="236">
    <w:name w:val="标题 5 Char1"/>
    <w:qFormat/>
    <w:uiPriority w:val="0"/>
    <w:rPr>
      <w:rFonts w:eastAsia="宋体"/>
      <w:b/>
      <w:sz w:val="28"/>
      <w:lang w:val="en-US" w:eastAsia="zh-CN"/>
    </w:rPr>
  </w:style>
  <w:style w:type="character" w:customStyle="1" w:styleId="237">
    <w:name w:val="正文文本缩进 2 Char1"/>
    <w:qFormat/>
    <w:uiPriority w:val="0"/>
    <w:rPr>
      <w:rFonts w:ascii="黑体" w:eastAsia="黑体"/>
      <w:sz w:val="28"/>
    </w:rPr>
  </w:style>
  <w:style w:type="character" w:customStyle="1" w:styleId="238">
    <w:name w:val="info1"/>
    <w:qFormat/>
    <w:uiPriority w:val="99"/>
    <w:rPr>
      <w:color w:val="000000"/>
      <w:spacing w:val="15"/>
      <w:sz w:val="24"/>
    </w:rPr>
  </w:style>
  <w:style w:type="character" w:customStyle="1" w:styleId="239">
    <w:name w:val="标题 9 Char1"/>
    <w:qFormat/>
    <w:uiPriority w:val="0"/>
    <w:rPr>
      <w:rFonts w:ascii="Arial" w:hAnsi="Arial" w:eastAsia="黑体"/>
      <w:sz w:val="21"/>
      <w:lang w:val="en-US" w:eastAsia="zh-CN"/>
    </w:rPr>
  </w:style>
  <w:style w:type="character" w:customStyle="1" w:styleId="240">
    <w:name w:val="正文文本缩进 2 字符"/>
    <w:qFormat/>
    <w:uiPriority w:val="0"/>
    <w:rPr>
      <w:rFonts w:ascii="Times New Roman" w:hAnsi="Times New Roman" w:eastAsia="宋体"/>
      <w:kern w:val="2"/>
      <w:sz w:val="21"/>
    </w:rPr>
  </w:style>
  <w:style w:type="character" w:customStyle="1" w:styleId="241">
    <w:name w:val="正文文本缩进 3 Char"/>
    <w:basedOn w:val="90"/>
    <w:link w:val="242"/>
    <w:qFormat/>
    <w:uiPriority w:val="0"/>
    <w:rPr>
      <w:rFonts w:ascii="Calibri" w:hAnsi="Calibri" w:eastAsia="宋体" w:cs="Times New Roman"/>
      <w:sz w:val="16"/>
      <w:szCs w:val="16"/>
    </w:rPr>
  </w:style>
  <w:style w:type="paragraph" w:customStyle="1" w:styleId="242">
    <w:name w:val="正文文本缩进 31"/>
    <w:basedOn w:val="1"/>
    <w:link w:val="241"/>
    <w:qFormat/>
    <w:uiPriority w:val="0"/>
    <w:pPr>
      <w:spacing w:line="360" w:lineRule="auto"/>
      <w:ind w:firstLine="490" w:firstLineChars="204"/>
    </w:pPr>
    <w:rPr>
      <w:sz w:val="16"/>
      <w:szCs w:val="16"/>
    </w:rPr>
  </w:style>
  <w:style w:type="character" w:customStyle="1" w:styleId="243">
    <w:name w:val="标题 4 Char1"/>
    <w:qFormat/>
    <w:uiPriority w:val="0"/>
    <w:rPr>
      <w:rFonts w:ascii="Arial" w:hAnsi="Arial" w:eastAsia="黑体"/>
      <w:b/>
      <w:kern w:val="2"/>
      <w:sz w:val="28"/>
      <w:lang w:val="en-US" w:eastAsia="zh-CN"/>
    </w:rPr>
  </w:style>
  <w:style w:type="character" w:customStyle="1" w:styleId="244">
    <w:name w:val="正文文本缩进 字符"/>
    <w:qFormat/>
    <w:uiPriority w:val="0"/>
    <w:rPr>
      <w:rFonts w:ascii="Times New Roman" w:hAnsi="Times New Roman" w:eastAsia="宋体"/>
      <w:kern w:val="2"/>
      <w:sz w:val="21"/>
    </w:rPr>
  </w:style>
  <w:style w:type="character" w:customStyle="1" w:styleId="245">
    <w:name w:val="Char Char"/>
    <w:link w:val="246"/>
    <w:qFormat/>
    <w:uiPriority w:val="0"/>
    <w:rPr>
      <w:rFonts w:eastAsia="仿宋_GB2312"/>
      <w:sz w:val="28"/>
    </w:rPr>
  </w:style>
  <w:style w:type="paragraph" w:customStyle="1" w:styleId="246">
    <w:name w:val="Char12"/>
    <w:basedOn w:val="1"/>
    <w:link w:val="245"/>
    <w:qFormat/>
    <w:uiPriority w:val="0"/>
    <w:rPr>
      <w:rFonts w:eastAsia="仿宋_GB2312"/>
      <w:szCs w:val="22"/>
    </w:rPr>
  </w:style>
  <w:style w:type="character" w:customStyle="1" w:styleId="247">
    <w:name w:val="z-窗体顶端 Char"/>
    <w:link w:val="248"/>
    <w:qFormat/>
    <w:uiPriority w:val="0"/>
    <w:rPr>
      <w:rFonts w:ascii="Arial" w:hAnsi="Arial"/>
      <w:vanish/>
      <w:sz w:val="16"/>
    </w:rPr>
  </w:style>
  <w:style w:type="paragraph" w:customStyle="1" w:styleId="248">
    <w:name w:val="z-窗体顶端1"/>
    <w:basedOn w:val="1"/>
    <w:next w:val="1"/>
    <w:link w:val="247"/>
    <w:qFormat/>
    <w:uiPriority w:val="0"/>
    <w:pPr>
      <w:pBdr>
        <w:bottom w:val="single" w:color="auto" w:sz="6" w:space="1"/>
      </w:pBdr>
      <w:jc w:val="center"/>
    </w:pPr>
    <w:rPr>
      <w:rFonts w:ascii="Arial" w:hAnsi="Arial"/>
      <w:vanish/>
      <w:sz w:val="16"/>
      <w:szCs w:val="22"/>
    </w:rPr>
  </w:style>
  <w:style w:type="character" w:customStyle="1" w:styleId="249">
    <w:name w:val="HTML 缩写1"/>
    <w:qFormat/>
    <w:uiPriority w:val="0"/>
  </w:style>
  <w:style w:type="character" w:customStyle="1" w:styleId="250">
    <w:name w:val="font14news1"/>
    <w:qFormat/>
    <w:uiPriority w:val="0"/>
    <w:rPr>
      <w:color w:val="333333"/>
      <w:sz w:val="21"/>
    </w:rPr>
  </w:style>
  <w:style w:type="character" w:customStyle="1" w:styleId="251">
    <w:name w:val="页脚 字符"/>
    <w:qFormat/>
    <w:uiPriority w:val="0"/>
    <w:rPr>
      <w:kern w:val="2"/>
      <w:sz w:val="18"/>
    </w:rPr>
  </w:style>
  <w:style w:type="character" w:customStyle="1" w:styleId="252">
    <w:name w:val="zbggmain style9"/>
    <w:qFormat/>
    <w:uiPriority w:val="0"/>
  </w:style>
  <w:style w:type="character" w:customStyle="1" w:styleId="253">
    <w:name w:val="结束语 字符"/>
    <w:qFormat/>
    <w:uiPriority w:val="0"/>
    <w:rPr>
      <w:kern w:val="2"/>
      <w:sz w:val="28"/>
    </w:rPr>
  </w:style>
  <w:style w:type="character" w:customStyle="1" w:styleId="254">
    <w:name w:val="标题 9 字符"/>
    <w:qFormat/>
    <w:uiPriority w:val="0"/>
    <w:rPr>
      <w:rFonts w:ascii="等线 Light" w:hAnsi="等线 Light" w:eastAsia="等线 Light"/>
      <w:kern w:val="2"/>
      <w:sz w:val="21"/>
    </w:rPr>
  </w:style>
  <w:style w:type="character" w:customStyle="1" w:styleId="255">
    <w:name w:val="正文文本 Char1"/>
    <w:qFormat/>
    <w:uiPriority w:val="0"/>
    <w:rPr>
      <w:rFonts w:ascii="宋体" w:hAnsi="宋体" w:eastAsia="宋体"/>
      <w:spacing w:val="-6"/>
      <w:kern w:val="2"/>
      <w:sz w:val="21"/>
      <w:lang w:val="en-US" w:eastAsia="zh-CN"/>
    </w:rPr>
  </w:style>
  <w:style w:type="character" w:customStyle="1" w:styleId="256">
    <w:name w:val="纯文本 Char2"/>
    <w:qFormat/>
    <w:uiPriority w:val="0"/>
    <w:rPr>
      <w:rFonts w:ascii="宋体" w:hAnsi="Courier New" w:eastAsia="宋体"/>
      <w:kern w:val="2"/>
      <w:sz w:val="21"/>
      <w:lang w:val="en-US" w:eastAsia="zh-CN"/>
    </w:rPr>
  </w:style>
  <w:style w:type="character" w:customStyle="1" w:styleId="257">
    <w:name w:val="bulletintext1"/>
    <w:qFormat/>
    <w:uiPriority w:val="0"/>
    <w:rPr>
      <w:color w:val="000000"/>
      <w:sz w:val="18"/>
    </w:rPr>
  </w:style>
  <w:style w:type="character" w:customStyle="1" w:styleId="258">
    <w:name w:val="H1 Char"/>
    <w:qFormat/>
    <w:uiPriority w:val="0"/>
    <w:rPr>
      <w:rFonts w:ascii="Arial Unicode MS" w:hAnsi="Arial Unicode MS" w:eastAsia="Arial Unicode MS"/>
      <w:b/>
      <w:kern w:val="36"/>
      <w:sz w:val="48"/>
      <w:lang w:val="en-US" w:eastAsia="zh-CN"/>
    </w:rPr>
  </w:style>
  <w:style w:type="character" w:customStyle="1" w:styleId="259">
    <w:name w:val="zbggmain"/>
    <w:qFormat/>
    <w:uiPriority w:val="0"/>
  </w:style>
  <w:style w:type="character" w:customStyle="1" w:styleId="260">
    <w:name w:val="p7"/>
    <w:qFormat/>
    <w:uiPriority w:val="0"/>
  </w:style>
  <w:style w:type="character" w:customStyle="1" w:styleId="261">
    <w:name w:val="locality"/>
    <w:qFormat/>
    <w:uiPriority w:val="0"/>
  </w:style>
  <w:style w:type="character" w:customStyle="1" w:styleId="262">
    <w:name w:val="标题 7 字符"/>
    <w:qFormat/>
    <w:uiPriority w:val="0"/>
    <w:rPr>
      <w:rFonts w:ascii="Times New Roman" w:hAnsi="Times New Roman" w:eastAsia="宋体"/>
      <w:b/>
      <w:kern w:val="2"/>
      <w:sz w:val="24"/>
    </w:rPr>
  </w:style>
  <w:style w:type="character" w:customStyle="1" w:styleId="263">
    <w:name w:val="Plain Text Char"/>
    <w:qFormat/>
    <w:uiPriority w:val="0"/>
    <w:rPr>
      <w:rFonts w:ascii="宋体" w:hAnsi="Courier New" w:eastAsia="宋体"/>
      <w:kern w:val="2"/>
      <w:sz w:val="21"/>
      <w:lang w:val="en-US" w:eastAsia="zh-CN"/>
    </w:rPr>
  </w:style>
  <w:style w:type="character" w:customStyle="1" w:styleId="264">
    <w:name w:val="标题 1 Char Char"/>
    <w:qFormat/>
    <w:uiPriority w:val="0"/>
    <w:rPr>
      <w:rFonts w:ascii="Arial" w:hAnsi="Arial" w:eastAsia="黑体"/>
      <w:kern w:val="44"/>
      <w:sz w:val="24"/>
      <w:lang w:val="en-US" w:eastAsia="zh-CN"/>
    </w:rPr>
  </w:style>
  <w:style w:type="character" w:customStyle="1" w:styleId="265">
    <w:name w:val="font31"/>
    <w:basedOn w:val="90"/>
    <w:qFormat/>
    <w:uiPriority w:val="0"/>
    <w:rPr>
      <w:rFonts w:hint="eastAsia" w:ascii="宋体" w:hAnsi="宋体" w:eastAsia="宋体"/>
      <w:color w:val="0000FF"/>
      <w:sz w:val="21"/>
      <w:u w:val="none"/>
      <w:vertAlign w:val="superscript"/>
    </w:rPr>
  </w:style>
  <w:style w:type="character" w:customStyle="1" w:styleId="266">
    <w:name w:val="content3"/>
    <w:qFormat/>
    <w:uiPriority w:val="0"/>
    <w:rPr>
      <w:b/>
      <w:sz w:val="18"/>
    </w:rPr>
  </w:style>
  <w:style w:type="character" w:customStyle="1" w:styleId="267">
    <w:name w:val="标题 3 字符"/>
    <w:qFormat/>
    <w:uiPriority w:val="0"/>
    <w:rPr>
      <w:rFonts w:ascii="Times New Roman" w:hAnsi="Times New Roman" w:eastAsia="宋体"/>
      <w:b/>
      <w:kern w:val="2"/>
      <w:sz w:val="32"/>
    </w:rPr>
  </w:style>
  <w:style w:type="character" w:customStyle="1" w:styleId="268">
    <w:name w:val="标题 4 字符"/>
    <w:qFormat/>
    <w:uiPriority w:val="0"/>
    <w:rPr>
      <w:rFonts w:ascii="等线 Light" w:hAnsi="等线 Light" w:eastAsia="等线 Light"/>
      <w:b/>
      <w:kern w:val="2"/>
      <w:sz w:val="28"/>
    </w:rPr>
  </w:style>
  <w:style w:type="character" w:customStyle="1" w:styleId="269">
    <w:name w:val="Title Char"/>
    <w:qFormat/>
    <w:uiPriority w:val="0"/>
    <w:rPr>
      <w:rFonts w:ascii="Arial" w:hAnsi="Arial" w:eastAsia="宋体"/>
      <w:b/>
      <w:kern w:val="2"/>
      <w:sz w:val="32"/>
      <w:lang w:val="en-US" w:eastAsia="zh-CN"/>
    </w:rPr>
  </w:style>
  <w:style w:type="character" w:customStyle="1" w:styleId="270">
    <w:name w:val="HTML 引文1"/>
    <w:qFormat/>
    <w:uiPriority w:val="0"/>
    <w:rPr>
      <w:i/>
    </w:rPr>
  </w:style>
  <w:style w:type="character" w:customStyle="1" w:styleId="271">
    <w:name w:val="副标题 Char"/>
    <w:basedOn w:val="90"/>
    <w:qFormat/>
    <w:uiPriority w:val="0"/>
    <w:rPr>
      <w:rFonts w:ascii="Cambria" w:hAnsi="Cambria" w:eastAsia="宋体" w:cs="Times New Roman"/>
      <w:b/>
      <w:bCs/>
      <w:kern w:val="28"/>
      <w:sz w:val="32"/>
      <w:szCs w:val="32"/>
    </w:rPr>
  </w:style>
  <w:style w:type="character" w:customStyle="1" w:styleId="272">
    <w:name w:val="宏文本 Char"/>
    <w:basedOn w:val="90"/>
    <w:qFormat/>
    <w:uiPriority w:val="0"/>
    <w:rPr>
      <w:rFonts w:ascii="Courier New" w:hAnsi="Courier New" w:eastAsia="宋体" w:cs="Courier New"/>
      <w:sz w:val="24"/>
      <w:szCs w:val="24"/>
    </w:rPr>
  </w:style>
  <w:style w:type="character" w:customStyle="1" w:styleId="273">
    <w:name w:val="正文文本缩进 3 字符"/>
    <w:qFormat/>
    <w:uiPriority w:val="0"/>
    <w:rPr>
      <w:rFonts w:ascii="Times New Roman" w:hAnsi="Times New Roman" w:eastAsia="宋体"/>
      <w:kern w:val="2"/>
      <w:sz w:val="16"/>
    </w:rPr>
  </w:style>
  <w:style w:type="character" w:customStyle="1" w:styleId="274">
    <w:name w:val="Char Char12"/>
    <w:qFormat/>
    <w:uiPriority w:val="0"/>
    <w:rPr>
      <w:rFonts w:ascii="Arial" w:hAnsi="Arial" w:eastAsia="黑体"/>
      <w:b/>
      <w:sz w:val="24"/>
    </w:rPr>
  </w:style>
  <w:style w:type="character" w:customStyle="1" w:styleId="275">
    <w:name w:val="正文文本缩进 2 Char"/>
    <w:basedOn w:val="90"/>
    <w:link w:val="276"/>
    <w:qFormat/>
    <w:uiPriority w:val="0"/>
    <w:rPr>
      <w:rFonts w:ascii="Calibri" w:hAnsi="Calibri" w:eastAsia="宋体" w:cs="Times New Roman"/>
      <w:sz w:val="28"/>
      <w:szCs w:val="20"/>
    </w:rPr>
  </w:style>
  <w:style w:type="paragraph" w:customStyle="1" w:styleId="276">
    <w:name w:val="正文文本缩进 22"/>
    <w:basedOn w:val="1"/>
    <w:link w:val="275"/>
    <w:qFormat/>
    <w:uiPriority w:val="0"/>
    <w:pPr>
      <w:adjustRightInd w:val="0"/>
      <w:spacing w:line="400" w:lineRule="atLeast"/>
      <w:ind w:firstLine="540"/>
      <w:textAlignment w:val="baseline"/>
    </w:pPr>
  </w:style>
  <w:style w:type="character" w:customStyle="1" w:styleId="277">
    <w:name w:val="标题 8 Char1"/>
    <w:qFormat/>
    <w:uiPriority w:val="0"/>
    <w:rPr>
      <w:rFonts w:ascii="Arial" w:hAnsi="Arial" w:eastAsia="黑体"/>
      <w:sz w:val="24"/>
      <w:lang w:val="en-US" w:eastAsia="zh-CN"/>
    </w:rPr>
  </w:style>
  <w:style w:type="character" w:customStyle="1" w:styleId="278">
    <w:name w:val="正文文字4 Char Char"/>
    <w:qFormat/>
    <w:uiPriority w:val="0"/>
    <w:rPr>
      <w:rFonts w:ascii="宋体" w:hAnsi="宋体" w:eastAsia="宋体"/>
      <w:spacing w:val="-6"/>
      <w:kern w:val="2"/>
      <w:sz w:val="21"/>
      <w:lang w:val="en-US" w:eastAsia="zh-CN"/>
    </w:rPr>
  </w:style>
  <w:style w:type="character" w:customStyle="1" w:styleId="279">
    <w:name w:val="street-address"/>
    <w:qFormat/>
    <w:uiPriority w:val="0"/>
  </w:style>
  <w:style w:type="character" w:customStyle="1" w:styleId="280">
    <w:name w:val="Char Char13"/>
    <w:qFormat/>
    <w:uiPriority w:val="0"/>
    <w:rPr>
      <w:rFonts w:ascii="Times New Roman" w:hAnsi="Times New Roman" w:eastAsia="宋体"/>
      <w:b/>
      <w:sz w:val="28"/>
    </w:rPr>
  </w:style>
  <w:style w:type="character" w:customStyle="1" w:styleId="281">
    <w:name w:val="正文首行缩进 2 Char"/>
    <w:basedOn w:val="122"/>
    <w:qFormat/>
    <w:uiPriority w:val="0"/>
    <w:rPr>
      <w:rFonts w:ascii="Calibri" w:hAnsi="Calibri" w:eastAsia="宋体" w:cs="Times New Roman"/>
      <w:sz w:val="28"/>
      <w:szCs w:val="20"/>
    </w:rPr>
  </w:style>
  <w:style w:type="character" w:customStyle="1" w:styleId="282">
    <w:name w:val="日期 Char"/>
    <w:basedOn w:val="90"/>
    <w:qFormat/>
    <w:uiPriority w:val="0"/>
    <w:rPr>
      <w:rFonts w:ascii="Calibri" w:hAnsi="Calibri" w:eastAsia="宋体" w:cs="Times New Roman"/>
      <w:sz w:val="28"/>
      <w:szCs w:val="20"/>
    </w:rPr>
  </w:style>
  <w:style w:type="character" w:customStyle="1" w:styleId="283">
    <w:name w:val="style1 style6 style7"/>
    <w:qFormat/>
    <w:uiPriority w:val="0"/>
  </w:style>
  <w:style w:type="character" w:customStyle="1" w:styleId="284">
    <w:name w:val="正文文本缩进 Char2"/>
    <w:qFormat/>
    <w:uiPriority w:val="0"/>
    <w:rPr>
      <w:rFonts w:ascii="黑体" w:eastAsia="黑体"/>
      <w:sz w:val="28"/>
    </w:rPr>
  </w:style>
  <w:style w:type="character" w:customStyle="1" w:styleId="285">
    <w:name w:val="日期 Char1"/>
    <w:qFormat/>
    <w:uiPriority w:val="0"/>
    <w:rPr>
      <w:rFonts w:ascii="Times New Roman" w:hAnsi="Times New Roman" w:eastAsia="宋体"/>
    </w:rPr>
  </w:style>
  <w:style w:type="character" w:customStyle="1" w:styleId="286">
    <w:name w:val="页眉 Char1"/>
    <w:qFormat/>
    <w:uiPriority w:val="0"/>
    <w:rPr>
      <w:rFonts w:eastAsia="宋体"/>
      <w:kern w:val="2"/>
      <w:sz w:val="18"/>
      <w:lang w:val="en-US" w:eastAsia="zh-CN"/>
    </w:rPr>
  </w:style>
  <w:style w:type="character" w:customStyle="1" w:styleId="287">
    <w:name w:val="公文正文 Char"/>
    <w:link w:val="288"/>
    <w:qFormat/>
    <w:uiPriority w:val="0"/>
    <w:rPr>
      <w:rFonts w:ascii="仿宋_GB2312" w:eastAsia="仿宋_GB2312"/>
      <w:sz w:val="24"/>
    </w:rPr>
  </w:style>
  <w:style w:type="paragraph" w:customStyle="1" w:styleId="288">
    <w:name w:val="公文正文"/>
    <w:basedOn w:val="1"/>
    <w:link w:val="287"/>
    <w:qFormat/>
    <w:uiPriority w:val="0"/>
    <w:pPr>
      <w:spacing w:before="156" w:line="360" w:lineRule="auto"/>
      <w:ind w:firstLine="360" w:firstLineChars="200"/>
    </w:pPr>
    <w:rPr>
      <w:rFonts w:ascii="仿宋_GB2312" w:eastAsia="仿宋_GB2312"/>
      <w:sz w:val="24"/>
      <w:szCs w:val="22"/>
    </w:rPr>
  </w:style>
  <w:style w:type="character" w:customStyle="1" w:styleId="289">
    <w:name w:val="正文文本缩进 3 Char1"/>
    <w:qFormat/>
    <w:uiPriority w:val="0"/>
    <w:rPr>
      <w:sz w:val="28"/>
    </w:rPr>
  </w:style>
  <w:style w:type="character" w:customStyle="1" w:styleId="290">
    <w:name w:val="标题 Char"/>
    <w:basedOn w:val="90"/>
    <w:qFormat/>
    <w:uiPriority w:val="0"/>
    <w:rPr>
      <w:rFonts w:ascii="Cambria" w:hAnsi="Cambria" w:eastAsia="宋体" w:cs="Times New Roman"/>
      <w:b/>
      <w:bCs/>
      <w:sz w:val="32"/>
      <w:szCs w:val="32"/>
    </w:rPr>
  </w:style>
  <w:style w:type="character" w:customStyle="1" w:styleId="291">
    <w:name w:val="电子邮件签名 字符"/>
    <w:qFormat/>
    <w:uiPriority w:val="0"/>
    <w:rPr>
      <w:kern w:val="2"/>
      <w:sz w:val="28"/>
    </w:rPr>
  </w:style>
  <w:style w:type="character" w:customStyle="1" w:styleId="292">
    <w:name w:val="标题 5 字符"/>
    <w:qFormat/>
    <w:uiPriority w:val="0"/>
    <w:rPr>
      <w:rFonts w:ascii="Times New Roman" w:hAnsi="Times New Roman" w:eastAsia="宋体"/>
      <w:b/>
      <w:kern w:val="2"/>
      <w:sz w:val="28"/>
    </w:rPr>
  </w:style>
  <w:style w:type="character" w:customStyle="1" w:styleId="293">
    <w:name w:val="注释标题 Char"/>
    <w:basedOn w:val="90"/>
    <w:qFormat/>
    <w:uiPriority w:val="0"/>
    <w:rPr>
      <w:rFonts w:ascii="Calibri" w:hAnsi="Calibri" w:eastAsia="宋体" w:cs="Times New Roman"/>
      <w:sz w:val="28"/>
      <w:szCs w:val="20"/>
    </w:rPr>
  </w:style>
  <w:style w:type="character" w:customStyle="1" w:styleId="294">
    <w:name w:val="标题 4 Char Char Char Char Char Char"/>
    <w:qFormat/>
    <w:uiPriority w:val="0"/>
    <w:rPr>
      <w:rFonts w:eastAsia="宋体"/>
      <w:kern w:val="2"/>
      <w:sz w:val="24"/>
      <w:lang w:val="en-US" w:eastAsia="zh-CN"/>
    </w:rPr>
  </w:style>
  <w:style w:type="character" w:customStyle="1" w:styleId="295">
    <w:name w:val="brown1"/>
    <w:qFormat/>
    <w:uiPriority w:val="0"/>
    <w:rPr>
      <w:color w:val="80786A"/>
    </w:rPr>
  </w:style>
  <w:style w:type="character" w:customStyle="1" w:styleId="296">
    <w:name w:val="尾注文本 Char"/>
    <w:basedOn w:val="90"/>
    <w:qFormat/>
    <w:uiPriority w:val="0"/>
    <w:rPr>
      <w:rFonts w:ascii="Calibri" w:hAnsi="Calibri" w:eastAsia="宋体" w:cs="Times New Roman"/>
      <w:sz w:val="28"/>
      <w:szCs w:val="20"/>
    </w:rPr>
  </w:style>
  <w:style w:type="character" w:customStyle="1" w:styleId="297">
    <w:name w:val="个人答复风格"/>
    <w:qFormat/>
    <w:uiPriority w:val="0"/>
    <w:rPr>
      <w:rFonts w:ascii="Arial" w:hAnsi="Arial" w:eastAsia="宋体"/>
      <w:color w:val="auto"/>
      <w:sz w:val="20"/>
    </w:rPr>
  </w:style>
  <w:style w:type="character" w:customStyle="1" w:styleId="298">
    <w:name w:val="脚注文本 Char"/>
    <w:basedOn w:val="90"/>
    <w:qFormat/>
    <w:uiPriority w:val="0"/>
    <w:rPr>
      <w:rFonts w:ascii="Calibri" w:hAnsi="Calibri" w:eastAsia="宋体" w:cs="Times New Roman"/>
      <w:sz w:val="18"/>
      <w:szCs w:val="18"/>
    </w:rPr>
  </w:style>
  <w:style w:type="character" w:customStyle="1" w:styleId="299">
    <w:name w:val="HTML 键盘1"/>
    <w:qFormat/>
    <w:uiPriority w:val="0"/>
    <w:rPr>
      <w:rFonts w:ascii="Courier New" w:hAnsi="Courier New"/>
      <w:sz w:val="20"/>
    </w:rPr>
  </w:style>
  <w:style w:type="character" w:customStyle="1" w:styleId="300">
    <w:name w:val="z-窗体底端 Char1"/>
    <w:basedOn w:val="90"/>
    <w:link w:val="301"/>
    <w:qFormat/>
    <w:uiPriority w:val="0"/>
    <w:rPr>
      <w:rFonts w:ascii="Arial" w:hAnsi="Arial"/>
      <w:vanish/>
      <w:sz w:val="16"/>
    </w:rPr>
  </w:style>
  <w:style w:type="paragraph" w:customStyle="1" w:styleId="301">
    <w:name w:val="z-窗体底端1"/>
    <w:basedOn w:val="1"/>
    <w:next w:val="1"/>
    <w:link w:val="300"/>
    <w:qFormat/>
    <w:uiPriority w:val="0"/>
    <w:pPr>
      <w:pBdr>
        <w:top w:val="single" w:color="auto" w:sz="6" w:space="1"/>
      </w:pBdr>
      <w:jc w:val="center"/>
    </w:pPr>
    <w:rPr>
      <w:rFonts w:ascii="Arial" w:hAnsi="Arial"/>
      <w:vanish/>
      <w:sz w:val="16"/>
      <w:szCs w:val="22"/>
    </w:rPr>
  </w:style>
  <w:style w:type="character" w:customStyle="1" w:styleId="302">
    <w:name w:val="HTML 预设格式 Char"/>
    <w:basedOn w:val="90"/>
    <w:link w:val="303"/>
    <w:qFormat/>
    <w:uiPriority w:val="0"/>
    <w:rPr>
      <w:rFonts w:ascii="Courier New" w:hAnsi="Courier New" w:eastAsia="宋体" w:cs="Courier New"/>
      <w:sz w:val="20"/>
      <w:szCs w:val="20"/>
    </w:rPr>
  </w:style>
  <w:style w:type="paragraph" w:customStyle="1" w:styleId="303">
    <w:name w:val="HTML 预设格式1"/>
    <w:basedOn w:val="1"/>
    <w:link w:val="302"/>
    <w:qFormat/>
    <w:uiPriority w:val="0"/>
    <w:rPr>
      <w:rFonts w:ascii="Courier New" w:hAnsi="Courier New" w:cs="Courier New"/>
      <w:sz w:val="20"/>
    </w:rPr>
  </w:style>
  <w:style w:type="character" w:customStyle="1" w:styleId="304">
    <w:name w:val="页脚 Char1"/>
    <w:qFormat/>
    <w:uiPriority w:val="0"/>
    <w:rPr>
      <w:rFonts w:eastAsia="宋体"/>
      <w:kern w:val="2"/>
      <w:sz w:val="18"/>
      <w:lang w:val="en-US" w:eastAsia="zh-CN"/>
    </w:rPr>
  </w:style>
  <w:style w:type="character" w:customStyle="1" w:styleId="305">
    <w:name w:val="font161"/>
    <w:qFormat/>
    <w:uiPriority w:val="0"/>
    <w:rPr>
      <w:b/>
      <w:sz w:val="32"/>
    </w:rPr>
  </w:style>
  <w:style w:type="character" w:customStyle="1" w:styleId="306">
    <w:name w:val="正文文本 2 Char"/>
    <w:basedOn w:val="90"/>
    <w:link w:val="307"/>
    <w:qFormat/>
    <w:uiPriority w:val="0"/>
    <w:rPr>
      <w:rFonts w:ascii="Calibri" w:hAnsi="Calibri" w:eastAsia="宋体" w:cs="Times New Roman"/>
      <w:sz w:val="28"/>
      <w:szCs w:val="20"/>
    </w:rPr>
  </w:style>
  <w:style w:type="paragraph" w:customStyle="1" w:styleId="307">
    <w:name w:val="正文文本 22"/>
    <w:basedOn w:val="1"/>
    <w:link w:val="306"/>
    <w:qFormat/>
    <w:uiPriority w:val="0"/>
    <w:pPr>
      <w:adjustRightInd w:val="0"/>
      <w:ind w:firstLine="510"/>
      <w:jc w:val="left"/>
      <w:textAlignment w:val="baseline"/>
    </w:pPr>
  </w:style>
  <w:style w:type="character" w:customStyle="1" w:styleId="308">
    <w:name w:val="样式8 字符"/>
    <w:link w:val="309"/>
    <w:qFormat/>
    <w:uiPriority w:val="0"/>
    <w:rPr>
      <w:rFonts w:ascii="Times New Roman" w:hAnsi="Times New Roman"/>
      <w:sz w:val="24"/>
      <w:szCs w:val="27"/>
    </w:rPr>
  </w:style>
  <w:style w:type="paragraph" w:customStyle="1" w:styleId="309">
    <w:name w:val="样式8"/>
    <w:basedOn w:val="310"/>
    <w:link w:val="308"/>
    <w:qFormat/>
    <w:uiPriority w:val="0"/>
    <w:pPr>
      <w:tabs>
        <w:tab w:val="left" w:pos="1301"/>
        <w:tab w:val="left" w:pos="6043"/>
      </w:tabs>
      <w:ind w:right="0" w:rightChars="0"/>
    </w:pPr>
  </w:style>
  <w:style w:type="paragraph" w:customStyle="1" w:styleId="310">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311">
    <w:name w:val="标题 Char2"/>
    <w:qFormat/>
    <w:uiPriority w:val="0"/>
    <w:rPr>
      <w:rFonts w:ascii="Arial" w:hAnsi="Arial" w:eastAsia="宋体"/>
      <w:b/>
      <w:sz w:val="32"/>
      <w:lang w:val="en-US" w:eastAsia="zh-CN"/>
    </w:rPr>
  </w:style>
  <w:style w:type="character" w:customStyle="1" w:styleId="312">
    <w:name w:val="标题 Char3"/>
    <w:qFormat/>
    <w:uiPriority w:val="0"/>
    <w:rPr>
      <w:b/>
      <w:sz w:val="24"/>
      <w:lang w:val="en-GB"/>
    </w:rPr>
  </w:style>
  <w:style w:type="character" w:customStyle="1" w:styleId="313">
    <w:name w:val="HTML 样本1"/>
    <w:qFormat/>
    <w:uiPriority w:val="0"/>
    <w:rPr>
      <w:rFonts w:ascii="Courier New" w:hAnsi="Courier New"/>
    </w:rPr>
  </w:style>
  <w:style w:type="character" w:customStyle="1" w:styleId="314">
    <w:name w:val="标题 6 Char1"/>
    <w:qFormat/>
    <w:uiPriority w:val="0"/>
    <w:rPr>
      <w:rFonts w:ascii="Arial" w:hAnsi="Arial" w:eastAsia="黑体"/>
      <w:b/>
      <w:sz w:val="24"/>
      <w:lang w:val="en-US" w:eastAsia="zh-CN"/>
    </w:rPr>
  </w:style>
  <w:style w:type="character" w:customStyle="1" w:styleId="315">
    <w:name w:val="标题1"/>
    <w:qFormat/>
    <w:uiPriority w:val="0"/>
    <w:rPr>
      <w:b/>
      <w:sz w:val="28"/>
    </w:rPr>
  </w:style>
  <w:style w:type="character" w:customStyle="1" w:styleId="316">
    <w:name w:val="标题 2 Char1"/>
    <w:qFormat/>
    <w:uiPriority w:val="0"/>
    <w:rPr>
      <w:rFonts w:ascii="Arial" w:hAnsi="Arial" w:eastAsia="黑体"/>
      <w:b/>
      <w:sz w:val="32"/>
      <w:lang w:val="en-US" w:eastAsia="zh-CN"/>
    </w:rPr>
  </w:style>
  <w:style w:type="character" w:customStyle="1" w:styleId="317">
    <w:name w:val="HTML 定义1"/>
    <w:qFormat/>
    <w:uiPriority w:val="0"/>
    <w:rPr>
      <w:i/>
    </w:rPr>
  </w:style>
  <w:style w:type="character" w:customStyle="1" w:styleId="318">
    <w:name w:val="注释标题 字符"/>
    <w:qFormat/>
    <w:uiPriority w:val="0"/>
    <w:rPr>
      <w:kern w:val="2"/>
      <w:sz w:val="28"/>
    </w:rPr>
  </w:style>
  <w:style w:type="character" w:customStyle="1" w:styleId="319">
    <w:name w:val="75pk"/>
    <w:qFormat/>
    <w:uiPriority w:val="0"/>
  </w:style>
  <w:style w:type="character" w:customStyle="1" w:styleId="320">
    <w:name w:val="脚注文本 字符"/>
    <w:qFormat/>
    <w:uiPriority w:val="0"/>
    <w:rPr>
      <w:kern w:val="2"/>
      <w:sz w:val="18"/>
    </w:rPr>
  </w:style>
  <w:style w:type="character" w:customStyle="1" w:styleId="321">
    <w:name w:val="信息标题 Char"/>
    <w:basedOn w:val="90"/>
    <w:qFormat/>
    <w:uiPriority w:val="0"/>
    <w:rPr>
      <w:rFonts w:ascii="Cambria" w:hAnsi="Cambria" w:eastAsia="宋体" w:cs="Times New Roman"/>
      <w:sz w:val="24"/>
      <w:szCs w:val="24"/>
      <w:shd w:val="pct20" w:color="auto" w:fill="auto"/>
    </w:rPr>
  </w:style>
  <w:style w:type="character" w:customStyle="1" w:styleId="322">
    <w:name w:val="8953"/>
    <w:qFormat/>
    <w:uiPriority w:val="0"/>
  </w:style>
  <w:style w:type="character" w:customStyle="1" w:styleId="323">
    <w:name w:val="font61"/>
    <w:qFormat/>
    <w:uiPriority w:val="0"/>
    <w:rPr>
      <w:rFonts w:hint="eastAsia" w:ascii="宋体" w:hAnsi="宋体" w:eastAsia="宋体" w:cs="宋体"/>
      <w:color w:val="000000"/>
      <w:sz w:val="20"/>
      <w:szCs w:val="20"/>
      <w:u w:val="none"/>
    </w:rPr>
  </w:style>
  <w:style w:type="character" w:customStyle="1" w:styleId="324">
    <w:name w:val="正文首行缩进 2 字符"/>
    <w:basedOn w:val="284"/>
    <w:qFormat/>
    <w:uiPriority w:val="0"/>
    <w:rPr>
      <w:rFonts w:ascii="黑体" w:eastAsia="黑体"/>
      <w:sz w:val="28"/>
    </w:rPr>
  </w:style>
  <w:style w:type="character" w:customStyle="1" w:styleId="325">
    <w:name w:val="批注框文本 Char"/>
    <w:basedOn w:val="90"/>
    <w:qFormat/>
    <w:uiPriority w:val="99"/>
    <w:rPr>
      <w:rFonts w:ascii="Calibri" w:hAnsi="Calibri" w:eastAsia="宋体" w:cs="Times New Roman"/>
      <w:sz w:val="18"/>
      <w:szCs w:val="18"/>
    </w:rPr>
  </w:style>
  <w:style w:type="character" w:customStyle="1" w:styleId="326">
    <w:name w:val="HTML 打字机1"/>
    <w:qFormat/>
    <w:uiPriority w:val="0"/>
    <w:rPr>
      <w:rFonts w:ascii="Courier New" w:hAnsi="Courier New"/>
      <w:sz w:val="20"/>
    </w:rPr>
  </w:style>
  <w:style w:type="character" w:customStyle="1" w:styleId="327">
    <w:name w:val="称呼 Char"/>
    <w:basedOn w:val="90"/>
    <w:qFormat/>
    <w:uiPriority w:val="0"/>
    <w:rPr>
      <w:rFonts w:ascii="Calibri" w:hAnsi="Calibri" w:eastAsia="宋体" w:cs="Times New Roman"/>
      <w:sz w:val="28"/>
      <w:szCs w:val="20"/>
    </w:rPr>
  </w:style>
  <w:style w:type="character" w:customStyle="1" w:styleId="328">
    <w:name w:val="正文文本 Char2"/>
    <w:qFormat/>
    <w:uiPriority w:val="0"/>
    <w:rPr>
      <w:sz w:val="24"/>
    </w:rPr>
  </w:style>
  <w:style w:type="character" w:customStyle="1" w:styleId="329">
    <w:name w:val="正文首行缩进 Char1"/>
    <w:qFormat/>
    <w:uiPriority w:val="0"/>
    <w:rPr>
      <w:rFonts w:ascii="等线" w:hAnsi="等线" w:eastAsia="等线"/>
    </w:rPr>
  </w:style>
  <w:style w:type="character" w:customStyle="1" w:styleId="330">
    <w:name w:val="p141"/>
    <w:qFormat/>
    <w:uiPriority w:val="0"/>
    <w:rPr>
      <w:sz w:val="21"/>
      <w:szCs w:val="21"/>
    </w:rPr>
  </w:style>
  <w:style w:type="character" w:customStyle="1" w:styleId="331">
    <w:name w:val="发布"/>
    <w:qFormat/>
    <w:uiPriority w:val="0"/>
    <w:rPr>
      <w:rFonts w:ascii="黑体" w:eastAsia="黑体"/>
      <w:spacing w:val="22"/>
      <w:w w:val="100"/>
      <w:position w:val="3"/>
      <w:sz w:val="28"/>
    </w:rPr>
  </w:style>
  <w:style w:type="character" w:customStyle="1" w:styleId="332">
    <w:name w:val="正文文本 2 字符"/>
    <w:qFormat/>
    <w:uiPriority w:val="0"/>
    <w:rPr>
      <w:kern w:val="2"/>
      <w:sz w:val="28"/>
    </w:rPr>
  </w:style>
  <w:style w:type="character" w:customStyle="1" w:styleId="333">
    <w:name w:val="尾注文本 字符"/>
    <w:qFormat/>
    <w:uiPriority w:val="0"/>
    <w:rPr>
      <w:kern w:val="2"/>
      <w:sz w:val="28"/>
    </w:rPr>
  </w:style>
  <w:style w:type="character" w:customStyle="1" w:styleId="334">
    <w:name w:val="标题 1 Char1"/>
    <w:qFormat/>
    <w:uiPriority w:val="0"/>
    <w:rPr>
      <w:rFonts w:eastAsia="宋体"/>
      <w:b/>
      <w:kern w:val="44"/>
      <w:sz w:val="44"/>
      <w:lang w:val="en-US" w:eastAsia="zh-CN"/>
    </w:rPr>
  </w:style>
  <w:style w:type="character" w:customStyle="1" w:styleId="335">
    <w:name w:val="正文格式 Char"/>
    <w:link w:val="336"/>
    <w:qFormat/>
    <w:uiPriority w:val="0"/>
    <w:rPr>
      <w:rFonts w:ascii="Times New Roman" w:hAnsi="Times New Roman"/>
      <w:sz w:val="24"/>
    </w:rPr>
  </w:style>
  <w:style w:type="paragraph" w:customStyle="1" w:styleId="336">
    <w:name w:val="正文格式"/>
    <w:basedOn w:val="1"/>
    <w:link w:val="335"/>
    <w:qFormat/>
    <w:uiPriority w:val="0"/>
    <w:pPr>
      <w:widowControl/>
      <w:adjustRightInd w:val="0"/>
      <w:spacing w:line="480" w:lineRule="atLeast"/>
      <w:ind w:firstLine="482"/>
      <w:textAlignment w:val="baseline"/>
    </w:pPr>
    <w:rPr>
      <w:rFonts w:ascii="Times New Roman" w:hAnsi="Times New Roman"/>
      <w:sz w:val="24"/>
      <w:szCs w:val="22"/>
    </w:rPr>
  </w:style>
  <w:style w:type="character" w:customStyle="1" w:styleId="337">
    <w:name w:val="标题 8 字符"/>
    <w:qFormat/>
    <w:uiPriority w:val="0"/>
    <w:rPr>
      <w:rFonts w:ascii="等线 Light" w:hAnsi="等线 Light" w:eastAsia="等线 Light"/>
      <w:kern w:val="2"/>
      <w:sz w:val="24"/>
    </w:rPr>
  </w:style>
  <w:style w:type="character" w:customStyle="1" w:styleId="338">
    <w:name w:val="H3 Char"/>
    <w:qFormat/>
    <w:uiPriority w:val="0"/>
    <w:rPr>
      <w:rFonts w:eastAsia="宋体"/>
      <w:b/>
      <w:kern w:val="2"/>
      <w:sz w:val="32"/>
      <w:lang w:val="en-US" w:eastAsia="zh-CN"/>
    </w:rPr>
  </w:style>
  <w:style w:type="character" w:customStyle="1" w:styleId="339">
    <w:name w:val="HTML 预设格式 Char1"/>
    <w:qFormat/>
    <w:uiPriority w:val="0"/>
    <w:rPr>
      <w:rFonts w:ascii="Courier New" w:hAnsi="Courier New" w:eastAsia="宋体"/>
      <w:kern w:val="2"/>
    </w:rPr>
  </w:style>
  <w:style w:type="character" w:customStyle="1" w:styleId="340">
    <w:name w:val="标题 6 字符"/>
    <w:qFormat/>
    <w:uiPriority w:val="0"/>
    <w:rPr>
      <w:rFonts w:ascii="等线 Light" w:hAnsi="等线 Light" w:eastAsia="等线 Light"/>
      <w:b/>
      <w:kern w:val="2"/>
      <w:sz w:val="24"/>
    </w:rPr>
  </w:style>
  <w:style w:type="character" w:customStyle="1" w:styleId="341">
    <w:name w:val="彩色列表 - 着色 1 字符"/>
    <w:link w:val="342"/>
    <w:qFormat/>
    <w:uiPriority w:val="0"/>
  </w:style>
  <w:style w:type="paragraph" w:customStyle="1" w:styleId="342">
    <w:name w:val="彩色列表 - 着色 12"/>
    <w:basedOn w:val="1"/>
    <w:link w:val="341"/>
    <w:qFormat/>
    <w:uiPriority w:val="0"/>
    <w:pPr>
      <w:ind w:firstLine="420" w:firstLineChars="200"/>
    </w:pPr>
    <w:rPr>
      <w:sz w:val="21"/>
      <w:szCs w:val="22"/>
    </w:rPr>
  </w:style>
  <w:style w:type="character" w:customStyle="1" w:styleId="343">
    <w:name w:val="脚注文本 Char1"/>
    <w:qFormat/>
    <w:uiPriority w:val="0"/>
    <w:rPr>
      <w:rFonts w:eastAsia="宋体"/>
      <w:kern w:val="2"/>
      <w:sz w:val="18"/>
      <w:lang w:val="en-US" w:eastAsia="zh-CN"/>
    </w:rPr>
  </w:style>
  <w:style w:type="character" w:customStyle="1" w:styleId="344">
    <w:name w:val="无格式表格 31"/>
    <w:qFormat/>
    <w:uiPriority w:val="0"/>
    <w:rPr>
      <w:i/>
      <w:color w:val="808080"/>
    </w:rPr>
  </w:style>
  <w:style w:type="character" w:customStyle="1" w:styleId="345">
    <w:name w:val="font11"/>
    <w:basedOn w:val="90"/>
    <w:qFormat/>
    <w:uiPriority w:val="0"/>
    <w:rPr>
      <w:rFonts w:hint="eastAsia" w:ascii="宋体" w:hAnsi="宋体" w:eastAsia="宋体"/>
      <w:color w:val="000000"/>
      <w:sz w:val="21"/>
      <w:u w:val="none"/>
      <w:vertAlign w:val="superscript"/>
    </w:rPr>
  </w:style>
  <w:style w:type="character" w:customStyle="1" w:styleId="346">
    <w:name w:val="country-name"/>
    <w:qFormat/>
    <w:uiPriority w:val="0"/>
  </w:style>
  <w:style w:type="character" w:customStyle="1" w:styleId="347">
    <w:name w:val="HTML 地址 字符"/>
    <w:qFormat/>
    <w:uiPriority w:val="0"/>
    <w:rPr>
      <w:i/>
      <w:kern w:val="2"/>
      <w:sz w:val="28"/>
    </w:rPr>
  </w:style>
  <w:style w:type="character" w:customStyle="1" w:styleId="348">
    <w:name w:val="Char Char23"/>
    <w:qFormat/>
    <w:uiPriority w:val="0"/>
    <w:rPr>
      <w:rFonts w:eastAsia="宋体"/>
      <w:b/>
      <w:kern w:val="44"/>
      <w:sz w:val="44"/>
      <w:lang w:val="en-US" w:eastAsia="zh-CN"/>
    </w:rPr>
  </w:style>
  <w:style w:type="character" w:customStyle="1" w:styleId="349">
    <w:name w:val="正文2 Char Char"/>
    <w:qFormat/>
    <w:uiPriority w:val="0"/>
    <w:rPr>
      <w:rFonts w:eastAsia="宋体"/>
      <w:kern w:val="2"/>
      <w:sz w:val="24"/>
      <w:lang w:val="en-US" w:eastAsia="zh-CN"/>
    </w:rPr>
  </w:style>
  <w:style w:type="character" w:customStyle="1" w:styleId="350">
    <w:name w:val="批注框文本 字符"/>
    <w:qFormat/>
    <w:uiPriority w:val="0"/>
    <w:rPr>
      <w:rFonts w:ascii="Times New Roman" w:hAnsi="Times New Roman" w:eastAsia="宋体"/>
      <w:kern w:val="2"/>
      <w:sz w:val="18"/>
    </w:rPr>
  </w:style>
  <w:style w:type="character" w:customStyle="1" w:styleId="351">
    <w:name w:val="批注文字 字符"/>
    <w:qFormat/>
    <w:uiPriority w:val="0"/>
    <w:rPr>
      <w:kern w:val="2"/>
      <w:sz w:val="28"/>
    </w:rPr>
  </w:style>
  <w:style w:type="character" w:customStyle="1" w:styleId="352">
    <w:name w:val="日期 Char2"/>
    <w:qFormat/>
    <w:uiPriority w:val="0"/>
    <w:rPr>
      <w:rFonts w:eastAsia="仿宋_GB2312"/>
      <w:b/>
      <w:sz w:val="28"/>
    </w:rPr>
  </w:style>
  <w:style w:type="character" w:customStyle="1" w:styleId="353">
    <w:name w:val="z-窗体顶端 Char2"/>
    <w:basedOn w:val="90"/>
    <w:link w:val="354"/>
    <w:qFormat/>
    <w:uiPriority w:val="0"/>
    <w:rPr>
      <w:rFonts w:ascii="Arial" w:hAnsi="Arial"/>
      <w:vanish/>
      <w:sz w:val="16"/>
    </w:rPr>
  </w:style>
  <w:style w:type="paragraph" w:customStyle="1" w:styleId="354">
    <w:name w:val="z-窗体顶端2"/>
    <w:basedOn w:val="1"/>
    <w:next w:val="1"/>
    <w:link w:val="353"/>
    <w:qFormat/>
    <w:uiPriority w:val="0"/>
    <w:pPr>
      <w:pBdr>
        <w:bottom w:val="single" w:color="auto" w:sz="6" w:space="1"/>
      </w:pBdr>
      <w:jc w:val="center"/>
    </w:pPr>
    <w:rPr>
      <w:rFonts w:ascii="Arial" w:hAnsi="Arial"/>
      <w:vanish/>
      <w:sz w:val="16"/>
      <w:szCs w:val="22"/>
    </w:rPr>
  </w:style>
  <w:style w:type="character" w:customStyle="1" w:styleId="355">
    <w:name w:val="large1"/>
    <w:qFormat/>
    <w:uiPriority w:val="0"/>
    <w:rPr>
      <w:rFonts w:hint="eastAsia" w:ascii="宋体" w:hAnsi="宋体" w:eastAsia="宋体"/>
      <w:sz w:val="21"/>
      <w:szCs w:val="21"/>
    </w:rPr>
  </w:style>
  <w:style w:type="paragraph" w:customStyle="1" w:styleId="356">
    <w:name w:val="标准书脚_偶数页"/>
    <w:qFormat/>
    <w:uiPriority w:val="0"/>
    <w:pPr>
      <w:spacing w:before="120"/>
    </w:pPr>
    <w:rPr>
      <w:rFonts w:ascii="Calibri" w:hAnsi="Calibri" w:eastAsia="宋体" w:cs="Times New Roman"/>
      <w:sz w:val="18"/>
      <w:lang w:val="en-US" w:eastAsia="zh-CN" w:bidi="ar-SA"/>
    </w:rPr>
  </w:style>
  <w:style w:type="paragraph" w:customStyle="1" w:styleId="357">
    <w:name w:val="样式 一号 加粗 居中"/>
    <w:basedOn w:val="1"/>
    <w:qFormat/>
    <w:uiPriority w:val="0"/>
    <w:pPr>
      <w:jc w:val="center"/>
    </w:pPr>
    <w:rPr>
      <w:sz w:val="52"/>
    </w:rPr>
  </w:style>
  <w:style w:type="paragraph" w:customStyle="1" w:styleId="358">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359">
    <w:name w:val="封面正文"/>
    <w:qFormat/>
    <w:uiPriority w:val="0"/>
    <w:pPr>
      <w:jc w:val="both"/>
    </w:pPr>
    <w:rPr>
      <w:rFonts w:ascii="Calibri" w:hAnsi="Calibri" w:eastAsia="宋体" w:cs="Times New Roman"/>
      <w:lang w:val="en-US" w:eastAsia="zh-CN" w:bidi="ar-SA"/>
    </w:rPr>
  </w:style>
  <w:style w:type="paragraph" w:customStyle="1" w:styleId="360">
    <w:name w:val="一级条标题"/>
    <w:next w:val="361"/>
    <w:qFormat/>
    <w:uiPriority w:val="0"/>
    <w:pPr>
      <w:outlineLvl w:val="2"/>
    </w:pPr>
    <w:rPr>
      <w:rFonts w:ascii="Calibri" w:hAnsi="Calibri" w:eastAsia="黑体" w:cs="Times New Roman"/>
      <w:sz w:val="21"/>
      <w:lang w:val="en-US" w:eastAsia="zh-CN" w:bidi="ar-SA"/>
    </w:rPr>
  </w:style>
  <w:style w:type="paragraph" w:customStyle="1" w:styleId="361">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2">
    <w:name w:val="附录图标题"/>
    <w:next w:val="361"/>
    <w:qFormat/>
    <w:uiPriority w:val="0"/>
    <w:pPr>
      <w:tabs>
        <w:tab w:val="left" w:pos="360"/>
      </w:tabs>
      <w:jc w:val="center"/>
    </w:pPr>
    <w:rPr>
      <w:rFonts w:ascii="黑体" w:hAnsi="Calibri" w:eastAsia="黑体" w:cs="Times New Roman"/>
      <w:sz w:val="21"/>
      <w:lang w:val="en-US" w:eastAsia="zh-CN" w:bidi="ar-SA"/>
    </w:rPr>
  </w:style>
  <w:style w:type="paragraph" w:customStyle="1" w:styleId="363">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64">
    <w:name w:val="彩色底纹 - 着色 11"/>
    <w:qFormat/>
    <w:uiPriority w:val="0"/>
    <w:rPr>
      <w:rFonts w:ascii="Calibri" w:hAnsi="Calibri" w:eastAsia="宋体" w:cs="Times New Roman"/>
      <w:kern w:val="2"/>
      <w:sz w:val="21"/>
      <w:lang w:val="en-US" w:eastAsia="zh-CN" w:bidi="ar-SA"/>
    </w:rPr>
  </w:style>
  <w:style w:type="paragraph" w:customStyle="1" w:styleId="365">
    <w:name w:val="纯文本2"/>
    <w:basedOn w:val="1"/>
    <w:qFormat/>
    <w:uiPriority w:val="0"/>
    <w:pPr>
      <w:adjustRightInd w:val="0"/>
      <w:spacing w:line="360" w:lineRule="atLeast"/>
      <w:textAlignment w:val="baseline"/>
    </w:pPr>
    <w:rPr>
      <w:rFonts w:ascii="宋体" w:hAnsi="Courier New"/>
    </w:rPr>
  </w:style>
  <w:style w:type="paragraph" w:customStyle="1" w:styleId="366">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367">
    <w:name w:val="标题4"/>
    <w:basedOn w:val="1"/>
    <w:qFormat/>
    <w:uiPriority w:val="0"/>
    <w:rPr>
      <w:rFonts w:eastAsia="仿宋_GB2312"/>
      <w:sz w:val="32"/>
    </w:rPr>
  </w:style>
  <w:style w:type="paragraph" w:customStyle="1" w:styleId="368">
    <w:name w:val="样式 居中"/>
    <w:basedOn w:val="1"/>
    <w:qFormat/>
    <w:uiPriority w:val="0"/>
    <w:pPr>
      <w:spacing w:line="360" w:lineRule="auto"/>
      <w:jc w:val="center"/>
    </w:pPr>
    <w:rPr>
      <w:sz w:val="21"/>
    </w:rPr>
  </w:style>
  <w:style w:type="paragraph" w:customStyle="1" w:styleId="369">
    <w:name w:val="1.4"/>
    <w:basedOn w:val="1"/>
    <w:qFormat/>
    <w:uiPriority w:val="0"/>
    <w:pPr>
      <w:widowControl/>
      <w:spacing w:line="288" w:lineRule="auto"/>
      <w:ind w:left="3" w:firstLine="503"/>
    </w:pPr>
    <w:rPr>
      <w:rFonts w:ascii="宋体" w:hAnsi="宋体"/>
      <w:kern w:val="0"/>
      <w:sz w:val="24"/>
    </w:rPr>
  </w:style>
  <w:style w:type="paragraph" w:customStyle="1" w:styleId="370">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371">
    <w:name w:val="表中"/>
    <w:basedOn w:val="1"/>
    <w:qFormat/>
    <w:uiPriority w:val="0"/>
    <w:pPr>
      <w:autoSpaceDE w:val="0"/>
      <w:autoSpaceDN w:val="0"/>
      <w:adjustRightInd w:val="0"/>
      <w:spacing w:line="360" w:lineRule="atLeast"/>
    </w:pPr>
    <w:rPr>
      <w:rFonts w:ascii="宋体"/>
      <w:kern w:val="0"/>
      <w:sz w:val="21"/>
    </w:rPr>
  </w:style>
  <w:style w:type="paragraph" w:customStyle="1" w:styleId="372">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373">
    <w:name w:val="[Normal]"/>
    <w:qFormat/>
    <w:uiPriority w:val="0"/>
    <w:rPr>
      <w:rFonts w:ascii="宋体" w:hAnsi="宋体" w:eastAsia="宋体" w:cs="Times New Roman"/>
      <w:sz w:val="24"/>
      <w:szCs w:val="22"/>
      <w:lang w:val="zh-CN" w:eastAsia="zh-CN" w:bidi="ar-SA"/>
    </w:rPr>
  </w:style>
  <w:style w:type="paragraph" w:customStyle="1" w:styleId="374">
    <w:name w:val="0"/>
    <w:basedOn w:val="1"/>
    <w:qFormat/>
    <w:uiPriority w:val="0"/>
    <w:pPr>
      <w:widowControl/>
    </w:pPr>
    <w:rPr>
      <w:kern w:val="0"/>
      <w:sz w:val="21"/>
    </w:rPr>
  </w:style>
  <w:style w:type="paragraph" w:customStyle="1" w:styleId="375">
    <w:name w:val="moban"/>
    <w:basedOn w:val="1"/>
    <w:qFormat/>
    <w:uiPriority w:val="0"/>
    <w:pPr>
      <w:pBdr>
        <w:bottom w:val="single" w:color="auto" w:sz="4" w:space="5"/>
      </w:pBdr>
      <w:spacing w:line="360" w:lineRule="auto"/>
    </w:pPr>
  </w:style>
  <w:style w:type="paragraph" w:customStyle="1" w:styleId="376">
    <w:name w:val="正文文字缩进 2"/>
    <w:basedOn w:val="1"/>
    <w:qFormat/>
    <w:uiPriority w:val="0"/>
    <w:pPr>
      <w:widowControl/>
      <w:spacing w:line="351" w:lineRule="atLeast"/>
      <w:ind w:firstLine="481"/>
      <w:textAlignment w:val="baseline"/>
    </w:pPr>
    <w:rPr>
      <w:rFonts w:ascii="仿宋_GB2312" w:eastAsia="仿宋_GB2312"/>
      <w:color w:val="000000"/>
      <w:kern w:val="0"/>
      <w:sz w:val="24"/>
    </w:rPr>
  </w:style>
  <w:style w:type="paragraph" w:customStyle="1" w:styleId="377">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378">
    <w:name w:val="彩色列表 - 着色 11"/>
    <w:basedOn w:val="1"/>
    <w:qFormat/>
    <w:uiPriority w:val="0"/>
    <w:pPr>
      <w:widowControl/>
      <w:ind w:firstLine="420" w:firstLineChars="200"/>
      <w:jc w:val="left"/>
    </w:pPr>
    <w:rPr>
      <w:rFonts w:ascii="宋体" w:hAnsi="宋体"/>
      <w:kern w:val="0"/>
      <w:sz w:val="24"/>
    </w:rPr>
  </w:style>
  <w:style w:type="paragraph" w:customStyle="1" w:styleId="379">
    <w:name w:val="无间隔2"/>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80">
    <w:name w:val="注："/>
    <w:next w:val="361"/>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381">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382">
    <w:name w:val="Body Text Indent1"/>
    <w:basedOn w:val="1"/>
    <w:next w:val="1"/>
    <w:qFormat/>
    <w:uiPriority w:val="0"/>
    <w:pPr>
      <w:spacing w:after="120"/>
      <w:ind w:left="420" w:leftChars="200"/>
    </w:pPr>
  </w:style>
  <w:style w:type="paragraph" w:customStyle="1" w:styleId="383">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384">
    <w:name w:val="封面标准号2"/>
    <w:basedOn w:val="370"/>
    <w:qFormat/>
    <w:uiPriority w:val="0"/>
    <w:pPr>
      <w:adjustRightInd w:val="0"/>
      <w:spacing w:before="357" w:line="280" w:lineRule="exact"/>
    </w:pPr>
  </w:style>
  <w:style w:type="paragraph" w:customStyle="1" w:styleId="385">
    <w:name w:val="列出段落3"/>
    <w:basedOn w:val="1"/>
    <w:qFormat/>
    <w:uiPriority w:val="0"/>
    <w:pPr>
      <w:spacing w:before="100" w:beforeAutospacing="1" w:after="100" w:afterAutospacing="1" w:line="300" w:lineRule="auto"/>
      <w:ind w:firstLine="420" w:firstLineChars="200"/>
    </w:pPr>
    <w:rPr>
      <w:sz w:val="21"/>
    </w:rPr>
  </w:style>
  <w:style w:type="paragraph" w:customStyle="1" w:styleId="386">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387">
    <w:name w:val="正文缩进3"/>
    <w:basedOn w:val="1"/>
    <w:qFormat/>
    <w:uiPriority w:val="0"/>
    <w:pPr>
      <w:ind w:firstLine="420"/>
    </w:pPr>
    <w:rPr>
      <w:sz w:val="21"/>
    </w:rPr>
  </w:style>
  <w:style w:type="paragraph" w:customStyle="1" w:styleId="388">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389">
    <w:name w:val="其他发布部门"/>
    <w:basedOn w:val="390"/>
    <w:qFormat/>
    <w:uiPriority w:val="0"/>
    <w:pPr>
      <w:spacing w:line="0" w:lineRule="atLeast"/>
    </w:pPr>
    <w:rPr>
      <w:rFonts w:ascii="黑体" w:eastAsia="黑体"/>
      <w:b w:val="0"/>
    </w:rPr>
  </w:style>
  <w:style w:type="paragraph" w:customStyle="1" w:styleId="390">
    <w:name w:val="发布部门"/>
    <w:next w:val="361"/>
    <w:qFormat/>
    <w:uiPriority w:val="0"/>
    <w:pPr>
      <w:jc w:val="center"/>
    </w:pPr>
    <w:rPr>
      <w:rFonts w:ascii="宋体" w:hAnsi="Calibri" w:eastAsia="宋体" w:cs="Times New Roman"/>
      <w:b/>
      <w:spacing w:val="20"/>
      <w:w w:val="135"/>
      <w:sz w:val="36"/>
      <w:lang w:val="en-US" w:eastAsia="zh-CN" w:bidi="ar-SA"/>
    </w:rPr>
  </w:style>
  <w:style w:type="paragraph" w:customStyle="1" w:styleId="391">
    <w:name w:val="列出段落1"/>
    <w:basedOn w:val="1"/>
    <w:qFormat/>
    <w:uiPriority w:val="0"/>
    <w:pPr>
      <w:ind w:firstLine="420" w:firstLineChars="200"/>
    </w:pPr>
    <w:rPr>
      <w:sz w:val="21"/>
    </w:rPr>
  </w:style>
  <w:style w:type="paragraph" w:customStyle="1" w:styleId="392">
    <w:name w:val="收件单位"/>
    <w:basedOn w:val="1"/>
    <w:qFormat/>
    <w:uiPriority w:val="0"/>
    <w:pPr>
      <w:tabs>
        <w:tab w:val="left" w:pos="1365"/>
      </w:tabs>
      <w:spacing w:beforeLines="100"/>
    </w:pPr>
    <w:rPr>
      <w:rFonts w:eastAsia="华文仿宋"/>
      <w:sz w:val="30"/>
    </w:rPr>
  </w:style>
  <w:style w:type="paragraph" w:customStyle="1" w:styleId="393">
    <w:name w:val="正文段"/>
    <w:basedOn w:val="1"/>
    <w:qFormat/>
    <w:uiPriority w:val="0"/>
    <w:pPr>
      <w:widowControl/>
      <w:snapToGrid w:val="0"/>
      <w:spacing w:afterLines="50"/>
      <w:ind w:firstLine="200" w:firstLineChars="200"/>
    </w:pPr>
    <w:rPr>
      <w:kern w:val="0"/>
      <w:sz w:val="24"/>
    </w:rPr>
  </w:style>
  <w:style w:type="paragraph" w:customStyle="1" w:styleId="394">
    <w:name w:val="文档结构图1"/>
    <w:basedOn w:val="1"/>
    <w:qFormat/>
    <w:uiPriority w:val="0"/>
    <w:pPr>
      <w:shd w:val="clear" w:color="auto" w:fill="000080"/>
    </w:pPr>
    <w:rPr>
      <w:kern w:val="0"/>
      <w:sz w:val="20"/>
      <w:shd w:val="clear" w:color="auto" w:fill="000080"/>
    </w:rPr>
  </w:style>
  <w:style w:type="paragraph" w:customStyle="1" w:styleId="39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96">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397">
    <w:name w:val="彩色列表 - 强调文字颜色 12"/>
    <w:basedOn w:val="1"/>
    <w:qFormat/>
    <w:uiPriority w:val="0"/>
    <w:pPr>
      <w:ind w:firstLine="420" w:firstLineChars="200"/>
    </w:pPr>
    <w:rPr>
      <w:sz w:val="21"/>
    </w:rPr>
  </w:style>
  <w:style w:type="paragraph" w:customStyle="1" w:styleId="398">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399">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400">
    <w:name w:val="默认段落字体 Para Char Char Char Char Char Char Char Char Char Char Char Char Char"/>
    <w:basedOn w:val="1"/>
    <w:qFormat/>
    <w:uiPriority w:val="0"/>
    <w:rPr>
      <w:sz w:val="21"/>
    </w:rPr>
  </w:style>
  <w:style w:type="paragraph" w:customStyle="1" w:styleId="401">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402">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403">
    <w:name w:val="附录三级条标题"/>
    <w:basedOn w:val="404"/>
    <w:next w:val="361"/>
    <w:qFormat/>
    <w:uiPriority w:val="0"/>
    <w:pPr>
      <w:tabs>
        <w:tab w:val="left" w:pos="720"/>
        <w:tab w:val="left" w:pos="840"/>
        <w:tab w:val="left" w:pos="1440"/>
      </w:tabs>
      <w:outlineLvl w:val="4"/>
    </w:pPr>
  </w:style>
  <w:style w:type="paragraph" w:customStyle="1" w:styleId="404">
    <w:name w:val="附录二级条标题"/>
    <w:basedOn w:val="405"/>
    <w:next w:val="361"/>
    <w:qFormat/>
    <w:uiPriority w:val="0"/>
    <w:pPr>
      <w:tabs>
        <w:tab w:val="left" w:pos="720"/>
        <w:tab w:val="left" w:pos="840"/>
        <w:tab w:val="left" w:pos="1440"/>
      </w:tabs>
      <w:outlineLvl w:val="3"/>
    </w:pPr>
  </w:style>
  <w:style w:type="paragraph" w:customStyle="1" w:styleId="405">
    <w:name w:val="附录一级条标题"/>
    <w:basedOn w:val="406"/>
    <w:next w:val="361"/>
    <w:qFormat/>
    <w:uiPriority w:val="0"/>
    <w:pPr>
      <w:tabs>
        <w:tab w:val="left" w:pos="720"/>
        <w:tab w:val="left" w:pos="840"/>
        <w:tab w:val="left" w:pos="1440"/>
      </w:tabs>
      <w:autoSpaceDN w:val="0"/>
      <w:ind w:left="0" w:firstLine="0"/>
      <w:outlineLvl w:val="2"/>
    </w:pPr>
  </w:style>
  <w:style w:type="paragraph" w:customStyle="1" w:styleId="406">
    <w:name w:val="附录章标题"/>
    <w:next w:val="361"/>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407">
    <w:name w:val="一般格式"/>
    <w:basedOn w:val="1"/>
    <w:qFormat/>
    <w:uiPriority w:val="0"/>
    <w:pPr>
      <w:spacing w:line="360" w:lineRule="auto"/>
      <w:ind w:firstLine="200" w:firstLineChars="200"/>
    </w:pPr>
    <w:rPr>
      <w:sz w:val="24"/>
    </w:rPr>
  </w:style>
  <w:style w:type="paragraph" w:customStyle="1" w:styleId="40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9">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10">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411">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2">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413">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14">
    <w:name w:val="表格2"/>
    <w:basedOn w:val="1"/>
    <w:qFormat/>
    <w:uiPriority w:val="0"/>
    <w:pPr>
      <w:adjustRightInd w:val="0"/>
      <w:spacing w:line="420" w:lineRule="atLeast"/>
      <w:ind w:left="284" w:firstLine="454"/>
      <w:textAlignment w:val="baseline"/>
    </w:pPr>
    <w:rPr>
      <w:kern w:val="0"/>
      <w:sz w:val="21"/>
    </w:rPr>
  </w:style>
  <w:style w:type="paragraph" w:customStyle="1" w:styleId="415">
    <w:name w:val="样式 标题 2 + Times New Roman 四号 非加粗 段前: 5 磅 段后: 0 磅 行距: 固定值 20..."/>
    <w:basedOn w:val="7"/>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16">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17">
    <w:name w:val="正文图标题"/>
    <w:next w:val="361"/>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418">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419">
    <w:name w:val="标准书眉一"/>
    <w:qFormat/>
    <w:uiPriority w:val="0"/>
    <w:pPr>
      <w:jc w:val="both"/>
    </w:pPr>
    <w:rPr>
      <w:rFonts w:ascii="Calibri" w:hAnsi="Calibri" w:eastAsia="宋体" w:cs="Times New Roman"/>
      <w:lang w:val="en-US" w:eastAsia="zh-CN" w:bidi="ar-SA"/>
    </w:rPr>
  </w:style>
  <w:style w:type="paragraph" w:customStyle="1" w:styleId="420">
    <w:name w:val="简单回函地址"/>
    <w:basedOn w:val="1"/>
    <w:qFormat/>
    <w:uiPriority w:val="0"/>
    <w:pPr>
      <w:adjustRightInd w:val="0"/>
      <w:spacing w:line="312" w:lineRule="atLeast"/>
      <w:textAlignment w:val="baseline"/>
    </w:pPr>
    <w:rPr>
      <w:kern w:val="0"/>
      <w:sz w:val="21"/>
    </w:rPr>
  </w:style>
  <w:style w:type="paragraph" w:customStyle="1" w:styleId="421">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22">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23">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424">
    <w:name w:val="样式 标题 1 + 黑体 三号 非加粗 居中 段前: 6 磅 段后: 6 磅 行距: 固定值 20 磅"/>
    <w:basedOn w:val="6"/>
    <w:qFormat/>
    <w:uiPriority w:val="0"/>
    <w:pPr>
      <w:keepLines/>
      <w:widowControl w:val="0"/>
      <w:spacing w:before="120" w:after="120" w:line="400" w:lineRule="exact"/>
      <w:jc w:val="both"/>
    </w:pPr>
    <w:rPr>
      <w:rFonts w:hAnsi="黑体" w:eastAsia="黑体"/>
      <w:b w:val="0"/>
      <w:kern w:val="44"/>
    </w:rPr>
  </w:style>
  <w:style w:type="paragraph" w:customStyle="1" w:styleId="425">
    <w:name w:val="附录五级条标题"/>
    <w:basedOn w:val="426"/>
    <w:next w:val="361"/>
    <w:qFormat/>
    <w:uiPriority w:val="0"/>
    <w:pPr>
      <w:tabs>
        <w:tab w:val="left" w:pos="720"/>
        <w:tab w:val="left" w:pos="840"/>
        <w:tab w:val="left" w:pos="1440"/>
      </w:tabs>
      <w:outlineLvl w:val="6"/>
    </w:pPr>
  </w:style>
  <w:style w:type="paragraph" w:customStyle="1" w:styleId="426">
    <w:name w:val="附录四级条标题"/>
    <w:basedOn w:val="403"/>
    <w:next w:val="361"/>
    <w:qFormat/>
    <w:uiPriority w:val="0"/>
    <w:pPr>
      <w:outlineLvl w:val="5"/>
    </w:pPr>
  </w:style>
  <w:style w:type="paragraph" w:customStyle="1" w:styleId="427">
    <w:name w:val="Char Char3"/>
    <w:basedOn w:val="30"/>
    <w:qFormat/>
    <w:uiPriority w:val="0"/>
    <w:rPr>
      <w:rFonts w:ascii="Tahoma" w:hAnsi="Tahoma"/>
      <w:sz w:val="24"/>
    </w:rPr>
  </w:style>
  <w:style w:type="paragraph" w:customStyle="1" w:styleId="428">
    <w:name w:val="Char Char Char Char Char Char Char Char Char"/>
    <w:basedOn w:val="1"/>
    <w:qFormat/>
    <w:uiPriority w:val="0"/>
    <w:pPr>
      <w:widowControl/>
      <w:spacing w:after="160" w:line="240" w:lineRule="exact"/>
      <w:jc w:val="left"/>
    </w:pPr>
    <w:rPr>
      <w:sz w:val="21"/>
    </w:rPr>
  </w:style>
  <w:style w:type="paragraph" w:customStyle="1" w:styleId="429">
    <w:name w:val="Char"/>
    <w:basedOn w:val="1"/>
    <w:qFormat/>
    <w:uiPriority w:val="0"/>
    <w:rPr>
      <w:rFonts w:ascii="仿宋_GB2312" w:eastAsia="仿宋_GB2312"/>
      <w:b/>
      <w:sz w:val="32"/>
    </w:rPr>
  </w:style>
  <w:style w:type="paragraph" w:customStyle="1" w:styleId="430">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31">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432">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434">
    <w:name w:val="样式 标题 3 + (中文) 黑体 小四 非加粗 段前: 7.8 磅 段后: 0 磅 行距: 固定值 20 磅"/>
    <w:basedOn w:val="8"/>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5">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436">
    <w:name w:val="Char Char Char Char Char Char3 Char Char Char Char Char Char Char Char Char Char"/>
    <w:basedOn w:val="1"/>
    <w:next w:val="1"/>
    <w:qFormat/>
    <w:uiPriority w:val="0"/>
    <w:rPr>
      <w:rFonts w:eastAsia="黑体"/>
    </w:rPr>
  </w:style>
  <w:style w:type="paragraph" w:customStyle="1" w:styleId="437">
    <w:name w:val="样式 正文（首行缩进两字） + 首行缩进:  2 字符"/>
    <w:basedOn w:val="11"/>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438">
    <w:name w:val="纯文本3"/>
    <w:basedOn w:val="1"/>
    <w:qFormat/>
    <w:uiPriority w:val="0"/>
    <w:pPr>
      <w:widowControl/>
      <w:jc w:val="left"/>
    </w:pPr>
    <w:rPr>
      <w:rFonts w:ascii="宋体" w:hAnsi="Courier New"/>
      <w:kern w:val="0"/>
      <w:sz w:val="20"/>
    </w:rPr>
  </w:style>
  <w:style w:type="paragraph" w:customStyle="1" w:styleId="439">
    <w:name w:val="Char Char2"/>
    <w:basedOn w:val="1"/>
    <w:qFormat/>
    <w:uiPriority w:val="0"/>
    <w:rPr>
      <w:rFonts w:ascii="Tahoma" w:hAnsi="Tahoma"/>
      <w:sz w:val="24"/>
    </w:rPr>
  </w:style>
  <w:style w:type="paragraph" w:customStyle="1" w:styleId="44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441">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42">
    <w:name w:val="p18"/>
    <w:basedOn w:val="1"/>
    <w:qFormat/>
    <w:uiPriority w:val="99"/>
    <w:pPr>
      <w:widowControl/>
      <w:spacing w:line="500" w:lineRule="atLeast"/>
      <w:ind w:firstLine="420"/>
    </w:pPr>
    <w:rPr>
      <w:kern w:val="0"/>
      <w:szCs w:val="28"/>
    </w:rPr>
  </w:style>
  <w:style w:type="paragraph" w:customStyle="1" w:styleId="443">
    <w:name w:val="正文内"/>
    <w:basedOn w:val="1"/>
    <w:qFormat/>
    <w:uiPriority w:val="0"/>
    <w:pPr>
      <w:spacing w:line="400" w:lineRule="exact"/>
      <w:ind w:firstLine="200" w:firstLineChars="200"/>
    </w:pPr>
    <w:rPr>
      <w:rFonts w:ascii="宋体" w:hAnsi="宋体"/>
      <w:sz w:val="21"/>
    </w:rPr>
  </w:style>
  <w:style w:type="paragraph" w:customStyle="1" w:styleId="444">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445">
    <w:name w:val="表格文字2"/>
    <w:basedOn w:val="1"/>
    <w:qFormat/>
    <w:uiPriority w:val="0"/>
    <w:rPr>
      <w:spacing w:val="-4"/>
      <w:sz w:val="24"/>
    </w:rPr>
  </w:style>
  <w:style w:type="paragraph" w:customStyle="1" w:styleId="446">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447">
    <w:name w:val="标题2"/>
    <w:basedOn w:val="1"/>
    <w:qFormat/>
    <w:uiPriority w:val="0"/>
    <w:rPr>
      <w:rFonts w:ascii="宋体" w:hAnsi="宋体"/>
      <w:b/>
      <w:sz w:val="21"/>
    </w:rPr>
  </w:style>
  <w:style w:type="paragraph" w:customStyle="1" w:styleId="448">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449">
    <w:name w:val="彩色底纹 - 强调文字颜色 11"/>
    <w:qFormat/>
    <w:uiPriority w:val="0"/>
    <w:rPr>
      <w:rFonts w:ascii="Calibri" w:hAnsi="Calibri" w:eastAsia="宋体" w:cs="Times New Roman"/>
      <w:kern w:val="2"/>
      <w:sz w:val="21"/>
      <w:lang w:val="en-US" w:eastAsia="zh-CN" w:bidi="ar-SA"/>
    </w:rPr>
  </w:style>
  <w:style w:type="paragraph" w:customStyle="1" w:styleId="450">
    <w:name w:val="样式 标题 4 + 五号"/>
    <w:basedOn w:val="9"/>
    <w:qFormat/>
    <w:uiPriority w:val="0"/>
    <w:rPr>
      <w:kern w:val="0"/>
      <w:sz w:val="21"/>
    </w:rPr>
  </w:style>
  <w:style w:type="paragraph" w:customStyle="1" w:styleId="451">
    <w:name w:val="Körper"/>
    <w:basedOn w:val="1"/>
    <w:qFormat/>
    <w:uiPriority w:val="0"/>
    <w:pPr>
      <w:widowControl/>
      <w:spacing w:before="120" w:line="240" w:lineRule="exact"/>
    </w:pPr>
    <w:rPr>
      <w:rFonts w:ascii="Arial" w:hAnsi="Arial"/>
      <w:kern w:val="0"/>
      <w:sz w:val="20"/>
      <w:lang w:val="de-DE" w:eastAsia="de-DE"/>
    </w:rPr>
  </w:style>
  <w:style w:type="paragraph" w:customStyle="1" w:styleId="452">
    <w:name w:val="末级"/>
    <w:basedOn w:val="1"/>
    <w:qFormat/>
    <w:uiPriority w:val="0"/>
    <w:pPr>
      <w:tabs>
        <w:tab w:val="left" w:pos="851"/>
      </w:tabs>
      <w:spacing w:line="360" w:lineRule="auto"/>
      <w:ind w:firstLine="510"/>
    </w:pPr>
    <w:rPr>
      <w:sz w:val="24"/>
    </w:rPr>
  </w:style>
  <w:style w:type="paragraph" w:customStyle="1" w:styleId="453">
    <w:name w:val="网格表 31"/>
    <w:basedOn w:val="6"/>
    <w:next w:val="1"/>
    <w:qFormat/>
    <w:uiPriority w:val="0"/>
    <w:pPr>
      <w:keepLines/>
      <w:spacing w:before="480" w:line="276" w:lineRule="auto"/>
      <w:jc w:val="left"/>
      <w:outlineLvl w:val="9"/>
    </w:pPr>
    <w:rPr>
      <w:rFonts w:ascii="Cambria" w:hAnsi="Cambria"/>
      <w:color w:val="365F91"/>
      <w:sz w:val="28"/>
    </w:rPr>
  </w:style>
  <w:style w:type="paragraph" w:customStyle="1" w:styleId="454">
    <w:name w:val="样式 正文缩进 + 首行缩进:  2 字符"/>
    <w:basedOn w:val="455"/>
    <w:qFormat/>
    <w:uiPriority w:val="99"/>
    <w:pPr>
      <w:spacing w:line="360" w:lineRule="auto"/>
      <w:ind w:firstLine="200"/>
    </w:pPr>
    <w:rPr>
      <w:rFonts w:ascii="Calibri" w:hAnsi="Calibri"/>
      <w:sz w:val="24"/>
      <w:szCs w:val="24"/>
    </w:rPr>
  </w:style>
  <w:style w:type="paragraph" w:customStyle="1" w:styleId="455">
    <w:name w:val="正文缩进_0"/>
    <w:basedOn w:val="456"/>
    <w:qFormat/>
    <w:uiPriority w:val="0"/>
    <w:pPr>
      <w:ind w:firstLine="420"/>
    </w:pPr>
    <w:rPr>
      <w:rFonts w:ascii="Times New Roman" w:hAnsi="Times New Roman"/>
      <w:kern w:val="0"/>
      <w:szCs w:val="20"/>
    </w:rPr>
  </w:style>
  <w:style w:type="paragraph" w:customStyle="1" w:styleId="45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发布日期"/>
    <w:qFormat/>
    <w:uiPriority w:val="0"/>
    <w:rPr>
      <w:rFonts w:ascii="Calibri" w:hAnsi="Calibri" w:eastAsia="黑体" w:cs="Times New Roman"/>
      <w:sz w:val="28"/>
      <w:lang w:val="en-US" w:eastAsia="zh-CN" w:bidi="ar-SA"/>
    </w:rPr>
  </w:style>
  <w:style w:type="paragraph" w:customStyle="1" w:styleId="458">
    <w:name w:val="四级条标题"/>
    <w:basedOn w:val="459"/>
    <w:next w:val="361"/>
    <w:qFormat/>
    <w:uiPriority w:val="0"/>
    <w:pPr>
      <w:tabs>
        <w:tab w:val="left" w:pos="360"/>
        <w:tab w:val="left" w:pos="720"/>
        <w:tab w:val="left" w:pos="3600"/>
      </w:tabs>
      <w:ind w:left="0" w:firstLine="0"/>
      <w:outlineLvl w:val="5"/>
    </w:pPr>
  </w:style>
  <w:style w:type="paragraph" w:customStyle="1" w:styleId="459">
    <w:name w:val="三级条标题"/>
    <w:basedOn w:val="460"/>
    <w:next w:val="361"/>
    <w:qFormat/>
    <w:uiPriority w:val="0"/>
    <w:pPr>
      <w:tabs>
        <w:tab w:val="left" w:pos="360"/>
        <w:tab w:val="left" w:pos="720"/>
        <w:tab w:val="left" w:pos="3600"/>
      </w:tabs>
      <w:ind w:left="2100" w:hanging="420"/>
      <w:jc w:val="left"/>
      <w:outlineLvl w:val="4"/>
    </w:pPr>
    <w:rPr>
      <w:rFonts w:ascii="Times New Roman"/>
      <w:sz w:val="20"/>
    </w:rPr>
  </w:style>
  <w:style w:type="paragraph" w:customStyle="1" w:styleId="460">
    <w:name w:val="二级条标题"/>
    <w:basedOn w:val="1"/>
    <w:next w:val="361"/>
    <w:qFormat/>
    <w:uiPriority w:val="0"/>
    <w:pPr>
      <w:widowControl/>
      <w:tabs>
        <w:tab w:val="left" w:pos="360"/>
      </w:tabs>
      <w:outlineLvl w:val="3"/>
    </w:pPr>
    <w:rPr>
      <w:rFonts w:ascii="黑体" w:eastAsia="黑体"/>
      <w:kern w:val="0"/>
      <w:sz w:val="21"/>
    </w:rPr>
  </w:style>
  <w:style w:type="paragraph" w:customStyle="1" w:styleId="461">
    <w:name w:val="正文文本 21"/>
    <w:basedOn w:val="1"/>
    <w:qFormat/>
    <w:uiPriority w:val="0"/>
    <w:pPr>
      <w:adjustRightInd w:val="0"/>
      <w:spacing w:line="300" w:lineRule="auto"/>
      <w:jc w:val="center"/>
    </w:pPr>
    <w:rPr>
      <w:rFonts w:hint="eastAsia" w:ascii="宋体" w:hAnsi="宋体"/>
      <w:sz w:val="24"/>
    </w:rPr>
  </w:style>
  <w:style w:type="paragraph" w:customStyle="1" w:styleId="462">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63">
    <w:name w:val="目次、标准名称标题"/>
    <w:basedOn w:val="1"/>
    <w:next w:val="36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464">
    <w:name w:val="正文21"/>
    <w:basedOn w:val="1"/>
    <w:qFormat/>
    <w:uiPriority w:val="0"/>
    <w:pPr>
      <w:adjustRightInd w:val="0"/>
      <w:spacing w:line="420" w:lineRule="atLeast"/>
      <w:textAlignment w:val="baseline"/>
    </w:pPr>
    <w:rPr>
      <w:kern w:val="0"/>
      <w:sz w:val="21"/>
    </w:rPr>
  </w:style>
  <w:style w:type="paragraph" w:customStyle="1" w:styleId="4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466">
    <w:name w:val="样式 居中 行距: 固定值 60 磅"/>
    <w:basedOn w:val="1"/>
    <w:qFormat/>
    <w:uiPriority w:val="0"/>
    <w:pPr>
      <w:spacing w:line="360" w:lineRule="auto"/>
      <w:jc w:val="center"/>
    </w:pPr>
    <w:rPr>
      <w:sz w:val="21"/>
    </w:rPr>
  </w:style>
  <w:style w:type="paragraph" w:customStyle="1" w:styleId="467">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68">
    <w:name w:val="Char Char Char"/>
    <w:basedOn w:val="1"/>
    <w:qFormat/>
    <w:uiPriority w:val="0"/>
    <w:pPr>
      <w:spacing w:line="360" w:lineRule="auto"/>
      <w:ind w:firstLine="200" w:firstLineChars="200"/>
    </w:pPr>
    <w:rPr>
      <w:rFonts w:ascii="宋体" w:hAnsi="宋体"/>
      <w:sz w:val="24"/>
    </w:rPr>
  </w:style>
  <w:style w:type="paragraph" w:customStyle="1" w:styleId="469">
    <w:name w:val="图表脚注"/>
    <w:next w:val="361"/>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70">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71">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472">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lang w:val="en-US" w:eastAsia="zh-CN" w:bidi="ar-SA"/>
    </w:rPr>
  </w:style>
  <w:style w:type="paragraph" w:customStyle="1" w:styleId="473">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7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76">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477">
    <w:name w:val="Table textB"/>
    <w:basedOn w:val="1"/>
    <w:next w:val="1"/>
    <w:qFormat/>
    <w:uiPriority w:val="0"/>
    <w:pPr>
      <w:widowControl/>
      <w:spacing w:before="80" w:after="80"/>
      <w:jc w:val="center"/>
    </w:pPr>
    <w:rPr>
      <w:rFonts w:ascii="Arial" w:hAnsi="Arial"/>
      <w:b/>
      <w:spacing w:val="-5"/>
      <w:kern w:val="0"/>
      <w:sz w:val="18"/>
    </w:rPr>
  </w:style>
  <w:style w:type="paragraph" w:customStyle="1" w:styleId="478">
    <w:name w:val="修订2"/>
    <w:qFormat/>
    <w:uiPriority w:val="0"/>
    <w:rPr>
      <w:rFonts w:ascii="Calibri" w:hAnsi="Calibri" w:eastAsia="宋体" w:cs="Times New Roman"/>
      <w:kern w:val="2"/>
      <w:sz w:val="28"/>
      <w:lang w:val="en-US" w:eastAsia="zh-CN" w:bidi="ar-SA"/>
    </w:rPr>
  </w:style>
  <w:style w:type="paragraph" w:customStyle="1" w:styleId="479">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480">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48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82">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48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484">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4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86">
    <w:name w:val="表格5"/>
    <w:basedOn w:val="414"/>
    <w:qFormat/>
    <w:uiPriority w:val="0"/>
    <w:pPr>
      <w:ind w:left="1021" w:hanging="284"/>
    </w:pPr>
    <w:rPr>
      <w:rFonts w:ascii="宋体"/>
    </w:rPr>
  </w:style>
  <w:style w:type="paragraph" w:customStyle="1" w:styleId="487">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88">
    <w:name w:val="文章正文"/>
    <w:basedOn w:val="1"/>
    <w:qFormat/>
    <w:uiPriority w:val="0"/>
    <w:pPr>
      <w:spacing w:line="360" w:lineRule="auto"/>
      <w:ind w:firstLine="200" w:firstLineChars="200"/>
    </w:pPr>
    <w:rPr>
      <w:sz w:val="24"/>
      <w:szCs w:val="24"/>
    </w:rPr>
  </w:style>
  <w:style w:type="paragraph" w:customStyle="1" w:styleId="489">
    <w:name w:val="Char Char Char Char1"/>
    <w:basedOn w:val="1"/>
    <w:qFormat/>
    <w:uiPriority w:val="0"/>
    <w:rPr>
      <w:sz w:val="21"/>
    </w:rPr>
  </w:style>
  <w:style w:type="paragraph" w:customStyle="1" w:styleId="490">
    <w:name w:val="正文表标题"/>
    <w:next w:val="361"/>
    <w:qFormat/>
    <w:uiPriority w:val="0"/>
    <w:pPr>
      <w:jc w:val="center"/>
    </w:pPr>
    <w:rPr>
      <w:rFonts w:ascii="黑体" w:hAnsi="Calibri" w:eastAsia="黑体" w:cs="Times New Roman"/>
      <w:sz w:val="21"/>
      <w:lang w:val="en-US" w:eastAsia="zh-CN" w:bidi="ar-SA"/>
    </w:rPr>
  </w:style>
  <w:style w:type="paragraph" w:customStyle="1" w:styleId="491">
    <w:name w:val="网格表 32"/>
    <w:basedOn w:val="6"/>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492">
    <w:name w:val="表格3"/>
    <w:basedOn w:val="1"/>
    <w:qFormat/>
    <w:uiPriority w:val="0"/>
    <w:pPr>
      <w:adjustRightInd w:val="0"/>
      <w:spacing w:line="420" w:lineRule="atLeast"/>
      <w:textAlignment w:val="baseline"/>
    </w:pPr>
    <w:rPr>
      <w:rFonts w:eastAsia="楷体"/>
      <w:kern w:val="0"/>
      <w:sz w:val="21"/>
    </w:rPr>
  </w:style>
  <w:style w:type="paragraph" w:customStyle="1" w:styleId="493">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4">
    <w:name w:val="表格"/>
    <w:basedOn w:val="1"/>
    <w:qFormat/>
    <w:uiPriority w:val="0"/>
    <w:pPr>
      <w:textAlignment w:val="center"/>
    </w:pPr>
    <w:rPr>
      <w:rFonts w:ascii="华文细黑" w:hAnsi="华文细黑"/>
      <w:kern w:val="0"/>
      <w:sz w:val="21"/>
    </w:rPr>
  </w:style>
  <w:style w:type="paragraph" w:customStyle="1" w:styleId="495">
    <w:name w:val="正文样式"/>
    <w:basedOn w:val="1"/>
    <w:qFormat/>
    <w:uiPriority w:val="0"/>
    <w:pPr>
      <w:ind w:firstLine="480" w:firstLineChars="200"/>
    </w:pPr>
    <w:rPr>
      <w:rFonts w:eastAsia="华文仿宋"/>
      <w:szCs w:val="24"/>
    </w:rPr>
  </w:style>
  <w:style w:type="paragraph" w:customStyle="1" w:styleId="496">
    <w:name w:val="图表左对齐"/>
    <w:basedOn w:val="1"/>
    <w:qFormat/>
    <w:uiPriority w:val="0"/>
    <w:pPr>
      <w:spacing w:line="360" w:lineRule="exact"/>
      <w:jc w:val="left"/>
    </w:pPr>
    <w:rPr>
      <w:spacing w:val="-10"/>
      <w:sz w:val="24"/>
    </w:rPr>
  </w:style>
  <w:style w:type="paragraph" w:customStyle="1" w:styleId="497">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98">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9">
    <w:name w:val="2"/>
    <w:basedOn w:val="1"/>
    <w:qFormat/>
    <w:uiPriority w:val="0"/>
    <w:rPr>
      <w:rFonts w:ascii="Tahoma" w:hAnsi="Tahoma"/>
      <w:sz w:val="24"/>
    </w:rPr>
  </w:style>
  <w:style w:type="paragraph" w:customStyle="1" w:styleId="500">
    <w:name w:val="引文目录标题1"/>
    <w:basedOn w:val="1"/>
    <w:next w:val="1"/>
    <w:qFormat/>
    <w:uiPriority w:val="0"/>
    <w:pPr>
      <w:spacing w:before="120"/>
    </w:pPr>
    <w:rPr>
      <w:rFonts w:ascii="Arial" w:hAnsi="Arial"/>
      <w:sz w:val="24"/>
    </w:rPr>
  </w:style>
  <w:style w:type="paragraph" w:customStyle="1" w:styleId="501">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02">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503">
    <w:name w:val="无间隔21"/>
    <w:qFormat/>
    <w:uiPriority w:val="0"/>
    <w:rPr>
      <w:rFonts w:ascii="Calibri" w:hAnsi="Calibri" w:eastAsia="宋体" w:cs="Times New Roman"/>
      <w:sz w:val="22"/>
      <w:lang w:val="en-US" w:eastAsia="en-US" w:bidi="ar-SA"/>
    </w:rPr>
  </w:style>
  <w:style w:type="paragraph" w:customStyle="1" w:styleId="504">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05">
    <w:name w:val="表格6"/>
    <w:basedOn w:val="1"/>
    <w:qFormat/>
    <w:uiPriority w:val="0"/>
    <w:pPr>
      <w:adjustRightInd w:val="0"/>
      <w:spacing w:line="420" w:lineRule="atLeast"/>
      <w:ind w:left="737"/>
      <w:textAlignment w:val="baseline"/>
    </w:pPr>
    <w:rPr>
      <w:rFonts w:ascii="宋体"/>
      <w:kern w:val="0"/>
      <w:sz w:val="21"/>
    </w:rPr>
  </w:style>
  <w:style w:type="paragraph" w:customStyle="1" w:styleId="506">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507">
    <w:name w:val="正文缩进2"/>
    <w:basedOn w:val="1"/>
    <w:qFormat/>
    <w:uiPriority w:val="0"/>
    <w:pPr>
      <w:ind w:firstLine="420"/>
    </w:pPr>
    <w:rPr>
      <w:sz w:val="21"/>
    </w:rPr>
  </w:style>
  <w:style w:type="paragraph" w:customStyle="1" w:styleId="508">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09">
    <w:name w:val="标准书眉_偶数页"/>
    <w:basedOn w:val="1"/>
    <w:next w:val="1"/>
    <w:qFormat/>
    <w:uiPriority w:val="0"/>
    <w:pPr>
      <w:widowControl/>
      <w:tabs>
        <w:tab w:val="center" w:pos="4154"/>
        <w:tab w:val="right" w:pos="8306"/>
      </w:tabs>
      <w:spacing w:after="120"/>
    </w:pPr>
    <w:rPr>
      <w:kern w:val="0"/>
      <w:sz w:val="21"/>
    </w:rPr>
  </w:style>
  <w:style w:type="paragraph" w:customStyle="1" w:styleId="510">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1">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12">
    <w:name w:val="附录表标题"/>
    <w:next w:val="361"/>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13">
    <w:name w:val="表"/>
    <w:basedOn w:val="1"/>
    <w:qFormat/>
    <w:uiPriority w:val="0"/>
    <w:pPr>
      <w:spacing w:line="360" w:lineRule="auto"/>
      <w:jc w:val="center"/>
    </w:pPr>
    <w:rPr>
      <w:color w:val="000000"/>
      <w:sz w:val="21"/>
    </w:rPr>
  </w:style>
  <w:style w:type="paragraph" w:customStyle="1" w:styleId="514">
    <w:name w:val="Body Text First Indent 21"/>
    <w:basedOn w:val="382"/>
    <w:qFormat/>
    <w:uiPriority w:val="0"/>
    <w:pPr>
      <w:ind w:firstLine="420"/>
    </w:pPr>
    <w:rPr>
      <w:rFonts w:cs="宋体"/>
    </w:rPr>
  </w:style>
  <w:style w:type="paragraph" w:customStyle="1" w:styleId="51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516">
    <w:name w:val="表文C"/>
    <w:basedOn w:val="1"/>
    <w:qFormat/>
    <w:uiPriority w:val="0"/>
    <w:pPr>
      <w:widowControl/>
      <w:tabs>
        <w:tab w:val="left" w:pos="0"/>
      </w:tabs>
      <w:adjustRightInd w:val="0"/>
      <w:snapToGrid w:val="0"/>
    </w:pPr>
    <w:rPr>
      <w:snapToGrid w:val="0"/>
      <w:kern w:val="0"/>
      <w:sz w:val="21"/>
    </w:rPr>
  </w:style>
  <w:style w:type="paragraph" w:customStyle="1" w:styleId="517">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518">
    <w:name w:val="表头"/>
    <w:basedOn w:val="519"/>
    <w:qFormat/>
    <w:uiPriority w:val="0"/>
    <w:pPr>
      <w:spacing w:before="120" w:after="60"/>
    </w:pPr>
    <w:rPr>
      <w:rFonts w:ascii="黑体" w:eastAsia="黑体"/>
      <w:b/>
    </w:rPr>
  </w:style>
  <w:style w:type="paragraph" w:customStyle="1" w:styleId="519">
    <w:name w:val="表格方字"/>
    <w:basedOn w:val="1"/>
    <w:qFormat/>
    <w:uiPriority w:val="0"/>
    <w:pPr>
      <w:adjustRightInd w:val="0"/>
      <w:spacing w:line="420" w:lineRule="atLeast"/>
      <w:textAlignment w:val="baseline"/>
    </w:pPr>
    <w:rPr>
      <w:kern w:val="0"/>
      <w:sz w:val="21"/>
    </w:rPr>
  </w:style>
  <w:style w:type="paragraph" w:customStyle="1" w:styleId="520">
    <w:name w:val="多级符号2"/>
    <w:basedOn w:val="521"/>
    <w:qFormat/>
    <w:uiPriority w:val="0"/>
    <w:pPr>
      <w:outlineLvl w:val="9"/>
    </w:pPr>
    <w:rPr>
      <w:b w:val="0"/>
      <w:sz w:val="24"/>
    </w:rPr>
  </w:style>
  <w:style w:type="paragraph" w:customStyle="1" w:styleId="521">
    <w:name w:val="多级符号1"/>
    <w:basedOn w:val="1"/>
    <w:next w:val="1"/>
    <w:qFormat/>
    <w:uiPriority w:val="0"/>
    <w:pPr>
      <w:spacing w:line="360" w:lineRule="auto"/>
      <w:jc w:val="left"/>
      <w:outlineLvl w:val="0"/>
    </w:pPr>
    <w:rPr>
      <w:rFonts w:eastAsia="仿宋_GB2312"/>
      <w:b/>
      <w:sz w:val="30"/>
    </w:rPr>
  </w:style>
  <w:style w:type="paragraph" w:customStyle="1" w:styleId="522">
    <w:name w:val="日期1"/>
    <w:basedOn w:val="1"/>
    <w:next w:val="1"/>
    <w:qFormat/>
    <w:uiPriority w:val="0"/>
    <w:pPr>
      <w:ind w:left="100" w:leftChars="2500"/>
    </w:pPr>
    <w:rPr>
      <w:kern w:val="0"/>
      <w:sz w:val="20"/>
    </w:rPr>
  </w:style>
  <w:style w:type="paragraph" w:customStyle="1" w:styleId="523">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24">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2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26">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27">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528">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529">
    <w:name w:val="正文文本缩进1"/>
    <w:basedOn w:val="1"/>
    <w:qFormat/>
    <w:uiPriority w:val="0"/>
    <w:pPr>
      <w:spacing w:after="120"/>
      <w:ind w:left="420" w:leftChars="200"/>
    </w:pPr>
    <w:rPr>
      <w:sz w:val="21"/>
    </w:rPr>
  </w:style>
  <w:style w:type="paragraph" w:customStyle="1" w:styleId="530">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531">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rPr>
  </w:style>
  <w:style w:type="paragraph" w:customStyle="1" w:styleId="532">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533">
    <w:name w:val="_Style 10"/>
    <w:basedOn w:val="1"/>
    <w:next w:val="1"/>
    <w:qFormat/>
    <w:uiPriority w:val="0"/>
    <w:rPr>
      <w:sz w:val="21"/>
    </w:rPr>
  </w:style>
  <w:style w:type="paragraph" w:customStyle="1" w:styleId="534">
    <w:name w:val="默认段落字体 Para Char Char Char Char Char Char Char Char Char1 Char Char Char Char"/>
    <w:basedOn w:val="1"/>
    <w:qFormat/>
    <w:uiPriority w:val="0"/>
    <w:rPr>
      <w:rFonts w:ascii="Tahoma" w:hAnsi="Tahoma"/>
      <w:sz w:val="24"/>
    </w:rPr>
  </w:style>
  <w:style w:type="paragraph" w:customStyle="1" w:styleId="535">
    <w:name w:val="修订1"/>
    <w:qFormat/>
    <w:uiPriority w:val="0"/>
    <w:rPr>
      <w:rFonts w:ascii="宋体" w:hAnsi="Calibri" w:eastAsia="宋体" w:cs="Times New Roman"/>
      <w:kern w:val="2"/>
      <w:sz w:val="28"/>
      <w:lang w:val="en-US" w:eastAsia="zh-CN" w:bidi="ar-SA"/>
    </w:rPr>
  </w:style>
  <w:style w:type="paragraph" w:customStyle="1" w:styleId="536">
    <w:name w:val="_Style 40"/>
    <w:basedOn w:val="1"/>
    <w:qFormat/>
    <w:uiPriority w:val="0"/>
    <w:rPr>
      <w:sz w:val="21"/>
    </w:rPr>
  </w:style>
  <w:style w:type="paragraph" w:customStyle="1" w:styleId="537">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38">
    <w:name w:val="_Style 3"/>
    <w:qFormat/>
    <w:uiPriority w:val="0"/>
    <w:rPr>
      <w:rFonts w:ascii="Calibri" w:hAnsi="Calibri" w:eastAsia="宋体" w:cs="Times New Roman"/>
      <w:sz w:val="22"/>
      <w:szCs w:val="22"/>
      <w:lang w:val="en-US" w:eastAsia="zh-CN" w:bidi="ar-SA"/>
    </w:rPr>
  </w:style>
  <w:style w:type="paragraph" w:customStyle="1" w:styleId="539">
    <w:name w:val="五级条标题"/>
    <w:basedOn w:val="458"/>
    <w:next w:val="361"/>
    <w:qFormat/>
    <w:uiPriority w:val="0"/>
    <w:pPr>
      <w:outlineLvl w:val="6"/>
    </w:pPr>
  </w:style>
  <w:style w:type="paragraph" w:customStyle="1" w:styleId="540">
    <w:name w:val="条文脚注"/>
    <w:basedOn w:val="69"/>
    <w:qFormat/>
    <w:uiPriority w:val="0"/>
    <w:pPr>
      <w:ind w:left="780" w:leftChars="200" w:hanging="360" w:hangingChars="200"/>
      <w:jc w:val="both"/>
    </w:pPr>
    <w:rPr>
      <w:rFonts w:ascii="宋体"/>
    </w:rPr>
  </w:style>
  <w:style w:type="paragraph" w:customStyle="1" w:styleId="541">
    <w:name w:val="列出段落2"/>
    <w:basedOn w:val="1"/>
    <w:qFormat/>
    <w:uiPriority w:val="0"/>
    <w:pPr>
      <w:spacing w:before="100" w:beforeAutospacing="1" w:after="100" w:afterAutospacing="1" w:line="300" w:lineRule="auto"/>
      <w:ind w:firstLine="420" w:firstLineChars="200"/>
    </w:pPr>
    <w:rPr>
      <w:sz w:val="21"/>
    </w:rPr>
  </w:style>
  <w:style w:type="paragraph" w:customStyle="1" w:styleId="542">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43">
    <w:name w:val="HTML 地址1"/>
    <w:basedOn w:val="1"/>
    <w:qFormat/>
    <w:uiPriority w:val="0"/>
    <w:rPr>
      <w:i/>
      <w:kern w:val="0"/>
      <w:sz w:val="20"/>
    </w:rPr>
  </w:style>
  <w:style w:type="paragraph" w:customStyle="1" w:styleId="544">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545">
    <w:name w:val="1 Char Char Char"/>
    <w:basedOn w:val="1"/>
    <w:next w:val="8"/>
    <w:qFormat/>
    <w:uiPriority w:val="0"/>
    <w:pPr>
      <w:spacing w:line="500" w:lineRule="exact"/>
      <w:ind w:firstLine="200"/>
      <w:jc w:val="center"/>
    </w:pPr>
    <w:rPr>
      <w:rFonts w:ascii="仿宋_GB2312" w:hAnsi="Arial" w:eastAsia="仿宋_GB2312"/>
      <w:sz w:val="32"/>
    </w:rPr>
  </w:style>
  <w:style w:type="paragraph" w:customStyle="1" w:styleId="546">
    <w:name w:val="Table Paragraph"/>
    <w:basedOn w:val="1"/>
    <w:qFormat/>
    <w:uiPriority w:val="1"/>
    <w:rPr>
      <w:rFonts w:ascii="宋体" w:hAnsi="宋体" w:cs="宋体"/>
      <w:lang w:val="zh-CN" w:bidi="zh-CN"/>
    </w:rPr>
  </w:style>
  <w:style w:type="paragraph" w:customStyle="1" w:styleId="547">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548">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49">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50">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55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552">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53">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54">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555">
    <w:name w:val="附录标识"/>
    <w:basedOn w:val="430"/>
    <w:qFormat/>
    <w:uiPriority w:val="0"/>
    <w:pPr>
      <w:tabs>
        <w:tab w:val="left" w:pos="720"/>
        <w:tab w:val="left" w:pos="6405"/>
      </w:tabs>
      <w:spacing w:after="200"/>
      <w:ind w:left="360" w:hanging="360"/>
    </w:pPr>
    <w:rPr>
      <w:sz w:val="21"/>
    </w:rPr>
  </w:style>
  <w:style w:type="paragraph" w:customStyle="1" w:styleId="556">
    <w:name w:val="投标正文"/>
    <w:basedOn w:val="1"/>
    <w:qFormat/>
    <w:uiPriority w:val="0"/>
    <w:pPr>
      <w:spacing w:line="360" w:lineRule="auto"/>
      <w:ind w:left="100" w:firstLine="480" w:firstLineChars="200"/>
    </w:pPr>
    <w:rPr>
      <w:sz w:val="24"/>
      <w:szCs w:val="24"/>
    </w:rPr>
  </w:style>
  <w:style w:type="paragraph" w:customStyle="1" w:styleId="557">
    <w:name w:val="目录3"/>
    <w:basedOn w:val="1"/>
    <w:qFormat/>
    <w:uiPriority w:val="0"/>
    <w:pPr>
      <w:adjustRightInd w:val="0"/>
      <w:spacing w:line="420" w:lineRule="atLeast"/>
      <w:ind w:left="454"/>
      <w:textAlignment w:val="baseline"/>
    </w:pPr>
    <w:rPr>
      <w:kern w:val="0"/>
      <w:sz w:val="21"/>
    </w:rPr>
  </w:style>
  <w:style w:type="paragraph" w:customStyle="1" w:styleId="55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59">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560">
    <w:name w:val="章标题"/>
    <w:next w:val="361"/>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61">
    <w:name w:val="样式 三号 加粗 居中"/>
    <w:basedOn w:val="1"/>
    <w:qFormat/>
    <w:uiPriority w:val="0"/>
    <w:pPr>
      <w:spacing w:line="360" w:lineRule="auto"/>
      <w:jc w:val="center"/>
    </w:pPr>
    <w:rPr>
      <w:b/>
      <w:sz w:val="32"/>
    </w:rPr>
  </w:style>
  <w:style w:type="paragraph" w:customStyle="1" w:styleId="562">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563">
    <w:name w:val="标题3"/>
    <w:basedOn w:val="8"/>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564">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65">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66">
    <w:name w:val="目录1"/>
    <w:basedOn w:val="1"/>
    <w:qFormat/>
    <w:uiPriority w:val="0"/>
    <w:pPr>
      <w:adjustRightInd w:val="0"/>
      <w:spacing w:line="420" w:lineRule="atLeast"/>
      <w:textAlignment w:val="baseline"/>
    </w:pPr>
    <w:rPr>
      <w:rFonts w:eastAsia="黑体"/>
      <w:b/>
      <w:kern w:val="0"/>
      <w:sz w:val="21"/>
    </w:rPr>
  </w:style>
  <w:style w:type="paragraph" w:customStyle="1" w:styleId="567">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568">
    <w:name w:val="正文 A"/>
    <w:qFormat/>
    <w:uiPriority w:val="0"/>
    <w:rPr>
      <w:rFonts w:ascii="Calibri" w:hAnsi="Calibri" w:eastAsia="ヒラギノ角ゴ Pro W3" w:cs="Times New Roman"/>
      <w:color w:val="000000"/>
      <w:sz w:val="24"/>
      <w:lang w:val="en-US" w:eastAsia="zh-CN" w:bidi="ar-SA"/>
    </w:rPr>
  </w:style>
  <w:style w:type="paragraph" w:customStyle="1" w:styleId="569">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570">
    <w:name w:val="参考文献、索引标题"/>
    <w:basedOn w:val="430"/>
    <w:next w:val="1"/>
    <w:qFormat/>
    <w:uiPriority w:val="0"/>
    <w:pPr>
      <w:spacing w:after="200"/>
    </w:pPr>
    <w:rPr>
      <w:sz w:val="21"/>
    </w:rPr>
  </w:style>
  <w:style w:type="paragraph" w:customStyle="1" w:styleId="571">
    <w:name w:val="Char Char Char 字元 字元"/>
    <w:basedOn w:val="1"/>
    <w:qFormat/>
    <w:uiPriority w:val="0"/>
    <w:rPr>
      <w:rFonts w:ascii="Tahoma" w:hAnsi="Tahoma"/>
      <w:sz w:val="24"/>
    </w:rPr>
  </w:style>
  <w:style w:type="paragraph" w:customStyle="1" w:styleId="572">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573">
    <w:name w:val="表格一"/>
    <w:basedOn w:val="1"/>
    <w:qFormat/>
    <w:uiPriority w:val="0"/>
    <w:pPr>
      <w:spacing w:line="240" w:lineRule="exact"/>
      <w:ind w:left="105" w:leftChars="50"/>
    </w:pPr>
    <w:rPr>
      <w:sz w:val="18"/>
    </w:rPr>
  </w:style>
  <w:style w:type="paragraph" w:customStyle="1" w:styleId="574">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75">
    <w:name w:val="font8"/>
    <w:basedOn w:val="1"/>
    <w:qFormat/>
    <w:uiPriority w:val="0"/>
    <w:pPr>
      <w:widowControl/>
      <w:spacing w:before="100" w:beforeAutospacing="1" w:after="100" w:afterAutospacing="1"/>
    </w:pPr>
    <w:rPr>
      <w:rFonts w:eastAsia="Arial Unicode MS"/>
      <w:kern w:val="0"/>
      <w:sz w:val="24"/>
    </w:rPr>
  </w:style>
  <w:style w:type="paragraph" w:customStyle="1" w:styleId="576">
    <w:name w:val="正文文本 31"/>
    <w:basedOn w:val="1"/>
    <w:qFormat/>
    <w:uiPriority w:val="0"/>
    <w:rPr>
      <w:rFonts w:eastAsia="隶书"/>
      <w:kern w:val="0"/>
      <w:sz w:val="24"/>
    </w:rPr>
  </w:style>
  <w:style w:type="paragraph" w:customStyle="1" w:styleId="577">
    <w:name w:val="p17"/>
    <w:basedOn w:val="1"/>
    <w:qFormat/>
    <w:uiPriority w:val="0"/>
    <w:pPr>
      <w:widowControl/>
      <w:spacing w:before="100" w:after="100" w:line="432" w:lineRule="auto"/>
      <w:jc w:val="left"/>
    </w:pPr>
    <w:rPr>
      <w:rFonts w:ascii="宋体" w:hAnsi="宋体"/>
      <w:kern w:val="0"/>
      <w:sz w:val="27"/>
    </w:rPr>
  </w:style>
  <w:style w:type="paragraph" w:customStyle="1" w:styleId="578">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579">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580">
    <w:name w:val="列出段落4"/>
    <w:basedOn w:val="1"/>
    <w:qFormat/>
    <w:uiPriority w:val="34"/>
    <w:pPr>
      <w:ind w:firstLine="420" w:firstLineChars="200"/>
    </w:pPr>
  </w:style>
  <w:style w:type="paragraph" w:customStyle="1" w:styleId="58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82">
    <w:name w:val="表内居中"/>
    <w:qFormat/>
    <w:uiPriority w:val="0"/>
    <w:pPr>
      <w:jc w:val="center"/>
    </w:pPr>
    <w:rPr>
      <w:rFonts w:ascii="Calibri" w:hAnsi="Calibri" w:eastAsia="宋体" w:cs="Times New Roman"/>
      <w:lang w:val="en-US" w:eastAsia="zh-CN" w:bidi="ar-SA"/>
    </w:rPr>
  </w:style>
  <w:style w:type="paragraph" w:customStyle="1" w:styleId="583">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58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586">
    <w:name w:val="Char1"/>
    <w:basedOn w:val="1"/>
    <w:qFormat/>
    <w:uiPriority w:val="0"/>
    <w:rPr>
      <w:rFonts w:ascii="仿宋_GB2312" w:eastAsia="仿宋_GB2312"/>
      <w:b/>
      <w:sz w:val="32"/>
    </w:rPr>
  </w:style>
  <w:style w:type="paragraph" w:customStyle="1" w:styleId="587">
    <w:name w:val="Char Char Char1 Char"/>
    <w:basedOn w:val="1"/>
    <w:next w:val="1"/>
    <w:qFormat/>
    <w:uiPriority w:val="0"/>
    <w:rPr>
      <w:sz w:val="21"/>
    </w:rPr>
  </w:style>
  <w:style w:type="paragraph" w:customStyle="1" w:styleId="588">
    <w:name w:val="纯文本1"/>
    <w:basedOn w:val="589"/>
    <w:qFormat/>
    <w:uiPriority w:val="0"/>
    <w:pPr>
      <w:widowControl/>
      <w:jc w:val="left"/>
    </w:pPr>
    <w:rPr>
      <w:rFonts w:ascii="宋体" w:hAnsi="Courier New"/>
    </w:rPr>
  </w:style>
  <w:style w:type="paragraph" w:customStyle="1" w:styleId="589">
    <w:name w:val="正文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59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91">
    <w:name w:val="示例"/>
    <w:next w:val="361"/>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592">
    <w:name w:val="实施日期"/>
    <w:basedOn w:val="457"/>
    <w:qFormat/>
    <w:uiPriority w:val="0"/>
    <w:pPr>
      <w:jc w:val="right"/>
    </w:pPr>
  </w:style>
  <w:style w:type="paragraph" w:customStyle="1" w:styleId="59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4">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95">
    <w:name w:val="标题 0"/>
    <w:basedOn w:val="6"/>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96">
    <w:name w:val="样式3"/>
    <w:basedOn w:val="8"/>
    <w:qFormat/>
    <w:uiPriority w:val="0"/>
    <w:pPr>
      <w:widowControl w:val="0"/>
      <w:tabs>
        <w:tab w:val="clear" w:pos="720"/>
      </w:tabs>
      <w:ind w:left="0" w:firstLine="0"/>
      <w:jc w:val="both"/>
    </w:pPr>
    <w:rPr>
      <w:b w:val="0"/>
      <w:kern w:val="2"/>
      <w:sz w:val="24"/>
    </w:rPr>
  </w:style>
  <w:style w:type="paragraph" w:customStyle="1" w:styleId="597">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598">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599">
    <w:name w:val="bold_10"/>
    <w:basedOn w:val="1"/>
    <w:next w:val="1"/>
    <w:qFormat/>
    <w:uiPriority w:val="0"/>
    <w:pPr>
      <w:widowControl/>
    </w:pPr>
    <w:rPr>
      <w:rFonts w:ascii="Arial" w:hAnsi="Arial"/>
      <w:b/>
      <w:kern w:val="0"/>
      <w:sz w:val="20"/>
      <w:lang w:val="en-AU"/>
    </w:rPr>
  </w:style>
  <w:style w:type="paragraph" w:customStyle="1" w:styleId="600">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601">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602">
    <w:name w:val="Char Char Char Char Char Char3 Char Char Char Char Char Char Char"/>
    <w:basedOn w:val="1"/>
    <w:next w:val="1"/>
    <w:qFormat/>
    <w:uiPriority w:val="0"/>
    <w:rPr>
      <w:rFonts w:eastAsia="黑体"/>
    </w:rPr>
  </w:style>
  <w:style w:type="paragraph" w:customStyle="1" w:styleId="6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604">
    <w:name w:val="封面标准代替信息"/>
    <w:basedOn w:val="384"/>
    <w:qFormat/>
    <w:uiPriority w:val="0"/>
    <w:pPr>
      <w:spacing w:before="57"/>
    </w:pPr>
    <w:rPr>
      <w:rFonts w:ascii="宋体"/>
      <w:sz w:val="21"/>
    </w:rPr>
  </w:style>
  <w:style w:type="paragraph" w:customStyle="1" w:styleId="605">
    <w:name w:val="Char Char Char Char Char Char Char Char Char Char Char Char1 Char"/>
    <w:basedOn w:val="30"/>
    <w:qFormat/>
    <w:uiPriority w:val="0"/>
    <w:rPr>
      <w:rFonts w:ascii="等线" w:hAnsi="等线"/>
      <w:sz w:val="21"/>
    </w:rPr>
  </w:style>
  <w:style w:type="paragraph" w:customStyle="1" w:styleId="606">
    <w:name w:val="默认段落字体 Para Char"/>
    <w:basedOn w:val="1"/>
    <w:qFormat/>
    <w:uiPriority w:val="0"/>
    <w:pPr>
      <w:tabs>
        <w:tab w:val="left" w:pos="425"/>
      </w:tabs>
      <w:ind w:left="425" w:hanging="425"/>
    </w:pPr>
    <w:rPr>
      <w:sz w:val="21"/>
    </w:rPr>
  </w:style>
  <w:style w:type="paragraph" w:customStyle="1" w:styleId="607">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608">
    <w:name w:val="表格1"/>
    <w:basedOn w:val="1"/>
    <w:qFormat/>
    <w:uiPriority w:val="0"/>
    <w:pPr>
      <w:adjustRightInd w:val="0"/>
      <w:spacing w:line="420" w:lineRule="atLeast"/>
      <w:ind w:left="284"/>
      <w:textAlignment w:val="baseline"/>
    </w:pPr>
    <w:rPr>
      <w:kern w:val="0"/>
      <w:sz w:val="21"/>
    </w:rPr>
  </w:style>
  <w:style w:type="paragraph" w:customStyle="1" w:styleId="609">
    <w:name w:val="杭州页脚"/>
    <w:basedOn w:val="1"/>
    <w:qFormat/>
    <w:uiPriority w:val="0"/>
    <w:pPr>
      <w:tabs>
        <w:tab w:val="left" w:pos="340"/>
      </w:tabs>
      <w:adjustRightInd w:val="0"/>
      <w:snapToGrid w:val="0"/>
      <w:ind w:left="340" w:hanging="340"/>
    </w:pPr>
    <w:rPr>
      <w:rFonts w:eastAsia="HYKai U3HK"/>
      <w:sz w:val="20"/>
    </w:rPr>
  </w:style>
  <w:style w:type="paragraph" w:customStyle="1" w:styleId="610">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12">
    <w:name w:val="Char Char20"/>
    <w:basedOn w:val="1"/>
    <w:qFormat/>
    <w:uiPriority w:val="0"/>
    <w:pPr>
      <w:snapToGrid w:val="0"/>
      <w:spacing w:afterLines="30" w:line="360" w:lineRule="auto"/>
      <w:ind w:firstLine="200" w:firstLineChars="200"/>
    </w:pPr>
    <w:rPr>
      <w:sz w:val="21"/>
    </w:rPr>
  </w:style>
  <w:style w:type="paragraph" w:customStyle="1" w:styleId="613">
    <w:name w:val="1"/>
    <w:basedOn w:val="1"/>
    <w:qFormat/>
    <w:uiPriority w:val="0"/>
    <w:pPr>
      <w:adjustRightInd w:val="0"/>
      <w:spacing w:before="360" w:after="240" w:line="420" w:lineRule="atLeast"/>
      <w:ind w:firstLine="454"/>
      <w:textAlignment w:val="baseline"/>
    </w:pPr>
    <w:rPr>
      <w:b/>
      <w:kern w:val="0"/>
      <w:sz w:val="21"/>
    </w:rPr>
  </w:style>
  <w:style w:type="paragraph" w:customStyle="1" w:styleId="614">
    <w:name w:val="_Style 32"/>
    <w:basedOn w:val="1"/>
    <w:next w:val="391"/>
    <w:qFormat/>
    <w:uiPriority w:val="34"/>
    <w:pPr>
      <w:ind w:firstLine="420" w:firstLineChars="200"/>
    </w:pPr>
  </w:style>
  <w:style w:type="paragraph" w:customStyle="1" w:styleId="615">
    <w:name w:val="Char Char Char1 Char Char Char Char Char Char Char Char Char Char Char Char Char"/>
    <w:basedOn w:val="1"/>
    <w:qFormat/>
    <w:uiPriority w:val="0"/>
    <w:rPr>
      <w:rFonts w:ascii="Tahoma" w:hAnsi="Tahoma"/>
      <w:sz w:val="24"/>
    </w:rPr>
  </w:style>
  <w:style w:type="paragraph" w:customStyle="1" w:styleId="616">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617">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618">
    <w:name w:val="**正文"/>
    <w:basedOn w:val="1"/>
    <w:qFormat/>
    <w:uiPriority w:val="0"/>
    <w:pPr>
      <w:ind w:firstLine="200" w:firstLineChars="200"/>
    </w:pPr>
    <w:rPr>
      <w:rFonts w:ascii="Times New Roman" w:hAnsi="Times New Roman"/>
    </w:rPr>
  </w:style>
  <w:style w:type="paragraph" w:customStyle="1" w:styleId="619">
    <w:name w:val="列出段落5"/>
    <w:basedOn w:val="1"/>
    <w:qFormat/>
    <w:uiPriority w:val="34"/>
    <w:pPr>
      <w:ind w:firstLine="420" w:firstLineChars="200"/>
    </w:pPr>
  </w:style>
  <w:style w:type="paragraph" w:customStyle="1" w:styleId="620">
    <w:name w:val="Normal Indent1"/>
    <w:basedOn w:val="1"/>
    <w:qFormat/>
    <w:uiPriority w:val="99"/>
    <w:pPr>
      <w:ind w:firstLine="420"/>
    </w:pPr>
    <w:rPr>
      <w:rFonts w:ascii="Times New Roman" w:hAnsi="Times New Roman"/>
    </w:rPr>
  </w:style>
  <w:style w:type="paragraph" w:customStyle="1" w:styleId="621">
    <w:name w:val="Plain Text"/>
    <w:basedOn w:val="1"/>
    <w:qFormat/>
    <w:uiPriority w:val="6"/>
    <w:pPr>
      <w:widowControl/>
      <w:jc w:val="left"/>
    </w:pPr>
    <w:rPr>
      <w:rFonts w:hint="eastAsia" w:ascii="宋体" w:hAnsi="Courier New"/>
      <w:szCs w:val="20"/>
    </w:rPr>
  </w:style>
  <w:style w:type="paragraph" w:customStyle="1" w:styleId="622">
    <w:name w:val="Normal"/>
    <w:qFormat/>
    <w:uiPriority w:val="7"/>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25276</Words>
  <Characters>26293</Characters>
  <Lines>285</Lines>
  <Paragraphs>80</Paragraphs>
  <TotalTime>15</TotalTime>
  <ScaleCrop>false</ScaleCrop>
  <LinksUpToDate>false</LinksUpToDate>
  <CharactersWithSpaces>27072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2022-07-29T21:35:00Z</dcterms:created>
  <dc:creator>Administrator</dc:creator>
  <cp:lastModifiedBy>吴清蕾 </cp:lastModifiedBy>
  <cp:lastPrinted>2023-08-16T21:08:00Z</cp:lastPrinted>
  <dcterms:modified xsi:type="dcterms:W3CDTF">2025-07-10T15:00:52Z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E5380526DA194BEB939C921F3ED737C5_13</vt:lpwstr>
  </property>
  <property fmtid="{D5CDD505-2E9C-101B-9397-08002B2CF9AE}" pid="4" name="commondata">
    <vt:lpwstr>eyJoZGlkIjoiNmRkMjM0YzBkMTQyODhiY2M3ZWU5ZTE4NTFhMDAxMGUifQ==</vt:lpwstr>
  </property>
  <property fmtid="{D5CDD505-2E9C-101B-9397-08002B2CF9AE}" pid="5" name="KSOTemplateDocerSaveRecord">
    <vt:lpwstr>eyJoZGlkIjoiNDYyNTkzYzRmMTAwYWEwMThkYTBkY2RhNDc4ZDQ2NTMiLCJ1c2VySWQiOiIxMDI0NzU4NTI3In0=</vt:lpwstr>
  </property>
</Properties>
</file>