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8ACCA">
      <w:pPr>
        <w:spacing w:line="360" w:lineRule="auto"/>
        <w:jc w:val="center"/>
        <w:rPr>
          <w:rFonts w:ascii="宋体" w:hAnsi="宋体" w:cs="宋体"/>
          <w:b/>
          <w:color w:val="auto"/>
          <w:sz w:val="21"/>
          <w:szCs w:val="21"/>
          <w:highlight w:val="none"/>
        </w:rPr>
      </w:pPr>
    </w:p>
    <w:p w14:paraId="627A9DC3">
      <w:pPr>
        <w:spacing w:line="360" w:lineRule="auto"/>
        <w:jc w:val="center"/>
        <w:rPr>
          <w:rFonts w:ascii="宋体" w:hAnsi="宋体" w:cs="宋体"/>
          <w:b/>
          <w:color w:val="auto"/>
          <w:sz w:val="21"/>
          <w:szCs w:val="21"/>
          <w:highlight w:val="none"/>
        </w:rPr>
      </w:pPr>
    </w:p>
    <w:p w14:paraId="7090929B">
      <w:pPr>
        <w:spacing w:line="360" w:lineRule="auto"/>
        <w:jc w:val="both"/>
        <w:rPr>
          <w:rFonts w:ascii="宋体" w:hAnsi="宋体" w:cs="宋体"/>
          <w:b/>
          <w:color w:val="auto"/>
          <w:sz w:val="21"/>
          <w:szCs w:val="21"/>
          <w:highlight w:val="none"/>
        </w:rPr>
      </w:pPr>
    </w:p>
    <w:p w14:paraId="5C08C02A">
      <w:pPr>
        <w:adjustRightInd/>
        <w:spacing w:line="360" w:lineRule="auto"/>
        <w:jc w:val="center"/>
        <w:rPr>
          <w:rFonts w:ascii="宋体" w:hAnsi="宋体" w:cs="宋体"/>
          <w:b/>
          <w:color w:val="auto"/>
          <w:sz w:val="21"/>
          <w:szCs w:val="21"/>
          <w:highlight w:val="none"/>
        </w:rPr>
      </w:pPr>
    </w:p>
    <w:p w14:paraId="32C09FA1">
      <w:pPr>
        <w:adjustRightInd/>
        <w:spacing w:line="360" w:lineRule="auto"/>
        <w:jc w:val="center"/>
        <w:outlineLvl w:val="0"/>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2025年徐霞客大道西延线护栏采购</w:t>
      </w:r>
    </w:p>
    <w:p w14:paraId="73C45719">
      <w:pPr>
        <w:adjustRightInd/>
        <w:spacing w:line="360" w:lineRule="auto"/>
        <w:jc w:val="center"/>
        <w:outlineLvl w:val="0"/>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与安装项目</w:t>
      </w:r>
    </w:p>
    <w:p w14:paraId="791F8749">
      <w:pPr>
        <w:adjustRightInd/>
        <w:spacing w:line="360" w:lineRule="auto"/>
        <w:jc w:val="center"/>
        <w:outlineLvl w:val="0"/>
        <w:rPr>
          <w:rFonts w:hint="eastAsia" w:ascii="宋体" w:hAnsi="宋体" w:cs="宋体"/>
          <w:color w:val="auto"/>
          <w:sz w:val="52"/>
          <w:szCs w:val="52"/>
          <w:highlight w:val="none"/>
          <w:lang w:eastAsia="zh-CN"/>
        </w:rPr>
      </w:pPr>
    </w:p>
    <w:p w14:paraId="4EAEE42D">
      <w:pPr>
        <w:adjustRightInd/>
        <w:spacing w:line="360" w:lineRule="auto"/>
        <w:jc w:val="center"/>
        <w:rPr>
          <w:rFonts w:ascii="宋体" w:hAnsi="宋体" w:cs="宋体"/>
          <w:color w:val="auto"/>
          <w:sz w:val="21"/>
          <w:szCs w:val="21"/>
          <w:highlight w:val="none"/>
        </w:rPr>
      </w:pPr>
      <w:r>
        <w:rPr>
          <w:rFonts w:hint="eastAsia" w:ascii="宋体" w:hAnsi="宋体" w:cs="宋体"/>
          <w:color w:val="auto"/>
          <w:sz w:val="48"/>
          <w:szCs w:val="48"/>
          <w:highlight w:val="none"/>
          <w:lang w:val="en-US" w:eastAsia="zh-CN"/>
        </w:rPr>
        <w:t>公开招标采购</w:t>
      </w:r>
      <w:r>
        <w:rPr>
          <w:rFonts w:hint="eastAsia" w:ascii="宋体" w:hAnsi="宋体" w:cs="宋体"/>
          <w:color w:val="auto"/>
          <w:sz w:val="48"/>
          <w:szCs w:val="48"/>
          <w:highlight w:val="none"/>
        </w:rPr>
        <w:t>文件</w:t>
      </w:r>
      <w:r>
        <w:rPr>
          <w:rFonts w:hint="eastAsia" w:ascii="宋体" w:hAnsi="宋体" w:cs="宋体"/>
          <w:color w:val="auto"/>
          <w:sz w:val="21"/>
          <w:szCs w:val="21"/>
          <w:highlight w:val="none"/>
        </w:rPr>
        <w:t xml:space="preserve"> </w:t>
      </w:r>
    </w:p>
    <w:p w14:paraId="1039EE7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p>
    <w:p w14:paraId="34E975CF">
      <w:pPr>
        <w:spacing w:line="360" w:lineRule="auto"/>
        <w:jc w:val="center"/>
        <w:rPr>
          <w:rFonts w:ascii="宋体" w:hAnsi="宋体" w:cs="宋体"/>
          <w:b/>
          <w:color w:val="auto"/>
          <w:sz w:val="21"/>
          <w:szCs w:val="21"/>
          <w:highlight w:val="none"/>
        </w:rPr>
      </w:pPr>
    </w:p>
    <w:p w14:paraId="36EC4222">
      <w:pPr>
        <w:spacing w:line="360" w:lineRule="auto"/>
        <w:jc w:val="center"/>
        <w:rPr>
          <w:rFonts w:ascii="宋体" w:hAnsi="宋体" w:cs="宋体"/>
          <w:color w:val="auto"/>
          <w:sz w:val="21"/>
          <w:szCs w:val="21"/>
          <w:highlight w:val="none"/>
        </w:rPr>
      </w:pPr>
    </w:p>
    <w:p w14:paraId="6B815589">
      <w:pPr>
        <w:spacing w:line="360" w:lineRule="auto"/>
        <w:jc w:val="center"/>
        <w:rPr>
          <w:rFonts w:ascii="宋体" w:hAnsi="宋体" w:cs="宋体"/>
          <w:color w:val="auto"/>
          <w:sz w:val="21"/>
          <w:szCs w:val="21"/>
          <w:highlight w:val="none"/>
        </w:rPr>
      </w:pPr>
    </w:p>
    <w:p w14:paraId="08C8553B">
      <w:pPr>
        <w:spacing w:line="360" w:lineRule="auto"/>
        <w:rPr>
          <w:rFonts w:ascii="宋体" w:hAnsi="宋体" w:cs="宋体"/>
          <w:color w:val="auto"/>
          <w:sz w:val="21"/>
          <w:szCs w:val="21"/>
          <w:highlight w:val="none"/>
        </w:rPr>
      </w:pPr>
    </w:p>
    <w:p w14:paraId="2B342068">
      <w:pPr>
        <w:spacing w:line="360" w:lineRule="auto"/>
        <w:jc w:val="center"/>
        <w:rPr>
          <w:rFonts w:ascii="宋体" w:hAnsi="宋体" w:cs="宋体"/>
          <w:color w:val="auto"/>
          <w:sz w:val="21"/>
          <w:szCs w:val="21"/>
          <w:highlight w:val="none"/>
        </w:rPr>
      </w:pPr>
      <w:bookmarkStart w:id="0" w:name="_Hlt67893495"/>
      <w:bookmarkEnd w:id="0"/>
    </w:p>
    <w:p w14:paraId="47629B4D">
      <w:pPr>
        <w:spacing w:line="360" w:lineRule="auto"/>
        <w:jc w:val="center"/>
        <w:rPr>
          <w:rFonts w:ascii="宋体" w:hAnsi="宋体" w:cs="宋体"/>
          <w:color w:val="auto"/>
          <w:sz w:val="21"/>
          <w:szCs w:val="21"/>
          <w:highlight w:val="none"/>
        </w:rPr>
      </w:pPr>
    </w:p>
    <w:p w14:paraId="646F0849">
      <w:pPr>
        <w:spacing w:line="360" w:lineRule="auto"/>
        <w:jc w:val="center"/>
        <w:rPr>
          <w:rFonts w:ascii="宋体" w:hAnsi="宋体" w:cs="宋体"/>
          <w:color w:val="auto"/>
          <w:sz w:val="21"/>
          <w:szCs w:val="21"/>
          <w:highlight w:val="none"/>
        </w:rPr>
      </w:pPr>
    </w:p>
    <w:p w14:paraId="306BE9D6">
      <w:pPr>
        <w:pStyle w:val="32"/>
        <w:snapToGrid w:val="0"/>
        <w:spacing w:before="120" w:beforeLines="0" w:after="0" w:afterLines="0" w:line="360" w:lineRule="auto"/>
        <w:rPr>
          <w:rFonts w:hint="eastAsia" w:hAnsi="宋体"/>
          <w:b/>
          <w:bCs/>
          <w:color w:val="auto"/>
          <w:sz w:val="32"/>
          <w:szCs w:val="32"/>
          <w:highlight w:val="none"/>
        </w:rPr>
      </w:pPr>
      <w:r>
        <w:rPr>
          <w:rFonts w:hAnsi="宋体"/>
          <w:b/>
          <w:bCs/>
          <w:color w:val="auto"/>
          <w:sz w:val="30"/>
          <w:szCs w:val="30"/>
          <w:highlight w:val="none"/>
        </w:rPr>
        <w:t>项目编号：</w:t>
      </w:r>
      <w:r>
        <w:rPr>
          <w:rFonts w:hint="eastAsia" w:hAnsi="宋体"/>
          <w:b/>
          <w:bCs/>
          <w:sz w:val="32"/>
          <w:szCs w:val="32"/>
          <w:highlight w:val="none"/>
          <w:lang w:val="en-US" w:eastAsia="zh-CN"/>
        </w:rPr>
        <w:t>XDZB-2025-NH-004</w:t>
      </w:r>
    </w:p>
    <w:p w14:paraId="5B84E5CF">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名称：2025年徐霞客大道西延线护栏采购与安装项目</w:t>
      </w:r>
    </w:p>
    <w:p w14:paraId="7E0B9E7D">
      <w:pPr>
        <w:spacing w:before="120" w:beforeLines="50" w:line="360" w:lineRule="auto"/>
        <w:rPr>
          <w:rFonts w:hint="eastAsia" w:ascii="宋体" w:hAnsi="宋体"/>
          <w:b/>
          <w:color w:val="auto"/>
          <w:sz w:val="30"/>
          <w:szCs w:val="48"/>
          <w:highlight w:val="none"/>
        </w:rPr>
      </w:pPr>
      <w:r>
        <w:rPr>
          <w:rFonts w:hint="eastAsia" w:ascii="宋体" w:hAnsi="宋体"/>
          <w:b/>
          <w:color w:val="auto"/>
          <w:sz w:val="30"/>
          <w:szCs w:val="48"/>
          <w:highlight w:val="none"/>
        </w:rPr>
        <w:t>招标人：宁海县住房和城乡建设局</w:t>
      </w:r>
    </w:p>
    <w:p w14:paraId="4C1EEB46">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48"/>
          <w:highlight w:val="none"/>
        </w:rPr>
        <w:t>代理机构：</w:t>
      </w:r>
      <w:r>
        <w:rPr>
          <w:rFonts w:hint="eastAsia" w:ascii="宋体" w:hAnsi="宋体"/>
          <w:b/>
          <w:color w:val="auto"/>
          <w:sz w:val="30"/>
          <w:szCs w:val="48"/>
          <w:highlight w:val="none"/>
          <w:lang w:eastAsia="zh-CN"/>
        </w:rPr>
        <w:t>宁波欣达建设项目管理有限公司</w:t>
      </w:r>
    </w:p>
    <w:p w14:paraId="7BB2052A">
      <w:pPr>
        <w:snapToGrid w:val="0"/>
        <w:spacing w:before="120" w:beforeLines="50" w:line="360" w:lineRule="auto"/>
        <w:jc w:val="both"/>
        <w:rPr>
          <w:rFonts w:hint="eastAsia" w:ascii="宋体" w:hAnsi="宋体"/>
          <w:b/>
          <w:bCs/>
          <w:color w:val="auto"/>
          <w:w w:val="95"/>
          <w:sz w:val="30"/>
          <w:szCs w:val="30"/>
          <w:highlight w:val="none"/>
        </w:rPr>
      </w:pPr>
    </w:p>
    <w:p w14:paraId="720BE526">
      <w:pPr>
        <w:snapToGrid w:val="0"/>
        <w:spacing w:before="120" w:beforeLines="50" w:line="360" w:lineRule="auto"/>
        <w:jc w:val="center"/>
        <w:rPr>
          <w:rFonts w:hint="eastAsia" w:ascii="宋体" w:hAnsi="宋体"/>
          <w:b/>
          <w:bCs/>
          <w:color w:val="auto"/>
          <w:w w:val="95"/>
          <w:sz w:val="30"/>
          <w:szCs w:val="30"/>
          <w:highlight w:val="none"/>
        </w:rPr>
      </w:pPr>
    </w:p>
    <w:p w14:paraId="52B597BF">
      <w:pPr>
        <w:jc w:val="center"/>
        <w:rPr>
          <w:rFonts w:hint="eastAsia" w:ascii="宋体" w:hAnsi="宋体"/>
          <w:b/>
          <w:bCs/>
          <w:color w:val="auto"/>
          <w:w w:val="95"/>
          <w:sz w:val="30"/>
          <w:szCs w:val="30"/>
          <w:highlight w:val="none"/>
          <w:lang w:val="en-US" w:eastAsia="zh-CN"/>
        </w:rPr>
      </w:pPr>
      <w:r>
        <w:rPr>
          <w:rFonts w:ascii="宋体" w:hAnsi="宋体"/>
          <w:b/>
          <w:bCs/>
          <w:color w:val="auto"/>
          <w:w w:val="95"/>
          <w:sz w:val="30"/>
          <w:szCs w:val="30"/>
          <w:highlight w:val="none"/>
        </w:rPr>
        <w:t>2</w:t>
      </w:r>
      <w:r>
        <w:rPr>
          <w:rFonts w:hint="eastAsia" w:ascii="宋体" w:hAnsi="宋体"/>
          <w:b/>
          <w:bCs/>
          <w:color w:val="auto"/>
          <w:w w:val="95"/>
          <w:sz w:val="30"/>
          <w:szCs w:val="30"/>
          <w:highlight w:val="none"/>
          <w:lang w:val="en-US" w:eastAsia="zh-CN"/>
        </w:rPr>
        <w:t>025年6月</w:t>
      </w:r>
    </w:p>
    <w:p w14:paraId="610606F3">
      <w:pPr>
        <w:pageBreakBefore w:val="0"/>
        <w:kinsoku/>
        <w:overflowPunct/>
        <w:topLinePunct w:val="0"/>
        <w:autoSpaceDE/>
        <w:autoSpaceDN/>
        <w:bidi w:val="0"/>
        <w:snapToGrid w:val="0"/>
        <w:spacing w:before="120" w:beforeLines="50" w:line="360" w:lineRule="auto"/>
        <w:outlineLvl w:val="9"/>
        <w:rPr>
          <w:rFonts w:hint="eastAsia" w:hAnsi="宋体"/>
          <w:color w:val="auto"/>
          <w:szCs w:val="24"/>
          <w:highlight w:val="none"/>
        </w:rPr>
        <w:sectPr>
          <w:footerReference r:id="rId3" w:type="default"/>
          <w:pgSz w:w="11906" w:h="16838"/>
          <w:pgMar w:top="1474" w:right="1797" w:bottom="1247" w:left="1797" w:header="851" w:footer="851" w:gutter="0"/>
          <w:pgBorders>
            <w:top w:val="none" w:sz="0" w:space="0"/>
            <w:left w:val="none" w:sz="0" w:space="0"/>
            <w:bottom w:val="none" w:sz="0" w:space="0"/>
            <w:right w:val="none" w:sz="0" w:space="0"/>
          </w:pgBorders>
          <w:pgNumType w:start="1"/>
          <w:cols w:space="720" w:num="1"/>
          <w:titlePg/>
          <w:docGrid w:linePitch="312" w:charSpace="0"/>
        </w:sectPr>
      </w:pPr>
    </w:p>
    <w:sdt>
      <w:sdtPr>
        <w:rPr>
          <w:rFonts w:ascii="宋体" w:hAnsi="宋体" w:eastAsia="宋体" w:cs="Times New Roman"/>
          <w:color w:val="auto"/>
          <w:kern w:val="2"/>
          <w:sz w:val="21"/>
          <w:szCs w:val="21"/>
          <w:highlight w:val="none"/>
          <w:lang w:val="en-US" w:eastAsia="zh-CN" w:bidi="ar-SA"/>
        </w:rPr>
        <w:id w:val="147469256"/>
        <w:showingPlcHdr/>
        <w15:color w:val="DBDBDB"/>
        <w:docPartObj>
          <w:docPartGallery w:val="Table of Contents"/>
          <w:docPartUnique/>
        </w:docPartObj>
      </w:sdtPr>
      <w:sdtEndPr>
        <w:rPr>
          <w:rFonts w:ascii="宋体" w:hAnsi="宋体" w:eastAsia="宋体" w:cs="宋体"/>
          <w:color w:val="auto"/>
          <w:kern w:val="2"/>
          <w:sz w:val="21"/>
          <w:szCs w:val="21"/>
          <w:highlight w:val="none"/>
          <w:lang w:val="en-US" w:eastAsia="zh-CN" w:bidi="ar-SA"/>
        </w:rPr>
      </w:sdtEndPr>
      <w:sdtContent>
        <w:p w14:paraId="50099D85">
          <w:pPr>
            <w:spacing w:line="360" w:lineRule="auto"/>
            <w:outlineLvl w:val="9"/>
            <w:rPr>
              <w:color w:val="auto"/>
              <w:sz w:val="21"/>
              <w:szCs w:val="21"/>
              <w:highlight w:val="none"/>
            </w:rPr>
            <w:sectPr>
              <w:headerReference r:id="rId5" w:type="first"/>
              <w:headerReference r:id="rId4"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Times New Roman"/>
              <w:color w:val="auto"/>
              <w:kern w:val="2"/>
              <w:sz w:val="21"/>
              <w:szCs w:val="21"/>
              <w:highlight w:val="none"/>
              <w:lang w:val="en-US" w:eastAsia="zh-CN" w:bidi="ar-SA"/>
            </w:rPr>
            <w:t xml:space="preserve">     </w:t>
          </w:r>
        </w:p>
      </w:sdtContent>
    </w:sdt>
    <w:p w14:paraId="59FCC7F2">
      <w:pPr>
        <w:spacing w:line="360" w:lineRule="auto"/>
        <w:rPr>
          <w:rFonts w:ascii="宋体" w:hAnsi="宋体" w:cs="宋体"/>
          <w:color w:val="auto"/>
          <w:sz w:val="21"/>
          <w:szCs w:val="21"/>
          <w:highlight w:val="none"/>
        </w:rPr>
      </w:pPr>
      <w:bookmarkStart w:id="1" w:name="_Hlt91233176"/>
      <w:bookmarkEnd w:id="1"/>
      <w:bookmarkStart w:id="2" w:name="_Toc91899869"/>
    </w:p>
    <w:p w14:paraId="134C43BE">
      <w:pPr>
        <w:spacing w:line="360" w:lineRule="auto"/>
        <w:ind w:firstLine="480" w:firstLineChars="229"/>
        <w:rPr>
          <w:rFonts w:ascii="宋体" w:hAnsi="宋体" w:cs="宋体"/>
          <w:color w:val="auto"/>
          <w:sz w:val="21"/>
          <w:szCs w:val="21"/>
          <w:highlight w:val="none"/>
        </w:rPr>
      </w:pPr>
    </w:p>
    <w:p w14:paraId="6792DDF6">
      <w:pPr>
        <w:spacing w:line="360" w:lineRule="auto"/>
        <w:ind w:firstLine="480" w:firstLineChars="229"/>
        <w:rPr>
          <w:rFonts w:ascii="宋体" w:hAnsi="宋体" w:cs="宋体"/>
          <w:color w:val="auto"/>
          <w:sz w:val="21"/>
          <w:szCs w:val="21"/>
          <w:highlight w:val="none"/>
        </w:rPr>
      </w:pPr>
    </w:p>
    <w:p w14:paraId="2D638559">
      <w:pPr>
        <w:pStyle w:val="60"/>
        <w:rPr>
          <w:rFonts w:hint="eastAsia"/>
          <w:highlight w:val="none"/>
        </w:rPr>
      </w:pPr>
    </w:p>
    <w:p w14:paraId="186E6EDD">
      <w:pPr>
        <w:pageBreakBefore w:val="0"/>
        <w:kinsoku/>
        <w:overflowPunct/>
        <w:topLinePunct w:val="0"/>
        <w:autoSpaceDE/>
        <w:autoSpaceDN/>
        <w:bidi w:val="0"/>
        <w:spacing w:line="360" w:lineRule="auto"/>
        <w:jc w:val="center"/>
        <w:outlineLvl w:val="9"/>
        <w:rPr>
          <w:rFonts w:ascii="Times New Roman" w:hAnsi="Times New Roman" w:eastAsia="宋体" w:cs="Times New Roman"/>
          <w:color w:val="auto"/>
          <w:sz w:val="52"/>
          <w:szCs w:val="52"/>
          <w:highlight w:val="none"/>
        </w:rPr>
      </w:pPr>
      <w:bookmarkStart w:id="3" w:name="_Toc385150909"/>
      <w:bookmarkStart w:id="4" w:name="_Toc390242279"/>
      <w:r>
        <w:rPr>
          <w:rFonts w:hint="eastAsia" w:ascii="Times New Roman" w:hAnsi="Times New Roman" w:eastAsia="宋体" w:cs="Times New Roman"/>
          <w:color w:val="auto"/>
          <w:sz w:val="52"/>
          <w:szCs w:val="52"/>
          <w:highlight w:val="none"/>
        </w:rPr>
        <w:t>目    录</w:t>
      </w:r>
      <w:bookmarkEnd w:id="3"/>
      <w:bookmarkEnd w:id="4"/>
    </w:p>
    <w:p w14:paraId="6DCE56D8">
      <w:pPr>
        <w:pageBreakBefore w:val="0"/>
        <w:tabs>
          <w:tab w:val="left" w:pos="855"/>
        </w:tabs>
        <w:kinsoku/>
        <w:overflowPunct/>
        <w:topLinePunct w:val="0"/>
        <w:autoSpaceDE/>
        <w:autoSpaceDN/>
        <w:bidi w:val="0"/>
        <w:spacing w:line="360" w:lineRule="auto"/>
        <w:outlineLvl w:val="9"/>
        <w:rPr>
          <w:color w:val="auto"/>
          <w:szCs w:val="24"/>
          <w:highlight w:val="none"/>
        </w:rPr>
      </w:pPr>
    </w:p>
    <w:p w14:paraId="66EF9509">
      <w:pPr>
        <w:pStyle w:val="42"/>
        <w:tabs>
          <w:tab w:val="right" w:leader="dot" w:pos="8302"/>
        </w:tabs>
        <w:spacing w:line="6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TOC \o "1-3" \h \z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"_Toc477295749"</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fldChar w:fldCharType="end"/>
      </w:r>
    </w:p>
    <w:p w14:paraId="49A9330B">
      <w:pPr>
        <w:pStyle w:val="42"/>
        <w:tabs>
          <w:tab w:val="right" w:leader="dot" w:pos="8302"/>
        </w:tabs>
        <w:spacing w:line="6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"_Toc477295750"</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第二章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p>
    <w:p w14:paraId="33BC0D76">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"_Toc477295751"</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 xml:space="preserve">第三章  </w:t>
      </w:r>
      <w:r>
        <w:rPr>
          <w:rStyle w:val="76"/>
          <w:rFonts w:hint="eastAsia" w:ascii="宋体" w:hAnsi="宋体" w:eastAsia="宋体" w:cs="宋体"/>
          <w:b/>
          <w:bCs/>
          <w:color w:val="auto"/>
          <w:kern w:val="44"/>
          <w:sz w:val="32"/>
          <w:szCs w:val="32"/>
          <w:highlight w:val="none"/>
          <w:lang w:val="en-US" w:eastAsia="zh-CN"/>
        </w:rPr>
        <w:t>采购需求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0</w:t>
      </w:r>
    </w:p>
    <w:p w14:paraId="6E661007">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"_Toc477295752"</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 xml:space="preserve">第四章  </w:t>
      </w:r>
      <w:r>
        <w:rPr>
          <w:rStyle w:val="76"/>
          <w:rFonts w:hint="eastAsia" w:ascii="宋体" w:hAnsi="宋体" w:eastAsia="宋体" w:cs="宋体"/>
          <w:b/>
          <w:bCs/>
          <w:color w:val="auto"/>
          <w:kern w:val="44"/>
          <w:sz w:val="32"/>
          <w:szCs w:val="32"/>
          <w:highlight w:val="none"/>
          <w:lang w:eastAsia="zh-CN"/>
        </w:rPr>
        <w:t>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7</w:t>
      </w:r>
    </w:p>
    <w:p w14:paraId="33F15643">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"_Toc477295753"</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第五章  拟签订的合同文本</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3</w:t>
      </w:r>
    </w:p>
    <w:p w14:paraId="53B20E74">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"_Toc477295754"</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第六章  应提交的有关格式范例</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7</w:t>
      </w:r>
    </w:p>
    <w:p w14:paraId="749CD146">
      <w:pPr>
        <w:spacing w:line="360" w:lineRule="auto"/>
        <w:ind w:firstLine="736" w:firstLineChars="229"/>
        <w:jc w:val="center"/>
        <w:rPr>
          <w:rFonts w:ascii="宋体" w:hAnsi="宋体" w:cs="宋体"/>
          <w:color w:val="auto"/>
          <w:sz w:val="21"/>
          <w:szCs w:val="21"/>
          <w:highlight w:val="none"/>
        </w:rPr>
      </w:pPr>
      <w:r>
        <w:rPr>
          <w:rFonts w:hint="eastAsia" w:ascii="宋体" w:hAnsi="宋体" w:eastAsia="宋体" w:cs="宋体"/>
          <w:b/>
          <w:bCs/>
          <w:color w:val="auto"/>
          <w:sz w:val="32"/>
          <w:szCs w:val="32"/>
          <w:highlight w:val="none"/>
        </w:rPr>
        <w:fldChar w:fldCharType="end"/>
      </w:r>
    </w:p>
    <w:p w14:paraId="66E2B964">
      <w:pPr>
        <w:spacing w:line="360" w:lineRule="auto"/>
        <w:ind w:firstLine="480" w:firstLineChars="229"/>
        <w:rPr>
          <w:rFonts w:ascii="宋体" w:hAnsi="宋体" w:cs="宋体"/>
          <w:color w:val="auto"/>
          <w:sz w:val="21"/>
          <w:szCs w:val="21"/>
          <w:highlight w:val="none"/>
        </w:rPr>
      </w:pPr>
    </w:p>
    <w:p w14:paraId="10E00BDE">
      <w:pPr>
        <w:spacing w:line="360" w:lineRule="auto"/>
        <w:ind w:firstLine="480" w:firstLineChars="229"/>
        <w:rPr>
          <w:rFonts w:ascii="宋体" w:hAnsi="宋体" w:cs="宋体"/>
          <w:color w:val="auto"/>
          <w:sz w:val="21"/>
          <w:szCs w:val="21"/>
          <w:highlight w:val="none"/>
        </w:rPr>
      </w:pPr>
    </w:p>
    <w:p w14:paraId="39CDFE68">
      <w:pPr>
        <w:spacing w:line="360" w:lineRule="auto"/>
        <w:ind w:firstLine="480" w:firstLineChars="229"/>
        <w:rPr>
          <w:rFonts w:ascii="宋体" w:hAnsi="宋体" w:cs="宋体"/>
          <w:color w:val="auto"/>
          <w:sz w:val="21"/>
          <w:szCs w:val="21"/>
          <w:highlight w:val="none"/>
        </w:rPr>
      </w:pPr>
    </w:p>
    <w:p w14:paraId="779E2FA9">
      <w:pPr>
        <w:spacing w:line="360" w:lineRule="auto"/>
        <w:ind w:firstLine="480" w:firstLineChars="229"/>
        <w:rPr>
          <w:rFonts w:ascii="宋体" w:hAnsi="宋体" w:cs="宋体"/>
          <w:color w:val="auto"/>
          <w:sz w:val="21"/>
          <w:szCs w:val="21"/>
          <w:highlight w:val="none"/>
        </w:rPr>
      </w:pPr>
    </w:p>
    <w:p w14:paraId="5E08ABEC">
      <w:pPr>
        <w:spacing w:line="360" w:lineRule="auto"/>
        <w:ind w:firstLine="480" w:firstLineChars="229"/>
        <w:rPr>
          <w:rFonts w:ascii="宋体" w:hAnsi="宋体" w:cs="宋体"/>
          <w:color w:val="auto"/>
          <w:sz w:val="21"/>
          <w:szCs w:val="21"/>
          <w:highlight w:val="none"/>
        </w:rPr>
      </w:pPr>
    </w:p>
    <w:p w14:paraId="4F512CEE">
      <w:pPr>
        <w:spacing w:line="360" w:lineRule="auto"/>
        <w:ind w:firstLine="480" w:firstLineChars="229"/>
        <w:rPr>
          <w:rFonts w:ascii="宋体" w:hAnsi="宋体" w:cs="宋体"/>
          <w:color w:val="auto"/>
          <w:sz w:val="21"/>
          <w:szCs w:val="21"/>
          <w:highlight w:val="none"/>
        </w:rPr>
      </w:pPr>
    </w:p>
    <w:p w14:paraId="6CC5694D">
      <w:pPr>
        <w:spacing w:line="360" w:lineRule="auto"/>
        <w:ind w:firstLine="480" w:firstLineChars="229"/>
        <w:rPr>
          <w:rFonts w:ascii="宋体" w:hAnsi="宋体" w:cs="宋体"/>
          <w:color w:val="auto"/>
          <w:sz w:val="21"/>
          <w:szCs w:val="21"/>
          <w:highlight w:val="none"/>
        </w:rPr>
      </w:pPr>
    </w:p>
    <w:p w14:paraId="37558A9B">
      <w:pPr>
        <w:spacing w:line="360" w:lineRule="auto"/>
        <w:ind w:firstLine="480" w:firstLineChars="229"/>
        <w:rPr>
          <w:rFonts w:ascii="宋体" w:hAnsi="宋体" w:cs="宋体"/>
          <w:color w:val="auto"/>
          <w:sz w:val="21"/>
          <w:szCs w:val="21"/>
          <w:highlight w:val="none"/>
        </w:rPr>
      </w:pPr>
    </w:p>
    <w:p w14:paraId="651E48D3">
      <w:pPr>
        <w:spacing w:line="360" w:lineRule="auto"/>
        <w:ind w:firstLine="480" w:firstLineChars="229"/>
        <w:rPr>
          <w:rFonts w:ascii="宋体" w:hAnsi="宋体" w:cs="宋体"/>
          <w:color w:val="auto"/>
          <w:sz w:val="21"/>
          <w:szCs w:val="21"/>
          <w:highlight w:val="none"/>
        </w:rPr>
      </w:pPr>
    </w:p>
    <w:p w14:paraId="0BFDFD82">
      <w:pPr>
        <w:spacing w:line="360" w:lineRule="auto"/>
        <w:rPr>
          <w:rFonts w:ascii="宋体" w:hAnsi="宋体" w:cs="宋体"/>
          <w:color w:val="auto"/>
          <w:sz w:val="21"/>
          <w:szCs w:val="21"/>
          <w:highlight w:val="none"/>
        </w:rPr>
      </w:pPr>
    </w:p>
    <w:bookmarkEnd w:id="2"/>
    <w:p w14:paraId="32E3FBCF">
      <w:pPr>
        <w:adjustRightInd/>
        <w:spacing w:line="360" w:lineRule="auto"/>
        <w:jc w:val="center"/>
        <w:outlineLvl w:val="0"/>
        <w:rPr>
          <w:rFonts w:hint="eastAsia" w:ascii="宋体" w:hAnsi="宋体" w:cs="宋体"/>
          <w:b/>
          <w:color w:val="auto"/>
          <w:sz w:val="30"/>
          <w:szCs w:val="30"/>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5" w:name="_Hlt74649545"/>
      <w:bookmarkEnd w:id="5"/>
      <w:bookmarkStart w:id="6" w:name="_Hlt74729822"/>
      <w:bookmarkEnd w:id="6"/>
      <w:bookmarkStart w:id="7" w:name="_Hlt74728647"/>
      <w:bookmarkEnd w:id="7"/>
      <w:bookmarkStart w:id="8" w:name="_Hlt74707423"/>
      <w:bookmarkEnd w:id="8"/>
      <w:bookmarkStart w:id="9" w:name="_Toc27946"/>
      <w:bookmarkStart w:id="10" w:name="第二部分"/>
      <w:bookmarkStart w:id="11" w:name="_Toc91899870"/>
      <w:bookmarkStart w:id="12" w:name="_Toc91899871"/>
    </w:p>
    <w:p w14:paraId="212D034A">
      <w:pPr>
        <w:adjustRightInd/>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第一</w:t>
      </w:r>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招标公告</w:t>
      </w:r>
      <w:bookmarkEnd w:id="9"/>
    </w:p>
    <w:p w14:paraId="7CC2EFC1">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项目概况</w:t>
      </w:r>
      <w:r>
        <w:rPr>
          <w:rFonts w:hint="eastAsia" w:ascii="宋体" w:hAnsi="宋体" w:cs="宋体"/>
          <w:color w:val="auto"/>
          <w:sz w:val="21"/>
          <w:szCs w:val="21"/>
          <w:highlight w:val="none"/>
          <w:lang w:eastAsia="zh-CN"/>
        </w:rPr>
        <w:t>：</w:t>
      </w:r>
    </w:p>
    <w:p w14:paraId="0737C5B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2025年徐霞客大道西延线护栏采购与安装项目</w:t>
      </w:r>
      <w:r>
        <w:rPr>
          <w:rFonts w:hint="eastAsia" w:ascii="宋体" w:hAnsi="宋体" w:cs="宋体"/>
          <w:color w:val="auto"/>
          <w:sz w:val="21"/>
          <w:szCs w:val="21"/>
          <w:highlight w:val="none"/>
        </w:rPr>
        <w:t>招标项目的潜在投标人应在政采云平台（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"https://www.zcygov.cn/）获取（下载）招标文件，并于2025年3月6日13点30分00秒" </w:instrText>
      </w:r>
      <w:r>
        <w:rPr>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cs="宋体"/>
          <w:snapToGrid/>
          <w:color w:val="auto"/>
          <w:kern w:val="2"/>
          <w:sz w:val="21"/>
          <w:szCs w:val="21"/>
          <w:highlight w:val="none"/>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7</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30</w:t>
      </w:r>
      <w:r>
        <w:rPr>
          <w:rStyle w:val="76"/>
          <w:rFonts w:hint="eastAsia" w:ascii="宋体" w:hAnsi="宋体" w:eastAsia="宋体" w:cs="宋体"/>
          <w:snapToGrid/>
          <w:color w:val="auto"/>
          <w:kern w:val="2"/>
          <w:sz w:val="21"/>
          <w:szCs w:val="21"/>
          <w:highlight w:val="none"/>
        </w:rPr>
        <w:t>日13点30分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38B4702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2879E1D6">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XDZB-2025-NH-004</w:t>
      </w:r>
    </w:p>
    <w:p w14:paraId="4DAC002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2025年徐霞客大道西延线护栏采购与安装项目</w:t>
      </w:r>
    </w:p>
    <w:p w14:paraId="4F7AD41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预算金额（元）：</w:t>
      </w:r>
      <w:r>
        <w:rPr>
          <w:rFonts w:hint="eastAsia" w:ascii="宋体" w:hAnsi="宋体" w:cs="宋体"/>
          <w:color w:val="auto"/>
          <w:sz w:val="21"/>
          <w:szCs w:val="21"/>
          <w:highlight w:val="none"/>
          <w:lang w:val="en-US" w:eastAsia="zh-CN"/>
        </w:rPr>
        <w:t>1740000.00</w:t>
      </w:r>
      <w:r>
        <w:rPr>
          <w:rFonts w:hint="eastAsia" w:ascii="宋体" w:hAnsi="宋体" w:cs="宋体"/>
          <w:color w:val="auto"/>
          <w:sz w:val="21"/>
          <w:szCs w:val="21"/>
          <w:highlight w:val="none"/>
        </w:rPr>
        <w:t xml:space="preserve"> </w:t>
      </w:r>
    </w:p>
    <w:p w14:paraId="6C453008">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最高限价（元）：</w:t>
      </w:r>
      <w:r>
        <w:rPr>
          <w:rFonts w:hint="eastAsia" w:ascii="宋体" w:hAnsi="宋体" w:cs="宋体"/>
          <w:color w:val="auto"/>
          <w:sz w:val="21"/>
          <w:szCs w:val="21"/>
          <w:highlight w:val="none"/>
          <w:lang w:val="en-US" w:eastAsia="zh-CN"/>
        </w:rPr>
        <w:t>1740000.00</w:t>
      </w:r>
      <w:r>
        <w:rPr>
          <w:rFonts w:hint="eastAsia" w:ascii="宋体" w:hAnsi="宋体" w:cs="宋体"/>
          <w:color w:val="auto"/>
          <w:sz w:val="21"/>
          <w:szCs w:val="21"/>
          <w:highlight w:val="none"/>
        </w:rPr>
        <w:t xml:space="preserve"> </w:t>
      </w:r>
    </w:p>
    <w:p w14:paraId="0AFB9988">
      <w:pPr>
        <w:pStyle w:val="1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采购需求：</w:t>
      </w:r>
    </w:p>
    <w:p w14:paraId="7FC95E37">
      <w:pPr>
        <w:pStyle w:val="15"/>
        <w:spacing w:line="360" w:lineRule="auto"/>
        <w:ind w:firstLine="480"/>
        <w:rPr>
          <w:rFonts w:hAnsi="宋体" w:cs="宋体"/>
          <w:color w:val="auto"/>
          <w:sz w:val="21"/>
          <w:szCs w:val="21"/>
          <w:highlight w:val="none"/>
        </w:rPr>
      </w:pPr>
      <w:r>
        <w:rPr>
          <w:rFonts w:hint="eastAsia" w:hAnsi="宋体" w:cs="宋体"/>
          <w:bCs/>
          <w:snapToGrid/>
          <w:color w:val="auto"/>
          <w:kern w:val="2"/>
          <w:sz w:val="21"/>
          <w:szCs w:val="21"/>
          <w:highlight w:val="none"/>
        </w:rPr>
        <w:t>标项名称：</w:t>
      </w:r>
      <w:r>
        <w:rPr>
          <w:rFonts w:hint="eastAsia" w:hAnsi="宋体" w:cs="宋体"/>
          <w:color w:val="auto"/>
          <w:sz w:val="21"/>
          <w:szCs w:val="21"/>
          <w:highlight w:val="none"/>
          <w:lang w:eastAsia="zh-CN"/>
        </w:rPr>
        <w:t>2025年徐霞客大道西延线护栏采购与安装项目</w:t>
      </w:r>
    </w:p>
    <w:p w14:paraId="15E21BB0">
      <w:pPr>
        <w:pStyle w:val="15"/>
        <w:spacing w:line="360" w:lineRule="auto"/>
        <w:ind w:firstLine="480"/>
        <w:rPr>
          <w:rFonts w:hint="default" w:hAnsi="宋体" w:eastAsia="宋体" w:cs="宋体"/>
          <w:bCs/>
          <w:snapToGrid/>
          <w:color w:val="auto"/>
          <w:kern w:val="2"/>
          <w:sz w:val="21"/>
          <w:szCs w:val="21"/>
          <w:highlight w:val="none"/>
          <w:lang w:val="en-US" w:eastAsia="zh-CN"/>
        </w:rPr>
      </w:pPr>
      <w:r>
        <w:rPr>
          <w:rFonts w:hint="eastAsia" w:hAnsi="宋体" w:cs="宋体"/>
          <w:bCs/>
          <w:snapToGrid/>
          <w:color w:val="auto"/>
          <w:kern w:val="2"/>
          <w:sz w:val="21"/>
          <w:szCs w:val="21"/>
          <w:highlight w:val="none"/>
        </w:rPr>
        <w:t>数量：</w:t>
      </w:r>
      <w:r>
        <w:rPr>
          <w:rFonts w:hint="eastAsia" w:hAnsi="宋体" w:cs="宋体"/>
          <w:bCs/>
          <w:snapToGrid/>
          <w:color w:val="auto"/>
          <w:kern w:val="2"/>
          <w:sz w:val="21"/>
          <w:szCs w:val="21"/>
          <w:highlight w:val="none"/>
          <w:lang w:val="en-US" w:eastAsia="zh-CN"/>
        </w:rPr>
        <w:t>1项</w:t>
      </w:r>
    </w:p>
    <w:p w14:paraId="5C8C8277">
      <w:pPr>
        <w:pStyle w:val="15"/>
        <w:spacing w:line="360" w:lineRule="auto"/>
        <w:ind w:firstLine="480"/>
        <w:rPr>
          <w:rFonts w:hAnsi="宋体" w:cs="宋体"/>
          <w:bCs/>
          <w:snapToGrid/>
          <w:color w:val="auto"/>
          <w:kern w:val="2"/>
          <w:sz w:val="21"/>
          <w:szCs w:val="21"/>
          <w:highlight w:val="none"/>
        </w:rPr>
      </w:pPr>
      <w:r>
        <w:rPr>
          <w:rFonts w:hint="eastAsia" w:hAnsi="宋体" w:cs="宋体"/>
          <w:bCs/>
          <w:snapToGrid/>
          <w:color w:val="auto"/>
          <w:kern w:val="2"/>
          <w:sz w:val="21"/>
          <w:szCs w:val="21"/>
          <w:highlight w:val="none"/>
        </w:rPr>
        <w:t>预算金额（元）：</w:t>
      </w:r>
      <w:r>
        <w:rPr>
          <w:rFonts w:hint="eastAsia" w:hAnsi="宋体" w:cs="宋体"/>
          <w:bCs/>
          <w:snapToGrid/>
          <w:color w:val="auto"/>
          <w:kern w:val="2"/>
          <w:sz w:val="21"/>
          <w:szCs w:val="21"/>
          <w:highlight w:val="none"/>
          <w:lang w:val="en-US" w:eastAsia="zh-CN"/>
        </w:rPr>
        <w:t>1740000.00</w:t>
      </w:r>
    </w:p>
    <w:p w14:paraId="224D5D82">
      <w:pPr>
        <w:pStyle w:val="15"/>
        <w:spacing w:line="360" w:lineRule="auto"/>
        <w:ind w:firstLine="480"/>
        <w:rPr>
          <w:rFonts w:hint="eastAsia" w:hAnsi="宋体" w:cs="宋体"/>
          <w:bCs/>
          <w:snapToGrid/>
          <w:color w:val="auto"/>
          <w:kern w:val="2"/>
          <w:sz w:val="21"/>
          <w:szCs w:val="21"/>
          <w:highlight w:val="none"/>
          <w:lang w:eastAsia="zh-CN"/>
        </w:rPr>
      </w:pPr>
      <w:r>
        <w:rPr>
          <w:rFonts w:hint="eastAsia" w:hAnsi="宋体" w:cs="宋体"/>
          <w:bCs/>
          <w:snapToGrid/>
          <w:color w:val="auto"/>
          <w:kern w:val="2"/>
          <w:sz w:val="21"/>
          <w:szCs w:val="21"/>
          <w:highlight w:val="none"/>
        </w:rPr>
        <w:t>简要规格描述或项目基本概况介绍、用途：</w:t>
      </w:r>
      <w:r>
        <w:rPr>
          <w:rFonts w:hint="eastAsia" w:ascii="宋体" w:hAnsi="宋体" w:cs="宋体"/>
          <w:color w:val="auto"/>
          <w:sz w:val="21"/>
          <w:szCs w:val="21"/>
          <w:highlight w:val="none"/>
          <w:lang w:eastAsia="zh-CN"/>
        </w:rPr>
        <w:t>徐霞客大道西延线护栏采购与安装，</w:t>
      </w:r>
      <w:r>
        <w:rPr>
          <w:rFonts w:hint="eastAsia" w:hAnsi="宋体" w:cs="宋体"/>
          <w:bCs/>
          <w:snapToGrid/>
          <w:color w:val="auto"/>
          <w:kern w:val="2"/>
          <w:sz w:val="21"/>
          <w:szCs w:val="21"/>
          <w:highlight w:val="none"/>
        </w:rPr>
        <w:t>具体以招标文件第三</w:t>
      </w:r>
      <w:r>
        <w:rPr>
          <w:rFonts w:hint="eastAsia" w:hAnsi="宋体" w:cs="宋体"/>
          <w:bCs/>
          <w:snapToGrid/>
          <w:color w:val="auto"/>
          <w:kern w:val="2"/>
          <w:sz w:val="21"/>
          <w:szCs w:val="21"/>
          <w:highlight w:val="none"/>
          <w:lang w:val="en-US" w:eastAsia="zh-CN"/>
        </w:rPr>
        <w:t>章</w:t>
      </w:r>
      <w:r>
        <w:rPr>
          <w:rFonts w:hint="eastAsia" w:hAnsi="宋体" w:cs="宋体"/>
          <w:bCs/>
          <w:snapToGrid/>
          <w:color w:val="auto"/>
          <w:kern w:val="2"/>
          <w:sz w:val="21"/>
          <w:szCs w:val="21"/>
          <w:highlight w:val="none"/>
        </w:rPr>
        <w:t>采购需求为准</w:t>
      </w:r>
      <w:r>
        <w:rPr>
          <w:rFonts w:hint="eastAsia" w:hAnsi="宋体" w:cs="宋体"/>
          <w:bCs/>
          <w:snapToGrid/>
          <w:color w:val="auto"/>
          <w:kern w:val="2"/>
          <w:sz w:val="21"/>
          <w:szCs w:val="21"/>
          <w:highlight w:val="none"/>
          <w:lang w:eastAsia="zh-CN"/>
        </w:rPr>
        <w:t>。</w:t>
      </w:r>
    </w:p>
    <w:p w14:paraId="7458D9F8">
      <w:pPr>
        <w:pStyle w:val="15"/>
        <w:spacing w:line="360" w:lineRule="auto"/>
        <w:ind w:firstLine="480"/>
        <w:rPr>
          <w:rFonts w:hint="eastAsia" w:hAnsi="宋体" w:cs="宋体"/>
          <w:bCs/>
          <w:snapToGrid/>
          <w:color w:val="auto"/>
          <w:kern w:val="2"/>
          <w:sz w:val="21"/>
          <w:szCs w:val="21"/>
          <w:highlight w:val="none"/>
          <w:lang w:eastAsia="zh-CN"/>
        </w:rPr>
      </w:pPr>
      <w:r>
        <w:rPr>
          <w:rFonts w:hint="eastAsia" w:hAnsi="宋体" w:cs="宋体"/>
          <w:b/>
          <w:snapToGrid/>
          <w:color w:val="auto"/>
          <w:kern w:val="2"/>
          <w:sz w:val="21"/>
          <w:szCs w:val="21"/>
          <w:highlight w:val="none"/>
        </w:rPr>
        <w:t>合同履约期限：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377CFDFB">
      <w:pPr>
        <w:pStyle w:val="1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149765230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ascii="MS Gothic" w:hAnsi="MS Gothic" w:eastAsia="MS Gothic"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int="eastAsia" w:hAnsi="宋体" w:cs="宋体"/>
            <w:color w:val="auto"/>
            <w:kern w:val="0"/>
            <w:sz w:val="21"/>
            <w:szCs w:val="21"/>
            <w:highlight w:val="none"/>
          </w:rPr>
          <w:id w:val="1719939291"/>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ascii="Wingdings" w:hAnsi="Wingdings" w:eastAsia="宋体" w:cs="宋体"/>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431299E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D60ADA1">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、中国政府采购网（www.ccgp.gov.cn）列入失信被执行人、重大税收违法案件当事人名单、政府采购严重违法失信行为记录名单；</w:t>
      </w:r>
    </w:p>
    <w:p w14:paraId="47419F59">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2.</w:t>
      </w:r>
      <w:r>
        <w:rPr>
          <w:rFonts w:hint="eastAsia" w:ascii="宋体" w:hAnsi="宋体" w:cs="宋体"/>
          <w:color w:val="auto"/>
          <w:sz w:val="21"/>
          <w:szCs w:val="21"/>
          <w:highlight w:val="none"/>
        </w:rPr>
        <w:t xml:space="preserve"> </w:t>
      </w:r>
      <w:r>
        <w:rPr>
          <w:rFonts w:hint="eastAsia" w:ascii="宋体" w:hAnsi="宋体" w:cs="宋体"/>
          <w:snapToGrid w:val="0"/>
          <w:color w:val="auto"/>
          <w:kern w:val="28"/>
          <w:sz w:val="21"/>
          <w:szCs w:val="21"/>
          <w:highlight w:val="none"/>
        </w:rPr>
        <w:t>以联合体形式投标的，提供联合协议；</w:t>
      </w:r>
    </w:p>
    <w:p w14:paraId="7FEE3F0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3.落实政府采购政策需满足的资格要求：</w:t>
      </w:r>
    </w:p>
    <w:p w14:paraId="12BF10DE">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无</w:t>
      </w:r>
    </w:p>
    <w:p w14:paraId="10F1397E">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278919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6EFF7470">
      <w:pP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42100550"/>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货物</w:t>
      </w:r>
      <w:r>
        <w:rPr>
          <w:rFonts w:hint="eastAsia" w:ascii="宋体" w:hAnsi="宋体" w:cs="宋体"/>
          <w:color w:val="auto"/>
          <w:sz w:val="21"/>
          <w:szCs w:val="21"/>
          <w:highlight w:val="none"/>
        </w:rPr>
        <w:t>全部由符合政策要求的中小企业承接，提供中小企业声明函；</w:t>
      </w:r>
    </w:p>
    <w:p w14:paraId="312B294B">
      <w:pP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79567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货物</w:t>
      </w:r>
      <w:r>
        <w:rPr>
          <w:rFonts w:hint="eastAsia" w:ascii="宋体" w:hAnsi="宋体" w:cs="宋体"/>
          <w:color w:val="auto"/>
          <w:sz w:val="21"/>
          <w:szCs w:val="21"/>
          <w:highlight w:val="none"/>
        </w:rPr>
        <w:t>全部由符合政策要求的小微企业承接，提供中小企业声明函；</w:t>
      </w:r>
    </w:p>
    <w:p w14:paraId="0FDBAA2A">
      <w:pPr>
        <w:rPr>
          <w:rFonts w:ascii="宋体" w:hAnsi="宋体" w:cs="宋体"/>
          <w:color w:val="auto"/>
          <w:sz w:val="21"/>
          <w:szCs w:val="21"/>
          <w:highlight w:val="none"/>
        </w:rPr>
      </w:pPr>
    </w:p>
    <w:p w14:paraId="58C7420A">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33814660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147600F7">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430AE2F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4.本项目的特定资格要求：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p w14:paraId="11EB0B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E1D5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AAB96D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CBD187C">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日至2025年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日，每天上午00:00至12:00 ，下午12:00至23:59（北京时间，线上获取法定节假日均可，线下获取文件法定节假日除外）</w:t>
      </w:r>
      <w:bookmarkStart w:id="62" w:name="_GoBack"/>
      <w:bookmarkEnd w:id="62"/>
    </w:p>
    <w:p w14:paraId="4D9B7F9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7C430BCB">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2674819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7E662FE8">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4A718B4D">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日13点30分00秒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32B4CD6C">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5D5DAB84">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日13点30分00秒</w:t>
      </w:r>
      <w:r>
        <w:rPr>
          <w:rFonts w:hint="eastAsia" w:ascii="宋体" w:hAnsi="宋体" w:cs="宋体"/>
          <w:bCs/>
          <w:color w:val="auto"/>
          <w:sz w:val="21"/>
          <w:szCs w:val="21"/>
          <w:highlight w:val="none"/>
          <w:u w:val="single"/>
        </w:rPr>
        <w:t xml:space="preserve">  </w:t>
      </w:r>
    </w:p>
    <w:p w14:paraId="0519B6A5">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26491564">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6F230DF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735E64A0">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499B1F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2B217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询问质疑投诉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询问列表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鼓励供应商在线提起质疑，路径为：政采云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询问质疑投诉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质疑列表。质疑供应商对在线质疑答复不满意的，可在线提起投诉，路径为：浙江政府服务网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政府采购投诉处理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在线办理。</w:t>
      </w:r>
    </w:p>
    <w:p w14:paraId="54D727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7526A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4.其他事项：</w:t>
      </w:r>
    </w:p>
    <w:p w14:paraId="76562BB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w:t>
      </w:r>
      <w:r>
        <w:rPr>
          <w:rFonts w:hint="eastAsia" w:ascii="宋体" w:hAnsi="宋体" w:cs="宋体"/>
          <w:color w:val="auto"/>
          <w:sz w:val="21"/>
          <w:szCs w:val="21"/>
          <w:highlight w:val="none"/>
          <w:lang w:val="en-US" w:eastAsia="zh-CN"/>
        </w:rPr>
        <w:t>章</w:t>
      </w:r>
      <w:r>
        <w:rPr>
          <w:rFonts w:hint="eastAsia" w:ascii="宋体" w:hAnsi="宋体" w:cs="宋体"/>
          <w:color w:val="auto"/>
          <w:sz w:val="21"/>
          <w:szCs w:val="21"/>
          <w:highlight w:val="none"/>
        </w:rPr>
        <w:t>总则。</w:t>
      </w:r>
    </w:p>
    <w:p w14:paraId="398650D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电子交易客户端-CA驱动和申领流程”；安装“政采云电子交易客户端”----前往“浙江政府采购网-下载专区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导入投标文件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标书关联</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标书检查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w:t>
      </w:r>
      <w:r>
        <w:rPr>
          <w:rFonts w:hint="eastAsia" w:ascii="宋体" w:hAnsi="宋体" w:cs="宋体"/>
          <w:color w:val="auto"/>
          <w:sz w:val="21"/>
          <w:szCs w:val="21"/>
          <w:highlight w:val="none"/>
          <w:lang w:val="en-US" w:eastAsia="zh-CN"/>
        </w:rPr>
        <w:t>章</w:t>
      </w:r>
      <w:r>
        <w:rPr>
          <w:rFonts w:hint="eastAsia" w:ascii="宋体" w:hAnsi="宋体" w:cs="宋体"/>
          <w:color w:val="auto"/>
          <w:sz w:val="21"/>
          <w:szCs w:val="21"/>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帮助文档</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操作流程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电子招投标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政府采购项目电子交易管理操作指南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供应商”。</w:t>
      </w:r>
    </w:p>
    <w:p w14:paraId="703354B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（3）招标文件公告期限与招标公告的公告期限一致。</w:t>
      </w:r>
    </w:p>
    <w:p w14:paraId="2CD1E4B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（4）本招标公告中二、申请人的资格要求：第一条中的“重大税收违法案件当事人名单”即为“重大税收违法失信主体”。</w:t>
      </w:r>
    </w:p>
    <w:p w14:paraId="7AB8CDD6">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宋体" w:hAnsi="宋体" w:cs="宋体"/>
          <w:b w:val="0"/>
          <w:bCs/>
          <w:color w:val="auto"/>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本项目发布媒体：浙江政府采购网（http</w:t>
      </w:r>
      <w:r>
        <w:rPr>
          <w:rFonts w:hint="eastAsia" w:asciiTheme="minorEastAsia" w:hAnsiTheme="minorEastAsia" w:eastAsiaTheme="minorEastAsia" w:cstheme="minorEastAsia"/>
          <w:color w:val="auto"/>
          <w:kern w:val="0"/>
          <w:sz w:val="21"/>
          <w:szCs w:val="21"/>
          <w:highlight w:val="none"/>
          <w:lang w:val="en-US" w:eastAsia="zh-CN"/>
        </w:rPr>
        <w:t>s</w:t>
      </w:r>
      <w:r>
        <w:rPr>
          <w:rFonts w:hint="eastAsia" w:asciiTheme="minorEastAsia" w:hAnsiTheme="minorEastAsia" w:eastAsiaTheme="minorEastAsia" w:cstheme="minorEastAsia"/>
          <w:color w:val="auto"/>
          <w:kern w:val="0"/>
          <w:sz w:val="21"/>
          <w:szCs w:val="21"/>
          <w:highlight w:val="none"/>
        </w:rPr>
        <w:t>://zfcg.czt.zj.gov.cn/）、宁波政府采购</w:t>
      </w:r>
      <w:r>
        <w:rPr>
          <w:rFonts w:hint="eastAsia" w:asciiTheme="minorEastAsia" w:hAnsiTheme="minorEastAsia" w:eastAsiaTheme="minorEastAsia" w:cstheme="minorEastAsia"/>
          <w:color w:val="auto"/>
          <w:kern w:val="0"/>
          <w:sz w:val="21"/>
          <w:szCs w:val="21"/>
          <w:highlight w:val="none"/>
          <w:lang w:eastAsia="zh-CN"/>
        </w:rPr>
        <w:t>（https://zfcg.czj.ningbo.gov.cn/）</w:t>
      </w:r>
      <w:r>
        <w:rPr>
          <w:rFonts w:hint="eastAsia" w:asciiTheme="minorEastAsia" w:hAnsiTheme="minorEastAsia" w:eastAsiaTheme="minorEastAsia" w:cstheme="minorEastAsia"/>
          <w:color w:val="auto"/>
          <w:kern w:val="0"/>
          <w:sz w:val="21"/>
          <w:szCs w:val="21"/>
          <w:highlight w:val="none"/>
        </w:rPr>
        <w:t>。投标人有义务在采购活动期间浏览上述网站，公布信息视同送达所有潜在投标人，不再采用其</w:t>
      </w:r>
      <w:r>
        <w:rPr>
          <w:rFonts w:hint="eastAsia" w:asciiTheme="minorEastAsia" w:hAnsiTheme="minorEastAsia" w:eastAsiaTheme="minorEastAsia" w:cstheme="minorEastAsia"/>
          <w:color w:val="auto"/>
          <w:kern w:val="0"/>
          <w:sz w:val="21"/>
          <w:szCs w:val="21"/>
          <w:highlight w:val="none"/>
          <w:lang w:val="en-US" w:eastAsia="zh-CN"/>
        </w:rPr>
        <w:t>他</w:t>
      </w:r>
      <w:r>
        <w:rPr>
          <w:rFonts w:hint="eastAsia" w:asciiTheme="minorEastAsia" w:hAnsiTheme="minorEastAsia" w:eastAsiaTheme="minorEastAsia" w:cstheme="minorEastAsia"/>
          <w:color w:val="auto"/>
          <w:kern w:val="0"/>
          <w:sz w:val="21"/>
          <w:szCs w:val="21"/>
          <w:highlight w:val="none"/>
        </w:rPr>
        <w:t>方式传达相关信息，若因未能及时了解到上述网站上发布的相关信息而导致的一切后果自行承担。</w:t>
      </w:r>
    </w:p>
    <w:p w14:paraId="2A7CFE0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6B41E1B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w:t>
      </w:r>
    </w:p>
    <w:p w14:paraId="6E92EAE2">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称：宁海县住房和城乡建设局</w:t>
      </w:r>
    </w:p>
    <w:p w14:paraId="058F860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址：宁海县桃源商务楼A幢17楼</w:t>
      </w:r>
    </w:p>
    <w:p w14:paraId="00F200D7">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项目联系人（询问）：陈先生</w:t>
      </w:r>
    </w:p>
    <w:p w14:paraId="5A385F5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项目联系方式（询问）：0574-65524060</w:t>
      </w:r>
    </w:p>
    <w:p w14:paraId="02D4229F">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质疑联系人：康老师</w:t>
      </w:r>
    </w:p>
    <w:p w14:paraId="1535560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质疑联系方式：0574-65524061</w:t>
      </w:r>
      <w:r>
        <w:rPr>
          <w:rFonts w:hint="eastAsia" w:ascii="宋体" w:hAnsi="宋体" w:cs="宋体"/>
          <w:color w:val="auto"/>
          <w:sz w:val="21"/>
          <w:szCs w:val="21"/>
          <w:highlight w:val="none"/>
        </w:rPr>
        <w:t xml:space="preserve"> </w:t>
      </w:r>
    </w:p>
    <w:p w14:paraId="0F0125A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2.采购代理机构信息            </w:t>
      </w:r>
    </w:p>
    <w:p w14:paraId="19C1183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宁波欣达建设项目管理有限公司</w:t>
      </w:r>
    </w:p>
    <w:p w14:paraId="678FBAB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eastAsia="zh-CN"/>
        </w:rPr>
        <w:t>宁海县跃龙街道华山村南侧一盛模具厂内一鼎投资五楼</w:t>
      </w:r>
    </w:p>
    <w:p w14:paraId="24DB399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陈维音</w:t>
      </w:r>
    </w:p>
    <w:p w14:paraId="06E0C1B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w:t>
      </w:r>
      <w:r>
        <w:rPr>
          <w:rFonts w:hint="eastAsia" w:ascii="宋体" w:hAnsi="宋体" w:cs="宋体"/>
          <w:color w:val="auto"/>
          <w:sz w:val="21"/>
          <w:szCs w:val="21"/>
          <w:highlight w:val="none"/>
          <w:lang w:eastAsia="zh-CN"/>
        </w:rPr>
        <w:t>0574-65199989</w:t>
      </w:r>
    </w:p>
    <w:p w14:paraId="37C2B46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val="en-US" w:eastAsia="zh-CN"/>
        </w:rPr>
        <w:t>隋勇</w:t>
      </w:r>
    </w:p>
    <w:p w14:paraId="7A0AAD6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质疑联系方式：</w:t>
      </w:r>
      <w:r>
        <w:rPr>
          <w:rFonts w:hint="eastAsia" w:ascii="宋体" w:hAnsi="宋体" w:cs="宋体"/>
          <w:color w:val="auto"/>
          <w:sz w:val="21"/>
          <w:szCs w:val="21"/>
          <w:highlight w:val="none"/>
          <w:lang w:eastAsia="zh-CN"/>
        </w:rPr>
        <w:t>0574-65199989</w:t>
      </w:r>
    </w:p>
    <w:p w14:paraId="227CD5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3.同级政府采购监督管理部门            </w:t>
      </w:r>
    </w:p>
    <w:p w14:paraId="799AAF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    称：宁海县政府采购管理办公室</w:t>
      </w:r>
    </w:p>
    <w:p w14:paraId="552D44B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地    址：宁海县跃龙街道桃源中路218号 </w:t>
      </w:r>
    </w:p>
    <w:p w14:paraId="71B6D2A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传    真：0574-65265612</w:t>
      </w:r>
    </w:p>
    <w:p w14:paraId="7F6CF47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联系人 ：王老师</w:t>
      </w:r>
    </w:p>
    <w:p w14:paraId="0B5CE7F0">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监督投诉电话：0574-65265668</w:t>
      </w:r>
    </w:p>
    <w:p w14:paraId="47D68A22">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91B62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30CA7DE3">
      <w:pPr>
        <w:widowControl/>
        <w:adjustRightInd/>
        <w:jc w:val="left"/>
        <w:rPr>
          <w:rFonts w:ascii="宋体" w:hAnsi="宋体" w:cs="宋体"/>
          <w:b/>
          <w:color w:val="auto"/>
          <w:sz w:val="21"/>
          <w:szCs w:val="21"/>
          <w:highlight w:val="none"/>
        </w:rPr>
      </w:pPr>
      <w:r>
        <w:rPr>
          <w:rFonts w:hint="eastAsia" w:ascii="宋体" w:hAnsi="宋体" w:cs="宋体"/>
          <w:b/>
          <w:color w:val="auto"/>
          <w:sz w:val="21"/>
          <w:szCs w:val="21"/>
          <w:highlight w:val="none"/>
        </w:rPr>
        <w:br w:type="page"/>
      </w:r>
    </w:p>
    <w:p w14:paraId="33D0DD2A">
      <w:pPr>
        <w:adjustRightInd/>
        <w:spacing w:line="360" w:lineRule="auto"/>
        <w:jc w:val="center"/>
        <w:outlineLvl w:val="0"/>
        <w:rPr>
          <w:rFonts w:ascii="宋体" w:hAnsi="宋体" w:cs="宋体"/>
          <w:b/>
          <w:color w:val="auto"/>
          <w:sz w:val="21"/>
          <w:szCs w:val="21"/>
          <w:highlight w:val="none"/>
        </w:rPr>
      </w:pPr>
      <w:bookmarkStart w:id="13" w:name="_Toc9523"/>
      <w:r>
        <w:rPr>
          <w:rFonts w:hint="eastAsia" w:ascii="宋体" w:hAnsi="宋体" w:cs="宋体"/>
          <w:b/>
          <w:color w:val="auto"/>
          <w:sz w:val="30"/>
          <w:szCs w:val="30"/>
          <w:highlight w:val="none"/>
        </w:rPr>
        <w:t>第二</w:t>
      </w:r>
      <w:bookmarkEnd w:id="10"/>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投标人须知</w:t>
      </w:r>
      <w:bookmarkEnd w:id="11"/>
      <w:bookmarkEnd w:id="13"/>
    </w:p>
    <w:p w14:paraId="6161F11B">
      <w:pPr>
        <w:adjustRightInd/>
        <w:spacing w:line="360" w:lineRule="auto"/>
        <w:jc w:val="center"/>
        <w:outlineLvl w:val="0"/>
        <w:rPr>
          <w:rFonts w:ascii="宋体" w:hAnsi="宋体" w:cs="宋体"/>
          <w:b/>
          <w:color w:val="auto"/>
          <w:sz w:val="24"/>
          <w:szCs w:val="24"/>
          <w:highlight w:val="none"/>
        </w:rPr>
      </w:pPr>
      <w:bookmarkStart w:id="14" w:name="_Toc13180"/>
      <w:r>
        <w:rPr>
          <w:rFonts w:hint="eastAsia" w:ascii="宋体" w:hAnsi="宋体" w:cs="宋体"/>
          <w:b/>
          <w:color w:val="auto"/>
          <w:sz w:val="24"/>
          <w:szCs w:val="24"/>
          <w:highlight w:val="none"/>
        </w:rPr>
        <w:t>前附表</w:t>
      </w:r>
      <w:bookmarkEnd w:id="14"/>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50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3FEDA8">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63E774">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E72DF">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4AEB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9BFAC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5E79DC">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1BC5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rPr>
              <w:t>类。</w:t>
            </w:r>
          </w:p>
        </w:tc>
      </w:tr>
      <w:tr w14:paraId="6534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03EBF2">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7F30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04009">
            <w:pPr>
              <w:snapToGrid w:val="0"/>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rPr>
              <w:t>（1）标的：</w:t>
            </w:r>
            <w:r>
              <w:rPr>
                <w:rFonts w:hint="eastAsia" w:ascii="宋体" w:hAnsi="宋体" w:cs="宋体"/>
                <w:color w:val="auto"/>
                <w:kern w:val="0"/>
                <w:sz w:val="21"/>
                <w:szCs w:val="21"/>
                <w:highlight w:val="none"/>
                <w:u w:val="single"/>
              </w:rPr>
              <w:t>护栏采购与安装</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工业</w:t>
            </w:r>
            <w:r>
              <w:rPr>
                <w:rFonts w:hint="eastAsia" w:ascii="宋体" w:hAnsi="宋体" w:cs="宋体"/>
                <w:color w:val="auto"/>
                <w:kern w:val="0"/>
                <w:sz w:val="21"/>
                <w:szCs w:val="21"/>
                <w:highlight w:val="none"/>
              </w:rPr>
              <w:t>；</w:t>
            </w:r>
          </w:p>
        </w:tc>
      </w:tr>
      <w:tr w14:paraId="2822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BD42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653A4">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C600F">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38969668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946EDC8">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4662686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19A1D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B57ED">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3B52D1">
            <w:pPr>
              <w:snapToGrid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E6C46">
            <w:pPr>
              <w:spacing w:line="360" w:lineRule="auto"/>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64968056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62E8A193">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1120392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tc>
      </w:tr>
      <w:tr w14:paraId="1F86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54691">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EAE1F">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A4E">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6901289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4E88BEF4">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31777886"/>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18665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82FB6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0C39E2">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FB38C">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190856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3262E586">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B要求提供，</w:t>
            </w:r>
          </w:p>
          <w:p w14:paraId="47D28F5D">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详见采购需求</w:t>
            </w:r>
            <w:r>
              <w:rPr>
                <w:rFonts w:hint="eastAsia" w:ascii="宋体" w:hAnsi="宋体" w:cs="宋体"/>
                <w:color w:val="auto"/>
                <w:kern w:val="0"/>
                <w:sz w:val="21"/>
                <w:szCs w:val="21"/>
                <w:highlight w:val="none"/>
              </w:rPr>
              <w:t>；</w:t>
            </w:r>
          </w:p>
          <w:p w14:paraId="3CABF819">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详见采购需求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671D9AF7">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w:t>
            </w:r>
            <w:r>
              <w:rPr>
                <w:rFonts w:hint="eastAsia" w:ascii="宋体" w:hAnsi="宋体" w:cs="宋体"/>
                <w:snapToGrid w:val="0"/>
                <w:color w:val="auto"/>
                <w:kern w:val="28"/>
                <w:sz w:val="21"/>
                <w:szCs w:val="21"/>
                <w:highlight w:val="none"/>
                <w:u w:val="single"/>
              </w:rPr>
              <w:t>详见</w:t>
            </w:r>
            <w:r>
              <w:rPr>
                <w:rFonts w:hint="eastAsia" w:ascii="宋体" w:hAnsi="宋体" w:cs="宋体"/>
                <w:snapToGrid w:val="0"/>
                <w:color w:val="auto"/>
                <w:kern w:val="28"/>
                <w:sz w:val="21"/>
                <w:szCs w:val="21"/>
                <w:highlight w:val="none"/>
                <w:u w:val="single"/>
                <w:lang w:eastAsia="zh-CN"/>
              </w:rPr>
              <w:t>评标办法</w:t>
            </w:r>
            <w:r>
              <w:rPr>
                <w:rFonts w:hint="eastAsia" w:ascii="宋体" w:hAnsi="宋体" w:cs="宋体"/>
                <w:color w:val="auto"/>
                <w:kern w:val="0"/>
                <w:sz w:val="21"/>
                <w:szCs w:val="21"/>
                <w:highlight w:val="none"/>
              </w:rPr>
              <w:t>；</w:t>
            </w:r>
          </w:p>
          <w:p w14:paraId="48523AE5">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40B43BA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截止时间为开标前</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宁海县桃源街道金水东路5号北门样品区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隋勇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0574-65199989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7F42716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452C36">
            <w:pPr>
              <w:spacing w:line="360" w:lineRule="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13616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9554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8B64FF3">
            <w:pPr>
              <w:snapToGrid w:val="0"/>
              <w:spacing w:line="360" w:lineRule="auto"/>
              <w:jc w:val="center"/>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A1AE9">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55153073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72987A35">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0E896339">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20（编制时可根据项目情况进行调整）</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3（编制时可根据项目情况进行调整）</w:t>
            </w:r>
            <w:r>
              <w:rPr>
                <w:rFonts w:hint="eastAsia" w:ascii="宋体" w:hAnsi="宋体" w:cs="宋体"/>
                <w:color w:val="auto"/>
                <w:kern w:val="0"/>
                <w:sz w:val="21"/>
                <w:szCs w:val="21"/>
                <w:highlight w:val="none"/>
              </w:rPr>
              <w:t>人。讲解演示结束后按要求解答评标委员会提问。</w:t>
            </w:r>
          </w:p>
          <w:p w14:paraId="4033F3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141685A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7FCEEC1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1E8DE34D">
            <w:pPr>
              <w:snapToGrid w:val="0"/>
              <w:spacing w:line="360" w:lineRule="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996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B6B9C3A">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B7271E">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0F46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11.1。</w:t>
            </w:r>
          </w:p>
          <w:p w14:paraId="490EC1EF">
            <w:pPr>
              <w:spacing w:line="360" w:lineRule="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179C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 w:hRule="atLeast"/>
          <w:tblHeader/>
        </w:trPr>
        <w:tc>
          <w:tcPr>
            <w:tcW w:w="629" w:type="dxa"/>
            <w:vMerge w:val="continue"/>
            <w:tcBorders>
              <w:left w:val="single" w:color="auto" w:sz="4" w:space="0"/>
              <w:bottom w:val="single" w:color="auto" w:sz="4" w:space="0"/>
              <w:right w:val="single" w:color="auto" w:sz="4" w:space="0"/>
            </w:tcBorders>
            <w:vAlign w:val="center"/>
          </w:tcPr>
          <w:p w14:paraId="456A775A">
            <w:pPr>
              <w:snapToGrid w:val="0"/>
              <w:spacing w:line="360" w:lineRule="auto"/>
              <w:jc w:val="center"/>
              <w:rPr>
                <w:rFonts w:ascii="宋体" w:hAnsi="宋体" w:cs="宋体"/>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948E97">
            <w:pPr>
              <w:snapToGrid w:val="0"/>
              <w:spacing w:line="360" w:lineRule="auto"/>
              <w:jc w:val="center"/>
              <w:rPr>
                <w:rFonts w:ascii="宋体" w:hAnsi="宋体" w:cs="宋体"/>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3260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w:t>
            </w:r>
            <w:r>
              <w:rPr>
                <w:rFonts w:hint="eastAsia" w:ascii="宋体" w:hAnsi="宋体" w:cs="宋体"/>
                <w:color w:val="auto"/>
                <w:sz w:val="21"/>
                <w:szCs w:val="21"/>
                <w:highlight w:val="none"/>
                <w:lang w:eastAsia="zh-CN"/>
              </w:rPr>
              <w:t>第四章</w:t>
            </w:r>
            <w:r>
              <w:rPr>
                <w:rFonts w:hint="eastAsia" w:ascii="宋体" w:hAnsi="宋体" w:cs="宋体"/>
                <w:color w:val="auto"/>
                <w:sz w:val="21"/>
                <w:szCs w:val="21"/>
                <w:highlight w:val="none"/>
              </w:rPr>
              <w:t>评标标准提供。</w:t>
            </w:r>
          </w:p>
        </w:tc>
      </w:tr>
      <w:tr w14:paraId="170B4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24318">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523086">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18EF4">
            <w:pPr>
              <w:snapToGrid w:val="0"/>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4C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DDD8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334FA">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6DF06">
            <w:pPr>
              <w:snapToGrid w:val="0"/>
              <w:spacing w:line="360" w:lineRule="auto"/>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w:t>
            </w:r>
          </w:p>
          <w:p w14:paraId="3E0C0262">
            <w:pPr>
              <w:snapToGrid w:val="0"/>
              <w:spacing w:line="360" w:lineRule="auto"/>
              <w:jc w:val="left"/>
              <w:rPr>
                <w:rFonts w:hint="eastAsia" w:ascii="宋体" w:hAnsi="宋体" w:eastAsia="宋体" w:cs="宋体"/>
                <w:b/>
                <w:bCs w:val="0"/>
                <w:color w:val="auto"/>
                <w:kern w:val="0"/>
                <w:sz w:val="21"/>
                <w:szCs w:val="21"/>
                <w:highlight w:val="none"/>
                <w:lang w:val="zh-CN" w:eastAsia="zh-CN"/>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本次为</w:t>
            </w:r>
            <w:r>
              <w:rPr>
                <w:rFonts w:hint="eastAsia" w:ascii="宋体" w:hAnsi="宋体" w:eastAsia="宋体" w:cs="宋体"/>
                <w:b/>
                <w:bCs w:val="0"/>
                <w:color w:val="auto"/>
                <w:sz w:val="21"/>
                <w:szCs w:val="21"/>
                <w:highlight w:val="none"/>
                <w:lang w:val="en-US" w:eastAsia="zh-CN"/>
              </w:rPr>
              <w:t>单价</w:t>
            </w:r>
            <w:r>
              <w:rPr>
                <w:rFonts w:hint="eastAsia" w:ascii="宋体" w:hAnsi="宋体" w:eastAsia="宋体" w:cs="宋体"/>
                <w:b/>
                <w:bCs w:val="0"/>
                <w:color w:val="auto"/>
                <w:sz w:val="21"/>
                <w:szCs w:val="21"/>
                <w:highlight w:val="none"/>
              </w:rPr>
              <w:t>包干招标</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投标报价中须</w:t>
            </w:r>
            <w:r>
              <w:rPr>
                <w:rFonts w:hint="eastAsia" w:ascii="宋体" w:hAnsi="宋体" w:cs="宋体"/>
                <w:b/>
                <w:bCs w:val="0"/>
                <w:color w:val="auto"/>
                <w:sz w:val="21"/>
                <w:szCs w:val="21"/>
                <w:highlight w:val="none"/>
                <w:lang w:val="en-US" w:eastAsia="zh-CN"/>
              </w:rPr>
              <w:t>含</w:t>
            </w:r>
            <w:r>
              <w:rPr>
                <w:rFonts w:hint="eastAsia" w:ascii="宋体" w:hAnsi="宋体" w:eastAsia="宋体" w:cs="宋体"/>
                <w:b/>
                <w:bCs w:val="0"/>
                <w:color w:val="auto"/>
                <w:sz w:val="21"/>
                <w:szCs w:val="21"/>
                <w:highlight w:val="none"/>
              </w:rPr>
              <w:t>材料、备品备件</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运输、装卸、安装、各种措施费、质保、维修、利润、管理费、</w:t>
            </w:r>
            <w:r>
              <w:rPr>
                <w:rFonts w:hint="eastAsia" w:ascii="宋体" w:hAnsi="宋体" w:cs="宋体"/>
                <w:b/>
                <w:bCs w:val="0"/>
                <w:color w:val="auto"/>
                <w:sz w:val="21"/>
                <w:szCs w:val="21"/>
                <w:highlight w:val="none"/>
                <w:lang w:val="en-US" w:eastAsia="zh-CN"/>
              </w:rPr>
              <w:t>保险</w:t>
            </w:r>
            <w:r>
              <w:rPr>
                <w:rFonts w:hint="eastAsia" w:ascii="宋体" w:hAnsi="宋体" w:eastAsia="宋体" w:cs="宋体"/>
                <w:b/>
                <w:bCs w:val="0"/>
                <w:color w:val="auto"/>
                <w:sz w:val="21"/>
                <w:szCs w:val="21"/>
                <w:highlight w:val="none"/>
              </w:rPr>
              <w:t>、税金、政策性文件规定及合同包含的所有风险、责任等各项应有的费用，即完成本项目交付采购人使用前所发生的一切费用</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原</w:t>
            </w:r>
            <w:r>
              <w:rPr>
                <w:rFonts w:hint="eastAsia" w:ascii="宋体" w:hAnsi="宋体" w:eastAsia="宋体" w:cs="宋体"/>
                <w:b/>
                <w:bCs w:val="0"/>
                <w:color w:val="auto"/>
                <w:spacing w:val="0"/>
                <w:kern w:val="0"/>
                <w:sz w:val="21"/>
                <w:szCs w:val="21"/>
                <w:highlight w:val="none"/>
                <w:lang w:val="en-US" w:eastAsia="zh-CN" w:bidi="ar-SA"/>
              </w:rPr>
              <w:t>栏杆拆除及外运处置由供应商自行负责，均包含在投标单价中，不另行支付。</w:t>
            </w:r>
          </w:p>
          <w:p w14:paraId="63F3F464">
            <w:pPr>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lang w:val="zh-CN"/>
              </w:rPr>
              <w:t>投标报价出现下列情形的，投标无效：</w:t>
            </w:r>
          </w:p>
          <w:p w14:paraId="69A6510E">
            <w:pPr>
              <w:snapToGrid w:val="0"/>
              <w:spacing w:line="360" w:lineRule="auto"/>
              <w:ind w:firstLine="211" w:firstLineChars="100"/>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56382821">
            <w:pPr>
              <w:snapToGrid w:val="0"/>
              <w:spacing w:line="360" w:lineRule="auto"/>
              <w:ind w:firstLine="211" w:firstLineChars="100"/>
              <w:jc w:val="left"/>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610DD29A">
            <w:pPr>
              <w:spacing w:line="360" w:lineRule="auto"/>
              <w:ind w:firstLine="211" w:firstLineChars="100"/>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rPr>
              <w:t>报价明显低于其他通过符合性审查投标人的报价</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低于最高限价50%的</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rPr>
              <w:t>，有可能影响产品质量或者不能诚信履约的，未能按要求提供书面说明或者提交相关证明材料证明其报价合理性的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lang w:eastAsia="zh-CN"/>
              </w:rPr>
              <w:t>；</w:t>
            </w:r>
          </w:p>
          <w:p w14:paraId="6C2D290E">
            <w:pPr>
              <w:spacing w:line="360" w:lineRule="auto"/>
              <w:ind w:firstLine="211" w:firstLineChars="100"/>
              <w:rPr>
                <w:rFonts w:ascii="宋体" w:hAnsi="宋体" w:cs="宋体"/>
                <w:color w:val="auto"/>
                <w:sz w:val="21"/>
                <w:szCs w:val="21"/>
                <w:highlight w:val="none"/>
              </w:rPr>
            </w:pPr>
            <w:r>
              <w:rPr>
                <w:rFonts w:hint="eastAsia" w:ascii="宋体" w:hAnsi="宋体" w:cs="宋体"/>
                <w:b/>
                <w:color w:val="auto"/>
                <w:kern w:val="0"/>
                <w:sz w:val="21"/>
                <w:szCs w:val="21"/>
                <w:highlight w:val="none"/>
              </w:rPr>
              <w:t>投标人对根据修正原则修正后的报价不确认的</w:t>
            </w:r>
            <w:r>
              <w:rPr>
                <w:rFonts w:hint="eastAsia" w:ascii="宋体" w:hAnsi="宋体" w:cs="宋体"/>
                <w:b/>
                <w:color w:val="auto"/>
                <w:sz w:val="21"/>
                <w:szCs w:val="21"/>
                <w:highlight w:val="none"/>
              </w:rPr>
              <w:t>。</w:t>
            </w:r>
          </w:p>
        </w:tc>
      </w:tr>
      <w:tr w14:paraId="140E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000000" w:sz="8" w:space="0"/>
              <w:right w:val="single" w:color="000000" w:sz="2" w:space="0"/>
            </w:tcBorders>
            <w:vAlign w:val="center"/>
          </w:tcPr>
          <w:p w14:paraId="03CBAD3B">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3502C6C7">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7C7102">
            <w:pPr>
              <w:spacing w:line="360" w:lineRule="auto"/>
              <w:ind w:firstLine="420" w:firstLineChars="200"/>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07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BEBB9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0B42AC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A9C79">
            <w:pPr>
              <w:spacing w:line="360" w:lineRule="auto"/>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（1）直接提交备份投标文件的：</w:t>
            </w:r>
          </w:p>
          <w:p w14:paraId="3927F4F4">
            <w:pPr>
              <w:spacing w:line="360" w:lineRule="auto"/>
              <w:rPr>
                <w:rFonts w:ascii="宋体" w:hAnsi="宋体" w:cs="宋体"/>
                <w:snapToGrid w:val="0"/>
                <w:color w:val="auto"/>
                <w:sz w:val="21"/>
                <w:szCs w:val="21"/>
                <w:highlight w:val="none"/>
              </w:rPr>
            </w:pPr>
            <w:r>
              <w:rPr>
                <w:rFonts w:hint="eastAsia" w:ascii="宋体" w:hAnsi="宋体" w:cs="宋体"/>
                <w:snapToGrid w:val="0"/>
                <w:color w:val="auto"/>
                <w:kern w:val="28"/>
                <w:sz w:val="21"/>
                <w:szCs w:val="21"/>
                <w:highlight w:val="none"/>
              </w:rPr>
              <w:t>备份投标文件送达地点：</w:t>
            </w:r>
            <w:r>
              <w:rPr>
                <w:rFonts w:hint="eastAsia" w:ascii="宋体" w:hAnsi="宋体" w:cs="宋体"/>
                <w:snapToGrid w:val="0"/>
                <w:color w:val="auto"/>
                <w:kern w:val="28"/>
                <w:sz w:val="21"/>
                <w:szCs w:val="21"/>
                <w:highlight w:val="none"/>
                <w:u w:val="single"/>
              </w:rPr>
              <w:t>宁海县公共资源交易中心五楼【具体受理场所详见当日电子指示屏】。</w:t>
            </w:r>
          </w:p>
          <w:p w14:paraId="6CFC8D11">
            <w:pPr>
              <w:spacing w:line="360" w:lineRule="auto"/>
              <w:rPr>
                <w:rFonts w:ascii="宋体" w:hAnsi="宋体" w:cs="宋体"/>
                <w:snapToGrid w:val="0"/>
                <w:color w:val="auto"/>
                <w:sz w:val="21"/>
                <w:szCs w:val="21"/>
                <w:highlight w:val="none"/>
              </w:rPr>
            </w:pPr>
            <w:r>
              <w:rPr>
                <w:rFonts w:hint="eastAsia" w:ascii="宋体" w:hAnsi="宋体" w:cs="宋体"/>
                <w:snapToGrid w:val="0"/>
                <w:color w:val="auto"/>
                <w:kern w:val="28"/>
                <w:sz w:val="21"/>
                <w:szCs w:val="21"/>
                <w:highlight w:val="none"/>
              </w:rPr>
              <w:t>（2）</w:t>
            </w:r>
            <w:r>
              <w:rPr>
                <w:rFonts w:hint="eastAsia" w:ascii="宋体" w:hAnsi="宋体" w:cs="宋体"/>
                <w:snapToGrid w:val="0"/>
                <w:color w:val="auto"/>
                <w:sz w:val="21"/>
                <w:szCs w:val="21"/>
                <w:highlight w:val="none"/>
              </w:rPr>
              <w:t>以邮政快递方式递交备份投标文件的：</w:t>
            </w:r>
          </w:p>
          <w:p w14:paraId="0929C7E3">
            <w:pPr>
              <w:spacing w:line="360" w:lineRule="auto"/>
              <w:rPr>
                <w:rFonts w:ascii="宋体" w:hAnsi="宋体" w:cs="宋体"/>
                <w:snapToGrid w:val="0"/>
                <w:color w:val="auto"/>
                <w:kern w:val="28"/>
                <w:sz w:val="21"/>
                <w:szCs w:val="21"/>
                <w:highlight w:val="none"/>
              </w:rPr>
            </w:pPr>
            <w:r>
              <w:rPr>
                <w:rFonts w:hint="eastAsia" w:ascii="宋体" w:hAnsi="宋体" w:cs="宋体"/>
                <w:color w:val="auto"/>
                <w:sz w:val="21"/>
                <w:szCs w:val="21"/>
                <w:highlight w:val="none"/>
              </w:rPr>
              <w:t>备份投标文件送达</w:t>
            </w:r>
            <w:r>
              <w:rPr>
                <w:rFonts w:hint="eastAsia" w:ascii="宋体" w:hAnsi="宋体" w:cs="宋体"/>
                <w:snapToGrid w:val="0"/>
                <w:color w:val="auto"/>
                <w:sz w:val="21"/>
                <w:szCs w:val="21"/>
                <w:highlight w:val="none"/>
              </w:rPr>
              <w:t>截止时间：</w:t>
            </w:r>
            <w:r>
              <w:rPr>
                <w:rFonts w:hint="eastAsia" w:ascii="宋体" w:hAnsi="宋体" w:cs="宋体"/>
                <w:snapToGrid w:val="0"/>
                <w:color w:val="auto"/>
                <w:sz w:val="21"/>
                <w:szCs w:val="21"/>
                <w:highlight w:val="none"/>
                <w:u w:val="single"/>
              </w:rPr>
              <w:t>开标时间前一个工作日的16:00止。</w:t>
            </w:r>
          </w:p>
          <w:p w14:paraId="2E520186">
            <w:pPr>
              <w:pStyle w:val="32"/>
              <w:spacing w:line="360" w:lineRule="auto"/>
              <w:rPr>
                <w:rFonts w:hAnsi="宋体" w:cs="宋体"/>
                <w:color w:val="auto"/>
                <w:kern w:val="28"/>
                <w:sz w:val="21"/>
                <w:szCs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宁海县跃龙街道华山村南侧一盛模具厂内一鼎投资五楼</w:t>
            </w:r>
            <w:r>
              <w:rPr>
                <w:rFonts w:hint="eastAsia" w:hAnsi="宋体" w:cs="宋体"/>
                <w:color w:val="auto"/>
                <w:sz w:val="21"/>
                <w:szCs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kern w:val="28"/>
                <w:sz w:val="21"/>
                <w:szCs w:val="21"/>
                <w:highlight w:val="none"/>
                <w:u w:val="single"/>
                <w:lang w:val="en-US" w:eastAsia="zh-CN"/>
              </w:rPr>
              <w:t>隋勇</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0574-65199989</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3C9D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DAE48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38BA5963">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CC818B3">
            <w:pPr>
              <w:spacing w:line="360" w:lineRule="auto"/>
              <w:rPr>
                <w:rFonts w:hint="eastAsia" w:ascii="宋体" w:hAnsi="宋体" w:eastAsia="宋体" w:cs="宋体"/>
                <w:snapToGrid w:val="0"/>
                <w:color w:val="auto"/>
                <w:kern w:val="28"/>
                <w:sz w:val="21"/>
                <w:szCs w:val="21"/>
                <w:highlight w:val="none"/>
                <w:lang w:val="en-US" w:eastAsia="zh-CN"/>
              </w:rPr>
            </w:pPr>
            <w:r>
              <w:rPr>
                <w:rFonts w:hint="eastAsia" w:ascii="宋体" w:hAnsi="宋体" w:cs="宋体"/>
                <w:snapToGrid w:val="0"/>
                <w:color w:val="auto"/>
                <w:kern w:val="28"/>
                <w:sz w:val="21"/>
                <w:szCs w:val="21"/>
                <w:highlight w:val="none"/>
                <w:lang w:val="en-US" w:eastAsia="zh-CN"/>
              </w:rPr>
              <w:t>无。</w:t>
            </w:r>
          </w:p>
        </w:tc>
      </w:tr>
      <w:tr w14:paraId="1DB5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CF3D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8E05CF0">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928B33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采购代理单位按下表中</w:t>
            </w:r>
            <w:r>
              <w:rPr>
                <w:rFonts w:hint="eastAsia" w:ascii="宋体" w:hAnsi="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lang w:val="en-US" w:eastAsia="zh-CN"/>
              </w:rPr>
              <w:t>招标标准（按差额定率累进法计算），根据</w:t>
            </w:r>
            <w:r>
              <w:rPr>
                <w:rFonts w:hint="eastAsia" w:ascii="宋体" w:hAnsi="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lang w:val="en-US" w:eastAsia="zh-CN"/>
              </w:rPr>
              <w:t>金额，向中标人收取</w:t>
            </w:r>
            <w:r>
              <w:rPr>
                <w:rFonts w:hint="eastAsia" w:ascii="宋体" w:hAnsi="宋体" w:cs="宋体"/>
                <w:color w:val="auto"/>
                <w:kern w:val="0"/>
                <w:sz w:val="21"/>
                <w:szCs w:val="21"/>
                <w:highlight w:val="none"/>
                <w:lang w:val="en-US" w:eastAsia="zh-CN"/>
              </w:rPr>
              <w:t>招标代理</w:t>
            </w:r>
            <w:r>
              <w:rPr>
                <w:rFonts w:hint="eastAsia" w:ascii="宋体" w:hAnsi="宋体" w:eastAsia="宋体" w:cs="宋体"/>
                <w:color w:val="auto"/>
                <w:kern w:val="0"/>
                <w:sz w:val="21"/>
                <w:szCs w:val="21"/>
                <w:highlight w:val="none"/>
                <w:lang w:val="en-US" w:eastAsia="zh-CN"/>
              </w:rPr>
              <w:t>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A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E7C6C5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p>
                <w:p w14:paraId="268AE08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p w14:paraId="3DB9F67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p w14:paraId="7953CBD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费率</w:t>
                  </w:r>
                </w:p>
                <w:p w14:paraId="2808416F">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服务</w:t>
                  </w:r>
                  <w:r>
                    <w:rPr>
                      <w:rFonts w:hint="eastAsia" w:ascii="宋体" w:hAnsi="宋体" w:eastAsia="宋体" w:cs="宋体"/>
                      <w:color w:val="auto"/>
                      <w:kern w:val="0"/>
                      <w:sz w:val="21"/>
                      <w:szCs w:val="21"/>
                      <w:highlight w:val="none"/>
                      <w:lang w:val="en-US" w:eastAsia="zh-CN"/>
                    </w:rPr>
                    <w:t>类型</w:t>
                  </w:r>
                </w:p>
              </w:tc>
              <w:tc>
                <w:tcPr>
                  <w:tcW w:w="832" w:type="dxa"/>
                  <w:noWrap w:val="0"/>
                  <w:tcMar>
                    <w:top w:w="30" w:type="dxa"/>
                    <w:left w:w="150" w:type="dxa"/>
                    <w:bottom w:w="30" w:type="dxa"/>
                    <w:right w:w="150" w:type="dxa"/>
                  </w:tcMar>
                  <w:vAlign w:val="center"/>
                </w:tcPr>
                <w:p w14:paraId="5F6FDB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444A95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3BECF68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D3877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2FA55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05C78C1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4E5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F6F116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64E2751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3D0CFA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4A28DFEE">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EA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802EA4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454DA78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7EAB11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78CF5CA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3FAD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7C0754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5F14F2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5B167B8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2B6B28F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695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A7D557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3F2420D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63BFF63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5575C50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3A5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2957A1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278E703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57936D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289EC7F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15B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2E2DB3D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59FFBD2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436A9DB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1EE1BAA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6D6A854D">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招标代理</w:t>
            </w:r>
            <w:r>
              <w:rPr>
                <w:rFonts w:hint="eastAsia" w:ascii="宋体" w:hAnsi="宋体" w:eastAsia="宋体" w:cs="宋体"/>
                <w:snapToGrid w:val="0"/>
                <w:color w:val="auto"/>
                <w:kern w:val="28"/>
                <w:sz w:val="21"/>
                <w:szCs w:val="21"/>
                <w:highlight w:val="none"/>
                <w:lang w:val="en-US" w:eastAsia="zh-CN"/>
              </w:rPr>
              <w:t>服务费只收现金、银行票汇款、电汇款。</w:t>
            </w:r>
          </w:p>
          <w:p w14:paraId="044614DB">
            <w:pPr>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开户银行： </w:t>
            </w:r>
            <w:r>
              <w:rPr>
                <w:rFonts w:hint="eastAsia" w:ascii="宋体" w:hAnsi="宋体" w:cs="宋体"/>
                <w:color w:val="auto"/>
                <w:szCs w:val="21"/>
                <w:highlight w:val="none"/>
                <w:lang w:eastAsia="zh-CN"/>
              </w:rPr>
              <w:t>交通银行宁波宁海分行</w:t>
            </w:r>
          </w:p>
          <w:p w14:paraId="4669FEDA">
            <w:pPr>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账    号： 561899991010003011602</w:t>
            </w:r>
          </w:p>
          <w:p w14:paraId="73E90DBD">
            <w:pPr>
              <w:spacing w:line="360" w:lineRule="auto"/>
              <w:rPr>
                <w:rFonts w:hint="eastAsia" w:ascii="宋体" w:hAnsi="宋体" w:eastAsia="宋体" w:cs="宋体"/>
                <w:snapToGrid w:val="0"/>
                <w:color w:val="auto"/>
                <w:kern w:val="28"/>
                <w:sz w:val="21"/>
                <w:szCs w:val="21"/>
                <w:highlight w:val="none"/>
                <w:lang w:eastAsia="zh-CN"/>
              </w:rPr>
            </w:pPr>
            <w:r>
              <w:rPr>
                <w:rFonts w:hint="eastAsia" w:ascii="宋体" w:hAnsi="宋体" w:cs="宋体"/>
                <w:color w:val="auto"/>
                <w:kern w:val="0"/>
                <w:sz w:val="21"/>
                <w:szCs w:val="21"/>
                <w:highlight w:val="none"/>
                <w:lang w:val="en-US" w:eastAsia="zh-CN"/>
              </w:rPr>
              <w:t xml:space="preserve">户    名： </w:t>
            </w:r>
            <w:bookmarkStart w:id="15" w:name="OLE_LINK7"/>
            <w:r>
              <w:rPr>
                <w:rFonts w:hint="eastAsia" w:ascii="宋体" w:hAnsi="宋体" w:eastAsia="宋体" w:cs="宋体"/>
                <w:color w:val="auto"/>
                <w:szCs w:val="21"/>
                <w:highlight w:val="none"/>
                <w:lang w:eastAsia="zh-CN"/>
              </w:rPr>
              <w:t>宁波欣达建设项目管理有限公司宁海分公司</w:t>
            </w:r>
            <w:bookmarkEnd w:id="15"/>
          </w:p>
        </w:tc>
      </w:tr>
    </w:tbl>
    <w:p w14:paraId="0EB16FED">
      <w:pPr>
        <w:snapToGrid w:val="0"/>
        <w:spacing w:line="360" w:lineRule="auto"/>
        <w:jc w:val="center"/>
        <w:rPr>
          <w:rFonts w:ascii="宋体" w:hAnsi="宋体" w:cs="宋体"/>
          <w:b/>
          <w:color w:val="auto"/>
          <w:sz w:val="21"/>
          <w:szCs w:val="21"/>
          <w:highlight w:val="none"/>
        </w:rPr>
      </w:pPr>
    </w:p>
    <w:bookmarkEnd w:id="12"/>
    <w:p w14:paraId="037039C3">
      <w:pPr>
        <w:adjustRightInd/>
        <w:spacing w:line="360" w:lineRule="auto"/>
        <w:ind w:firstLine="2524" w:firstLineChars="1197"/>
        <w:outlineLvl w:val="0"/>
        <w:rPr>
          <w:rFonts w:hint="eastAsia" w:ascii="宋体" w:hAnsi="宋体" w:cs="宋体"/>
          <w:b/>
          <w:color w:val="auto"/>
          <w:sz w:val="21"/>
          <w:szCs w:val="21"/>
          <w:highlight w:val="none"/>
        </w:rPr>
      </w:pPr>
      <w:bookmarkStart w:id="16" w:name="_Toc10018"/>
      <w:bookmarkStart w:id="17" w:name="_Toc164416483"/>
      <w:bookmarkStart w:id="18" w:name="第三部分"/>
    </w:p>
    <w:p w14:paraId="3FE6DB2B">
      <w:pPr>
        <w:adjustRightInd/>
        <w:spacing w:line="360" w:lineRule="auto"/>
        <w:ind w:firstLine="2524" w:firstLineChars="1197"/>
        <w:outlineLvl w:val="0"/>
        <w:rPr>
          <w:rFonts w:hint="eastAsia" w:ascii="宋体" w:hAnsi="宋体" w:cs="宋体"/>
          <w:b/>
          <w:color w:val="auto"/>
          <w:sz w:val="21"/>
          <w:szCs w:val="21"/>
          <w:highlight w:val="none"/>
        </w:rPr>
      </w:pPr>
    </w:p>
    <w:p w14:paraId="0DAE2191">
      <w:pPr>
        <w:adjustRightInd/>
        <w:spacing w:line="360" w:lineRule="auto"/>
        <w:ind w:firstLine="2524" w:firstLineChars="1197"/>
        <w:outlineLvl w:val="0"/>
        <w:rPr>
          <w:rFonts w:hint="eastAsia" w:ascii="宋体" w:hAnsi="宋体" w:cs="宋体"/>
          <w:b/>
          <w:color w:val="auto"/>
          <w:sz w:val="21"/>
          <w:szCs w:val="21"/>
          <w:highlight w:val="none"/>
        </w:rPr>
      </w:pPr>
    </w:p>
    <w:p w14:paraId="036B5C98">
      <w:pPr>
        <w:adjustRightInd/>
        <w:spacing w:line="360" w:lineRule="auto"/>
        <w:ind w:firstLine="2524" w:firstLineChars="1197"/>
        <w:outlineLvl w:val="0"/>
        <w:rPr>
          <w:rFonts w:hint="eastAsia" w:ascii="宋体" w:hAnsi="宋体" w:cs="宋体"/>
          <w:b/>
          <w:color w:val="auto"/>
          <w:sz w:val="21"/>
          <w:szCs w:val="21"/>
          <w:highlight w:val="none"/>
        </w:rPr>
      </w:pPr>
    </w:p>
    <w:p w14:paraId="5D26C1DA">
      <w:pPr>
        <w:adjustRightInd/>
        <w:spacing w:line="360" w:lineRule="auto"/>
        <w:ind w:firstLine="2524" w:firstLineChars="1197"/>
        <w:outlineLvl w:val="0"/>
        <w:rPr>
          <w:rFonts w:hint="eastAsia" w:ascii="宋体" w:hAnsi="宋体" w:cs="宋体"/>
          <w:b/>
          <w:color w:val="auto"/>
          <w:sz w:val="21"/>
          <w:szCs w:val="21"/>
          <w:highlight w:val="none"/>
        </w:rPr>
      </w:pPr>
    </w:p>
    <w:p w14:paraId="1106CC0C">
      <w:pPr>
        <w:adjustRightInd/>
        <w:spacing w:line="360" w:lineRule="auto"/>
        <w:ind w:firstLine="2524" w:firstLineChars="1197"/>
        <w:outlineLvl w:val="0"/>
        <w:rPr>
          <w:rFonts w:hint="eastAsia" w:ascii="宋体" w:hAnsi="宋体" w:cs="宋体"/>
          <w:b/>
          <w:color w:val="auto"/>
          <w:sz w:val="21"/>
          <w:szCs w:val="21"/>
          <w:highlight w:val="none"/>
        </w:rPr>
      </w:pPr>
    </w:p>
    <w:p w14:paraId="7F814C8A">
      <w:pPr>
        <w:adjustRightInd/>
        <w:spacing w:line="360" w:lineRule="auto"/>
        <w:ind w:firstLine="2524" w:firstLineChars="1197"/>
        <w:outlineLvl w:val="0"/>
        <w:rPr>
          <w:rFonts w:hint="eastAsia" w:ascii="宋体" w:hAnsi="宋体" w:cs="宋体"/>
          <w:b/>
          <w:color w:val="auto"/>
          <w:sz w:val="21"/>
          <w:szCs w:val="21"/>
          <w:highlight w:val="none"/>
        </w:rPr>
      </w:pPr>
    </w:p>
    <w:p w14:paraId="29393A4E">
      <w:pPr>
        <w:adjustRightInd/>
        <w:spacing w:line="360" w:lineRule="auto"/>
        <w:ind w:firstLine="2524" w:firstLineChars="1197"/>
        <w:outlineLvl w:val="0"/>
        <w:rPr>
          <w:rFonts w:hint="eastAsia" w:ascii="宋体" w:hAnsi="宋体" w:cs="宋体"/>
          <w:b/>
          <w:color w:val="auto"/>
          <w:sz w:val="21"/>
          <w:szCs w:val="21"/>
          <w:highlight w:val="none"/>
        </w:rPr>
      </w:pPr>
    </w:p>
    <w:p w14:paraId="19CE78B0">
      <w:pPr>
        <w:pStyle w:val="23"/>
        <w:rPr>
          <w:rFonts w:hint="eastAsia" w:ascii="宋体" w:hAnsi="宋体" w:cs="宋体"/>
          <w:b/>
          <w:color w:val="auto"/>
          <w:sz w:val="21"/>
          <w:szCs w:val="21"/>
          <w:highlight w:val="none"/>
        </w:rPr>
      </w:pPr>
    </w:p>
    <w:p w14:paraId="08E2B3FB">
      <w:pPr>
        <w:pStyle w:val="60"/>
        <w:rPr>
          <w:rFonts w:hint="eastAsia" w:ascii="宋体" w:hAnsi="宋体" w:cs="宋体"/>
          <w:b/>
          <w:color w:val="auto"/>
          <w:sz w:val="21"/>
          <w:szCs w:val="21"/>
          <w:highlight w:val="none"/>
        </w:rPr>
      </w:pPr>
    </w:p>
    <w:p w14:paraId="1CE7671C">
      <w:pPr>
        <w:rPr>
          <w:rFonts w:hint="eastAsia" w:ascii="宋体" w:hAnsi="宋体" w:cs="宋体"/>
          <w:b/>
          <w:color w:val="auto"/>
          <w:sz w:val="21"/>
          <w:szCs w:val="21"/>
          <w:highlight w:val="none"/>
        </w:rPr>
      </w:pPr>
    </w:p>
    <w:p w14:paraId="58603C18">
      <w:pPr>
        <w:pStyle w:val="23"/>
        <w:rPr>
          <w:rFonts w:hint="eastAsia" w:ascii="宋体" w:hAnsi="宋体" w:cs="宋体"/>
          <w:b/>
          <w:color w:val="auto"/>
          <w:sz w:val="21"/>
          <w:szCs w:val="21"/>
          <w:highlight w:val="none"/>
        </w:rPr>
      </w:pPr>
    </w:p>
    <w:p w14:paraId="669ECC21">
      <w:pPr>
        <w:pStyle w:val="60"/>
        <w:rPr>
          <w:rFonts w:hint="eastAsia" w:ascii="宋体" w:hAnsi="宋体" w:cs="宋体"/>
          <w:b/>
          <w:color w:val="auto"/>
          <w:sz w:val="21"/>
          <w:szCs w:val="21"/>
          <w:highlight w:val="none"/>
        </w:rPr>
      </w:pPr>
    </w:p>
    <w:p w14:paraId="11FA1EFA">
      <w:pPr>
        <w:rPr>
          <w:rFonts w:hint="eastAsia" w:ascii="宋体" w:hAnsi="宋体" w:cs="宋体"/>
          <w:b/>
          <w:color w:val="auto"/>
          <w:sz w:val="21"/>
          <w:szCs w:val="21"/>
          <w:highlight w:val="none"/>
        </w:rPr>
      </w:pPr>
    </w:p>
    <w:p w14:paraId="7C153624">
      <w:pPr>
        <w:pStyle w:val="23"/>
        <w:rPr>
          <w:rFonts w:hint="eastAsia" w:ascii="宋体" w:hAnsi="宋体" w:cs="宋体"/>
          <w:b/>
          <w:color w:val="auto"/>
          <w:sz w:val="21"/>
          <w:szCs w:val="21"/>
          <w:highlight w:val="none"/>
        </w:rPr>
      </w:pPr>
    </w:p>
    <w:p w14:paraId="4E8EE35A">
      <w:pPr>
        <w:pStyle w:val="60"/>
        <w:rPr>
          <w:rFonts w:hint="eastAsia" w:ascii="宋体" w:hAnsi="宋体" w:cs="宋体"/>
          <w:b/>
          <w:color w:val="auto"/>
          <w:sz w:val="21"/>
          <w:szCs w:val="21"/>
          <w:highlight w:val="none"/>
        </w:rPr>
      </w:pPr>
    </w:p>
    <w:p w14:paraId="64193380">
      <w:pPr>
        <w:rPr>
          <w:rFonts w:hint="eastAsia" w:ascii="宋体" w:hAnsi="宋体" w:cs="宋体"/>
          <w:b/>
          <w:color w:val="auto"/>
          <w:sz w:val="21"/>
          <w:szCs w:val="21"/>
          <w:highlight w:val="none"/>
        </w:rPr>
      </w:pPr>
    </w:p>
    <w:p w14:paraId="77A8E328">
      <w:pPr>
        <w:pStyle w:val="23"/>
        <w:rPr>
          <w:rFonts w:hint="eastAsia" w:ascii="宋体" w:hAnsi="宋体" w:cs="宋体"/>
          <w:b/>
          <w:color w:val="auto"/>
          <w:sz w:val="21"/>
          <w:szCs w:val="21"/>
          <w:highlight w:val="none"/>
        </w:rPr>
      </w:pPr>
    </w:p>
    <w:p w14:paraId="6656BF77">
      <w:pPr>
        <w:pStyle w:val="60"/>
        <w:rPr>
          <w:rFonts w:hint="eastAsia" w:ascii="宋体" w:hAnsi="宋体" w:cs="宋体"/>
          <w:b/>
          <w:color w:val="auto"/>
          <w:sz w:val="21"/>
          <w:szCs w:val="21"/>
          <w:highlight w:val="none"/>
        </w:rPr>
      </w:pPr>
    </w:p>
    <w:p w14:paraId="03F70A81">
      <w:pPr>
        <w:rPr>
          <w:rFonts w:hint="eastAsia"/>
          <w:highlight w:val="none"/>
        </w:rPr>
      </w:pPr>
    </w:p>
    <w:p w14:paraId="6A5D9959">
      <w:pPr>
        <w:adjustRightInd/>
        <w:spacing w:line="360" w:lineRule="auto"/>
        <w:ind w:firstLine="2524" w:firstLineChars="1197"/>
        <w:outlineLvl w:val="0"/>
        <w:rPr>
          <w:rFonts w:hint="eastAsia" w:ascii="宋体" w:hAnsi="宋体" w:cs="宋体"/>
          <w:b/>
          <w:color w:val="auto"/>
          <w:sz w:val="21"/>
          <w:szCs w:val="21"/>
          <w:highlight w:val="none"/>
        </w:rPr>
      </w:pPr>
    </w:p>
    <w:p w14:paraId="22942ECA">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一、总则</w:t>
      </w:r>
      <w:bookmarkEnd w:id="16"/>
    </w:p>
    <w:p w14:paraId="3F1D25E0">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52B0E8B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0071F65C">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bookmarkStart w:id="19" w:name="_Toc27547"/>
      <w:r>
        <w:rPr>
          <w:rFonts w:hint="eastAsia" w:ascii="宋体" w:hAnsi="宋体" w:cs="宋体"/>
          <w:b/>
          <w:color w:val="auto"/>
          <w:sz w:val="21"/>
          <w:szCs w:val="21"/>
          <w:highlight w:val="none"/>
        </w:rPr>
        <w:t>2.定义</w:t>
      </w:r>
      <w:bookmarkEnd w:id="19"/>
    </w:p>
    <w:p w14:paraId="72426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DA3DB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76B5BD2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785388F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6555ADC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p>
    <w:p w14:paraId="32E0C31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07D43A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 系指不适用本项目的要求。</w:t>
      </w:r>
    </w:p>
    <w:p w14:paraId="6207ECE4">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68149646">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3DFE6885">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FEBC49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A6275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126C4D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快递包装政府采购需求标准（试行）》。鼓励采购单位优先采购秸秆环保板材等资源综合利用产品。鼓励采购单位优先采购绿色物流配送服务、提供新能源交通工具的租赁服务。</w:t>
      </w:r>
    </w:p>
    <w:p w14:paraId="07DE33C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41FD8D">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42294D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1B74B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179F07E">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FADBC1">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30D512B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F32C3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3.3.4符合《关于促进残疾人就业政府采购政策的通知》（财库〔2017〕141号）规定的条件并提供《残疾人福利性单位声明函》的残疾人福利性单位视同小型、微型企业；</w:t>
      </w:r>
    </w:p>
    <w:p w14:paraId="72E3822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BD94D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E2950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480AB778">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2DDCB1D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0BB28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B88A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194F8974">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32ACD65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4E9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39A9D7E9">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387903">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66A439C8">
      <w:pPr>
        <w:pStyle w:val="32"/>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78A7DA18">
      <w:pPr>
        <w:pStyle w:val="32"/>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F5F9F5">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25FF15BE">
      <w:pPr>
        <w:pStyle w:val="32"/>
        <w:spacing w:line="360" w:lineRule="auto"/>
        <w:ind w:left="479" w:leftChars="228"/>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54B65ACB">
      <w:pPr>
        <w:pStyle w:val="32"/>
        <w:spacing w:line="360" w:lineRule="auto"/>
        <w:ind w:left="479" w:leftChars="228"/>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1CEB51ED">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7ADF74CB">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4.3.3.1供应商的姓名或者名称、地址、邮编、联系人及联系电话；</w:t>
      </w:r>
    </w:p>
    <w:p w14:paraId="6E8366D5">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4.3.3.2质疑项目的名称、编号；</w:t>
      </w:r>
    </w:p>
    <w:p w14:paraId="5A059739">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4.3.3.3具体、明确的质疑事项和与质疑事项相关的请求；</w:t>
      </w:r>
    </w:p>
    <w:p w14:paraId="3009BBA4">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4.3.3.4事实依据；</w:t>
      </w:r>
    </w:p>
    <w:p w14:paraId="13CE95D7">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4.3.3.5必要的法律依据；</w:t>
      </w:r>
    </w:p>
    <w:p w14:paraId="2E9869F7">
      <w:pPr>
        <w:pStyle w:val="32"/>
        <w:spacing w:line="360" w:lineRule="auto"/>
        <w:ind w:firstLine="840" w:firstLineChars="400"/>
        <w:rPr>
          <w:rFonts w:hAnsi="宋体" w:cs="宋体"/>
          <w:color w:val="auto"/>
          <w:kern w:val="0"/>
          <w:sz w:val="21"/>
          <w:szCs w:val="21"/>
          <w:highlight w:val="none"/>
        </w:rPr>
      </w:pPr>
      <w:r>
        <w:rPr>
          <w:rFonts w:hint="eastAsia" w:hAnsi="宋体" w:cs="宋体"/>
          <w:color w:val="auto"/>
          <w:kern w:val="0"/>
          <w:sz w:val="21"/>
          <w:szCs w:val="21"/>
          <w:highlight w:val="none"/>
          <w:lang w:val="zh-CN"/>
        </w:rPr>
        <w:t>4.3.3.6提出质疑的日期。</w:t>
      </w:r>
    </w:p>
    <w:p w14:paraId="25FBD56C">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F4ECF3B">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w:t>
      </w:r>
      <w:r>
        <w:rPr>
          <w:rFonts w:hint="eastAsia"/>
          <w:color w:val="auto"/>
          <w:sz w:val="21"/>
          <w:szCs w:val="21"/>
          <w:highlight w:val="none"/>
          <w:lang w:val="en-US" w:eastAsia="zh-CN"/>
        </w:rPr>
        <w:t>1</w:t>
      </w:r>
      <w:r>
        <w:rPr>
          <w:rFonts w:hint="eastAsia"/>
          <w:color w:val="auto"/>
          <w:sz w:val="21"/>
          <w:szCs w:val="21"/>
          <w:highlight w:val="none"/>
        </w:rPr>
        <w:t>。</w:t>
      </w:r>
    </w:p>
    <w:p w14:paraId="3E899309">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7C89B285">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color w:val="auto"/>
          <w:sz w:val="21"/>
          <w:szCs w:val="21"/>
          <w:highlight w:val="none"/>
          <w:lang w:eastAsia="zh-CN"/>
        </w:rPr>
        <w:t>，</w:t>
      </w:r>
      <w:r>
        <w:rPr>
          <w:rFonts w:hint="eastAsia"/>
          <w:color w:val="auto"/>
          <w:sz w:val="21"/>
          <w:szCs w:val="21"/>
          <w:highlight w:val="none"/>
        </w:rPr>
        <w:t>采购人或者采购代理机构在质疑回复后5个工作日内，在浙江政府采购网的“其他公告”栏目公开质疑答复，答复内容应当完整。质疑函作为附件上传。</w:t>
      </w:r>
    </w:p>
    <w:p w14:paraId="10945D1A">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00281BEE">
      <w:pPr>
        <w:pStyle w:val="892"/>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3E4FB436">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E4B303D">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2558A1F1">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58FF1125">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45959764">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4.4.5投诉材料可寄送至：宁海县政府采购管理办公室，地址：宁海县跃龙街道桃源中路218号，收件人：王老师，电话：0574-65265668。</w:t>
      </w:r>
    </w:p>
    <w:p w14:paraId="3C9BC31F">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w:t>
      </w:r>
      <w:r>
        <w:rPr>
          <w:rFonts w:hint="eastAsia"/>
          <w:color w:val="auto"/>
          <w:sz w:val="21"/>
          <w:szCs w:val="21"/>
          <w:highlight w:val="none"/>
          <w:lang w:val="en-US" w:eastAsia="zh-CN"/>
        </w:rPr>
        <w:t>2</w:t>
      </w:r>
      <w:r>
        <w:rPr>
          <w:rFonts w:hint="eastAsia"/>
          <w:color w:val="auto"/>
          <w:sz w:val="21"/>
          <w:szCs w:val="21"/>
          <w:highlight w:val="none"/>
        </w:rPr>
        <w:t>。</w:t>
      </w:r>
    </w:p>
    <w:p w14:paraId="3C705CB9">
      <w:pPr>
        <w:pStyle w:val="135"/>
        <w:snapToGrid w:val="0"/>
        <w:spacing w:before="0"/>
        <w:ind w:firstLine="360"/>
        <w:rPr>
          <w:rFonts w:ascii="宋体" w:hAnsi="宋体" w:cs="宋体"/>
          <w:color w:val="auto"/>
          <w:sz w:val="21"/>
          <w:szCs w:val="21"/>
          <w:highlight w:val="none"/>
        </w:rPr>
      </w:pPr>
    </w:p>
    <w:p w14:paraId="1C25A503">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bookmarkStart w:id="20" w:name="_Toc3875"/>
      <w:r>
        <w:rPr>
          <w:rFonts w:hint="eastAsia" w:ascii="宋体" w:hAnsi="宋体" w:cs="宋体"/>
          <w:b/>
          <w:color w:val="auto"/>
          <w:sz w:val="21"/>
          <w:szCs w:val="21"/>
          <w:highlight w:val="none"/>
        </w:rPr>
        <w:t>二、招标文件的构成、澄清、修改</w:t>
      </w:r>
      <w:bookmarkEnd w:id="20"/>
    </w:p>
    <w:p w14:paraId="17432C87">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2C6CAA17">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3B5C532A">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0B4FCCC6">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125992CC">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285EB6C5">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w:t>
      </w:r>
      <w:r>
        <w:rPr>
          <w:rFonts w:hint="eastAsia" w:hAnsi="宋体" w:cs="宋体"/>
          <w:color w:val="auto"/>
          <w:sz w:val="21"/>
          <w:szCs w:val="21"/>
          <w:highlight w:val="none"/>
          <w:lang w:eastAsia="zh-CN"/>
        </w:rPr>
        <w:t>评标办法</w:t>
      </w:r>
      <w:r>
        <w:rPr>
          <w:rFonts w:hint="eastAsia" w:hAnsi="宋体" w:cs="宋体"/>
          <w:color w:val="auto"/>
          <w:sz w:val="21"/>
          <w:szCs w:val="21"/>
          <w:highlight w:val="none"/>
        </w:rPr>
        <w:t>；</w:t>
      </w:r>
    </w:p>
    <w:p w14:paraId="0922CF6D">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0745C2FE">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673FBBB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696E94CB">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6E04E16E">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66F6728E">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50ECF2">
      <w:pPr>
        <w:pStyle w:val="23"/>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4148AD7F">
      <w:pPr>
        <w:adjustRightInd/>
        <w:spacing w:line="360" w:lineRule="auto"/>
        <w:jc w:val="center"/>
        <w:outlineLvl w:val="0"/>
        <w:rPr>
          <w:rFonts w:hint="eastAsia" w:ascii="宋体" w:hAnsi="宋体" w:cs="宋体"/>
          <w:b/>
          <w:color w:val="auto"/>
          <w:sz w:val="21"/>
          <w:szCs w:val="21"/>
          <w:highlight w:val="none"/>
        </w:rPr>
      </w:pPr>
      <w:bookmarkStart w:id="21" w:name="_Toc9252"/>
    </w:p>
    <w:p w14:paraId="0E626F94">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bookmarkEnd w:id="21"/>
    </w:p>
    <w:p w14:paraId="3A6B27C5">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98C2C7">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523CA2A9">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6D403DC1">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w:t>
      </w:r>
      <w:r>
        <w:rPr>
          <w:rFonts w:hint="eastAsia" w:hAnsi="宋体" w:cs="宋体"/>
          <w:color w:val="auto"/>
          <w:sz w:val="21"/>
          <w:szCs w:val="21"/>
          <w:highlight w:val="none"/>
          <w:lang w:eastAsia="zh-CN"/>
        </w:rPr>
        <w:t>第二章</w:t>
      </w:r>
      <w:r>
        <w:rPr>
          <w:rFonts w:hint="eastAsia" w:hAnsi="宋体" w:cs="宋体"/>
          <w:color w:val="auto"/>
          <w:sz w:val="21"/>
          <w:szCs w:val="21"/>
          <w:highlight w:val="none"/>
        </w:rPr>
        <w:t>投标人须知前附表的规定参加现场考察或者开标前答疑会。</w:t>
      </w:r>
    </w:p>
    <w:p w14:paraId="67F18389">
      <w:pPr>
        <w:pStyle w:val="32"/>
        <w:spacing w:line="360" w:lineRule="auto"/>
        <w:rPr>
          <w:rFonts w:hAnsi="宋体" w:cs="宋体"/>
          <w:b/>
          <w:color w:val="auto"/>
          <w:sz w:val="21"/>
          <w:szCs w:val="21"/>
          <w:highlight w:val="none"/>
        </w:rPr>
      </w:pPr>
      <w:r>
        <w:rPr>
          <w:rFonts w:hint="eastAsia" w:hAnsi="宋体" w:cs="宋体"/>
          <w:b/>
          <w:color w:val="auto"/>
          <w:kern w:val="28"/>
          <w:sz w:val="21"/>
          <w:szCs w:val="21"/>
          <w:highlight w:val="none"/>
        </w:rPr>
        <w:t>9.投标保证金</w:t>
      </w:r>
    </w:p>
    <w:p w14:paraId="791A6B32">
      <w:pPr>
        <w:pStyle w:val="1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1F2D7141">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5F1A294">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4AE870D0">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0CB9A28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0D1FCFBF">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11.1.1符合参加政府采购活动应当具备的一般条件的承诺函；</w:t>
      </w:r>
    </w:p>
    <w:p w14:paraId="7D865DAA">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11.1.2联合协议（如果有）；</w:t>
      </w:r>
    </w:p>
    <w:p w14:paraId="6E59BA31">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11.1.3落实政府采购政策需满足的资格要求（如果有）；</w:t>
      </w:r>
    </w:p>
    <w:p w14:paraId="27BD732F">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11.1.4本项目的特定资格要求（如果有）；</w:t>
      </w:r>
    </w:p>
    <w:p w14:paraId="398B7137">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11.1.5有效的企业法人营业执照（或事业法人登记证）、其他组织（个体工商户）的营业执照或者民办非企业单位登记证书；</w:t>
      </w:r>
    </w:p>
    <w:p w14:paraId="1DF715B2">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11.1.6中小企业声明函；</w:t>
      </w:r>
    </w:p>
    <w:p w14:paraId="21F528CE">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11.1.7残疾人福利性单位声明函（如果有）。</w:t>
      </w:r>
    </w:p>
    <w:p w14:paraId="56C4A103">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b/>
          <w:bCs/>
          <w:color w:val="auto"/>
          <w:sz w:val="21"/>
          <w:szCs w:val="21"/>
          <w:highlight w:val="none"/>
        </w:rPr>
        <w:t>商务技术</w:t>
      </w:r>
      <w:r>
        <w:rPr>
          <w:rFonts w:hint="eastAsia" w:ascii="宋体" w:hAnsi="宋体" w:cs="宋体"/>
          <w:b/>
          <w:bCs/>
          <w:color w:val="auto"/>
          <w:sz w:val="21"/>
          <w:szCs w:val="21"/>
          <w:highlight w:val="none"/>
          <w:lang w:val="zh-CN"/>
        </w:rPr>
        <w:t>文件：</w:t>
      </w:r>
    </w:p>
    <w:p w14:paraId="0CAABA51">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3BF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12DC77A0">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w:t>
      </w:r>
      <w:r>
        <w:rPr>
          <w:rFonts w:hint="eastAsia" w:ascii="宋体" w:hAnsi="宋体" w:cs="宋体"/>
          <w:snapToGrid w:val="0"/>
          <w:color w:val="auto"/>
          <w:kern w:val="28"/>
          <w:sz w:val="21"/>
          <w:szCs w:val="21"/>
          <w:highlight w:val="none"/>
        </w:rPr>
        <w:t>（如果有</w:t>
      </w:r>
      <w:r>
        <w:rPr>
          <w:rFonts w:hint="eastAsia" w:ascii="宋体" w:hAnsi="宋体" w:cs="宋体"/>
          <w:snapToGrid w:val="0"/>
          <w:color w:val="auto"/>
          <w:kern w:val="28"/>
          <w:sz w:val="21"/>
          <w:szCs w:val="21"/>
          <w:highlight w:val="none"/>
          <w:lang w:eastAsia="zh-CN"/>
        </w:rPr>
        <w:t>）</w:t>
      </w:r>
      <w:r>
        <w:rPr>
          <w:rFonts w:hint="eastAsia" w:ascii="宋体" w:hAnsi="宋体" w:cs="宋体"/>
          <w:color w:val="auto"/>
          <w:sz w:val="21"/>
          <w:szCs w:val="21"/>
          <w:highlight w:val="none"/>
        </w:rPr>
        <w:t>；</w:t>
      </w:r>
    </w:p>
    <w:p w14:paraId="6ACD9EE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7C45C8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11.2.5评标标准相应的商务技术资料；</w:t>
      </w:r>
    </w:p>
    <w:p w14:paraId="46EFDAB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1E9069DE">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7FED0D6D">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5DCE2F5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707328BA">
      <w:pPr>
        <w:snapToGrid w:val="0"/>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11.3.2投标报价明细表</w:t>
      </w:r>
      <w:r>
        <w:rPr>
          <w:rFonts w:hint="eastAsia" w:ascii="宋体" w:hAnsi="宋体" w:cs="宋体"/>
          <w:color w:val="auto"/>
          <w:sz w:val="21"/>
          <w:szCs w:val="21"/>
          <w:highlight w:val="none"/>
          <w:lang w:eastAsia="zh-CN"/>
        </w:rPr>
        <w:t>；</w:t>
      </w:r>
    </w:p>
    <w:p w14:paraId="50C66397">
      <w:pPr>
        <w:snapToGrid w:val="0"/>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11.3.3</w:t>
      </w:r>
      <w:r>
        <w:rPr>
          <w:rFonts w:hint="eastAsia" w:ascii="宋体" w:hAnsi="宋体" w:cs="宋体"/>
          <w:color w:val="auto"/>
          <w:sz w:val="21"/>
          <w:szCs w:val="21"/>
          <w:highlight w:val="none"/>
        </w:rPr>
        <w:t>报价情况说明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如供应商报价低于项目预算50%的，应当提交本文档，详细阐述不影响产品质量或者诚信履约的具体原因</w:t>
      </w:r>
      <w:r>
        <w:rPr>
          <w:rFonts w:hint="eastAsia" w:ascii="宋体" w:hAnsi="宋体" w:cs="宋体"/>
          <w:color w:val="auto"/>
          <w:sz w:val="21"/>
          <w:szCs w:val="21"/>
          <w:highlight w:val="none"/>
          <w:lang w:eastAsia="zh-CN"/>
        </w:rPr>
        <w:t>）。</w:t>
      </w:r>
    </w:p>
    <w:p w14:paraId="72A7D777">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3C1B2E0C">
      <w:pPr>
        <w:spacing w:line="360" w:lineRule="auto"/>
        <w:ind w:firstLine="632" w:firstLineChars="300"/>
        <w:rPr>
          <w:rFonts w:hint="eastAsia"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626D987">
      <w:pPr>
        <w:spacing w:line="360" w:lineRule="auto"/>
        <w:ind w:firstLine="632" w:firstLineChars="3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注：投标人可事先在公开官网查询、核对相关证书和报告内容，确保投标（响应）文件资料准确无误。投标人应对投标文件中材料的真实性、合法性负责。</w:t>
      </w:r>
    </w:p>
    <w:p w14:paraId="5EEF19EC">
      <w:pPr>
        <w:pStyle w:val="135"/>
        <w:snapToGrid w:val="0"/>
        <w:spacing w:before="0"/>
        <w:ind w:firstLine="0" w:firstLineChars="0"/>
        <w:outlineLvl w:val="0"/>
        <w:rPr>
          <w:rFonts w:ascii="宋体" w:hAnsi="宋体" w:cs="宋体"/>
          <w:b/>
          <w:color w:val="auto"/>
          <w:sz w:val="21"/>
          <w:szCs w:val="21"/>
          <w:highlight w:val="none"/>
        </w:rPr>
      </w:pPr>
      <w:bookmarkStart w:id="22" w:name="_Toc12034"/>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bookmarkEnd w:id="22"/>
    </w:p>
    <w:p w14:paraId="07EC0EC0">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章规定的格式进行，混乱的编排导致投标文件被误读或评标委员会查找不到有效文件是投标人的风险。</w:t>
      </w:r>
    </w:p>
    <w:p w14:paraId="0211D6FF">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2E4A99">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34D48A08">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6618D92B">
      <w:pPr>
        <w:pStyle w:val="135"/>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w:t>
      </w:r>
      <w:r>
        <w:rPr>
          <w:rFonts w:hint="eastAsia" w:ascii="宋体" w:hAnsi="宋体" w:cs="宋体"/>
          <w:color w:val="auto"/>
          <w:sz w:val="21"/>
          <w:szCs w:val="21"/>
          <w:highlight w:val="none"/>
          <w:lang w:eastAsia="zh-CN"/>
        </w:rPr>
        <w:t>第六章</w:t>
      </w:r>
      <w:r>
        <w:rPr>
          <w:rFonts w:hint="eastAsia" w:ascii="宋体" w:hAnsi="宋体" w:cs="宋体"/>
          <w:color w:val="auto"/>
          <w:sz w:val="21"/>
          <w:szCs w:val="21"/>
          <w:highlight w:val="none"/>
        </w:rPr>
        <w:t>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22FE5EBA">
      <w:pPr>
        <w:pStyle w:val="135"/>
        <w:spacing w:before="0"/>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D69ED9F">
      <w:pPr>
        <w:pStyle w:val="135"/>
        <w:spacing w:before="0"/>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2E36BF19">
      <w:pPr>
        <w:pStyle w:val="135"/>
        <w:spacing w:before="0"/>
        <w:ind w:left="0" w:leftChars="0" w:firstLine="0" w:firstLineChars="0"/>
        <w:rPr>
          <w:rFonts w:hint="eastAsia" w:ascii="宋体" w:hAnsi="宋体" w:cs="宋体"/>
          <w:color w:val="auto"/>
          <w:sz w:val="21"/>
          <w:szCs w:val="21"/>
          <w:highlight w:val="none"/>
        </w:rPr>
      </w:pPr>
      <w:r>
        <w:rPr>
          <w:rFonts w:hint="eastAsia" w:ascii="宋体" w:hAnsi="宋体" w:cs="宋体"/>
          <w:b/>
          <w:bCs/>
          <w:color w:val="auto"/>
          <w:sz w:val="21"/>
          <w:szCs w:val="21"/>
          <w:highlight w:val="none"/>
        </w:rPr>
        <w:t>14. 投标文件的提交、补充、修改、撤回</w:t>
      </w:r>
    </w:p>
    <w:p w14:paraId="1186A584">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3E9859">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8528B2">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69BCE8">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15.备份投标文件（文件后缀为：bfbs）</w:t>
      </w:r>
    </w:p>
    <w:p w14:paraId="7119BEB4">
      <w:pPr>
        <w:pStyle w:val="32"/>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625ADCCB">
      <w:pPr>
        <w:spacing w:line="360" w:lineRule="auto"/>
        <w:ind w:firstLine="420" w:firstLineChars="200"/>
        <w:rPr>
          <w:rFonts w:ascii="宋体" w:hAnsi="宋体" w:cs="宋体"/>
          <w:b/>
          <w:snapToGrid w:val="0"/>
          <w:color w:val="auto"/>
          <w:sz w:val="21"/>
          <w:szCs w:val="21"/>
          <w:highlight w:val="none"/>
        </w:rPr>
      </w:pPr>
      <w:r>
        <w:rPr>
          <w:rFonts w:hint="eastAsia" w:ascii="宋体" w:hAnsi="宋体" w:cs="宋体"/>
          <w:snapToGrid w:val="0"/>
          <w:color w:val="auto"/>
          <w:sz w:val="21"/>
          <w:szCs w:val="21"/>
          <w:highlight w:val="none"/>
        </w:rPr>
        <w:t>15.2备份投标文件须在“政采云投标客户端”制作生成，并储存在U盘中。备份投标文件应当密封包装并在包装上加盖公章并注明投标项目名称，投标人名称</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rPr>
        <w:t>。</w:t>
      </w:r>
      <w:r>
        <w:rPr>
          <w:rFonts w:hint="eastAsia" w:ascii="宋体" w:hAnsi="宋体" w:cs="宋体"/>
          <w:b/>
          <w:snapToGrid w:val="0"/>
          <w:color w:val="auto"/>
          <w:sz w:val="21"/>
          <w:szCs w:val="21"/>
          <w:highlight w:val="none"/>
        </w:rPr>
        <w:t>不符合上述制作、存储、密封规定的备份投标文件将被视为无效或者被拒绝接收。</w:t>
      </w:r>
    </w:p>
    <w:p w14:paraId="6F5C8068">
      <w:pPr>
        <w:spacing w:line="360" w:lineRule="auto"/>
        <w:ind w:firstLine="420" w:firstLineChars="20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15.3直接提交备份投标文件的，投标人应于投标截止时间前在</w:t>
      </w:r>
      <w:r>
        <w:rPr>
          <w:rFonts w:hint="eastAsia" w:ascii="宋体" w:hAnsi="宋体" w:cs="宋体"/>
          <w:color w:val="auto"/>
          <w:sz w:val="21"/>
          <w:szCs w:val="21"/>
          <w:highlight w:val="none"/>
        </w:rPr>
        <w:t>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投标人须知前附表规定的备份投标文件送达地点</w:t>
      </w:r>
      <w:r>
        <w:rPr>
          <w:rFonts w:hint="eastAsia" w:ascii="宋体" w:hAnsi="宋体" w:cs="宋体"/>
          <w:snapToGrid w:val="0"/>
          <w:color w:val="auto"/>
          <w:sz w:val="21"/>
          <w:szCs w:val="21"/>
          <w:highlight w:val="none"/>
        </w:rPr>
        <w:t>将备份投标文件提交给采购代理机构，采购代理机构将拒绝接受逾期送达的备份投标文件。</w:t>
      </w:r>
    </w:p>
    <w:p w14:paraId="5C47DB11">
      <w:pPr>
        <w:spacing w:line="360" w:lineRule="auto"/>
        <w:ind w:firstLine="420" w:firstLineChars="20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w:t>
      </w:r>
      <w:r>
        <w:rPr>
          <w:rFonts w:hint="eastAsia" w:ascii="宋体" w:hAnsi="宋体" w:cs="宋体"/>
          <w:snapToGrid w:val="0"/>
          <w:color w:val="auto"/>
          <w:sz w:val="21"/>
          <w:szCs w:val="21"/>
          <w:highlight w:val="none"/>
        </w:rPr>
        <w:t>截止时间之前送达</w:t>
      </w:r>
      <w:r>
        <w:rPr>
          <w:rFonts w:hint="eastAsia" w:ascii="宋体" w:hAnsi="宋体" w:cs="宋体"/>
          <w:color w:val="auto"/>
          <w:sz w:val="21"/>
          <w:szCs w:val="21"/>
          <w:highlight w:val="none"/>
        </w:rPr>
        <w:t>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投标人须知前附表规定的备份投标文件送达地点；</w:t>
      </w:r>
      <w:r>
        <w:rPr>
          <w:rFonts w:hint="eastAsia" w:ascii="宋体" w:hAnsi="宋体" w:cs="宋体"/>
          <w:snapToGrid w:val="0"/>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72156070">
      <w:pPr>
        <w:pStyle w:val="32"/>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66E8F3B0">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7ECA714E">
      <w:pPr>
        <w:pStyle w:val="24"/>
        <w:spacing w:line="360" w:lineRule="auto"/>
        <w:ind w:firstLine="315" w:firstLineChars="150"/>
        <w:rPr>
          <w:rFonts w:hint="eastAsia" w:eastAsia="宋体" w:cs="宋体"/>
          <w:color w:val="auto"/>
          <w:sz w:val="21"/>
          <w:szCs w:val="21"/>
          <w:highlight w:val="none"/>
          <w:lang w:eastAsia="zh-CN"/>
        </w:rPr>
      </w:pPr>
      <w:r>
        <w:rPr>
          <w:rFonts w:hint="eastAsia" w:cs="宋体"/>
          <w:color w:val="auto"/>
          <w:sz w:val="21"/>
          <w:szCs w:val="21"/>
          <w:highlight w:val="none"/>
        </w:rPr>
        <w:t>有招标文件</w:t>
      </w:r>
      <w:r>
        <w:rPr>
          <w:rFonts w:hint="eastAsia" w:cs="宋体"/>
          <w:color w:val="auto"/>
          <w:sz w:val="21"/>
          <w:szCs w:val="21"/>
          <w:highlight w:val="none"/>
          <w:lang w:eastAsia="zh-CN"/>
        </w:rPr>
        <w:t>第四章</w:t>
      </w:r>
      <w:r>
        <w:rPr>
          <w:rFonts w:hint="eastAsia" w:cs="宋体"/>
          <w:color w:val="auto"/>
          <w:sz w:val="21"/>
          <w:szCs w:val="21"/>
          <w:highlight w:val="none"/>
        </w:rPr>
        <w:t>4.2规定的情形之一的，投标无效</w:t>
      </w:r>
      <w:r>
        <w:rPr>
          <w:rFonts w:hint="eastAsia" w:cs="宋体"/>
          <w:color w:val="auto"/>
          <w:sz w:val="21"/>
          <w:szCs w:val="21"/>
          <w:highlight w:val="none"/>
          <w:lang w:eastAsia="zh-CN"/>
        </w:rPr>
        <w:t>。</w:t>
      </w:r>
    </w:p>
    <w:p w14:paraId="22220E0A">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5DA4F438">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64DFEEC3">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7903B6D5">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FEEC79">
      <w:pPr>
        <w:pStyle w:val="135"/>
        <w:spacing w:before="0"/>
        <w:ind w:firstLine="643"/>
        <w:rPr>
          <w:rFonts w:ascii="宋体" w:hAnsi="宋体" w:cs="宋体"/>
          <w:b/>
          <w:color w:val="auto"/>
          <w:sz w:val="21"/>
          <w:szCs w:val="21"/>
          <w:highlight w:val="none"/>
        </w:rPr>
      </w:pPr>
    </w:p>
    <w:p w14:paraId="22712E74">
      <w:pPr>
        <w:pStyle w:val="135"/>
        <w:spacing w:before="0"/>
        <w:ind w:firstLine="1265" w:firstLineChars="600"/>
        <w:jc w:val="center"/>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474E5834">
      <w:pPr>
        <w:pStyle w:val="560"/>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2FC9D216">
      <w:pPr>
        <w:pStyle w:val="56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764CD9D8">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24C84DB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18.2.1具体开标程序：</w:t>
      </w:r>
    </w:p>
    <w:p w14:paraId="2FB8E58A">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第一阶段：</w:t>
      </w:r>
    </w:p>
    <w:p w14:paraId="0C619A6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投标截止时间后，供应商登录政府采购云平台，用“项目采购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开标评标”功能对电子投标文件进行在线解密，在线解密电子投标文件时间为开标时间后30分钟内。</w:t>
      </w:r>
    </w:p>
    <w:p w14:paraId="59B3B8E4">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在政府采购云平台开启已解密供应商的“资格文件、商务技术文件”，并做开标记录；</w:t>
      </w:r>
    </w:p>
    <w:p w14:paraId="0DAFD023">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第二阶段：</w:t>
      </w:r>
    </w:p>
    <w:p w14:paraId="5D2F8675">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（1）在政府采购云平台宣告第一阶段评审无效供应商名单及理由；</w:t>
      </w:r>
    </w:p>
    <w:p w14:paraId="62020E31">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（2）公布经第一阶段评审符合招标文件要求的供应商的商务技术得分情况；</w:t>
      </w:r>
    </w:p>
    <w:p w14:paraId="7BAEF44F">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（3）在政府采购云平台开启除第一阶段无效标外的供应商的“报价文件”，并做开标记录；</w:t>
      </w:r>
    </w:p>
    <w:p w14:paraId="4BEFB5D3">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（4）在政府采购云平台公布评审结果。</w:t>
      </w:r>
    </w:p>
    <w:p w14:paraId="7CF773B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（5）开标会议结束。</w:t>
      </w:r>
    </w:p>
    <w:p w14:paraId="229EF08D">
      <w:pPr>
        <w:pStyle w:val="135"/>
        <w:spacing w:before="0"/>
        <w:ind w:firstLine="48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w:t>
      </w:r>
      <w:r>
        <w:rPr>
          <w:rFonts w:hint="eastAsia" w:ascii="宋体" w:hAnsi="宋体" w:cs="宋体"/>
          <w:b/>
          <w:bCs/>
          <w:color w:val="auto"/>
          <w:kern w:val="0"/>
          <w:sz w:val="21"/>
          <w:szCs w:val="21"/>
          <w:highlight w:val="none"/>
        </w:rPr>
        <w:t>投标文件撤回。投标文件已按时解密的，备份投标文件自动失效。</w:t>
      </w:r>
    </w:p>
    <w:p w14:paraId="1F4CFB94">
      <w:pPr>
        <w:pStyle w:val="135"/>
        <w:spacing w:before="0"/>
        <w:ind w:left="0" w:leftChars="0" w:firstLine="211" w:firstLineChars="100"/>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19</w:t>
      </w:r>
      <w:r>
        <w:rPr>
          <w:rFonts w:hint="eastAsia" w:ascii="宋体" w:hAnsi="宋体" w:cs="宋体"/>
          <w:b/>
          <w:bCs/>
          <w:color w:val="auto"/>
          <w:kern w:val="0"/>
          <w:sz w:val="21"/>
          <w:szCs w:val="21"/>
          <w:highlight w:val="none"/>
          <w:lang w:val="en-US" w:eastAsia="zh-CN"/>
        </w:rPr>
        <w:t>.</w:t>
      </w:r>
      <w:r>
        <w:rPr>
          <w:rFonts w:hint="eastAsia" w:ascii="宋体" w:hAnsi="宋体" w:cs="宋体"/>
          <w:b/>
          <w:bCs/>
          <w:color w:val="auto"/>
          <w:kern w:val="0"/>
          <w:sz w:val="21"/>
          <w:szCs w:val="21"/>
          <w:highlight w:val="none"/>
        </w:rPr>
        <w:t>资格审查</w:t>
      </w:r>
    </w:p>
    <w:p w14:paraId="1A992281">
      <w:pPr>
        <w:pStyle w:val="135"/>
        <w:spacing w:before="0"/>
        <w:ind w:firstLine="48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19.1采购人或采购代理机构依据法律法规和招标文件的规定，对投标人的资格进行审查。</w:t>
      </w:r>
    </w:p>
    <w:p w14:paraId="5A6A534D">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3A5B5E75">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5CBE94D5">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5AB9040D">
      <w:pPr>
        <w:pStyle w:val="135"/>
        <w:spacing w:before="0"/>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20</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信用信息查询</w:t>
      </w:r>
    </w:p>
    <w:p w14:paraId="396780B9">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www.creditchina.gov.cn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、中国政府采购网</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www.ccgp.gov.cn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渠道查询投标人接受资格时的信用记录。</w:t>
      </w:r>
    </w:p>
    <w:p w14:paraId="4172BEE9">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5CD96DFE">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524ED3D3">
      <w:pPr>
        <w:pStyle w:val="135"/>
        <w:spacing w:before="0"/>
        <w:ind w:left="0" w:leftChars="0"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4A3933C5">
      <w:pPr>
        <w:pStyle w:val="135"/>
        <w:spacing w:before="0"/>
        <w:ind w:firstLine="0" w:firstLineChars="0"/>
        <w:rPr>
          <w:rFonts w:ascii="宋体" w:hAnsi="宋体" w:cs="宋体"/>
          <w:color w:val="auto"/>
          <w:kern w:val="0"/>
          <w:sz w:val="21"/>
          <w:szCs w:val="21"/>
          <w:highlight w:val="none"/>
        </w:rPr>
      </w:pPr>
    </w:p>
    <w:p w14:paraId="7755C260">
      <w:pPr>
        <w:snapToGrid w:val="0"/>
        <w:spacing w:line="360" w:lineRule="auto"/>
        <w:jc w:val="center"/>
        <w:outlineLvl w:val="0"/>
        <w:rPr>
          <w:rFonts w:ascii="宋体" w:hAnsi="宋体" w:cs="宋体"/>
          <w:b/>
          <w:color w:val="auto"/>
          <w:sz w:val="21"/>
          <w:szCs w:val="21"/>
          <w:highlight w:val="none"/>
        </w:rPr>
      </w:pPr>
      <w:bookmarkStart w:id="23" w:name="_Toc5816"/>
      <w:r>
        <w:rPr>
          <w:rFonts w:hint="eastAsia" w:ascii="宋体" w:hAnsi="宋体" w:cs="宋体"/>
          <w:b/>
          <w:color w:val="auto"/>
          <w:sz w:val="21"/>
          <w:szCs w:val="21"/>
          <w:highlight w:val="none"/>
        </w:rPr>
        <w:t>五、评标</w:t>
      </w:r>
      <w:bookmarkEnd w:id="23"/>
    </w:p>
    <w:p w14:paraId="4B0DF738">
      <w:pPr>
        <w:spacing w:line="360" w:lineRule="auto"/>
        <w:rPr>
          <w:rFonts w:ascii="宋体" w:hAnsi="宋体" w:cs="宋体"/>
          <w:b/>
          <w:color w:val="auto"/>
          <w:sz w:val="21"/>
          <w:szCs w:val="21"/>
          <w:highlight w:val="none"/>
        </w:rPr>
      </w:pPr>
      <w:bookmarkStart w:id="24" w:name="_Toc91899903"/>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w:t>
      </w:r>
      <w:r>
        <w:rPr>
          <w:rFonts w:hint="eastAsia" w:ascii="宋体" w:hAnsi="宋体" w:cs="宋体"/>
          <w:b/>
          <w:color w:val="auto"/>
          <w:sz w:val="21"/>
          <w:szCs w:val="21"/>
          <w:highlight w:val="none"/>
          <w:lang w:eastAsia="zh-CN"/>
        </w:rPr>
        <w:t>第四章评标办法</w:t>
      </w:r>
      <w:r>
        <w:rPr>
          <w:rFonts w:hint="eastAsia" w:ascii="宋体" w:hAnsi="宋体" w:cs="宋体"/>
          <w:b/>
          <w:color w:val="auto"/>
          <w:sz w:val="21"/>
          <w:szCs w:val="21"/>
          <w:highlight w:val="none"/>
        </w:rPr>
        <w:t>。</w:t>
      </w:r>
    </w:p>
    <w:p w14:paraId="5A008B90">
      <w:pPr>
        <w:spacing w:line="360" w:lineRule="auto"/>
        <w:rPr>
          <w:rFonts w:ascii="宋体" w:hAnsi="宋体" w:cs="宋体"/>
          <w:b/>
          <w:color w:val="auto"/>
          <w:sz w:val="21"/>
          <w:szCs w:val="21"/>
          <w:highlight w:val="none"/>
        </w:rPr>
      </w:pPr>
    </w:p>
    <w:p w14:paraId="71295265">
      <w:pPr>
        <w:snapToGrid w:val="0"/>
        <w:spacing w:line="360" w:lineRule="auto"/>
        <w:jc w:val="center"/>
        <w:outlineLvl w:val="0"/>
        <w:rPr>
          <w:rFonts w:ascii="宋体" w:hAnsi="宋体" w:cs="宋体"/>
          <w:b/>
          <w:color w:val="auto"/>
          <w:sz w:val="21"/>
          <w:szCs w:val="21"/>
          <w:highlight w:val="none"/>
        </w:rPr>
      </w:pPr>
      <w:bookmarkStart w:id="25" w:name="_Toc21724"/>
      <w:r>
        <w:rPr>
          <w:rFonts w:hint="eastAsia" w:ascii="宋体" w:hAnsi="宋体" w:cs="宋体"/>
          <w:b/>
          <w:color w:val="auto"/>
          <w:sz w:val="21"/>
          <w:szCs w:val="21"/>
          <w:highlight w:val="none"/>
        </w:rPr>
        <w:t>六、定 标</w:t>
      </w:r>
      <w:bookmarkEnd w:id="25"/>
    </w:p>
    <w:p w14:paraId="62D2F638">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确定中标人</w:t>
      </w:r>
    </w:p>
    <w:p w14:paraId="2AC0543E">
      <w:pPr>
        <w:pStyle w:val="135"/>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93E7A6">
      <w:pPr>
        <w:pStyle w:val="135"/>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6BCB7C8B">
      <w:pPr>
        <w:widowControl/>
        <w:shd w:val="clear" w:color="auto" w:fill="FFFFFF"/>
        <w:spacing w:line="360" w:lineRule="auto"/>
        <w:ind w:firstLine="480"/>
        <w:jc w:val="left"/>
        <w:rPr>
          <w:rFonts w:hint="eastAsia" w:ascii="宋体" w:hAnsi="宋体" w:cs="宋体"/>
          <w:color w:val="auto"/>
          <w:szCs w:val="24"/>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也可以以纸质形式进行中标通知。</w:t>
      </w:r>
    </w:p>
    <w:p w14:paraId="1669652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6" w:name="_Hlk101184471"/>
      <w:r>
        <w:rPr>
          <w:rFonts w:hint="eastAsia" w:ascii="宋体" w:hAnsi="宋体" w:cs="宋体"/>
          <w:color w:val="auto"/>
          <w:sz w:val="21"/>
          <w:szCs w:val="21"/>
          <w:highlight w:val="none"/>
        </w:rPr>
        <w:t>资格审查情况、评审专家抽取规则、符合性审查情况、</w:t>
      </w:r>
      <w:bookmarkEnd w:id="26"/>
      <w:r>
        <w:rPr>
          <w:rFonts w:hint="eastAsia" w:ascii="宋体" w:hAnsi="宋体" w:cs="宋体"/>
          <w:color w:val="auto"/>
          <w:sz w:val="21"/>
          <w:szCs w:val="21"/>
          <w:highlight w:val="none"/>
        </w:rPr>
        <w:t>未中标情况说明、中标公告期限以及评审专家名单、评分汇总及明细。</w:t>
      </w:r>
    </w:p>
    <w:p w14:paraId="25B22790">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28FA4304">
      <w:pPr>
        <w:snapToGrid w:val="0"/>
        <w:spacing w:line="360" w:lineRule="auto"/>
        <w:ind w:left="120" w:leftChars="57" w:firstLine="316" w:firstLineChars="150"/>
        <w:jc w:val="center"/>
        <w:rPr>
          <w:rFonts w:ascii="宋体" w:hAnsi="宋体" w:cs="宋体"/>
          <w:b/>
          <w:color w:val="auto"/>
          <w:sz w:val="21"/>
          <w:szCs w:val="21"/>
          <w:highlight w:val="none"/>
        </w:rPr>
      </w:pPr>
    </w:p>
    <w:p w14:paraId="0C4FE7CD">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4A1A00EF">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w:t>
      </w:r>
      <w:r>
        <w:rPr>
          <w:rFonts w:hint="eastAsia" w:cs="宋体"/>
          <w:color w:val="auto"/>
          <w:sz w:val="21"/>
          <w:szCs w:val="21"/>
          <w:highlight w:val="none"/>
          <w:lang w:val="en-US" w:eastAsia="zh-CN"/>
        </w:rPr>
        <w:t>章</w:t>
      </w:r>
      <w:r>
        <w:rPr>
          <w:rFonts w:hint="eastAsia" w:cs="宋体"/>
          <w:color w:val="auto"/>
          <w:sz w:val="21"/>
          <w:szCs w:val="21"/>
          <w:highlight w:val="none"/>
        </w:rPr>
        <w:t>拟签订的合同文本。</w:t>
      </w:r>
    </w:p>
    <w:p w14:paraId="0E4B44E5">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6D5E250B">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E33FD1F">
      <w:pPr>
        <w:pStyle w:val="135"/>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CF5A9D">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25.3如签订合同并生效后，采购人无故拒绝或延期，除按照合同条款处理外，列入不良行为记录一次，并给予通报。</w:t>
      </w:r>
    </w:p>
    <w:p w14:paraId="5FA39644">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25.4中标人拒绝与采购人签订合同的，采购人可以按照评审报告推荐的中标或者成交候选人名单排序，确定下一候选人为中标人，也可以重新开展政府采购活动。</w:t>
      </w:r>
    </w:p>
    <w:p w14:paraId="5632843A">
      <w:pPr>
        <w:pStyle w:val="2"/>
        <w:ind w:left="0" w:firstLine="420" w:firstLineChars="200"/>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25.5采购合同由采购人与中标人根据招标文件、投标文件等内容通过政府采购电子交易平台在线签订，自动备案。（由采购人自行选择线上签订或线下签订）</w:t>
      </w:r>
    </w:p>
    <w:p w14:paraId="1A959BD7">
      <w:pPr>
        <w:pStyle w:val="2"/>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bCs/>
          <w:snapToGrid w:val="0"/>
          <w:color w:val="auto"/>
          <w:kern w:val="28"/>
          <w:sz w:val="21"/>
          <w:szCs w:val="21"/>
          <w:highlight w:val="none"/>
        </w:rPr>
        <w:t>26. 履约保证金</w:t>
      </w:r>
    </w:p>
    <w:p w14:paraId="3E186E39">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E4910E">
      <w:pPr>
        <w:pStyle w:val="2"/>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w:t>
      </w:r>
      <w:r>
        <w:rPr>
          <w:rFonts w:hint="eastAsia" w:ascii="宋体" w:hAnsi="宋体" w:eastAsia="宋体" w:cs="宋体"/>
          <w:b w:val="0"/>
          <w:bCs w:val="0"/>
          <w:snapToGrid w:val="0"/>
          <w:color w:val="auto"/>
          <w:kern w:val="28"/>
          <w:sz w:val="21"/>
          <w:szCs w:val="21"/>
          <w:highlight w:val="none"/>
          <w:lang w:eastAsia="zh-CN"/>
        </w:rPr>
        <w:t>－</w:t>
      </w:r>
      <w:r>
        <w:rPr>
          <w:rFonts w:hint="eastAsia" w:ascii="宋体" w:hAnsi="宋体" w:eastAsia="宋体" w:cs="宋体"/>
          <w:b w:val="0"/>
          <w:bCs w:val="0"/>
          <w:snapToGrid w:val="0"/>
          <w:color w:val="auto"/>
          <w:kern w:val="28"/>
          <w:sz w:val="21"/>
          <w:szCs w:val="21"/>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A9B6FA">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27.预付款</w:t>
      </w:r>
    </w:p>
    <w:p w14:paraId="09B3E09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，不高于合同金额的70%；项目分年安排预算的，每年预付款比例不低于项目年度计划支付资金额的40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B845D4D">
      <w:pPr>
        <w:snapToGrid w:val="0"/>
        <w:spacing w:line="360" w:lineRule="auto"/>
        <w:ind w:firstLine="2203" w:firstLineChars="1045"/>
        <w:rPr>
          <w:rFonts w:ascii="宋体" w:hAnsi="宋体" w:cs="宋体"/>
          <w:b/>
          <w:color w:val="auto"/>
          <w:sz w:val="21"/>
          <w:szCs w:val="21"/>
          <w:highlight w:val="none"/>
        </w:rPr>
      </w:pPr>
    </w:p>
    <w:p w14:paraId="3FA9D33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3690BEA2">
      <w:pPr>
        <w:pStyle w:val="135"/>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28AB86C7">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24C46A8F">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17D2D0F5">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63EB529B">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04BC6528">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85C0C7D">
      <w:pPr>
        <w:pStyle w:val="135"/>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3D6159">
      <w:pPr>
        <w:tabs>
          <w:tab w:val="left" w:pos="0"/>
        </w:tabs>
        <w:spacing w:line="360" w:lineRule="auto"/>
        <w:ind w:firstLine="480"/>
        <w:rPr>
          <w:rFonts w:ascii="宋体" w:hAnsi="宋体" w:cs="宋体"/>
          <w:color w:val="auto"/>
          <w:sz w:val="21"/>
          <w:szCs w:val="21"/>
          <w:highlight w:val="none"/>
        </w:rPr>
      </w:pPr>
    </w:p>
    <w:p w14:paraId="0596265D">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72E97F9E">
      <w:pPr>
        <w:pStyle w:val="24"/>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3037B72">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34DA2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3305F770">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514344">
      <w:pPr>
        <w:tabs>
          <w:tab w:val="left" w:pos="0"/>
        </w:tabs>
        <w:spacing w:line="360" w:lineRule="auto"/>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14:paraId="05193721">
      <w:pPr>
        <w:tabs>
          <w:tab w:val="left" w:pos="0"/>
        </w:tabs>
        <w:spacing w:line="360" w:lineRule="auto"/>
        <w:ind w:firstLine="480"/>
        <w:rPr>
          <w:rFonts w:ascii="宋体" w:hAnsi="宋体" w:cs="宋体"/>
          <w:color w:val="auto"/>
          <w:kern w:val="0"/>
          <w:sz w:val="21"/>
          <w:szCs w:val="21"/>
          <w:highlight w:val="none"/>
        </w:rPr>
        <w:sectPr>
          <w:footerReference r:id="rId7" w:type="first"/>
          <w:footerReference r:id="rId6"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27" w:name="_Hlt74730295"/>
      <w:bookmarkEnd w:id="27"/>
      <w:bookmarkStart w:id="28" w:name="_Hlt75236011"/>
      <w:bookmarkEnd w:id="28"/>
      <w:bookmarkStart w:id="29" w:name="_Hlt74729768"/>
      <w:bookmarkEnd w:id="29"/>
      <w:bookmarkStart w:id="30" w:name="_Hlt68073093"/>
      <w:bookmarkEnd w:id="30"/>
      <w:bookmarkStart w:id="31" w:name="_Hlt68072990"/>
      <w:bookmarkEnd w:id="31"/>
      <w:bookmarkStart w:id="32" w:name="_Hlt75236290"/>
      <w:bookmarkEnd w:id="32"/>
      <w:bookmarkStart w:id="33" w:name="_Hlt68072998"/>
      <w:bookmarkEnd w:id="33"/>
      <w:bookmarkStart w:id="34" w:name="_Hlt74707468"/>
      <w:bookmarkEnd w:id="34"/>
      <w:bookmarkStart w:id="35" w:name="_Hlt74714665"/>
      <w:bookmarkEnd w:id="35"/>
      <w:bookmarkStart w:id="36" w:name="_Hlt68403820"/>
      <w:bookmarkEnd w:id="36"/>
      <w:bookmarkStart w:id="37" w:name="_Hlt68057669"/>
      <w:bookmarkEnd w:id="37"/>
      <w:bookmarkStart w:id="38" w:name="_Hlt75236101"/>
      <w:bookmarkEnd w:id="38"/>
    </w:p>
    <w:bookmarkEnd w:id="17"/>
    <w:bookmarkEnd w:id="18"/>
    <w:p w14:paraId="36D292F5">
      <w:pPr>
        <w:spacing w:line="360" w:lineRule="auto"/>
        <w:jc w:val="center"/>
        <w:outlineLvl w:val="0"/>
        <w:rPr>
          <w:rFonts w:ascii="宋体" w:hAnsi="宋体" w:cs="宋体"/>
          <w:b/>
          <w:color w:val="auto"/>
          <w:sz w:val="21"/>
          <w:szCs w:val="21"/>
          <w:highlight w:val="none"/>
        </w:rPr>
      </w:pPr>
      <w:bookmarkStart w:id="39" w:name="_Toc20491"/>
      <w:bookmarkStart w:id="40" w:name="第四部分"/>
      <w:r>
        <w:rPr>
          <w:rFonts w:hint="eastAsia" w:ascii="宋体" w:hAnsi="宋体" w:cs="宋体"/>
          <w:b/>
          <w:color w:val="auto"/>
          <w:sz w:val="30"/>
          <w:szCs w:val="30"/>
          <w:highlight w:val="none"/>
        </w:rPr>
        <w:t>第三</w:t>
      </w:r>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采购需求</w:t>
      </w:r>
      <w:bookmarkEnd w:id="39"/>
    </w:p>
    <w:p w14:paraId="0E7FB7A5">
      <w:pPr>
        <w:widowControl/>
        <w:adjustRightInd/>
        <w:spacing w:line="320" w:lineRule="exact"/>
        <w:jc w:val="center"/>
        <w:rPr>
          <w:rFonts w:ascii="宋体" w:hAnsi="宋体" w:cs="宋体"/>
          <w:color w:val="auto"/>
          <w:kern w:val="0"/>
          <w:sz w:val="21"/>
          <w:szCs w:val="21"/>
          <w:highlight w:val="none"/>
        </w:rPr>
      </w:pPr>
      <w:bookmarkStart w:id="41" w:name="_Toc24013"/>
      <w:r>
        <w:rPr>
          <w:rFonts w:hint="eastAsia" w:ascii="宋体" w:hAnsi="宋体" w:cs="宋体"/>
          <w:color w:val="auto"/>
          <w:kern w:val="0"/>
          <w:sz w:val="24"/>
          <w:szCs w:val="24"/>
          <w:highlight w:val="none"/>
        </w:rPr>
        <w:t>前附表</w:t>
      </w:r>
      <w:bookmarkEnd w:id="41"/>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1C38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742" w:type="dxa"/>
            <w:vAlign w:val="center"/>
          </w:tcPr>
          <w:p w14:paraId="27844007">
            <w:pPr>
              <w:adjustRightInd/>
              <w:spacing w:line="360" w:lineRule="auto"/>
              <w:jc w:val="center"/>
              <w:rPr>
                <w:rFonts w:ascii="宋体" w:hAnsi="宋体" w:cs="宋体"/>
                <w:b/>
                <w:color w:val="auto"/>
                <w:sz w:val="21"/>
                <w:szCs w:val="21"/>
                <w:highlight w:val="none"/>
              </w:rPr>
            </w:pPr>
            <w:bookmarkStart w:id="42" w:name="_Toc317685548"/>
            <w:bookmarkStart w:id="43" w:name="_Toc329697494"/>
            <w:r>
              <w:rPr>
                <w:rFonts w:hint="eastAsia" w:ascii="宋体" w:hAnsi="宋体" w:cs="宋体"/>
                <w:b/>
                <w:color w:val="auto"/>
                <w:sz w:val="21"/>
                <w:szCs w:val="21"/>
                <w:highlight w:val="none"/>
              </w:rPr>
              <w:t>序号</w:t>
            </w:r>
          </w:p>
        </w:tc>
        <w:tc>
          <w:tcPr>
            <w:tcW w:w="2277" w:type="dxa"/>
            <w:vAlign w:val="center"/>
          </w:tcPr>
          <w:p w14:paraId="0CC9FAF3">
            <w:pPr>
              <w:adjustRightInd/>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w:t>
            </w:r>
          </w:p>
        </w:tc>
        <w:tc>
          <w:tcPr>
            <w:tcW w:w="5191" w:type="dxa"/>
            <w:vAlign w:val="center"/>
          </w:tcPr>
          <w:p w14:paraId="12C94690">
            <w:pPr>
              <w:adjustRightInd/>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采购需求内容</w:t>
            </w:r>
          </w:p>
        </w:tc>
      </w:tr>
      <w:tr w14:paraId="2BA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2" w:type="dxa"/>
            <w:vAlign w:val="center"/>
          </w:tcPr>
          <w:p w14:paraId="1CED064A">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277" w:type="dxa"/>
            <w:vAlign w:val="center"/>
          </w:tcPr>
          <w:p w14:paraId="6F79D2C6">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采购内容</w:t>
            </w:r>
          </w:p>
        </w:tc>
        <w:tc>
          <w:tcPr>
            <w:tcW w:w="5191" w:type="dxa"/>
            <w:vAlign w:val="center"/>
          </w:tcPr>
          <w:p w14:paraId="6E0764B8">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50E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4A7498">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277" w:type="dxa"/>
            <w:vAlign w:val="center"/>
          </w:tcPr>
          <w:p w14:paraId="480F8F9C">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单位及数量</w:t>
            </w:r>
          </w:p>
        </w:tc>
        <w:tc>
          <w:tcPr>
            <w:tcW w:w="5191" w:type="dxa"/>
            <w:vAlign w:val="center"/>
          </w:tcPr>
          <w:p w14:paraId="6EF357E0">
            <w:pPr>
              <w:adjustRightInd/>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1项</w:t>
            </w:r>
          </w:p>
        </w:tc>
      </w:tr>
      <w:tr w14:paraId="70D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CAAD90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277" w:type="dxa"/>
            <w:vAlign w:val="center"/>
          </w:tcPr>
          <w:p w14:paraId="2FA74471">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交付或者实施的时间和地点</w:t>
            </w:r>
          </w:p>
        </w:tc>
        <w:tc>
          <w:tcPr>
            <w:tcW w:w="5191" w:type="dxa"/>
            <w:vAlign w:val="center"/>
          </w:tcPr>
          <w:p w14:paraId="6290DED4">
            <w:pPr>
              <w:numPr>
                <w:ilvl w:val="0"/>
                <w:numId w:val="1"/>
              </w:num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合同履约期限：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7358761C">
            <w:pPr>
              <w:numPr>
                <w:ilvl w:val="0"/>
                <w:numId w:val="1"/>
              </w:num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实施地点：详见</w:t>
            </w:r>
            <w:r>
              <w:rPr>
                <w:rFonts w:hint="eastAsia" w:ascii="宋体" w:hAnsi="宋体" w:cs="宋体"/>
                <w:color w:val="auto"/>
                <w:sz w:val="21"/>
                <w:szCs w:val="21"/>
                <w:highlight w:val="none"/>
                <w:lang w:val="en-US" w:eastAsia="zh-CN"/>
              </w:rPr>
              <w:t>本章</w:t>
            </w:r>
            <w:r>
              <w:rPr>
                <w:rFonts w:hint="eastAsia" w:ascii="宋体" w:hAnsi="宋体" w:cs="宋体"/>
                <w:color w:val="auto"/>
                <w:sz w:val="21"/>
                <w:szCs w:val="21"/>
                <w:highlight w:val="none"/>
              </w:rPr>
              <w:t>内容</w:t>
            </w:r>
          </w:p>
        </w:tc>
      </w:tr>
      <w:tr w14:paraId="3DF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B1FD35">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277" w:type="dxa"/>
            <w:vAlign w:val="center"/>
          </w:tcPr>
          <w:p w14:paraId="1166E8ED">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需实现的功能或者目标</w:t>
            </w:r>
          </w:p>
        </w:tc>
        <w:tc>
          <w:tcPr>
            <w:tcW w:w="5191" w:type="dxa"/>
            <w:vAlign w:val="center"/>
          </w:tcPr>
          <w:p w14:paraId="1FBB6DAF">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2EC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D608841">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277" w:type="dxa"/>
            <w:vAlign w:val="center"/>
          </w:tcPr>
          <w:p w14:paraId="44F08715">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执行的国家相关标准、行业标准、地方标准或者其他标准、规范</w:t>
            </w:r>
          </w:p>
        </w:tc>
        <w:tc>
          <w:tcPr>
            <w:tcW w:w="5191" w:type="dxa"/>
            <w:vAlign w:val="center"/>
          </w:tcPr>
          <w:p w14:paraId="652CB80E">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采购人认可的国家相关标准、行业标准、地方标准或者其他标准规范。</w:t>
            </w:r>
          </w:p>
        </w:tc>
      </w:tr>
      <w:tr w14:paraId="0A4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0D8DAE1">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277" w:type="dxa"/>
            <w:vAlign w:val="center"/>
          </w:tcPr>
          <w:p w14:paraId="41FAE760">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技术规格要求</w:t>
            </w:r>
          </w:p>
        </w:tc>
        <w:tc>
          <w:tcPr>
            <w:tcW w:w="5191" w:type="dxa"/>
          </w:tcPr>
          <w:p w14:paraId="41756889">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3DBB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14499E4">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2277" w:type="dxa"/>
            <w:vAlign w:val="center"/>
          </w:tcPr>
          <w:p w14:paraId="630EFDA9">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物理特性要求</w:t>
            </w:r>
          </w:p>
        </w:tc>
        <w:tc>
          <w:tcPr>
            <w:tcW w:w="5191" w:type="dxa"/>
          </w:tcPr>
          <w:p w14:paraId="1819F452">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4F2F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CCCA">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277" w:type="dxa"/>
            <w:vAlign w:val="center"/>
          </w:tcPr>
          <w:p w14:paraId="1E576C88">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质量、安全要求</w:t>
            </w:r>
          </w:p>
        </w:tc>
        <w:tc>
          <w:tcPr>
            <w:tcW w:w="5191" w:type="dxa"/>
            <w:vAlign w:val="center"/>
          </w:tcPr>
          <w:p w14:paraId="288975D0">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707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B3A71C7">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277" w:type="dxa"/>
            <w:vAlign w:val="center"/>
          </w:tcPr>
          <w:p w14:paraId="70CB2BC0">
            <w:pPr>
              <w:adjustRightIn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服务标准、期限、效率</w:t>
            </w:r>
            <w:r>
              <w:rPr>
                <w:rFonts w:hint="eastAsia" w:ascii="宋体" w:hAnsi="宋体" w:cs="宋体"/>
                <w:color w:val="auto"/>
                <w:sz w:val="21"/>
                <w:szCs w:val="21"/>
                <w:highlight w:val="none"/>
                <w:lang w:val="en-US" w:eastAsia="zh-CN"/>
              </w:rPr>
              <w:t>等要求</w:t>
            </w:r>
          </w:p>
        </w:tc>
        <w:tc>
          <w:tcPr>
            <w:tcW w:w="5191" w:type="dxa"/>
            <w:vAlign w:val="center"/>
          </w:tcPr>
          <w:p w14:paraId="72D1CCFE">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4042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2D9EE6">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277" w:type="dxa"/>
            <w:vAlign w:val="center"/>
          </w:tcPr>
          <w:p w14:paraId="59F7821D">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验收标准</w:t>
            </w:r>
          </w:p>
        </w:tc>
        <w:tc>
          <w:tcPr>
            <w:tcW w:w="5191" w:type="dxa"/>
            <w:vAlign w:val="center"/>
          </w:tcPr>
          <w:p w14:paraId="0ED70FB6">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6ED9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E3EB0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277" w:type="dxa"/>
            <w:vAlign w:val="center"/>
          </w:tcPr>
          <w:p w14:paraId="5C092474">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现场踏勘</w:t>
            </w:r>
          </w:p>
        </w:tc>
        <w:tc>
          <w:tcPr>
            <w:tcW w:w="5191" w:type="dxa"/>
            <w:vAlign w:val="center"/>
          </w:tcPr>
          <w:p w14:paraId="55EE246B">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w:t>
            </w:r>
            <w:r>
              <w:rPr>
                <w:rFonts w:hint="eastAsia" w:ascii="宋体" w:hAnsi="宋体" w:cs="宋体"/>
                <w:color w:val="auto"/>
                <w:sz w:val="21"/>
                <w:szCs w:val="21"/>
                <w:highlight w:val="none"/>
                <w:lang w:eastAsia="zh-CN"/>
              </w:rPr>
              <w:t>其他损失</w:t>
            </w:r>
            <w:r>
              <w:rPr>
                <w:rFonts w:hint="eastAsia" w:ascii="宋体" w:hAnsi="宋体" w:cs="宋体"/>
                <w:color w:val="auto"/>
                <w:sz w:val="21"/>
                <w:szCs w:val="21"/>
                <w:highlight w:val="none"/>
              </w:rPr>
              <w:t>、损害和引起的费用和开支承担责任。</w:t>
            </w:r>
          </w:p>
        </w:tc>
      </w:tr>
      <w:tr w14:paraId="2E6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7B22B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2277" w:type="dxa"/>
            <w:vAlign w:val="center"/>
          </w:tcPr>
          <w:p w14:paraId="2EF24E21">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演示时间及地点</w:t>
            </w:r>
          </w:p>
        </w:tc>
        <w:tc>
          <w:tcPr>
            <w:tcW w:w="5191" w:type="dxa"/>
            <w:vAlign w:val="center"/>
          </w:tcPr>
          <w:p w14:paraId="2E763220">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01D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A33D00">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2277" w:type="dxa"/>
            <w:vAlign w:val="center"/>
          </w:tcPr>
          <w:p w14:paraId="750B9FA3">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样品要求</w:t>
            </w:r>
          </w:p>
        </w:tc>
        <w:tc>
          <w:tcPr>
            <w:tcW w:w="5191" w:type="dxa"/>
            <w:vAlign w:val="center"/>
          </w:tcPr>
          <w:p w14:paraId="43EDDF91">
            <w:pPr>
              <w:adjustRightInd/>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有</w:t>
            </w:r>
          </w:p>
        </w:tc>
      </w:tr>
    </w:tbl>
    <w:p w14:paraId="489CC921">
      <w:pPr>
        <w:widowControl/>
        <w:adjustRightInd/>
        <w:spacing w:line="360" w:lineRule="auto"/>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rPr>
        <w:br w:type="page"/>
      </w:r>
      <w:r>
        <w:rPr>
          <w:rFonts w:hint="eastAsia" w:ascii="宋体" w:hAnsi="宋体" w:cs="宋体"/>
          <w:color w:val="auto"/>
          <w:kern w:val="0"/>
          <w:sz w:val="24"/>
          <w:szCs w:val="24"/>
          <w:highlight w:val="none"/>
        </w:rPr>
        <w:t>▲</w:t>
      </w:r>
      <w:r>
        <w:rPr>
          <w:rFonts w:hint="eastAsia" w:ascii="宋体" w:hAnsi="宋体" w:cs="宋体"/>
          <w:b/>
          <w:color w:val="auto"/>
          <w:kern w:val="0"/>
          <w:sz w:val="24"/>
          <w:szCs w:val="24"/>
          <w:highlight w:val="none"/>
        </w:rPr>
        <w:t>一、重要商务要求一览表</w:t>
      </w:r>
    </w:p>
    <w:bookmarkEnd w:id="42"/>
    <w:bookmarkEnd w:id="43"/>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0"/>
        <w:gridCol w:w="6682"/>
      </w:tblGrid>
      <w:tr w14:paraId="63DA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5F6C4C6C">
            <w:pPr>
              <w:adjustRightInd/>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项目</w:t>
            </w:r>
          </w:p>
        </w:tc>
        <w:tc>
          <w:tcPr>
            <w:tcW w:w="6682" w:type="dxa"/>
            <w:tcBorders>
              <w:top w:val="single" w:color="auto" w:sz="4" w:space="0"/>
              <w:left w:val="single" w:color="auto" w:sz="4" w:space="0"/>
              <w:bottom w:val="single" w:color="auto" w:sz="4" w:space="0"/>
              <w:right w:val="single" w:color="auto" w:sz="4" w:space="0"/>
            </w:tcBorders>
            <w:vAlign w:val="center"/>
          </w:tcPr>
          <w:p w14:paraId="35C68A62">
            <w:pPr>
              <w:adjustRightInd/>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要 求 </w:t>
            </w:r>
          </w:p>
        </w:tc>
      </w:tr>
      <w:tr w14:paraId="757FD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40CE77F2">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1、合同履行期限及地点</w:t>
            </w:r>
          </w:p>
        </w:tc>
        <w:tc>
          <w:tcPr>
            <w:tcW w:w="6682" w:type="dxa"/>
            <w:tcBorders>
              <w:top w:val="single" w:color="auto" w:sz="4" w:space="0"/>
              <w:left w:val="single" w:color="auto" w:sz="4" w:space="0"/>
              <w:bottom w:val="single" w:color="auto" w:sz="4" w:space="0"/>
              <w:right w:val="single" w:color="auto" w:sz="4" w:space="0"/>
            </w:tcBorders>
            <w:vAlign w:val="center"/>
          </w:tcPr>
          <w:p w14:paraId="38ED0252">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1、合同履行期限：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430754F3">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2、实施地点：</w:t>
            </w:r>
            <w:r>
              <w:rPr>
                <w:rFonts w:hint="eastAsia" w:ascii="宋体" w:hAnsi="宋体" w:cs="宋体"/>
                <w:color w:val="auto"/>
                <w:sz w:val="21"/>
                <w:szCs w:val="21"/>
                <w:highlight w:val="none"/>
                <w:lang w:val="en-US" w:eastAsia="zh-CN"/>
              </w:rPr>
              <w:t>按采购人指定地点</w:t>
            </w:r>
            <w:r>
              <w:rPr>
                <w:rFonts w:hint="eastAsia" w:ascii="宋体" w:hAnsi="宋体" w:cs="宋体"/>
                <w:color w:val="auto"/>
                <w:sz w:val="21"/>
                <w:szCs w:val="21"/>
                <w:highlight w:val="none"/>
              </w:rPr>
              <w:t>。</w:t>
            </w:r>
          </w:p>
        </w:tc>
      </w:tr>
      <w:tr w14:paraId="6455E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6E041D64">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2、付款方式</w:t>
            </w:r>
          </w:p>
        </w:tc>
        <w:tc>
          <w:tcPr>
            <w:tcW w:w="6682" w:type="dxa"/>
            <w:tcBorders>
              <w:top w:val="single" w:color="auto" w:sz="4" w:space="0"/>
              <w:left w:val="single" w:color="auto" w:sz="4" w:space="0"/>
              <w:bottom w:val="single" w:color="auto" w:sz="4" w:space="0"/>
              <w:right w:val="single" w:color="auto" w:sz="4" w:space="0"/>
            </w:tcBorders>
            <w:vAlign w:val="center"/>
          </w:tcPr>
          <w:p w14:paraId="316B84B5">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1.合同生效并具备实施条件后，采购人7个工作日内向成交供应商支付合同总价的40%作为预付款（供应商明确表示无需预付款或者主动要求降低预付款比例的，可不适用本条款）；</w:t>
            </w:r>
          </w:p>
          <w:p w14:paraId="52EEDBC3">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2.每批次安装结束，采购人收到符合财务制度的有效发票后7个工作日内支付该批次实际工程量结算价的80%；经验收合格后支付该批次余款。</w:t>
            </w:r>
          </w:p>
        </w:tc>
      </w:tr>
      <w:tr w14:paraId="331C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7"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25E6DB88">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3、履约保证金</w:t>
            </w:r>
          </w:p>
        </w:tc>
        <w:tc>
          <w:tcPr>
            <w:tcW w:w="6682" w:type="dxa"/>
            <w:tcBorders>
              <w:top w:val="single" w:color="auto" w:sz="4" w:space="0"/>
              <w:left w:val="single" w:color="auto" w:sz="4" w:space="0"/>
              <w:bottom w:val="single" w:color="auto" w:sz="4" w:space="0"/>
              <w:right w:val="single" w:color="auto" w:sz="4" w:space="0"/>
            </w:tcBorders>
            <w:vAlign w:val="center"/>
          </w:tcPr>
          <w:p w14:paraId="302D4CC4">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履约保证金金额：中标合同价款的1%。</w:t>
            </w:r>
          </w:p>
          <w:p w14:paraId="604B6312">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履约保证金形式：支票、汇票、本票或者金融机构、担保机构出具的保函等非现金形式提交。</w:t>
            </w:r>
          </w:p>
          <w:p w14:paraId="48F0DE31">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提交时间：合同签订后10个工作日内。</w:t>
            </w:r>
          </w:p>
          <w:p w14:paraId="290A3E21">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履约保证金的退还：项目履约结束验收合格后十日内退还，但如乙方未履行或未完全履行合同规定的任何义务，给甲方造成损失的，甲方有权在其提交的履约保证金中获得相应赔偿，不足部分甲方有权继续向乙方追偿。</w:t>
            </w:r>
          </w:p>
        </w:tc>
      </w:tr>
      <w:tr w14:paraId="01921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77F5CC34">
            <w:pPr>
              <w:spacing w:line="312"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4、质保期</w:t>
            </w:r>
          </w:p>
        </w:tc>
        <w:tc>
          <w:tcPr>
            <w:tcW w:w="6682" w:type="dxa"/>
            <w:tcBorders>
              <w:top w:val="single" w:color="auto" w:sz="4" w:space="0"/>
              <w:left w:val="single" w:color="auto" w:sz="4" w:space="0"/>
              <w:bottom w:val="single" w:color="auto" w:sz="4" w:space="0"/>
              <w:right w:val="single" w:color="auto" w:sz="4" w:space="0"/>
            </w:tcBorders>
            <w:vAlign w:val="center"/>
          </w:tcPr>
          <w:p w14:paraId="0FD17F66">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自验收合格之日起不少于1年，在质保期内，供应商须免费负责修理和替换任何由于质量问题造成的损坏及故障。</w:t>
            </w:r>
          </w:p>
          <w:p w14:paraId="76548F53">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质保期内被免费更换的栏杆质量保证：自更换之日起计1年。</w:t>
            </w:r>
          </w:p>
        </w:tc>
      </w:tr>
      <w:tr w14:paraId="7E22E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3"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16C995E">
            <w:pPr>
              <w:tabs>
                <w:tab w:val="left" w:pos="3234"/>
              </w:tabs>
              <w:adjustRightInd/>
              <w:spacing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r>
              <w:rPr>
                <w:highlight w:val="none"/>
              </w:rPr>
              <w:t>质量保证</w:t>
            </w:r>
          </w:p>
        </w:tc>
        <w:tc>
          <w:tcPr>
            <w:tcW w:w="6682" w:type="dxa"/>
            <w:tcBorders>
              <w:top w:val="single" w:color="auto" w:sz="4" w:space="0"/>
              <w:left w:val="single" w:color="auto" w:sz="4" w:space="0"/>
              <w:bottom w:val="single" w:color="auto" w:sz="4" w:space="0"/>
              <w:right w:val="single" w:color="auto" w:sz="4" w:space="0"/>
            </w:tcBorders>
            <w:shd w:val="clear" w:color="auto" w:fill="auto"/>
            <w:vAlign w:val="center"/>
          </w:tcPr>
          <w:p w14:paraId="66E359BE">
            <w:pPr>
              <w:adjustRightInd/>
              <w:spacing w:line="360" w:lineRule="auto"/>
              <w:jc w:val="left"/>
              <w:rPr>
                <w:rFonts w:hint="eastAsia" w:ascii="宋体" w:hAnsi="宋体" w:eastAsia="宋体" w:cs="宋体"/>
                <w:color w:val="auto"/>
                <w:kern w:val="2"/>
                <w:sz w:val="21"/>
                <w:szCs w:val="21"/>
                <w:highlight w:val="none"/>
                <w:lang w:val="en-US" w:eastAsia="zh-CN" w:bidi="ar-SA"/>
              </w:rPr>
            </w:pPr>
            <w:r>
              <w:rPr>
                <w:rFonts w:hint="eastAsia"/>
                <w:highlight w:val="none"/>
              </w:rPr>
              <w:t>中标人</w:t>
            </w:r>
            <w:r>
              <w:rPr>
                <w:highlight w:val="none"/>
              </w:rPr>
              <w:t>应保证合同项下所发产品完全是崭新的</w:t>
            </w:r>
            <w:r>
              <w:rPr>
                <w:rFonts w:hint="eastAsia"/>
                <w:highlight w:val="none"/>
                <w:lang w:eastAsia="zh-CN"/>
              </w:rPr>
              <w:t>，</w:t>
            </w:r>
            <w:r>
              <w:rPr>
                <w:rFonts w:hint="eastAsia"/>
                <w:highlight w:val="none"/>
                <w:lang w:val="en-US" w:eastAsia="zh-CN"/>
              </w:rPr>
              <w:t>不得出现以次充好的情况。采购单位有权将收到的货物进行送检，如发现以上情况的存在，发现一次没收全部履约保证金，发现第二次则采购单位有权终止合同，</w:t>
            </w:r>
            <w:r>
              <w:rPr>
                <w:rFonts w:hint="eastAsia"/>
                <w:highlight w:val="none"/>
              </w:rPr>
              <w:t>由此发生的一切损失和费用</w:t>
            </w:r>
            <w:r>
              <w:rPr>
                <w:rFonts w:hint="eastAsia"/>
                <w:highlight w:val="none"/>
                <w:lang w:val="en-US" w:eastAsia="zh-CN"/>
              </w:rPr>
              <w:t>由中标单位自行承担。</w:t>
            </w:r>
          </w:p>
        </w:tc>
      </w:tr>
      <w:tr w14:paraId="2A256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9"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AAD337D">
            <w:pPr>
              <w:tabs>
                <w:tab w:val="left" w:pos="3234"/>
              </w:tabs>
              <w:adjustRightInd/>
              <w:spacing w:line="360" w:lineRule="auto"/>
              <w:jc w:val="left"/>
              <w:rPr>
                <w:rFonts w:hint="eastAsia" w:ascii="宋体" w:hAnsi="宋体" w:eastAsia="宋体" w:cs="宋体"/>
                <w:color w:val="auto"/>
                <w:kern w:val="2"/>
                <w:sz w:val="21"/>
                <w:szCs w:val="21"/>
                <w:highlight w:val="none"/>
                <w:lang w:val="en-US" w:eastAsia="zh-CN" w:bidi="ar-SA"/>
              </w:rPr>
            </w:pPr>
            <w:bookmarkStart w:id="44" w:name="_Toc17869"/>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、合同终止</w:t>
            </w:r>
          </w:p>
        </w:tc>
        <w:tc>
          <w:tcPr>
            <w:tcW w:w="6682" w:type="dxa"/>
            <w:tcBorders>
              <w:top w:val="single" w:color="auto" w:sz="4" w:space="0"/>
              <w:left w:val="single" w:color="auto" w:sz="4" w:space="0"/>
              <w:bottom w:val="single" w:color="auto" w:sz="4" w:space="0"/>
              <w:right w:val="single" w:color="auto" w:sz="4" w:space="0"/>
            </w:tcBorders>
            <w:shd w:val="clear" w:color="auto" w:fill="auto"/>
            <w:vAlign w:val="center"/>
          </w:tcPr>
          <w:p w14:paraId="3E0EAD05">
            <w:pPr>
              <w:adjustRightIn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2821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2FF9A9E5">
            <w:pPr>
              <w:tabs>
                <w:tab w:val="left" w:pos="3234"/>
              </w:tabs>
              <w:adjustRightInd/>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7、结算方法</w:t>
            </w:r>
          </w:p>
        </w:tc>
        <w:tc>
          <w:tcPr>
            <w:tcW w:w="6682" w:type="dxa"/>
            <w:tcBorders>
              <w:top w:val="single" w:color="auto" w:sz="4" w:space="0"/>
              <w:left w:val="single" w:color="auto" w:sz="4" w:space="0"/>
              <w:bottom w:val="single" w:color="auto" w:sz="4" w:space="0"/>
              <w:right w:val="single" w:color="auto" w:sz="4" w:space="0"/>
            </w:tcBorders>
            <w:vAlign w:val="center"/>
          </w:tcPr>
          <w:p w14:paraId="186AA944">
            <w:pPr>
              <w:adjustRightInd/>
              <w:spacing w:line="360" w:lineRule="auto"/>
              <w:jc w:val="left"/>
              <w:rPr>
                <w:rFonts w:hint="eastAsia" w:eastAsia="宋体"/>
                <w:highlight w:val="none"/>
                <w:lang w:eastAsia="zh-CN"/>
              </w:rPr>
            </w:pPr>
            <w:r>
              <w:rPr>
                <w:rFonts w:hint="eastAsia" w:ascii="宋体" w:hAnsi="宋体" w:eastAsia="宋体" w:cs="宋体"/>
                <w:b w:val="0"/>
                <w:bCs w:val="0"/>
                <w:color w:val="auto"/>
                <w:sz w:val="21"/>
                <w:szCs w:val="21"/>
                <w:highlight w:val="none"/>
              </w:rPr>
              <w:t>本合同综合单价固定。材料风险系数投标人在投标时应自行充分考虑。由于工程变更造成的数量增减,按照中标单位相应报价单价，结合实际增减工程量（按实计算）办理结算</w:t>
            </w:r>
            <w:r>
              <w:rPr>
                <w:rFonts w:hint="eastAsia" w:ascii="宋体" w:hAnsi="宋体" w:cs="宋体"/>
                <w:b w:val="0"/>
                <w:bCs w:val="0"/>
                <w:color w:val="auto"/>
                <w:sz w:val="21"/>
                <w:szCs w:val="21"/>
                <w:highlight w:val="none"/>
                <w:lang w:eastAsia="zh-CN"/>
              </w:rPr>
              <w:t>。</w:t>
            </w:r>
          </w:p>
        </w:tc>
      </w:tr>
      <w:tr w14:paraId="6929E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7FC801AC">
            <w:pPr>
              <w:tabs>
                <w:tab w:val="left" w:pos="3234"/>
              </w:tabs>
              <w:adjustRightInd/>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8、其他</w:t>
            </w:r>
          </w:p>
        </w:tc>
        <w:tc>
          <w:tcPr>
            <w:tcW w:w="6682" w:type="dxa"/>
            <w:tcBorders>
              <w:top w:val="single" w:color="auto" w:sz="4" w:space="0"/>
              <w:left w:val="single" w:color="auto" w:sz="4" w:space="0"/>
              <w:bottom w:val="single" w:color="auto" w:sz="4" w:space="0"/>
              <w:right w:val="single" w:color="auto" w:sz="4" w:space="0"/>
            </w:tcBorders>
            <w:vAlign w:val="center"/>
          </w:tcPr>
          <w:p w14:paraId="2D80FC66">
            <w:pPr>
              <w:adjustRightInd/>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同意采购方对投标文件内容的真实性和有效性进行监督审查、验证。</w:t>
            </w:r>
          </w:p>
        </w:tc>
      </w:tr>
    </w:tbl>
    <w:p w14:paraId="6617BAF5">
      <w:pPr>
        <w:numPr>
          <w:ilvl w:val="0"/>
          <w:numId w:val="0"/>
        </w:numPr>
        <w:adjustRightInd/>
        <w:spacing w:line="360" w:lineRule="auto"/>
        <w:rPr>
          <w:rFonts w:hint="eastAsia" w:ascii="宋体" w:hAnsi="宋体" w:cs="宋体"/>
          <w:b/>
          <w:bCs w:val="0"/>
          <w:color w:val="auto"/>
          <w:sz w:val="24"/>
          <w:szCs w:val="24"/>
          <w:highlight w:val="none"/>
          <w:lang w:val="en-US" w:eastAsia="zh-CN"/>
        </w:rPr>
      </w:pPr>
    </w:p>
    <w:p w14:paraId="23E28F4D">
      <w:pPr>
        <w:numPr>
          <w:ilvl w:val="0"/>
          <w:numId w:val="0"/>
        </w:numPr>
        <w:adjustRightInd/>
        <w:spacing w:line="360" w:lineRule="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二、项目概况</w:t>
      </w:r>
    </w:p>
    <w:p w14:paraId="29152CDE">
      <w:pPr>
        <w:numPr>
          <w:ilvl w:val="0"/>
          <w:numId w:val="0"/>
        </w:numPr>
        <w:adjustRightInd/>
        <w:spacing w:line="360" w:lineRule="auto"/>
        <w:ind w:firstLine="420" w:firstLineChars="200"/>
        <w:rPr>
          <w:rFonts w:hint="default" w:ascii="宋体" w:hAnsi="宋体" w:eastAsia="宋体" w:cs="宋体"/>
          <w:b w:val="0"/>
          <w:bCs w:val="0"/>
          <w:i w:val="0"/>
          <w:caps w:val="0"/>
          <w:color w:val="000000"/>
          <w:spacing w:val="0"/>
          <w:kern w:val="0"/>
          <w:sz w:val="21"/>
          <w:szCs w:val="21"/>
          <w:highlight w:val="none"/>
          <w:lang w:val="en-US" w:eastAsia="zh-CN" w:bidi="ar-SA"/>
        </w:rPr>
      </w:pPr>
      <w:r>
        <w:rPr>
          <w:rFonts w:hint="eastAsia" w:ascii="宋体" w:hAnsi="宋体" w:eastAsia="宋体" w:cs="宋体"/>
          <w:b w:val="0"/>
          <w:bCs w:val="0"/>
          <w:i w:val="0"/>
          <w:caps w:val="0"/>
          <w:color w:val="000000"/>
          <w:spacing w:val="0"/>
          <w:kern w:val="0"/>
          <w:sz w:val="21"/>
          <w:szCs w:val="21"/>
          <w:highlight w:val="none"/>
          <w:lang w:val="en-US" w:eastAsia="zh-CN" w:bidi="ar-SA"/>
        </w:rPr>
        <w:t>宁海县徐霞客大道西延线原</w:t>
      </w:r>
      <w:r>
        <w:rPr>
          <w:rFonts w:hint="eastAsia" w:ascii="宋体" w:hAnsi="宋体" w:cs="宋体"/>
          <w:b w:val="0"/>
          <w:bCs w:val="0"/>
          <w:i w:val="0"/>
          <w:caps w:val="0"/>
          <w:color w:val="000000"/>
          <w:spacing w:val="0"/>
          <w:kern w:val="0"/>
          <w:sz w:val="21"/>
          <w:szCs w:val="21"/>
          <w:highlight w:val="none"/>
          <w:lang w:val="en-US" w:eastAsia="zh-CN" w:bidi="ar-SA"/>
        </w:rPr>
        <w:t>防护</w:t>
      </w:r>
      <w:r>
        <w:rPr>
          <w:rFonts w:hint="eastAsia" w:ascii="宋体" w:hAnsi="宋体" w:eastAsia="宋体" w:cs="宋体"/>
          <w:b w:val="0"/>
          <w:bCs w:val="0"/>
          <w:i w:val="0"/>
          <w:caps w:val="0"/>
          <w:color w:val="000000"/>
          <w:spacing w:val="0"/>
          <w:kern w:val="0"/>
          <w:sz w:val="21"/>
          <w:szCs w:val="21"/>
          <w:highlight w:val="none"/>
          <w:lang w:val="en-US" w:eastAsia="zh-CN" w:bidi="ar-SA"/>
        </w:rPr>
        <w:t>栏杆修建年数较久，栏杆破损严重，存在较大安全隐患，</w:t>
      </w:r>
      <w:r>
        <w:rPr>
          <w:rFonts w:hint="eastAsia" w:ascii="宋体" w:hAnsi="宋体" w:cs="宋体"/>
          <w:b w:val="0"/>
          <w:bCs w:val="0"/>
          <w:i w:val="0"/>
          <w:caps w:val="0"/>
          <w:color w:val="000000"/>
          <w:spacing w:val="0"/>
          <w:kern w:val="0"/>
          <w:sz w:val="21"/>
          <w:szCs w:val="21"/>
          <w:highlight w:val="none"/>
          <w:lang w:val="en-US" w:eastAsia="zh-CN" w:bidi="ar-SA"/>
        </w:rPr>
        <w:t>需</w:t>
      </w:r>
      <w:r>
        <w:rPr>
          <w:rFonts w:hint="eastAsia" w:ascii="宋体" w:hAnsi="宋体" w:eastAsia="宋体" w:cs="宋体"/>
          <w:b w:val="0"/>
          <w:bCs w:val="0"/>
          <w:i w:val="0"/>
          <w:caps w:val="0"/>
          <w:color w:val="000000"/>
          <w:spacing w:val="0"/>
          <w:kern w:val="0"/>
          <w:sz w:val="21"/>
          <w:szCs w:val="21"/>
          <w:highlight w:val="none"/>
          <w:lang w:val="en-US" w:eastAsia="zh-CN" w:bidi="ar-SA"/>
        </w:rPr>
        <w:t>对破损栏杆进行拆除并重新安装。</w:t>
      </w:r>
    </w:p>
    <w:bookmarkEnd w:id="44"/>
    <w:p w14:paraId="109D01D1">
      <w:pPr>
        <w:numPr>
          <w:ilvl w:val="0"/>
          <w:numId w:val="0"/>
        </w:numPr>
        <w:spacing w:line="360" w:lineRule="auto"/>
        <w:ind w:leftChars="0"/>
        <w:jc w:val="both"/>
        <w:outlineLvl w:val="0"/>
        <w:rPr>
          <w:rFonts w:hint="eastAsia" w:ascii="宋体" w:hAnsi="宋体" w:cs="宋体"/>
          <w:b/>
          <w:color w:val="auto"/>
          <w:sz w:val="24"/>
          <w:szCs w:val="24"/>
          <w:highlight w:val="none"/>
          <w:lang w:val="en-US" w:eastAsia="zh-CN"/>
        </w:rPr>
      </w:pPr>
      <w:bookmarkStart w:id="45" w:name="_Toc15706"/>
      <w:r>
        <w:rPr>
          <w:rFonts w:hint="eastAsia" w:ascii="宋体" w:hAnsi="宋体" w:cs="宋体"/>
          <w:b/>
          <w:color w:val="auto"/>
          <w:sz w:val="24"/>
          <w:szCs w:val="24"/>
          <w:highlight w:val="none"/>
          <w:lang w:val="en-US" w:eastAsia="zh-CN"/>
        </w:rPr>
        <w:t>三、采购内容</w:t>
      </w:r>
    </w:p>
    <w:tbl>
      <w:tblPr>
        <w:tblStyle w:val="62"/>
        <w:tblpPr w:leftFromText="180" w:rightFromText="180" w:vertAnchor="text" w:horzAnchor="page" w:tblpX="1305" w:tblpY="48"/>
        <w:tblOverlap w:val="never"/>
        <w:tblW w:w="9175" w:type="dxa"/>
        <w:tblInd w:w="0" w:type="dxa"/>
        <w:tblLayout w:type="fixed"/>
        <w:tblCellMar>
          <w:top w:w="0" w:type="dxa"/>
          <w:left w:w="108" w:type="dxa"/>
          <w:bottom w:w="0" w:type="dxa"/>
          <w:right w:w="108" w:type="dxa"/>
        </w:tblCellMar>
      </w:tblPr>
      <w:tblGrid>
        <w:gridCol w:w="690"/>
        <w:gridCol w:w="1780"/>
        <w:gridCol w:w="3735"/>
        <w:gridCol w:w="780"/>
        <w:gridCol w:w="795"/>
        <w:gridCol w:w="1395"/>
      </w:tblGrid>
      <w:tr w14:paraId="71D65A31">
        <w:tblPrEx>
          <w:tblCellMar>
            <w:top w:w="0" w:type="dxa"/>
            <w:left w:w="108" w:type="dxa"/>
            <w:bottom w:w="0" w:type="dxa"/>
            <w:right w:w="108" w:type="dxa"/>
          </w:tblCellMar>
        </w:tblPrEx>
        <w:trPr>
          <w:trHeight w:val="631"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423233A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序号</w:t>
            </w:r>
          </w:p>
        </w:tc>
        <w:tc>
          <w:tcPr>
            <w:tcW w:w="1780" w:type="dxa"/>
            <w:tcBorders>
              <w:top w:val="single" w:color="auto" w:sz="4" w:space="0"/>
              <w:left w:val="nil"/>
              <w:bottom w:val="single" w:color="auto" w:sz="4" w:space="0"/>
              <w:right w:val="single" w:color="auto" w:sz="4" w:space="0"/>
            </w:tcBorders>
            <w:noWrap/>
            <w:vAlign w:val="center"/>
          </w:tcPr>
          <w:p w14:paraId="179C4B4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项目名称</w:t>
            </w:r>
          </w:p>
        </w:tc>
        <w:tc>
          <w:tcPr>
            <w:tcW w:w="3735" w:type="dxa"/>
            <w:tcBorders>
              <w:top w:val="single" w:color="auto" w:sz="4" w:space="0"/>
              <w:left w:val="nil"/>
              <w:bottom w:val="single" w:color="auto" w:sz="4" w:space="0"/>
              <w:right w:val="single" w:color="auto" w:sz="4" w:space="0"/>
            </w:tcBorders>
            <w:noWrap/>
            <w:vAlign w:val="center"/>
          </w:tcPr>
          <w:p w14:paraId="35A14FD3">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b w:val="0"/>
                <w:bCs/>
                <w:w w:val="100"/>
                <w:sz w:val="21"/>
                <w:szCs w:val="21"/>
              </w:rPr>
              <w:t>材质规格要求</w:t>
            </w:r>
          </w:p>
        </w:tc>
        <w:tc>
          <w:tcPr>
            <w:tcW w:w="780" w:type="dxa"/>
            <w:tcBorders>
              <w:top w:val="single" w:color="auto" w:sz="4" w:space="0"/>
              <w:left w:val="nil"/>
              <w:bottom w:val="single" w:color="auto" w:sz="4" w:space="0"/>
              <w:right w:val="single" w:color="auto" w:sz="4" w:space="0"/>
            </w:tcBorders>
            <w:noWrap/>
            <w:vAlign w:val="center"/>
          </w:tcPr>
          <w:p w14:paraId="3B1FCEB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单位</w:t>
            </w:r>
          </w:p>
        </w:tc>
        <w:tc>
          <w:tcPr>
            <w:tcW w:w="795" w:type="dxa"/>
            <w:tcBorders>
              <w:top w:val="single" w:color="auto" w:sz="4" w:space="0"/>
              <w:left w:val="nil"/>
              <w:bottom w:val="single" w:color="auto" w:sz="4" w:space="0"/>
              <w:right w:val="single" w:color="auto" w:sz="4" w:space="0"/>
            </w:tcBorders>
            <w:noWrap/>
            <w:vAlign w:val="center"/>
          </w:tcPr>
          <w:p w14:paraId="638F94A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数</w:t>
            </w:r>
            <w:r>
              <w:rPr>
                <w:rFonts w:hint="eastAsia" w:ascii="宋体" w:hAnsi="宋体" w:eastAsia="宋体" w:cs="宋体"/>
                <w:color w:val="000000"/>
                <w:kern w:val="0"/>
                <w:sz w:val="22"/>
                <w:szCs w:val="22"/>
                <w:highlight w:val="none"/>
              </w:rPr>
              <w:t>量</w:t>
            </w:r>
          </w:p>
        </w:tc>
        <w:tc>
          <w:tcPr>
            <w:tcW w:w="1395" w:type="dxa"/>
            <w:tcBorders>
              <w:top w:val="single" w:color="auto" w:sz="4" w:space="0"/>
              <w:left w:val="nil"/>
              <w:bottom w:val="single" w:color="auto" w:sz="4" w:space="0"/>
              <w:right w:val="single" w:color="auto" w:sz="4" w:space="0"/>
            </w:tcBorders>
            <w:noWrap/>
            <w:vAlign w:val="center"/>
          </w:tcPr>
          <w:p w14:paraId="56719BD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备注</w:t>
            </w:r>
          </w:p>
        </w:tc>
      </w:tr>
      <w:tr w14:paraId="228611BF">
        <w:tblPrEx>
          <w:tblCellMar>
            <w:top w:w="0" w:type="dxa"/>
            <w:left w:w="108" w:type="dxa"/>
            <w:bottom w:w="0" w:type="dxa"/>
            <w:right w:w="108" w:type="dxa"/>
          </w:tblCellMar>
        </w:tblPrEx>
        <w:trPr>
          <w:trHeight w:val="850" w:hRule="atLeast"/>
        </w:trPr>
        <w:tc>
          <w:tcPr>
            <w:tcW w:w="690" w:type="dxa"/>
            <w:tcBorders>
              <w:top w:val="nil"/>
              <w:left w:val="single" w:color="auto" w:sz="4" w:space="0"/>
              <w:bottom w:val="single" w:color="auto" w:sz="4" w:space="0"/>
              <w:right w:val="single" w:color="auto" w:sz="4" w:space="0"/>
            </w:tcBorders>
            <w:noWrap/>
            <w:vAlign w:val="center"/>
          </w:tcPr>
          <w:p w14:paraId="3FD110E6">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一</w:t>
            </w:r>
          </w:p>
        </w:tc>
        <w:tc>
          <w:tcPr>
            <w:tcW w:w="1780" w:type="dxa"/>
            <w:tcBorders>
              <w:top w:val="nil"/>
              <w:left w:val="nil"/>
              <w:bottom w:val="single" w:color="auto" w:sz="4" w:space="0"/>
              <w:right w:val="single" w:color="auto" w:sz="4" w:space="0"/>
            </w:tcBorders>
            <w:noWrap/>
            <w:vAlign w:val="center"/>
          </w:tcPr>
          <w:p w14:paraId="6337AEE0">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lang w:val="en-US" w:eastAsia="zh-CN"/>
              </w:rPr>
              <w:t>徐霞客大道西延线</w:t>
            </w:r>
            <w:r>
              <w:rPr>
                <w:rFonts w:hint="eastAsia" w:ascii="宋体" w:hAnsi="宋体" w:eastAsia="宋体" w:cs="宋体"/>
                <w:b/>
                <w:bCs/>
                <w:color w:val="000000"/>
                <w:kern w:val="0"/>
                <w:sz w:val="22"/>
                <w:szCs w:val="22"/>
                <w:highlight w:val="none"/>
              </w:rPr>
              <w:t>栏杆更换</w:t>
            </w:r>
          </w:p>
        </w:tc>
        <w:tc>
          <w:tcPr>
            <w:tcW w:w="3735" w:type="dxa"/>
            <w:tcBorders>
              <w:top w:val="nil"/>
              <w:left w:val="nil"/>
              <w:bottom w:val="single" w:color="auto" w:sz="4" w:space="0"/>
              <w:right w:val="single" w:color="auto" w:sz="4" w:space="0"/>
            </w:tcBorders>
            <w:noWrap/>
            <w:vAlign w:val="center"/>
          </w:tcPr>
          <w:p w14:paraId="19CB6DFA">
            <w:pPr>
              <w:widowControl/>
              <w:jc w:val="center"/>
              <w:rPr>
                <w:rFonts w:hint="eastAsia" w:ascii="宋体" w:hAnsi="宋体" w:eastAsia="宋体" w:cs="宋体"/>
                <w:b/>
                <w:bCs/>
                <w:color w:val="000000"/>
                <w:kern w:val="0"/>
                <w:sz w:val="22"/>
                <w:szCs w:val="22"/>
                <w:highlight w:val="none"/>
              </w:rPr>
            </w:pPr>
          </w:p>
        </w:tc>
        <w:tc>
          <w:tcPr>
            <w:tcW w:w="780" w:type="dxa"/>
            <w:tcBorders>
              <w:top w:val="nil"/>
              <w:left w:val="nil"/>
              <w:bottom w:val="single" w:color="auto" w:sz="4" w:space="0"/>
              <w:right w:val="single" w:color="auto" w:sz="4" w:space="0"/>
            </w:tcBorders>
            <w:noWrap/>
            <w:vAlign w:val="center"/>
          </w:tcPr>
          <w:p w14:paraId="5CF94093">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　</w:t>
            </w:r>
          </w:p>
        </w:tc>
        <w:tc>
          <w:tcPr>
            <w:tcW w:w="795" w:type="dxa"/>
            <w:tcBorders>
              <w:top w:val="nil"/>
              <w:left w:val="nil"/>
              <w:bottom w:val="single" w:color="auto" w:sz="4" w:space="0"/>
              <w:right w:val="single" w:color="auto" w:sz="4" w:space="0"/>
            </w:tcBorders>
            <w:noWrap/>
            <w:vAlign w:val="center"/>
          </w:tcPr>
          <w:p w14:paraId="2558590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395" w:type="dxa"/>
            <w:tcBorders>
              <w:top w:val="nil"/>
              <w:left w:val="nil"/>
              <w:bottom w:val="single" w:color="auto" w:sz="4" w:space="0"/>
              <w:right w:val="single" w:color="auto" w:sz="4" w:space="0"/>
            </w:tcBorders>
            <w:noWrap/>
            <w:vAlign w:val="center"/>
          </w:tcPr>
          <w:p w14:paraId="4F9FB8B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088555C">
        <w:tblPrEx>
          <w:tblCellMar>
            <w:top w:w="0" w:type="dxa"/>
            <w:left w:w="108" w:type="dxa"/>
            <w:bottom w:w="0" w:type="dxa"/>
            <w:right w:w="108" w:type="dxa"/>
          </w:tblCellMar>
        </w:tblPrEx>
        <w:trPr>
          <w:trHeight w:val="3934" w:hRule="atLeast"/>
        </w:trPr>
        <w:tc>
          <w:tcPr>
            <w:tcW w:w="690" w:type="dxa"/>
            <w:tcBorders>
              <w:top w:val="nil"/>
              <w:left w:val="single" w:color="auto" w:sz="4" w:space="0"/>
              <w:bottom w:val="single" w:color="auto" w:sz="4" w:space="0"/>
              <w:right w:val="single" w:color="auto" w:sz="4" w:space="0"/>
            </w:tcBorders>
            <w:noWrap/>
            <w:vAlign w:val="center"/>
          </w:tcPr>
          <w:p w14:paraId="6BC79FEB">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w:t>
            </w:r>
          </w:p>
        </w:tc>
        <w:tc>
          <w:tcPr>
            <w:tcW w:w="1780" w:type="dxa"/>
            <w:tcBorders>
              <w:top w:val="nil"/>
              <w:left w:val="nil"/>
              <w:bottom w:val="single" w:color="auto" w:sz="4" w:space="0"/>
              <w:right w:val="single" w:color="auto" w:sz="4" w:space="0"/>
            </w:tcBorders>
            <w:noWrap/>
            <w:vAlign w:val="center"/>
          </w:tcPr>
          <w:p w14:paraId="5245A5C3">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eastAsia="zh-CN"/>
              </w:rPr>
              <w:t>镀锌型钢栏杆</w:t>
            </w:r>
            <w:r>
              <w:rPr>
                <w:rFonts w:hint="eastAsia" w:ascii="宋体" w:hAnsi="宋体" w:cs="宋体"/>
                <w:color w:val="000000"/>
                <w:kern w:val="0"/>
                <w:sz w:val="22"/>
                <w:szCs w:val="22"/>
                <w:highlight w:val="none"/>
                <w:lang w:val="en-US" w:eastAsia="zh-CN"/>
              </w:rPr>
              <w:t>A型</w:t>
            </w:r>
          </w:p>
        </w:tc>
        <w:tc>
          <w:tcPr>
            <w:tcW w:w="3735" w:type="dxa"/>
            <w:tcBorders>
              <w:top w:val="nil"/>
              <w:left w:val="nil"/>
              <w:bottom w:val="single" w:color="auto" w:sz="4" w:space="0"/>
              <w:right w:val="single" w:color="auto" w:sz="4" w:space="0"/>
            </w:tcBorders>
            <w:noWrap/>
            <w:vAlign w:val="center"/>
          </w:tcPr>
          <w:p w14:paraId="0EDB32FF">
            <w:pPr>
              <w:widowControl/>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1200mm高护栏：</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1.大立柱100*100*3.0mm，上横杆40*80*2mm，中间及下横杆40*40*2mm，小立柱50*50*2mm，竖杆30*30*1.5mm，竖杆间距@101mm设置，柱脚底板2mm厚角钢装饰盖。</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2.大立柱柱脚采用4个M8*90mm不锈钢膨胀螺栓固定，小立柱柱脚采用2个M8*90mm不锈钢膨胀螺栓固定；柱脚埋设深度均为150mm。</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3.护栏材料均为Q235镀锌材料，外表采用锤纹静电喷涂工艺，颜色为古铜色，对紫外线隔绝保护为（5-10年）。</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4.具体样式详见附图。</w:t>
            </w:r>
          </w:p>
        </w:tc>
        <w:tc>
          <w:tcPr>
            <w:tcW w:w="780" w:type="dxa"/>
            <w:tcBorders>
              <w:top w:val="nil"/>
              <w:left w:val="nil"/>
              <w:bottom w:val="single" w:color="auto" w:sz="4" w:space="0"/>
              <w:right w:val="single" w:color="auto" w:sz="4" w:space="0"/>
            </w:tcBorders>
            <w:noWrap/>
            <w:vAlign w:val="center"/>
          </w:tcPr>
          <w:p w14:paraId="316FE2F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m</w:t>
            </w:r>
          </w:p>
        </w:tc>
        <w:tc>
          <w:tcPr>
            <w:tcW w:w="795" w:type="dxa"/>
            <w:tcBorders>
              <w:top w:val="nil"/>
              <w:left w:val="nil"/>
              <w:bottom w:val="single" w:color="auto" w:sz="4" w:space="0"/>
              <w:right w:val="single" w:color="auto" w:sz="4" w:space="0"/>
            </w:tcBorders>
            <w:noWrap/>
            <w:vAlign w:val="center"/>
          </w:tcPr>
          <w:p w14:paraId="6393C23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2452</w:t>
            </w:r>
          </w:p>
        </w:tc>
        <w:tc>
          <w:tcPr>
            <w:tcW w:w="1395" w:type="dxa"/>
            <w:vMerge w:val="restart"/>
            <w:tcBorders>
              <w:top w:val="nil"/>
              <w:left w:val="nil"/>
              <w:right w:val="single" w:color="auto" w:sz="4" w:space="0"/>
            </w:tcBorders>
            <w:noWrap/>
            <w:vAlign w:val="center"/>
          </w:tcPr>
          <w:p w14:paraId="2CB77DBA">
            <w:pPr>
              <w:widowControl/>
              <w:jc w:val="center"/>
              <w:rPr>
                <w:rFonts w:hint="default" w:ascii="宋体" w:hAnsi="宋体" w:eastAsia="宋体" w:cs="宋体"/>
                <w:color w:val="000000"/>
                <w:kern w:val="0"/>
                <w:sz w:val="22"/>
                <w:szCs w:val="22"/>
                <w:highlight w:val="none"/>
                <w:lang w:val="en-US"/>
              </w:rPr>
            </w:pPr>
            <w:r>
              <w:rPr>
                <w:rFonts w:hint="eastAsia" w:ascii="宋体" w:hAnsi="宋体" w:cs="宋体"/>
                <w:color w:val="000000"/>
                <w:kern w:val="0"/>
                <w:sz w:val="22"/>
                <w:szCs w:val="22"/>
                <w:highlight w:val="none"/>
                <w:lang w:val="en-US" w:eastAsia="zh-CN"/>
              </w:rPr>
              <w:t>含拆除原有栏杆</w:t>
            </w:r>
            <w:r>
              <w:rPr>
                <w:rFonts w:hint="eastAsia" w:ascii="宋体" w:hAnsi="宋体"/>
                <w:color w:val="auto"/>
                <w:highlight w:val="none"/>
                <w:lang w:val="en-US" w:eastAsia="zh-CN"/>
              </w:rPr>
              <w:t>、破除地面、修复地面等完成本项目所发生的一切内容</w:t>
            </w:r>
          </w:p>
        </w:tc>
      </w:tr>
      <w:tr w14:paraId="472ABBB3">
        <w:tblPrEx>
          <w:tblCellMar>
            <w:top w:w="0" w:type="dxa"/>
            <w:left w:w="108" w:type="dxa"/>
            <w:bottom w:w="0" w:type="dxa"/>
            <w:right w:w="108" w:type="dxa"/>
          </w:tblCellMar>
        </w:tblPrEx>
        <w:trPr>
          <w:trHeight w:val="850" w:hRule="atLeast"/>
        </w:trPr>
        <w:tc>
          <w:tcPr>
            <w:tcW w:w="690" w:type="dxa"/>
            <w:tcBorders>
              <w:top w:val="nil"/>
              <w:left w:val="single" w:color="auto" w:sz="4" w:space="0"/>
              <w:bottom w:val="single" w:color="auto" w:sz="4" w:space="0"/>
              <w:right w:val="single" w:color="auto" w:sz="4" w:space="0"/>
            </w:tcBorders>
            <w:shd w:val="clear" w:color="000000" w:fill="auto"/>
            <w:noWrap/>
            <w:vAlign w:val="center"/>
          </w:tcPr>
          <w:p w14:paraId="05873526">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p>
        </w:tc>
        <w:tc>
          <w:tcPr>
            <w:tcW w:w="1780" w:type="dxa"/>
            <w:tcBorders>
              <w:top w:val="nil"/>
              <w:left w:val="nil"/>
              <w:bottom w:val="single" w:color="auto" w:sz="4" w:space="0"/>
              <w:right w:val="single" w:color="auto" w:sz="4" w:space="0"/>
            </w:tcBorders>
            <w:shd w:val="clear" w:color="000000" w:fill="auto"/>
            <w:noWrap/>
            <w:vAlign w:val="center"/>
          </w:tcPr>
          <w:p w14:paraId="4637BB8D">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镀锌型钢栏杆</w:t>
            </w:r>
            <w:r>
              <w:rPr>
                <w:rFonts w:hint="eastAsia" w:ascii="宋体" w:hAnsi="宋体" w:cs="宋体"/>
                <w:color w:val="000000"/>
                <w:kern w:val="0"/>
                <w:sz w:val="22"/>
                <w:szCs w:val="22"/>
                <w:highlight w:val="none"/>
                <w:lang w:val="en-US" w:eastAsia="zh-CN"/>
              </w:rPr>
              <w:t>B型</w:t>
            </w:r>
          </w:p>
        </w:tc>
        <w:tc>
          <w:tcPr>
            <w:tcW w:w="3735" w:type="dxa"/>
            <w:tcBorders>
              <w:top w:val="nil"/>
              <w:left w:val="nil"/>
              <w:bottom w:val="single" w:color="auto" w:sz="4" w:space="0"/>
              <w:right w:val="single" w:color="auto" w:sz="4" w:space="0"/>
            </w:tcBorders>
            <w:shd w:val="clear" w:color="000000" w:fill="auto"/>
            <w:noWrap/>
            <w:vAlign w:val="center"/>
          </w:tcPr>
          <w:p w14:paraId="06C75353">
            <w:pPr>
              <w:widowControl/>
              <w:jc w:val="left"/>
              <w:rPr>
                <w:rFonts w:hint="eastAsia" w:ascii="宋体" w:hAnsi="宋体" w:eastAsia="宋体" w:cs="宋体"/>
                <w:color w:val="000000"/>
                <w:kern w:val="0"/>
                <w:sz w:val="22"/>
                <w:szCs w:val="22"/>
                <w:highlight w:val="none"/>
                <w:lang w:val="en-US" w:eastAsia="zh-CN"/>
              </w:rPr>
            </w:pPr>
            <w:r>
              <w:rPr>
                <w:rStyle w:val="126"/>
                <w:rFonts w:hint="eastAsia" w:ascii="宋体" w:hAnsi="宋体" w:eastAsia="宋体" w:cs="宋体"/>
                <w:b w:val="0"/>
                <w:bCs w:val="0"/>
                <w:color w:val="auto"/>
                <w:sz w:val="21"/>
                <w:szCs w:val="21"/>
                <w:lang w:val="en-US" w:eastAsia="zh-CN" w:bidi="ar"/>
              </w:rPr>
              <w:t>1</w:t>
            </w:r>
            <w:r>
              <w:rPr>
                <w:rFonts w:hint="eastAsia" w:ascii="宋体" w:hAnsi="宋体" w:eastAsia="宋体" w:cs="宋体"/>
                <w:color w:val="000000"/>
                <w:kern w:val="0"/>
                <w:sz w:val="22"/>
                <w:szCs w:val="22"/>
                <w:highlight w:val="none"/>
                <w:lang w:val="en-US" w:eastAsia="zh-CN"/>
              </w:rPr>
              <w:t>100mm高护栏：</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1.立柱120*120*3.0mm，椭圆管扶手56*120*3mm，上下横杆40*80*2mm，竖杆30*50*1.5mm，竖杆间距@119mm设置，柱脚底板2mm厚角钢装饰盖。</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2.立柱柱脚采用4个M8*90mm不锈钢膨胀螺栓固定，柱脚埋设深度为150mm。</w:t>
            </w:r>
          </w:p>
          <w:p w14:paraId="7669A442">
            <w:pPr>
              <w:widowControl/>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3.护栏材料均为Q235镀锌材料，外表采用静电粉末喷塑工艺，颜色为灰色(7042灰)，对紫外线隔绝保护为（5-10年）。</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4.具体样式详见附图。</w:t>
            </w:r>
          </w:p>
        </w:tc>
        <w:tc>
          <w:tcPr>
            <w:tcW w:w="780" w:type="dxa"/>
            <w:tcBorders>
              <w:top w:val="nil"/>
              <w:left w:val="nil"/>
              <w:bottom w:val="single" w:color="auto" w:sz="4" w:space="0"/>
              <w:right w:val="single" w:color="auto" w:sz="4" w:space="0"/>
            </w:tcBorders>
            <w:shd w:val="clear" w:color="000000" w:fill="auto"/>
            <w:noWrap/>
            <w:vAlign w:val="center"/>
          </w:tcPr>
          <w:p w14:paraId="64973E8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m</w:t>
            </w:r>
          </w:p>
        </w:tc>
        <w:tc>
          <w:tcPr>
            <w:tcW w:w="795" w:type="dxa"/>
            <w:tcBorders>
              <w:top w:val="nil"/>
              <w:left w:val="nil"/>
              <w:bottom w:val="single" w:color="auto" w:sz="4" w:space="0"/>
              <w:right w:val="single" w:color="auto" w:sz="4" w:space="0"/>
            </w:tcBorders>
            <w:shd w:val="clear" w:color="000000" w:fill="auto"/>
            <w:noWrap/>
            <w:vAlign w:val="center"/>
          </w:tcPr>
          <w:p w14:paraId="32BE6B8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1497</w:t>
            </w:r>
          </w:p>
        </w:tc>
        <w:tc>
          <w:tcPr>
            <w:tcW w:w="1395" w:type="dxa"/>
            <w:vMerge w:val="continue"/>
            <w:tcBorders>
              <w:left w:val="nil"/>
              <w:bottom w:val="single" w:color="auto" w:sz="4" w:space="0"/>
              <w:right w:val="single" w:color="auto" w:sz="4" w:space="0"/>
            </w:tcBorders>
            <w:noWrap/>
            <w:vAlign w:val="center"/>
          </w:tcPr>
          <w:p w14:paraId="032AA0CF">
            <w:pPr>
              <w:widowControl/>
              <w:jc w:val="center"/>
              <w:rPr>
                <w:rFonts w:ascii="宋体" w:hAnsi="宋体" w:eastAsia="宋体" w:cs="宋体"/>
                <w:color w:val="000000"/>
                <w:kern w:val="0"/>
                <w:sz w:val="22"/>
                <w:szCs w:val="22"/>
                <w:highlight w:val="none"/>
              </w:rPr>
            </w:pPr>
          </w:p>
        </w:tc>
      </w:tr>
    </w:tbl>
    <w:p w14:paraId="182591D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p>
    <w:p w14:paraId="432D4DEB">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val="en-US" w:eastAsia="zh-CN"/>
        </w:rPr>
        <w:t>详细做法及具体尺寸见</w:t>
      </w:r>
      <w:r>
        <w:rPr>
          <w:rFonts w:hint="eastAsia" w:ascii="宋体" w:hAnsi="宋体" w:cs="宋体"/>
          <w:b/>
          <w:bCs/>
          <w:color w:val="auto"/>
          <w:kern w:val="0"/>
          <w:sz w:val="21"/>
          <w:szCs w:val="21"/>
          <w:highlight w:val="none"/>
          <w:lang w:val="en-US" w:eastAsia="zh-CN"/>
        </w:rPr>
        <w:t>护栏样式附图；</w:t>
      </w:r>
    </w:p>
    <w:p w14:paraId="605276D7">
      <w:pPr>
        <w:numPr>
          <w:ilvl w:val="0"/>
          <w:numId w:val="0"/>
        </w:numPr>
        <w:tabs>
          <w:tab w:val="left" w:pos="0"/>
        </w:tabs>
        <w:spacing w:line="360" w:lineRule="auto"/>
        <w:ind w:firstLine="422" w:firstLineChars="20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2.以上数量为暂估数量，实际数量以结算为准；</w:t>
      </w:r>
    </w:p>
    <w:p w14:paraId="1259E928">
      <w:pPr>
        <w:numPr>
          <w:ilvl w:val="0"/>
          <w:numId w:val="0"/>
        </w:numPr>
        <w:tabs>
          <w:tab w:val="left" w:pos="0"/>
        </w:tabs>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报价要求按米报价，中标单价不予调整。</w:t>
      </w:r>
    </w:p>
    <w:p w14:paraId="45FE5602">
      <w:pPr>
        <w:numPr>
          <w:ilvl w:val="0"/>
          <w:numId w:val="0"/>
        </w:numPr>
        <w:tabs>
          <w:tab w:val="left" w:pos="0"/>
        </w:tabs>
        <w:spacing w:line="360" w:lineRule="auto"/>
        <w:rPr>
          <w:rFonts w:hint="eastAsia" w:cs="宋体"/>
          <w:b w:val="0"/>
          <w:bCs/>
          <w:color w:val="auto"/>
          <w:sz w:val="21"/>
          <w:szCs w:val="21"/>
          <w:highlight w:val="none"/>
          <w:lang w:val="en-US" w:eastAsia="zh-CN"/>
        </w:rPr>
      </w:pPr>
      <w:r>
        <w:rPr>
          <w:rFonts w:hint="eastAsia" w:ascii="宋体" w:hAnsi="宋体" w:cs="宋体"/>
          <w:b/>
          <w:bCs/>
          <w:color w:val="auto"/>
          <w:kern w:val="0"/>
          <w:sz w:val="21"/>
          <w:szCs w:val="21"/>
          <w:highlight w:val="none"/>
          <w:lang w:val="en-US" w:eastAsia="zh-CN"/>
        </w:rPr>
        <w:t>四、</w:t>
      </w:r>
      <w:r>
        <w:rPr>
          <w:rFonts w:hint="eastAsia" w:cs="宋体"/>
          <w:b/>
          <w:color w:val="auto"/>
          <w:sz w:val="21"/>
          <w:szCs w:val="21"/>
          <w:highlight w:val="none"/>
          <w:lang w:val="en-US" w:eastAsia="zh-CN"/>
        </w:rPr>
        <w:t>安装要求</w:t>
      </w:r>
    </w:p>
    <w:p w14:paraId="0CACED65">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1、工期要求：合同签订后，分批交货，收到招标人通知后七天内到招标人指定地点安装。</w:t>
      </w:r>
      <w:r>
        <w:rPr>
          <w:rFonts w:hint="eastAsia" w:hAnsi="宋体" w:cs="宋体"/>
          <w:bCs/>
          <w:snapToGrid/>
          <w:color w:val="auto"/>
          <w:kern w:val="2"/>
          <w:sz w:val="21"/>
          <w:szCs w:val="21"/>
          <w:highlight w:val="none"/>
          <w:lang w:eastAsia="zh-CN"/>
        </w:rPr>
        <w:t>整个项目总周期不超过3个月。</w:t>
      </w:r>
      <w:r>
        <w:rPr>
          <w:rFonts w:hint="eastAsia" w:ascii="宋体" w:hAnsi="宋体" w:eastAsia="宋体" w:cs="宋体"/>
          <w:color w:val="auto"/>
          <w:kern w:val="0"/>
          <w:sz w:val="21"/>
          <w:szCs w:val="21"/>
          <w:highlight w:val="none"/>
          <w:lang w:val="en-US" w:eastAsia="zh-CN"/>
        </w:rPr>
        <w:t xml:space="preserve">   </w:t>
      </w:r>
    </w:p>
    <w:p w14:paraId="197A160D">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2、供应商须提供加工安装计划给采购人认可，未经认可的限期调整。 </w:t>
      </w:r>
    </w:p>
    <w:p w14:paraId="60B0142F">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3、在得到认可后，供应商在规定时间内供货，并组织人员进行安装，并保证质量达到相关标准。在安装过程中，一经发现质量问题应及时无条件拆除和重新安装，直到符合相关要求。</w:t>
      </w:r>
    </w:p>
    <w:p w14:paraId="1EFD411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4、供应商须遵守安全生产有关管理规定，严格按安全标准组织安装，采取必要的安全防护措施，消除事故隐患。由于供应商造成的安全事故，其责任和因此发生的一切费用，由供应商承担。</w:t>
      </w:r>
    </w:p>
    <w:p w14:paraId="263EC710">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5、供应商须主动配合采购人进行安装前的准备工作。</w:t>
      </w:r>
    </w:p>
    <w:p w14:paraId="2DBCD425">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lang w:val="en-US" w:eastAsia="zh-CN"/>
        </w:rPr>
        <w:t>其他要求</w:t>
      </w:r>
    </w:p>
    <w:p w14:paraId="3BBB0456">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1、不允许破坏施工作业面以外的绿化及相关设施。</w:t>
      </w:r>
    </w:p>
    <w:p w14:paraId="5141C538">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2、供应商必须重视安全工作，作业时必须戴安全帽；原栏杆拆除后和新栏杆安装前必须做好临时围挡或警示线；确保不出安全责任事故，如发生安全责任事故，由中标人承担一切责任及损失。</w:t>
      </w:r>
    </w:p>
    <w:p w14:paraId="56666F66">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3、原栏杆基础（压顶或地梁）若有损坏，供应商需按原状结构、尺寸和砼标号进行修复，修复费用均包含在投标单价中，不另行支付。</w:t>
      </w:r>
    </w:p>
    <w:p w14:paraId="546063F4">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4、安全文明施工费已包含在投标单价中，不另行支付。</w:t>
      </w:r>
    </w:p>
    <w:p w14:paraId="610F1E5A">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5、栏杆拆除及外运由供应商自行考虑，废除栏杆处置由供应商自行负责，均包含在投标单价中，不另行支付。</w:t>
      </w:r>
    </w:p>
    <w:p w14:paraId="11121D51">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lang w:val="en-US" w:eastAsia="zh-CN"/>
        </w:rPr>
        <w:t>、货物检验及项目验收</w:t>
      </w:r>
    </w:p>
    <w:p w14:paraId="6994AEB0">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▲1、采购人随时会到生产厂商现场进行考察，凡不符合采购要求的，采购人有权不接收货物。</w:t>
      </w:r>
    </w:p>
    <w:p w14:paraId="33F1E729">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2、投标人须在每批护栏到达安装现场前1天书面通知采购人进行现场检验，如采购人发现护栏不符合采购文件要求的，应</w:t>
      </w:r>
      <w:r>
        <w:rPr>
          <w:rFonts w:hint="eastAsia" w:ascii="宋体" w:hAnsi="宋体" w:cs="宋体"/>
          <w:color w:val="auto"/>
          <w:kern w:val="0"/>
          <w:sz w:val="21"/>
          <w:szCs w:val="21"/>
          <w:highlight w:val="none"/>
          <w:lang w:val="en-US" w:eastAsia="zh-CN"/>
        </w:rPr>
        <w:t>作</w:t>
      </w:r>
      <w:r>
        <w:rPr>
          <w:rFonts w:hint="eastAsia" w:ascii="宋体" w:hAnsi="宋体" w:eastAsia="宋体" w:cs="宋体"/>
          <w:color w:val="auto"/>
          <w:kern w:val="0"/>
          <w:sz w:val="21"/>
          <w:szCs w:val="21"/>
          <w:highlight w:val="none"/>
          <w:lang w:val="en-US" w:eastAsia="zh-CN"/>
        </w:rPr>
        <w:t>退货处理直至符合采购文件要求。</w:t>
      </w:r>
    </w:p>
    <w:p w14:paraId="6140E6BC">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3、安装完毕后投标人提交书面验收申请报告至采购人处，30日内由采购人组织验收，依据为国家有关规定、采购文件、成交方的响应文件以及其他相关文件和资料。验收情况作为支付货款的依据。</w:t>
      </w:r>
    </w:p>
    <w:p w14:paraId="00B8073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4、投标人需提供相应货物的原材料的检测报告及合格证。</w:t>
      </w:r>
    </w:p>
    <w:p w14:paraId="66750CB0">
      <w:pPr>
        <w:tabs>
          <w:tab w:val="left" w:pos="0"/>
        </w:tabs>
        <w:spacing w:line="360" w:lineRule="auto"/>
        <w:ind w:firstLine="48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5、验收通过前，存在质量问题或不符合相关要求的，投标单位应在1个月内及时整改。</w:t>
      </w:r>
    </w:p>
    <w:p w14:paraId="6CE195EE">
      <w:pPr>
        <w:tabs>
          <w:tab w:val="left" w:pos="0"/>
        </w:tabs>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lang w:val="en-US" w:eastAsia="zh-CN"/>
        </w:rPr>
        <w:t>、样品要求</w:t>
      </w:r>
    </w:p>
    <w:p w14:paraId="5B37A877">
      <w:pPr>
        <w:tabs>
          <w:tab w:val="left" w:pos="0"/>
        </w:tabs>
        <w:spacing w:line="360" w:lineRule="auto"/>
        <w:ind w:firstLine="48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▲1、按照招标图纸样式提供</w:t>
      </w:r>
      <w:r>
        <w:rPr>
          <w:rFonts w:hint="eastAsia" w:ascii="宋体" w:hAnsi="宋体" w:eastAsia="宋体" w:cs="宋体"/>
          <w:color w:val="000000"/>
          <w:kern w:val="0"/>
          <w:sz w:val="22"/>
          <w:szCs w:val="22"/>
          <w:highlight w:val="none"/>
          <w:lang w:eastAsia="zh-CN"/>
        </w:rPr>
        <w:t>镀锌型钢栏杆</w:t>
      </w:r>
      <w:r>
        <w:rPr>
          <w:rFonts w:hint="eastAsia" w:ascii="宋体" w:hAnsi="宋体" w:cs="宋体"/>
          <w:b w:val="0"/>
          <w:bCs w:val="0"/>
          <w:color w:val="000000"/>
          <w:kern w:val="0"/>
          <w:sz w:val="22"/>
          <w:szCs w:val="22"/>
          <w:highlight w:val="none"/>
          <w:lang w:val="en-US" w:eastAsia="zh-CN"/>
        </w:rPr>
        <w:t>B</w:t>
      </w:r>
      <w:r>
        <w:rPr>
          <w:rFonts w:hint="eastAsia" w:ascii="宋体" w:hAnsi="宋体" w:cs="宋体"/>
          <w:color w:val="000000"/>
          <w:kern w:val="0"/>
          <w:sz w:val="22"/>
          <w:szCs w:val="22"/>
          <w:highlight w:val="none"/>
          <w:lang w:val="en-US" w:eastAsia="zh-CN"/>
        </w:rPr>
        <w:t>型</w:t>
      </w:r>
      <w:r>
        <w:rPr>
          <w:rFonts w:hint="eastAsia" w:ascii="宋体" w:hAnsi="宋体" w:eastAsia="宋体" w:cs="宋体"/>
          <w:color w:val="auto"/>
          <w:kern w:val="0"/>
          <w:sz w:val="21"/>
          <w:szCs w:val="21"/>
          <w:highlight w:val="none"/>
          <w:lang w:val="en-US" w:eastAsia="zh-CN"/>
        </w:rPr>
        <w:t>，长度为</w:t>
      </w:r>
      <w:r>
        <w:rPr>
          <w:rFonts w:hint="eastAsia" w:ascii="宋体" w:hAnsi="宋体" w:cs="宋体"/>
          <w:color w:val="auto"/>
          <w:kern w:val="0"/>
          <w:sz w:val="21"/>
          <w:szCs w:val="21"/>
          <w:highlight w:val="none"/>
          <w:lang w:val="en-US" w:eastAsia="zh-CN"/>
        </w:rPr>
        <w:t>1m</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bidi="ar-SA"/>
        </w:rPr>
        <w:t>含立柱、竖杆、横杆。</w:t>
      </w:r>
      <w:r>
        <w:rPr>
          <w:rFonts w:hint="eastAsia" w:ascii="宋体" w:hAnsi="宋体" w:eastAsia="宋体" w:cs="宋体"/>
          <w:color w:val="auto"/>
          <w:kern w:val="0"/>
          <w:sz w:val="21"/>
          <w:szCs w:val="21"/>
          <w:highlight w:val="none"/>
          <w:lang w:val="en-US" w:eastAsia="zh-CN"/>
        </w:rPr>
        <w:t>注明投标人名称。供开标时评标人员现场评审用。</w:t>
      </w:r>
      <w:r>
        <w:rPr>
          <w:rFonts w:hint="eastAsia" w:ascii="宋体" w:hAnsi="宋体" w:eastAsia="宋体" w:cs="宋体"/>
          <w:b/>
          <w:bCs/>
          <w:color w:val="auto"/>
          <w:kern w:val="0"/>
          <w:sz w:val="21"/>
          <w:szCs w:val="21"/>
          <w:highlight w:val="none"/>
          <w:lang w:val="en-US" w:eastAsia="zh-CN"/>
        </w:rPr>
        <w:t>未提供样品或样品提供不全的，样品分为零分。</w:t>
      </w:r>
      <w:r>
        <w:rPr>
          <w:rFonts w:hint="eastAsia" w:ascii="宋体" w:hAnsi="宋体" w:eastAsia="宋体" w:cs="宋体"/>
          <w:color w:val="auto"/>
          <w:kern w:val="0"/>
          <w:sz w:val="21"/>
          <w:szCs w:val="21"/>
          <w:highlight w:val="none"/>
          <w:lang w:val="en-US" w:eastAsia="zh-CN"/>
        </w:rPr>
        <w:t>样品质量不影响其响应文件的有效性。</w:t>
      </w:r>
    </w:p>
    <w:p w14:paraId="7027C748">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请投标人于开标当天在投标截止时间前将样品送至宁海县政务服务中心北门样品区，逾期一概不予受理。投标样品运输费用等所有和样品相关的费用均由投标人承担。中标人的样品送至招标人指定地点封样保存，作为交货时的验收标准之一。未中标人的样品在开标结束后当天自行取回；若未按要求取回，招标人有权自行处理。</w:t>
      </w:r>
    </w:p>
    <w:p w14:paraId="2BFCDFCC">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▲2、中标人履行合同时，提供的产品的技术规范不符合招标文件要求的或者质量低于投标时提供的样品质量的，招标人有权单方面停止采购并解除合同，并追究相关损失责任。</w:t>
      </w:r>
    </w:p>
    <w:p w14:paraId="0E5844B4">
      <w:pPr>
        <w:pStyle w:val="79"/>
        <w:ind w:left="0" w:leftChars="0" w:firstLine="0" w:firstLineChars="0"/>
        <w:rPr>
          <w:rFonts w:hint="eastAsia" w:ascii="宋体" w:hAnsi="宋体" w:cs="宋体"/>
          <w:b/>
          <w:bCs/>
          <w:color w:val="auto"/>
          <w:kern w:val="0"/>
          <w:sz w:val="21"/>
          <w:szCs w:val="21"/>
          <w:highlight w:val="none"/>
          <w:lang w:val="en-US" w:eastAsia="zh-CN"/>
        </w:rPr>
      </w:pPr>
    </w:p>
    <w:p w14:paraId="276DF626">
      <w:pPr>
        <w:pStyle w:val="79"/>
        <w:numPr>
          <w:ilvl w:val="0"/>
          <w:numId w:val="2"/>
        </w:numPr>
        <w:ind w:left="0" w:leftChars="0" w:firstLine="0" w:firstLineChars="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护栏施工要求</w:t>
      </w:r>
    </w:p>
    <w:p w14:paraId="06A7AC59">
      <w:pPr>
        <w:pStyle w:val="79"/>
        <w:numPr>
          <w:ilvl w:val="0"/>
          <w:numId w:val="0"/>
        </w:numPr>
        <w:ind w:leftChars="0"/>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 xml:space="preserve">   详细做法及具体尺寸见以下附图。</w:t>
      </w:r>
    </w:p>
    <w:p w14:paraId="54C870CD">
      <w:pPr>
        <w:pStyle w:val="79"/>
        <w:rPr>
          <w:rFonts w:hint="eastAsia" w:ascii="宋体" w:hAnsi="宋体" w:eastAsia="宋体" w:cs="宋体"/>
          <w:color w:val="auto"/>
          <w:kern w:val="0"/>
          <w:sz w:val="21"/>
          <w:szCs w:val="21"/>
          <w:highlight w:val="none"/>
          <w:lang w:val="en-US" w:eastAsia="zh-CN"/>
        </w:rPr>
      </w:pPr>
    </w:p>
    <w:p w14:paraId="5C786816">
      <w:pPr>
        <w:pStyle w:val="79"/>
        <w:rPr>
          <w:rFonts w:hint="eastAsia" w:ascii="宋体" w:hAnsi="宋体" w:eastAsia="宋体" w:cs="宋体"/>
          <w:color w:val="auto"/>
          <w:kern w:val="0"/>
          <w:sz w:val="21"/>
          <w:szCs w:val="21"/>
          <w:highlight w:val="none"/>
          <w:lang w:val="en-US" w:eastAsia="zh-CN"/>
        </w:rPr>
      </w:pPr>
    </w:p>
    <w:p w14:paraId="5597636A">
      <w:pPr>
        <w:pStyle w:val="79"/>
        <w:rPr>
          <w:rFonts w:hint="default" w:ascii="宋体" w:hAnsi="宋体" w:eastAsia="宋体" w:cs="宋体"/>
          <w:color w:val="auto"/>
          <w:kern w:val="0"/>
          <w:sz w:val="21"/>
          <w:szCs w:val="21"/>
          <w:highlight w:val="none"/>
          <w:lang w:val="en-US" w:eastAsia="zh-CN"/>
        </w:rPr>
      </w:pPr>
    </w:p>
    <w:p w14:paraId="6BCD5ACE">
      <w:pPr>
        <w:pStyle w:val="61"/>
        <w:ind w:left="0" w:leftChars="0" w:firstLine="0" w:firstLineChars="0"/>
        <w:rPr>
          <w:rFonts w:hint="default" w:ascii="宋体" w:hAnsi="宋体" w:cs="宋体"/>
          <w:b/>
          <w:color w:val="auto"/>
          <w:sz w:val="28"/>
          <w:szCs w:val="28"/>
          <w:highlight w:val="none"/>
          <w:lang w:val="en-US" w:eastAsia="zh-CN"/>
        </w:rPr>
      </w:pPr>
    </w:p>
    <w:p w14:paraId="5EB1413F">
      <w:pPr>
        <w:rPr>
          <w:rFonts w:hint="default" w:ascii="宋体" w:hAnsi="宋体" w:cs="宋体"/>
          <w:b/>
          <w:color w:val="auto"/>
          <w:sz w:val="28"/>
          <w:szCs w:val="28"/>
          <w:highlight w:val="none"/>
          <w:lang w:val="en-US" w:eastAsia="zh-CN"/>
        </w:rPr>
      </w:pPr>
    </w:p>
    <w:p w14:paraId="71E1B6CA">
      <w:pPr>
        <w:pStyle w:val="79"/>
        <w:rPr>
          <w:rFonts w:hint="default" w:ascii="宋体" w:hAnsi="宋体" w:cs="宋体"/>
          <w:b/>
          <w:color w:val="auto"/>
          <w:sz w:val="28"/>
          <w:szCs w:val="28"/>
          <w:highlight w:val="none"/>
          <w:lang w:val="en-US" w:eastAsia="zh-CN"/>
        </w:rPr>
      </w:pPr>
    </w:p>
    <w:p w14:paraId="4C5A6BC3">
      <w:pPr>
        <w:pStyle w:val="79"/>
        <w:rPr>
          <w:rFonts w:hint="default" w:ascii="宋体" w:hAnsi="宋体" w:cs="宋体"/>
          <w:b/>
          <w:color w:val="auto"/>
          <w:sz w:val="28"/>
          <w:szCs w:val="28"/>
          <w:highlight w:val="none"/>
          <w:lang w:val="en-US" w:eastAsia="zh-CN"/>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12B4F112">
      <w:pPr>
        <w:pStyle w:val="79"/>
        <w:numPr>
          <w:ilvl w:val="0"/>
          <w:numId w:val="0"/>
        </w:numPr>
        <w:rPr>
          <w:rFonts w:hint="default" w:ascii="宋体" w:hAnsi="宋体" w:cs="宋体"/>
          <w:b/>
          <w:color w:val="auto"/>
          <w:sz w:val="21"/>
          <w:szCs w:val="21"/>
          <w:highlight w:val="none"/>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sectPr>
      </w:pPr>
      <w:r>
        <w:rPr>
          <w:highlight w:val="none"/>
        </w:rPr>
        <w:drawing>
          <wp:inline distT="0" distB="0" distL="114300" distR="114300">
            <wp:extent cx="8807450" cy="5205095"/>
            <wp:effectExtent l="0" t="0" r="12700" b="1460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30"/>
                    <a:stretch>
                      <a:fillRect/>
                    </a:stretch>
                  </pic:blipFill>
                  <pic:spPr>
                    <a:xfrm>
                      <a:off x="0" y="0"/>
                      <a:ext cx="8807450" cy="5205095"/>
                    </a:xfrm>
                    <a:prstGeom prst="rect">
                      <a:avLst/>
                    </a:prstGeom>
                    <a:noFill/>
                    <a:ln>
                      <a:noFill/>
                    </a:ln>
                  </pic:spPr>
                </pic:pic>
              </a:graphicData>
            </a:graphic>
          </wp:inline>
        </w:drawing>
      </w:r>
    </w:p>
    <w:p w14:paraId="4556C4DD">
      <w:pPr>
        <w:pStyle w:val="79"/>
        <w:ind w:left="0" w:leftChars="0" w:firstLine="0" w:firstLineChars="0"/>
        <w:jc w:val="left"/>
        <w:rPr>
          <w:rFonts w:hint="default" w:ascii="宋体" w:hAnsi="宋体" w:cs="宋体"/>
          <w:b/>
          <w:color w:val="auto"/>
          <w:sz w:val="28"/>
          <w:szCs w:val="28"/>
          <w:highlight w:val="none"/>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sectPr>
      </w:pPr>
      <w:r>
        <w:rPr>
          <w:highlight w:val="none"/>
        </w:rPr>
        <w:drawing>
          <wp:inline distT="0" distB="0" distL="114300" distR="114300">
            <wp:extent cx="8826500" cy="5255895"/>
            <wp:effectExtent l="0" t="0" r="12700" b="190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31"/>
                    <a:stretch>
                      <a:fillRect/>
                    </a:stretch>
                  </pic:blipFill>
                  <pic:spPr>
                    <a:xfrm>
                      <a:off x="0" y="0"/>
                      <a:ext cx="8826500" cy="5255895"/>
                    </a:xfrm>
                    <a:prstGeom prst="rect">
                      <a:avLst/>
                    </a:prstGeom>
                    <a:noFill/>
                    <a:ln>
                      <a:noFill/>
                    </a:ln>
                  </pic:spPr>
                </pic:pic>
              </a:graphicData>
            </a:graphic>
          </wp:inline>
        </w:drawing>
      </w:r>
    </w:p>
    <w:bookmarkEnd w:id="45"/>
    <w:p w14:paraId="6991B97A">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24"/>
          <w:szCs w:val="24"/>
          <w:highlight w:val="none"/>
        </w:rPr>
        <w:t>评标办法前附表</w:t>
      </w:r>
    </w:p>
    <w:tbl>
      <w:tblPr>
        <w:tblStyle w:val="62"/>
        <w:tblW w:w="10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1380"/>
        <w:gridCol w:w="6375"/>
        <w:gridCol w:w="1230"/>
      </w:tblGrid>
      <w:tr w14:paraId="12F67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85" w:type="dxa"/>
            <w:gridSpan w:val="3"/>
            <w:noWrap w:val="0"/>
            <w:vAlign w:val="top"/>
          </w:tcPr>
          <w:p w14:paraId="09DC6D90">
            <w:pPr>
              <w:spacing w:line="300" w:lineRule="exact"/>
              <w:jc w:val="right"/>
              <w:rPr>
                <w:rFonts w:ascii="宋体" w:hAnsi="宋体" w:cs="宋体"/>
                <w:color w:val="auto"/>
                <w:szCs w:val="21"/>
                <w:highlight w:val="none"/>
              </w:rPr>
            </w:pPr>
          </w:p>
          <w:p w14:paraId="29118182">
            <w:pPr>
              <w:snapToGrid w:val="0"/>
              <w:rPr>
                <w:rFonts w:ascii="宋体" w:hAnsi="宋体" w:cs="宋体"/>
                <w:color w:val="auto"/>
                <w:szCs w:val="21"/>
                <w:highlight w:val="none"/>
              </w:rPr>
            </w:pPr>
          </w:p>
          <w:p w14:paraId="6E9CA1AE">
            <w:pPr>
              <w:snapToGrid w:val="0"/>
              <w:jc w:val="center"/>
              <w:rPr>
                <w:rFonts w:ascii="宋体" w:hAnsi="宋体" w:cs="宋体"/>
                <w:color w:val="auto"/>
                <w:szCs w:val="21"/>
                <w:highlight w:val="none"/>
              </w:rPr>
            </w:pPr>
            <w:r>
              <w:rPr>
                <w:rFonts w:hint="eastAsia" w:ascii="宋体" w:hAnsi="宋体" w:cs="宋体"/>
                <w:color w:val="auto"/>
                <w:szCs w:val="21"/>
                <w:highlight w:val="none"/>
              </w:rPr>
              <w:t>评分项及分值</w:t>
            </w:r>
          </w:p>
          <w:p w14:paraId="45D9070C">
            <w:pPr>
              <w:spacing w:line="300" w:lineRule="exact"/>
              <w:ind w:firstLine="3150" w:firstLineChars="1500"/>
              <w:jc w:val="right"/>
              <w:rPr>
                <w:rFonts w:ascii="宋体" w:hAnsi="宋体" w:cs="宋体"/>
                <w:color w:val="auto"/>
                <w:szCs w:val="21"/>
                <w:highlight w:val="none"/>
              </w:rPr>
            </w:pPr>
            <w:r>
              <w:rPr>
                <w:rFonts w:hint="eastAsia" w:ascii="宋体" w:hAnsi="宋体" w:cs="宋体"/>
                <w:color w:val="auto"/>
                <w:szCs w:val="21"/>
                <w:highlight w:val="none"/>
              </w:rPr>
              <w:t xml:space="preserve">   </w:t>
            </w:r>
          </w:p>
        </w:tc>
        <w:tc>
          <w:tcPr>
            <w:tcW w:w="1230" w:type="dxa"/>
            <w:noWrap w:val="0"/>
            <w:vAlign w:val="center"/>
          </w:tcPr>
          <w:p w14:paraId="08C4E1A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p w14:paraId="16DDAD5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类型</w:t>
            </w:r>
          </w:p>
        </w:tc>
      </w:tr>
      <w:tr w14:paraId="51682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0" w:type="dxa"/>
            <w:noWrap w:val="0"/>
            <w:vAlign w:val="center"/>
          </w:tcPr>
          <w:p w14:paraId="7651ED26">
            <w:pPr>
              <w:adjustRightInd/>
              <w:spacing w:line="312" w:lineRule="auto"/>
              <w:jc w:val="center"/>
              <w:rPr>
                <w:rFonts w:ascii="宋体" w:hAnsi="宋体" w:cs="宋体"/>
                <w:color w:val="auto"/>
                <w:szCs w:val="21"/>
                <w:highlight w:val="none"/>
              </w:rPr>
            </w:pPr>
            <w:r>
              <w:rPr>
                <w:rFonts w:hint="eastAsia" w:ascii="宋体" w:hAnsi="宋体" w:cs="宋体"/>
                <w:color w:val="auto"/>
                <w:szCs w:val="21"/>
                <w:highlight w:val="none"/>
              </w:rPr>
              <w:t>价格分</w:t>
            </w:r>
          </w:p>
          <w:p w14:paraId="1E8969EE">
            <w:pPr>
              <w:adjustRightInd/>
              <w:spacing w:line="312" w:lineRule="auto"/>
              <w:jc w:val="center"/>
              <w:rPr>
                <w:rFonts w:ascii="宋体" w:hAnsi="宋体" w:cs="宋体"/>
                <w:b/>
                <w:bCs/>
                <w:color w:val="auto"/>
                <w:szCs w:val="21"/>
                <w:highlight w:val="none"/>
                <w:lang w:val="zh-CN"/>
              </w:rPr>
            </w:pPr>
            <w:r>
              <w:rPr>
                <w:rFonts w:hint="eastAsia" w:ascii="宋体" w:hAnsi="宋体" w:cs="宋体"/>
                <w:color w:val="auto"/>
                <w:szCs w:val="21"/>
                <w:highlight w:val="none"/>
              </w:rPr>
              <w:t>（30分）</w:t>
            </w:r>
          </w:p>
        </w:tc>
        <w:tc>
          <w:tcPr>
            <w:tcW w:w="7755" w:type="dxa"/>
            <w:gridSpan w:val="2"/>
            <w:noWrap w:val="0"/>
            <w:vAlign w:val="center"/>
          </w:tcPr>
          <w:p w14:paraId="741E244E">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参与评审的响应文件的最低报价（最终）为评标基准价，基准价得分为满分30分；</w:t>
            </w:r>
          </w:p>
          <w:p w14:paraId="0201451B">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参与评审的价格 = 有效供应商的最终报价；</w:t>
            </w:r>
          </w:p>
          <w:p w14:paraId="78719F8A">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其他供应商的价格分按照下列公式计算：</w:t>
            </w:r>
          </w:p>
          <w:p w14:paraId="7AB802AE">
            <w:pPr>
              <w:adjustRightInd/>
              <w:spacing w:line="312" w:lineRule="auto"/>
              <w:rPr>
                <w:rFonts w:ascii="宋体" w:hAnsi="宋体" w:cs="宋体"/>
                <w:b/>
                <w:bCs/>
                <w:color w:val="auto"/>
                <w:szCs w:val="21"/>
                <w:highlight w:val="none"/>
              </w:rPr>
            </w:pPr>
            <w:r>
              <w:rPr>
                <w:rFonts w:hint="eastAsia" w:ascii="宋体" w:hAnsi="宋体" w:eastAsia="宋体" w:cs="宋体"/>
                <w:color w:val="auto"/>
                <w:kern w:val="2"/>
                <w:sz w:val="21"/>
                <w:szCs w:val="21"/>
                <w:highlight w:val="none"/>
                <w:lang w:val="en-US" w:eastAsia="zh-CN" w:bidi="ar-SA"/>
              </w:rPr>
              <w:t>各供应商的最终报价得分 =（评标基准价/参与评审的价格）× 30% × 100</w:t>
            </w:r>
          </w:p>
        </w:tc>
        <w:tc>
          <w:tcPr>
            <w:tcW w:w="1230" w:type="dxa"/>
            <w:noWrap w:val="0"/>
            <w:vAlign w:val="center"/>
          </w:tcPr>
          <w:p w14:paraId="1A4E732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6875C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restart"/>
            <w:noWrap w:val="0"/>
            <w:vAlign w:val="center"/>
          </w:tcPr>
          <w:p w14:paraId="7A939E53">
            <w:pPr>
              <w:widowControl/>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p w14:paraId="24CAA5B9">
            <w:pPr>
              <w:widowControl/>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商务</w:t>
            </w:r>
          </w:p>
          <w:p w14:paraId="1BAB3BB0">
            <w:pPr>
              <w:spacing w:line="300" w:lineRule="exact"/>
              <w:jc w:val="center"/>
              <w:rPr>
                <w:rFonts w:ascii="宋体" w:hAnsi="宋体" w:cs="宋体"/>
                <w:b/>
                <w:bCs/>
                <w:color w:val="auto"/>
                <w:szCs w:val="21"/>
                <w:highlight w:val="none"/>
              </w:rPr>
            </w:pPr>
            <w:r>
              <w:rPr>
                <w:rFonts w:hint="eastAsia" w:ascii="宋体" w:hAnsi="宋体" w:cs="宋体"/>
                <w:color w:val="auto"/>
                <w:kern w:val="0"/>
                <w:szCs w:val="21"/>
                <w:highlight w:val="none"/>
              </w:rPr>
              <w:t>70分</w:t>
            </w:r>
          </w:p>
        </w:tc>
        <w:tc>
          <w:tcPr>
            <w:tcW w:w="7755" w:type="dxa"/>
            <w:gridSpan w:val="2"/>
            <w:noWrap w:val="0"/>
            <w:vAlign w:val="center"/>
          </w:tcPr>
          <w:p w14:paraId="1534D3E2">
            <w:pPr>
              <w:numPr>
                <w:ilvl w:val="0"/>
                <w:numId w:val="0"/>
              </w:numPr>
              <w:adjustRightInd w:val="0"/>
              <w:snapToGrid w:val="0"/>
              <w:spacing w:line="370" w:lineRule="exact"/>
              <w:jc w:val="left"/>
              <w:rPr>
                <w:rFonts w:hint="eastAsia" w:ascii="宋体" w:hAnsi="宋体" w:eastAsia="宋体" w:cs="宋体"/>
                <w:b/>
                <w:bCs/>
                <w:sz w:val="21"/>
                <w:szCs w:val="21"/>
                <w:highlight w:val="none"/>
                <w:lang w:eastAsia="zh-CN"/>
              </w:rPr>
            </w:pPr>
            <w:r>
              <w:rPr>
                <w:rFonts w:hint="eastAsia" w:ascii="宋体" w:hAnsi="宋体" w:cs="宋体"/>
                <w:b/>
                <w:bCs/>
                <w:szCs w:val="21"/>
                <w:highlight w:val="none"/>
                <w:lang w:val="en-US" w:eastAsia="zh-CN"/>
              </w:rPr>
              <w:t>1.</w:t>
            </w:r>
            <w:r>
              <w:rPr>
                <w:rFonts w:hint="eastAsia" w:ascii="宋体" w:hAnsi="宋体" w:cs="宋体"/>
                <w:b/>
                <w:bCs/>
                <w:szCs w:val="21"/>
                <w:highlight w:val="none"/>
              </w:rPr>
              <w:t>技术参数响应情况</w:t>
            </w: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12</w:t>
            </w:r>
            <w:r>
              <w:rPr>
                <w:rFonts w:hint="eastAsia" w:ascii="宋体" w:hAnsi="宋体" w:eastAsia="宋体" w:cs="宋体"/>
                <w:b/>
                <w:bCs/>
                <w:sz w:val="21"/>
                <w:szCs w:val="21"/>
                <w:highlight w:val="none"/>
                <w:lang w:val="en-US" w:eastAsia="zh-CN"/>
              </w:rPr>
              <w:t>分</w:t>
            </w:r>
            <w:r>
              <w:rPr>
                <w:rFonts w:hint="eastAsia" w:ascii="宋体" w:hAnsi="宋体" w:eastAsia="宋体" w:cs="宋体"/>
                <w:b/>
                <w:bCs/>
                <w:sz w:val="21"/>
                <w:szCs w:val="21"/>
                <w:highlight w:val="none"/>
                <w:lang w:eastAsia="zh-CN"/>
              </w:rPr>
              <w:t>）</w:t>
            </w:r>
          </w:p>
          <w:p w14:paraId="13617ADA">
            <w:pPr>
              <w:spacing w:line="380" w:lineRule="exact"/>
              <w:rPr>
                <w:rFonts w:hint="eastAsia" w:ascii="宋体" w:hAnsi="宋体" w:cs="宋体"/>
                <w:b/>
                <w:bCs/>
                <w:color w:val="auto"/>
                <w:szCs w:val="21"/>
                <w:highlight w:val="none"/>
                <w:lang w:eastAsia="zh-CN"/>
              </w:rPr>
            </w:pPr>
            <w:r>
              <w:rPr>
                <w:rFonts w:hint="eastAsia" w:ascii="宋体" w:hAnsi="宋体" w:eastAsia="宋体" w:cs="宋体"/>
                <w:color w:val="auto"/>
                <w:sz w:val="21"/>
                <w:szCs w:val="21"/>
                <w:highlight w:val="none"/>
                <w:lang w:val="zh-CN" w:eastAsia="zh-CN"/>
              </w:rPr>
              <w:t>根据投标产品（栏杆）技术参数对第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章中“采购内容”</w:t>
            </w:r>
            <w:r>
              <w:rPr>
                <w:rFonts w:hint="eastAsia" w:ascii="宋体" w:hAnsi="宋体" w:cs="宋体"/>
                <w:color w:val="auto"/>
                <w:sz w:val="21"/>
                <w:szCs w:val="21"/>
                <w:highlight w:val="none"/>
                <w:lang w:val="en-US" w:eastAsia="zh-CN"/>
              </w:rPr>
              <w:t>内容</w:t>
            </w:r>
            <w:r>
              <w:rPr>
                <w:rFonts w:hint="eastAsia" w:ascii="宋体" w:hAnsi="宋体" w:eastAsia="宋体" w:cs="宋体"/>
                <w:color w:val="auto"/>
                <w:sz w:val="21"/>
                <w:szCs w:val="21"/>
                <w:highlight w:val="none"/>
                <w:lang w:val="zh-CN" w:eastAsia="zh-CN"/>
              </w:rPr>
              <w:t>的</w:t>
            </w:r>
            <w:r>
              <w:rPr>
                <w:rFonts w:hint="eastAsia" w:ascii="宋体" w:hAnsi="宋体" w:cs="宋体"/>
                <w:color w:val="auto"/>
                <w:sz w:val="21"/>
                <w:szCs w:val="21"/>
                <w:highlight w:val="none"/>
                <w:lang w:val="zh-CN" w:eastAsia="zh-CN"/>
              </w:rPr>
              <w:t>“</w:t>
            </w:r>
            <w:r>
              <w:rPr>
                <w:rFonts w:hint="eastAsia" w:ascii="宋体" w:hAnsi="宋体" w:cs="宋体"/>
                <w:b/>
                <w:w w:val="100"/>
                <w:sz w:val="21"/>
                <w:szCs w:val="21"/>
                <w:highlight w:val="none"/>
                <w:lang w:val="en-US" w:eastAsia="zh-CN"/>
              </w:rPr>
              <w:t>材质规格要求</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响应情况</w:t>
            </w:r>
            <w:r>
              <w:rPr>
                <w:rFonts w:hint="default" w:ascii="Times New Roman" w:hAnsi="宋体" w:eastAsia="宋体" w:cs="Times New Roman"/>
                <w:b w:val="0"/>
                <w:bCs w:val="0"/>
                <w:color w:val="auto"/>
                <w:sz w:val="21"/>
                <w:szCs w:val="21"/>
                <w:highlight w:val="none"/>
                <w:lang w:val="zh-CN" w:eastAsia="zh-CN"/>
              </w:rPr>
              <w:t>进行</w:t>
            </w:r>
            <w:r>
              <w:rPr>
                <w:rFonts w:hint="eastAsia" w:ascii="宋体" w:hAnsi="宋体" w:cs="宋体"/>
                <w:color w:val="auto"/>
                <w:szCs w:val="21"/>
                <w:highlight w:val="none"/>
              </w:rPr>
              <w:t>评议</w:t>
            </w:r>
            <w:r>
              <w:rPr>
                <w:rFonts w:hint="eastAsia" w:ascii="宋体" w:hAnsi="宋体" w:eastAsia="宋体" w:cs="宋体"/>
                <w:color w:val="auto"/>
                <w:sz w:val="21"/>
                <w:szCs w:val="21"/>
                <w:highlight w:val="none"/>
                <w:lang w:val="zh-CN" w:eastAsia="zh-CN"/>
              </w:rPr>
              <w:t>：全部满足招标要求的得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eastAsia="zh-CN"/>
              </w:rPr>
              <w:t>分，</w:t>
            </w:r>
            <w:r>
              <w:rPr>
                <w:rFonts w:hint="eastAsia" w:ascii="宋体" w:hAnsi="宋体" w:cs="宋体"/>
                <w:b/>
                <w:bCs/>
                <w:color w:val="auto"/>
                <w:szCs w:val="21"/>
                <w:highlight w:val="none"/>
                <w:lang w:eastAsia="zh-CN"/>
              </w:rPr>
              <w:t>每负偏离一项扣</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lang w:eastAsia="zh-CN"/>
              </w:rPr>
              <w:t>分。</w:t>
            </w:r>
          </w:p>
          <w:p w14:paraId="0FF67BE8">
            <w:pPr>
              <w:numPr>
                <w:ilvl w:val="0"/>
                <w:numId w:val="0"/>
              </w:numPr>
              <w:adjustRightInd w:val="0"/>
              <w:snapToGrid w:val="0"/>
              <w:spacing w:line="370" w:lineRule="exact"/>
              <w:jc w:val="left"/>
              <w:rPr>
                <w:rFonts w:ascii="宋体" w:hAnsi="宋体" w:cs="宋体"/>
                <w:color w:val="auto"/>
                <w:szCs w:val="21"/>
                <w:highlight w:val="none"/>
              </w:rPr>
            </w:pPr>
            <w:r>
              <w:rPr>
                <w:rFonts w:hint="eastAsia" w:ascii="宋体" w:hAnsi="宋体" w:cs="宋体"/>
                <w:b/>
                <w:bCs/>
                <w:color w:val="auto"/>
                <w:szCs w:val="21"/>
                <w:highlight w:val="none"/>
                <w:lang w:eastAsia="zh-CN"/>
              </w:rPr>
              <w:t>注：当有</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lang w:eastAsia="zh-CN"/>
              </w:rPr>
              <w:t>此项分值扣减至0分时，其投标文件作无效标处理，不再进行评审。</w:t>
            </w:r>
          </w:p>
        </w:tc>
        <w:tc>
          <w:tcPr>
            <w:tcW w:w="1230" w:type="dxa"/>
            <w:noWrap w:val="0"/>
            <w:vAlign w:val="center"/>
          </w:tcPr>
          <w:p w14:paraId="6FF09F8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22DA2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3629A037">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3ADECFB8">
            <w:pPr>
              <w:spacing w:line="38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2.项目实施方案（5分）</w:t>
            </w:r>
          </w:p>
          <w:p w14:paraId="57BED73B">
            <w:pPr>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根据投标人提供的实施方案</w:t>
            </w:r>
            <w:r>
              <w:rPr>
                <w:rFonts w:hint="eastAsia" w:ascii="宋体" w:hAnsi="宋体" w:eastAsia="宋体" w:cs="宋体"/>
                <w:color w:val="auto"/>
                <w:sz w:val="21"/>
                <w:szCs w:val="21"/>
                <w:highlight w:val="none"/>
                <w:lang w:val="en-US" w:eastAsia="zh-CN"/>
              </w:rPr>
              <w:t>进行综合评议：</w:t>
            </w:r>
          </w:p>
          <w:p w14:paraId="32ECD2FA">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方案内容详实，逻辑清晰，符合项目实际情况，切实可行的得5分；</w:t>
            </w:r>
          </w:p>
          <w:p w14:paraId="219E316E">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方案内容详细，工作思路清楚，基本符合项目实际情况，合理可行的得4分；</w:t>
            </w:r>
          </w:p>
          <w:p w14:paraId="27BF353F">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方案内容比较简单，无明显重大缺陷的得3分；</w:t>
            </w:r>
          </w:p>
          <w:p w14:paraId="7204277E">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方案内容简单、笼统，存在较多的不足，可行性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53420DF4">
            <w:pPr>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未提供方案的不得分。</w:t>
            </w:r>
          </w:p>
        </w:tc>
        <w:tc>
          <w:tcPr>
            <w:tcW w:w="1230" w:type="dxa"/>
            <w:noWrap w:val="0"/>
            <w:vAlign w:val="center"/>
          </w:tcPr>
          <w:p w14:paraId="134A26F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1137D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2FD44AE4">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2C82FE01">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3.质量控制方案（5分）</w:t>
            </w:r>
          </w:p>
          <w:p w14:paraId="4CAE0533">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根据投标人提供的质量控制方案进行综合评议：</w:t>
            </w:r>
          </w:p>
          <w:p w14:paraId="7A7C9FDF">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方案内容详实，逻辑清晰，符合项目实际情况，切实可行的得5分；</w:t>
            </w:r>
          </w:p>
          <w:p w14:paraId="6E646654">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方案内容详细，工作思路清楚，基本符合项目实际情况，合理可行的得4分；</w:t>
            </w:r>
          </w:p>
          <w:p w14:paraId="45CB9051">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方案内容比较简单，无明显重大缺陷的得3分；</w:t>
            </w:r>
          </w:p>
          <w:p w14:paraId="7517627A">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方案内容简单、笼统，存在较多的不足，可行性</w:t>
            </w:r>
            <w:r>
              <w:rPr>
                <w:rFonts w:hint="eastAsia" w:ascii="宋体" w:hAnsi="宋体" w:eastAsia="宋体" w:cs="宋体"/>
                <w:sz w:val="21"/>
                <w:szCs w:val="21"/>
                <w:highlight w:val="none"/>
                <w:lang w:val="en-US" w:eastAsia="zh-CN"/>
              </w:rPr>
              <w:t>较</w:t>
            </w:r>
            <w:r>
              <w:rPr>
                <w:rFonts w:hint="default" w:ascii="宋体" w:hAnsi="宋体" w:eastAsia="宋体" w:cs="宋体"/>
                <w:sz w:val="21"/>
                <w:szCs w:val="21"/>
                <w:highlight w:val="none"/>
                <w:lang w:val="en-US" w:eastAsia="zh-CN"/>
              </w:rPr>
              <w:t>差的得</w:t>
            </w: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分；</w:t>
            </w:r>
          </w:p>
          <w:p w14:paraId="7D6B48DA">
            <w:pPr>
              <w:spacing w:line="380" w:lineRule="exact"/>
              <w:rPr>
                <w:rFonts w:hint="default" w:ascii="宋体" w:hAnsi="宋体" w:eastAsia="宋体" w:cs="宋体"/>
                <w:color w:val="auto"/>
                <w:szCs w:val="21"/>
                <w:highlight w:val="none"/>
                <w:lang w:val="en-US" w:eastAsia="zh-CN"/>
              </w:rPr>
            </w:pPr>
            <w:r>
              <w:rPr>
                <w:rFonts w:hint="default" w:ascii="宋体" w:hAnsi="宋体" w:eastAsia="宋体" w:cs="宋体"/>
                <w:sz w:val="21"/>
                <w:szCs w:val="21"/>
                <w:highlight w:val="none"/>
                <w:lang w:val="en-US" w:eastAsia="zh-CN"/>
              </w:rPr>
              <w:t>未提供方案的不得分。</w:t>
            </w:r>
          </w:p>
        </w:tc>
        <w:tc>
          <w:tcPr>
            <w:tcW w:w="1230" w:type="dxa"/>
            <w:noWrap w:val="0"/>
            <w:vAlign w:val="center"/>
          </w:tcPr>
          <w:p w14:paraId="5900B36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A4EE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030" w:type="dxa"/>
            <w:vMerge w:val="continue"/>
            <w:noWrap w:val="0"/>
            <w:vAlign w:val="center"/>
          </w:tcPr>
          <w:p w14:paraId="50DC17E3">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0E4E7262">
            <w:pPr>
              <w:spacing w:line="380" w:lineRule="exact"/>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4.进度控制方案（5分）</w:t>
            </w:r>
          </w:p>
          <w:p w14:paraId="4BDDF474">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根据投标人提供的进度控制方案进行综合评议：</w:t>
            </w:r>
          </w:p>
          <w:p w14:paraId="681E2355">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方案内容详实，逻辑清晰，符合项目实际情况，切实可行的得5分；</w:t>
            </w:r>
          </w:p>
          <w:p w14:paraId="4F77A4EB">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方案内容详细，工作思路清楚，基本符合项目实际情况，合理可行的得4分；</w:t>
            </w:r>
          </w:p>
          <w:p w14:paraId="0085109E">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方案内容比较简单，无明显重大缺陷的得3分；</w:t>
            </w:r>
          </w:p>
          <w:p w14:paraId="66DD9473">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方案内容简单、笼统，存在较多的不足，可行性较差的得</w:t>
            </w:r>
            <w:r>
              <w:rPr>
                <w:rFonts w:hint="eastAsia" w:ascii="宋体" w:hAnsi="宋体" w:cs="宋体"/>
                <w:sz w:val="21"/>
                <w:szCs w:val="21"/>
                <w:highlight w:val="none"/>
                <w:lang w:val="en-US" w:eastAsia="zh-CN"/>
              </w:rPr>
              <w:t>1</w:t>
            </w:r>
            <w:r>
              <w:rPr>
                <w:rFonts w:hint="default" w:ascii="宋体" w:hAnsi="宋体" w:eastAsia="宋体" w:cs="宋体"/>
                <w:sz w:val="21"/>
                <w:szCs w:val="21"/>
                <w:highlight w:val="none"/>
                <w:lang w:val="en-US" w:eastAsia="zh-CN"/>
              </w:rPr>
              <w:t>分；</w:t>
            </w:r>
          </w:p>
          <w:p w14:paraId="308DF3FD">
            <w:pPr>
              <w:spacing w:line="380" w:lineRule="exact"/>
              <w:rPr>
                <w:rFonts w:hint="default"/>
                <w:color w:val="auto"/>
                <w:highlight w:val="none"/>
                <w:lang w:val="en-US" w:eastAsia="zh-CN"/>
              </w:rPr>
            </w:pPr>
            <w:r>
              <w:rPr>
                <w:rFonts w:hint="default" w:ascii="宋体" w:hAnsi="宋体" w:eastAsia="宋体" w:cs="宋体"/>
                <w:sz w:val="21"/>
                <w:szCs w:val="21"/>
                <w:highlight w:val="none"/>
                <w:lang w:val="en-US" w:eastAsia="zh-CN"/>
              </w:rPr>
              <w:t>未提供方案的不得分。</w:t>
            </w:r>
          </w:p>
        </w:tc>
        <w:tc>
          <w:tcPr>
            <w:tcW w:w="1230" w:type="dxa"/>
            <w:noWrap w:val="0"/>
            <w:vAlign w:val="center"/>
          </w:tcPr>
          <w:p w14:paraId="3F99379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59F0C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670104F8">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31015951">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5.应急措施及合理化建议（5分）</w:t>
            </w:r>
          </w:p>
          <w:p w14:paraId="60F00870">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根据投标人提供的对本项目的合理化建议和应急措施进行综合评议：</w:t>
            </w:r>
          </w:p>
          <w:p w14:paraId="4636470A">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建议和措施可行有效、详细细致，严谨合理的得5分；</w:t>
            </w:r>
          </w:p>
          <w:p w14:paraId="470D8843">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建议和措施相对可行有效、合理的得4分；</w:t>
            </w:r>
          </w:p>
          <w:p w14:paraId="7E7FA1DB">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建议和措施可行性、合理性一般的得3分；</w:t>
            </w:r>
          </w:p>
          <w:p w14:paraId="79597698">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建议和措施可行性、合理性较为欠缺的得1分；</w:t>
            </w:r>
          </w:p>
          <w:p w14:paraId="7F66C9E7">
            <w:pPr>
              <w:spacing w:line="380" w:lineRule="exact"/>
              <w:rPr>
                <w:color w:val="auto"/>
                <w:highlight w:val="none"/>
              </w:rPr>
            </w:pPr>
            <w:r>
              <w:rPr>
                <w:rFonts w:hint="eastAsia" w:ascii="宋体" w:hAnsi="宋体" w:eastAsia="宋体" w:cs="宋体"/>
                <w:sz w:val="21"/>
                <w:szCs w:val="21"/>
                <w:highlight w:val="none"/>
                <w:lang w:val="en-US" w:eastAsia="zh-CN"/>
              </w:rPr>
              <w:t>未提供的不得分。</w:t>
            </w:r>
          </w:p>
        </w:tc>
        <w:tc>
          <w:tcPr>
            <w:tcW w:w="1230" w:type="dxa"/>
            <w:noWrap w:val="0"/>
            <w:vAlign w:val="center"/>
          </w:tcPr>
          <w:p w14:paraId="2AB2022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5322F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49FCC1C6">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3B73C1AD">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6.拟配设备（5分）</w:t>
            </w:r>
          </w:p>
          <w:p w14:paraId="6462CDF7">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根据拟配设备（设备、试验和检测仪器设备）数量、专业性、适用性，工艺流程等情</w:t>
            </w:r>
            <w:r>
              <w:rPr>
                <w:rFonts w:hint="eastAsia" w:ascii="宋体" w:hAnsi="宋体" w:eastAsia="宋体" w:cs="宋体"/>
                <w:sz w:val="21"/>
                <w:szCs w:val="21"/>
                <w:highlight w:val="none"/>
                <w:lang w:val="en-US" w:eastAsia="zh-CN"/>
              </w:rPr>
              <w:t>况进行综合评议：</w:t>
            </w:r>
          </w:p>
          <w:p w14:paraId="1880CD04">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设备品种齐全、先进，工艺流程科学、合理，符合项目实际需求的得5分；</w:t>
            </w:r>
          </w:p>
          <w:p w14:paraId="177FA6FF">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生产设备配置相对合理、工艺流程基本满足项目实施要求的得4分；</w:t>
            </w:r>
          </w:p>
          <w:p w14:paraId="00DCEAEC">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设备配置、工艺流程合理性、可行性一般的得3分；</w:t>
            </w:r>
          </w:p>
          <w:p w14:paraId="11FB19DE">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设备配置、工艺流程可行性、合理性较为欠缺的得1分；</w:t>
            </w:r>
          </w:p>
          <w:p w14:paraId="747EC77E">
            <w:pPr>
              <w:spacing w:line="380" w:lineRule="exact"/>
              <w:rPr>
                <w:rFonts w:ascii="宋体" w:hAnsi="宋体" w:cs="宋体"/>
                <w:color w:val="auto"/>
                <w:szCs w:val="21"/>
                <w:highlight w:val="none"/>
              </w:rPr>
            </w:pPr>
            <w:r>
              <w:rPr>
                <w:rFonts w:hint="eastAsia" w:ascii="宋体" w:hAnsi="宋体" w:eastAsia="宋体" w:cs="宋体"/>
                <w:sz w:val="21"/>
                <w:szCs w:val="21"/>
                <w:highlight w:val="none"/>
                <w:lang w:val="en-US" w:eastAsia="zh-CN"/>
              </w:rPr>
              <w:t>未提供的不得分。</w:t>
            </w:r>
          </w:p>
        </w:tc>
        <w:tc>
          <w:tcPr>
            <w:tcW w:w="1230" w:type="dxa"/>
            <w:noWrap w:val="0"/>
            <w:vAlign w:val="center"/>
          </w:tcPr>
          <w:p w14:paraId="72D4D19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6A969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390E7C3D">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5A209450">
            <w:pPr>
              <w:spacing w:line="38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color w:val="auto"/>
                <w:kern w:val="0"/>
                <w:szCs w:val="21"/>
                <w:highlight w:val="none"/>
                <w:lang w:val="en-US" w:eastAsia="zh-CN"/>
              </w:rPr>
              <w:t>7</w:t>
            </w:r>
            <w:r>
              <w:rPr>
                <w:rFonts w:hint="eastAsia" w:ascii="宋体" w:hAnsi="宋体" w:eastAsia="宋体" w:cs="宋体"/>
                <w:b/>
                <w:bCs w:val="0"/>
                <w:sz w:val="21"/>
                <w:szCs w:val="21"/>
                <w:highlight w:val="none"/>
                <w:lang w:val="en-US" w:eastAsia="zh-CN"/>
              </w:rPr>
              <w:t>.</w:t>
            </w:r>
            <w:r>
              <w:rPr>
                <w:rFonts w:hint="eastAsia" w:ascii="宋体" w:hAnsi="宋体" w:cs="宋体"/>
                <w:b/>
                <w:bCs w:val="0"/>
                <w:sz w:val="21"/>
                <w:szCs w:val="21"/>
                <w:highlight w:val="none"/>
                <w:lang w:val="en-US" w:eastAsia="zh-CN"/>
              </w:rPr>
              <w:t>售后服务</w:t>
            </w:r>
            <w:r>
              <w:rPr>
                <w:rFonts w:hint="eastAsia" w:ascii="宋体" w:hAnsi="宋体" w:eastAsia="宋体" w:cs="宋体"/>
                <w:b/>
                <w:bCs w:val="0"/>
                <w:sz w:val="21"/>
                <w:szCs w:val="21"/>
                <w:highlight w:val="none"/>
                <w:lang w:val="en-US" w:eastAsia="zh-CN"/>
              </w:rPr>
              <w:t>方案（5分）</w:t>
            </w:r>
          </w:p>
          <w:p w14:paraId="634A4222">
            <w:pPr>
              <w:spacing w:line="380" w:lineRule="exact"/>
              <w:rPr>
                <w:rFonts w:hint="eastAsia" w:ascii="宋体" w:hAnsi="宋体" w:eastAsia="宋体" w:cs="宋体"/>
                <w:b w:val="0"/>
                <w:bCs w:val="0"/>
                <w:sz w:val="21"/>
                <w:szCs w:val="21"/>
                <w:highlight w:val="none"/>
                <w:lang w:val="en-US" w:eastAsia="zh-CN"/>
              </w:rPr>
            </w:pPr>
            <w:r>
              <w:rPr>
                <w:rFonts w:hint="eastAsia" w:ascii="宋体" w:hAnsi="宋体" w:cs="宋体"/>
                <w:color w:val="auto"/>
                <w:szCs w:val="21"/>
              </w:rPr>
              <w:t>投标人</w:t>
            </w:r>
            <w:r>
              <w:rPr>
                <w:rFonts w:hint="eastAsia" w:ascii="宋体" w:hAnsi="宋体" w:cs="宋体"/>
                <w:color w:val="auto"/>
                <w:szCs w:val="21"/>
                <w:lang w:val="en-US" w:eastAsia="zh-CN"/>
              </w:rPr>
              <w:t>根据</w:t>
            </w:r>
            <w:r>
              <w:rPr>
                <w:rFonts w:hint="eastAsia" w:ascii="宋体" w:hAnsi="宋体" w:cs="宋体"/>
                <w:color w:val="auto"/>
                <w:szCs w:val="21"/>
              </w:rPr>
              <w:t>自身实际提供</w:t>
            </w:r>
            <w:r>
              <w:rPr>
                <w:rFonts w:hint="eastAsia" w:ascii="宋体" w:hAnsi="宋体" w:cs="宋体"/>
                <w:color w:val="auto"/>
                <w:szCs w:val="21"/>
                <w:lang w:val="en-US" w:eastAsia="zh-CN"/>
              </w:rPr>
              <w:t>售后</w:t>
            </w:r>
            <w:r>
              <w:rPr>
                <w:rFonts w:hint="eastAsia" w:ascii="宋体" w:hAnsi="宋体" w:cs="宋体"/>
                <w:color w:val="auto"/>
                <w:szCs w:val="21"/>
              </w:rPr>
              <w:t>服务承诺，包含但不限于以下要点：①服务方式；②</w:t>
            </w:r>
            <w:r>
              <w:rPr>
                <w:rFonts w:hint="eastAsia" w:ascii="宋体" w:hAnsi="宋体" w:eastAsia="宋体" w:cs="宋体"/>
                <w:b w:val="0"/>
                <w:bCs w:val="0"/>
                <w:sz w:val="21"/>
                <w:szCs w:val="21"/>
                <w:highlight w:val="none"/>
                <w:lang w:val="en-US" w:eastAsia="zh-CN"/>
              </w:rPr>
              <w:t>服务体系；③服务响应时间；④技术支持；⑤退换货品承诺。由评标委员会进行综合评议：</w:t>
            </w:r>
          </w:p>
          <w:p w14:paraId="4163DBB5">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服务承诺充分满足售后服务要求，能有效保证产品正常使用的得</w:t>
            </w:r>
            <w:r>
              <w:rPr>
                <w:rFonts w:hint="eastAsia" w:ascii="宋体" w:hAnsi="宋体" w:eastAsia="宋体" w:cs="宋体"/>
                <w:b w:val="0"/>
                <w:bCs w:val="0"/>
                <w:sz w:val="21"/>
                <w:szCs w:val="21"/>
                <w:highlight w:val="none"/>
                <w:lang w:val="en-US" w:eastAsia="zh-CN"/>
              </w:rPr>
              <w:t>5</w:t>
            </w:r>
            <w:r>
              <w:rPr>
                <w:rFonts w:hint="default" w:ascii="宋体" w:hAnsi="宋体" w:eastAsia="宋体" w:cs="宋体"/>
                <w:b w:val="0"/>
                <w:bCs w:val="0"/>
                <w:sz w:val="21"/>
                <w:szCs w:val="21"/>
                <w:highlight w:val="none"/>
                <w:lang w:val="en-US" w:eastAsia="zh-CN"/>
              </w:rPr>
              <w:t>分；</w:t>
            </w:r>
          </w:p>
          <w:p w14:paraId="31BABB39">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服务承诺满足售后服务要求，售后服务较有保障的得</w:t>
            </w:r>
            <w:r>
              <w:rPr>
                <w:rFonts w:hint="eastAsia" w:ascii="宋体" w:hAnsi="宋体" w:eastAsia="宋体" w:cs="宋体"/>
                <w:b w:val="0"/>
                <w:bCs w:val="0"/>
                <w:sz w:val="21"/>
                <w:szCs w:val="21"/>
                <w:highlight w:val="none"/>
                <w:lang w:val="en-US" w:eastAsia="zh-CN"/>
              </w:rPr>
              <w:t>4</w:t>
            </w:r>
            <w:r>
              <w:rPr>
                <w:rFonts w:hint="default" w:ascii="宋体" w:hAnsi="宋体" w:eastAsia="宋体" w:cs="宋体"/>
                <w:b w:val="0"/>
                <w:bCs w:val="0"/>
                <w:sz w:val="21"/>
                <w:szCs w:val="21"/>
                <w:highlight w:val="none"/>
                <w:lang w:val="en-US" w:eastAsia="zh-CN"/>
              </w:rPr>
              <w:t>分；</w:t>
            </w:r>
          </w:p>
          <w:p w14:paraId="5CF28690">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售后服务承诺基本可行的得</w:t>
            </w:r>
            <w:r>
              <w:rPr>
                <w:rFonts w:hint="eastAsia" w:ascii="宋体" w:hAnsi="宋体" w:eastAsia="宋体" w:cs="宋体"/>
                <w:b w:val="0"/>
                <w:bCs w:val="0"/>
                <w:sz w:val="21"/>
                <w:szCs w:val="21"/>
                <w:highlight w:val="none"/>
                <w:lang w:val="en-US" w:eastAsia="zh-CN"/>
              </w:rPr>
              <w:t>3</w:t>
            </w:r>
            <w:r>
              <w:rPr>
                <w:rFonts w:hint="default" w:ascii="宋体" w:hAnsi="宋体" w:eastAsia="宋体" w:cs="宋体"/>
                <w:b w:val="0"/>
                <w:bCs w:val="0"/>
                <w:sz w:val="21"/>
                <w:szCs w:val="21"/>
                <w:highlight w:val="none"/>
                <w:lang w:val="en-US" w:eastAsia="zh-CN"/>
              </w:rPr>
              <w:t>分；</w:t>
            </w:r>
          </w:p>
          <w:p w14:paraId="0BC0E7FD">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服务承诺未满足售后服务要求，售后服务欠缺的得1分；</w:t>
            </w:r>
          </w:p>
          <w:p w14:paraId="26D64D50">
            <w:pPr>
              <w:spacing w:line="380" w:lineRule="exact"/>
              <w:rPr>
                <w:rFonts w:hint="default"/>
                <w:lang w:val="en-US" w:eastAsia="zh-CN"/>
              </w:rPr>
            </w:pPr>
            <w:r>
              <w:rPr>
                <w:rFonts w:hint="default" w:ascii="宋体" w:hAnsi="宋体" w:eastAsia="宋体" w:cs="宋体"/>
                <w:b w:val="0"/>
                <w:bCs w:val="0"/>
                <w:sz w:val="21"/>
                <w:szCs w:val="21"/>
                <w:highlight w:val="none"/>
                <w:lang w:val="en-US" w:eastAsia="zh-CN"/>
              </w:rPr>
              <w:t>未提供不得分。</w:t>
            </w:r>
          </w:p>
        </w:tc>
        <w:tc>
          <w:tcPr>
            <w:tcW w:w="1230" w:type="dxa"/>
            <w:noWrap w:val="0"/>
            <w:vAlign w:val="center"/>
          </w:tcPr>
          <w:p w14:paraId="7F86687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6F195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0B0CCCE1">
            <w:pPr>
              <w:spacing w:line="300" w:lineRule="exact"/>
              <w:jc w:val="center"/>
              <w:rPr>
                <w:rFonts w:ascii="宋体" w:hAnsi="宋体" w:cs="宋体"/>
                <w:b/>
                <w:bCs/>
                <w:color w:val="auto"/>
                <w:szCs w:val="21"/>
                <w:highlight w:val="none"/>
                <w:lang w:val="zh-CN"/>
              </w:rPr>
            </w:pPr>
          </w:p>
        </w:tc>
        <w:tc>
          <w:tcPr>
            <w:tcW w:w="1380" w:type="dxa"/>
            <w:vMerge w:val="restart"/>
            <w:tcBorders>
              <w:right w:val="single" w:color="auto" w:sz="4" w:space="0"/>
            </w:tcBorders>
            <w:noWrap w:val="0"/>
            <w:vAlign w:val="center"/>
          </w:tcPr>
          <w:p w14:paraId="5D0C2486">
            <w:pPr>
              <w:numPr>
                <w:ilvl w:val="0"/>
                <w:numId w:val="3"/>
              </w:numPr>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样品</w:t>
            </w:r>
          </w:p>
          <w:p w14:paraId="15B53BF3">
            <w:pPr>
              <w:numPr>
                <w:ilvl w:val="0"/>
                <w:numId w:val="0"/>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p>
        </w:tc>
        <w:tc>
          <w:tcPr>
            <w:tcW w:w="6375" w:type="dxa"/>
            <w:tcBorders>
              <w:left w:val="single" w:color="auto" w:sz="4" w:space="0"/>
            </w:tcBorders>
            <w:noWrap w:val="0"/>
            <w:vAlign w:val="center"/>
          </w:tcPr>
          <w:p w14:paraId="3BE80B20">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根据样品的外观设计、漆面处理情况进行评议：</w:t>
            </w:r>
          </w:p>
          <w:p w14:paraId="34AFBBDC">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外观精致、漆面处理表面光洁度好的得5分；</w:t>
            </w:r>
          </w:p>
          <w:p w14:paraId="1FA7A6FA">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外观存在细小瑕疵、漆面处理表面光洁度一般的得3分；</w:t>
            </w:r>
          </w:p>
          <w:p w14:paraId="197ECFE8">
            <w:pPr>
              <w:spacing w:line="360" w:lineRule="auto"/>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外观存在明显瑕疵、漆面处理顺滑度不好、表面光洁度差的得1分。</w:t>
            </w:r>
          </w:p>
        </w:tc>
        <w:tc>
          <w:tcPr>
            <w:tcW w:w="1230" w:type="dxa"/>
            <w:noWrap w:val="0"/>
            <w:vAlign w:val="center"/>
          </w:tcPr>
          <w:p w14:paraId="4DC71C3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04C7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030" w:type="dxa"/>
            <w:vMerge w:val="continue"/>
            <w:noWrap w:val="0"/>
            <w:vAlign w:val="center"/>
          </w:tcPr>
          <w:p w14:paraId="20209DEB">
            <w:pPr>
              <w:spacing w:line="300" w:lineRule="exact"/>
              <w:jc w:val="center"/>
              <w:rPr>
                <w:rFonts w:ascii="宋体" w:hAnsi="宋体" w:cs="宋体"/>
                <w:b/>
                <w:bCs/>
                <w:color w:val="auto"/>
                <w:szCs w:val="21"/>
                <w:highlight w:val="none"/>
                <w:lang w:val="zh-CN"/>
              </w:rPr>
            </w:pPr>
          </w:p>
        </w:tc>
        <w:tc>
          <w:tcPr>
            <w:tcW w:w="1380" w:type="dxa"/>
            <w:vMerge w:val="continue"/>
            <w:tcBorders>
              <w:right w:val="single" w:color="auto" w:sz="4" w:space="0"/>
            </w:tcBorders>
            <w:noWrap w:val="0"/>
            <w:vAlign w:val="center"/>
          </w:tcPr>
          <w:p w14:paraId="630062D2">
            <w:pPr>
              <w:spacing w:line="360" w:lineRule="auto"/>
              <w:rPr>
                <w:rFonts w:ascii="宋体" w:hAnsi="宋体" w:cs="宋体"/>
                <w:color w:val="auto"/>
                <w:szCs w:val="21"/>
                <w:highlight w:val="none"/>
              </w:rPr>
            </w:pPr>
          </w:p>
        </w:tc>
        <w:tc>
          <w:tcPr>
            <w:tcW w:w="6375" w:type="dxa"/>
            <w:tcBorders>
              <w:left w:val="single" w:color="auto" w:sz="4" w:space="0"/>
            </w:tcBorders>
            <w:noWrap w:val="0"/>
            <w:vAlign w:val="center"/>
          </w:tcPr>
          <w:p w14:paraId="7441FDB7">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根据样品的材质情况进行评议：</w:t>
            </w:r>
          </w:p>
          <w:p w14:paraId="784B75D6">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材料品质上乘、坚固厚实的得5分；</w:t>
            </w:r>
          </w:p>
          <w:p w14:paraId="0E36ED3E">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材料品质尚可、比较坚固厚实的得3分；</w:t>
            </w:r>
          </w:p>
          <w:p w14:paraId="3F386FE9">
            <w:pPr>
              <w:spacing w:line="360" w:lineRule="auto"/>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材料品质</w:t>
            </w:r>
            <w:r>
              <w:rPr>
                <w:rFonts w:hint="eastAsia" w:ascii="宋体" w:hAnsi="宋体" w:eastAsia="宋体" w:cs="宋体"/>
                <w:color w:val="auto"/>
                <w:kern w:val="2"/>
                <w:sz w:val="21"/>
                <w:szCs w:val="21"/>
                <w:highlight w:val="none"/>
                <w:lang w:val="en-US" w:eastAsia="zh-CN" w:bidi="ar-SA"/>
              </w:rPr>
              <w:t>较</w:t>
            </w:r>
            <w:r>
              <w:rPr>
                <w:rFonts w:hint="default" w:ascii="宋体" w:hAnsi="宋体" w:eastAsia="宋体" w:cs="宋体"/>
                <w:color w:val="auto"/>
                <w:kern w:val="2"/>
                <w:sz w:val="21"/>
                <w:szCs w:val="21"/>
                <w:highlight w:val="none"/>
                <w:lang w:val="en-US" w:eastAsia="zh-CN" w:bidi="ar-SA"/>
              </w:rPr>
              <w:t>差</w:t>
            </w:r>
            <w:r>
              <w:rPr>
                <w:rFonts w:hint="eastAsia" w:ascii="宋体" w:hAnsi="宋体" w:eastAsia="宋体" w:cs="宋体"/>
                <w:color w:val="auto"/>
                <w:kern w:val="2"/>
                <w:sz w:val="21"/>
                <w:szCs w:val="21"/>
                <w:highlight w:val="none"/>
                <w:lang w:val="en-US" w:eastAsia="zh-CN" w:bidi="ar-SA"/>
              </w:rPr>
              <w:t>的得1分</w:t>
            </w:r>
            <w:r>
              <w:rPr>
                <w:rFonts w:hint="default" w:ascii="宋体" w:hAnsi="宋体" w:eastAsia="宋体" w:cs="宋体"/>
                <w:color w:val="auto"/>
                <w:kern w:val="2"/>
                <w:sz w:val="21"/>
                <w:szCs w:val="21"/>
                <w:highlight w:val="none"/>
                <w:lang w:val="en-US" w:eastAsia="zh-CN" w:bidi="ar-SA"/>
              </w:rPr>
              <w:t>。</w:t>
            </w:r>
          </w:p>
        </w:tc>
        <w:tc>
          <w:tcPr>
            <w:tcW w:w="1230" w:type="dxa"/>
            <w:noWrap w:val="0"/>
            <w:vAlign w:val="center"/>
          </w:tcPr>
          <w:p w14:paraId="6D7A533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04470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30" w:type="dxa"/>
            <w:vMerge w:val="continue"/>
            <w:noWrap w:val="0"/>
            <w:vAlign w:val="center"/>
          </w:tcPr>
          <w:p w14:paraId="6D9B547B">
            <w:pPr>
              <w:spacing w:line="300" w:lineRule="exact"/>
              <w:jc w:val="center"/>
              <w:rPr>
                <w:highlight w:val="none"/>
              </w:rPr>
            </w:pPr>
          </w:p>
        </w:tc>
        <w:tc>
          <w:tcPr>
            <w:tcW w:w="1380" w:type="dxa"/>
            <w:vMerge w:val="continue"/>
            <w:tcBorders>
              <w:right w:val="single" w:color="auto" w:sz="4" w:space="0"/>
            </w:tcBorders>
            <w:noWrap w:val="0"/>
            <w:vAlign w:val="center"/>
          </w:tcPr>
          <w:p w14:paraId="30A055DA">
            <w:pPr>
              <w:spacing w:line="300" w:lineRule="exact"/>
              <w:jc w:val="center"/>
              <w:rPr>
                <w:highlight w:val="none"/>
              </w:rPr>
            </w:pPr>
          </w:p>
        </w:tc>
        <w:tc>
          <w:tcPr>
            <w:tcW w:w="6375" w:type="dxa"/>
            <w:tcBorders>
              <w:left w:val="single" w:color="auto" w:sz="4" w:space="0"/>
            </w:tcBorders>
            <w:noWrap w:val="0"/>
            <w:vAlign w:val="center"/>
          </w:tcPr>
          <w:p w14:paraId="607EDB6F">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根据样品的切割工艺、细节处理、平整度等情况进行评议：</w:t>
            </w:r>
          </w:p>
          <w:p w14:paraId="775BE8F8">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切割工艺精湛、细节处理仔细、手感平整度好的得5分；</w:t>
            </w:r>
          </w:p>
          <w:p w14:paraId="154025AC">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切割工艺一般、细节处理较仔细、手感平整度一般的得3分；</w:t>
            </w:r>
          </w:p>
          <w:p w14:paraId="79A9B0E9">
            <w:pPr>
              <w:spacing w:line="300" w:lineRule="exact"/>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切割工艺粗糙、细节处理不仔细、手感平整度差的得1分。</w:t>
            </w:r>
          </w:p>
        </w:tc>
        <w:tc>
          <w:tcPr>
            <w:tcW w:w="1230" w:type="dxa"/>
            <w:noWrap w:val="0"/>
            <w:vAlign w:val="center"/>
          </w:tcPr>
          <w:p w14:paraId="5ED2E5B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5A0FB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030" w:type="dxa"/>
            <w:vMerge w:val="continue"/>
            <w:noWrap w:val="0"/>
            <w:vAlign w:val="center"/>
          </w:tcPr>
          <w:p w14:paraId="265651D6">
            <w:pPr>
              <w:spacing w:line="300" w:lineRule="exact"/>
              <w:jc w:val="center"/>
              <w:rPr>
                <w:rFonts w:hint="eastAsia" w:ascii="宋体" w:hAnsi="宋体" w:cs="宋体"/>
                <w:color w:val="auto"/>
                <w:szCs w:val="21"/>
                <w:highlight w:val="none"/>
              </w:rPr>
            </w:pPr>
          </w:p>
        </w:tc>
        <w:tc>
          <w:tcPr>
            <w:tcW w:w="1380" w:type="dxa"/>
            <w:vMerge w:val="continue"/>
            <w:tcBorders>
              <w:right w:val="single" w:color="auto" w:sz="4" w:space="0"/>
            </w:tcBorders>
            <w:noWrap w:val="0"/>
            <w:vAlign w:val="center"/>
          </w:tcPr>
          <w:p w14:paraId="57071AD6">
            <w:pPr>
              <w:spacing w:line="300" w:lineRule="exact"/>
              <w:jc w:val="center"/>
              <w:rPr>
                <w:rFonts w:hint="eastAsia" w:ascii="宋体" w:hAnsi="宋体" w:cs="宋体"/>
                <w:color w:val="auto"/>
                <w:szCs w:val="21"/>
                <w:highlight w:val="none"/>
              </w:rPr>
            </w:pPr>
          </w:p>
        </w:tc>
        <w:tc>
          <w:tcPr>
            <w:tcW w:w="6375" w:type="dxa"/>
            <w:tcBorders>
              <w:left w:val="single" w:color="auto" w:sz="4" w:space="0"/>
            </w:tcBorders>
            <w:noWrap w:val="0"/>
            <w:vAlign w:val="center"/>
          </w:tcPr>
          <w:p w14:paraId="6A4259BF">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根据样品的制作工艺、连结等情况进行评议：</w:t>
            </w:r>
          </w:p>
          <w:p w14:paraId="20B86583">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制作工艺精湛、连结处理仔细的得5分；</w:t>
            </w:r>
          </w:p>
          <w:p w14:paraId="6FC63669">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制作工艺一般、连结处理较仔细的得3分；</w:t>
            </w:r>
          </w:p>
          <w:p w14:paraId="1529B0B7">
            <w:pPr>
              <w:spacing w:line="300" w:lineRule="exact"/>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制作工艺粗糙、连结处理不仔细的得1分。</w:t>
            </w:r>
          </w:p>
        </w:tc>
        <w:tc>
          <w:tcPr>
            <w:tcW w:w="1230" w:type="dxa"/>
            <w:noWrap w:val="0"/>
            <w:vAlign w:val="center"/>
          </w:tcPr>
          <w:p w14:paraId="653078F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F3D7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0" w:type="dxa"/>
            <w:vMerge w:val="continue"/>
            <w:noWrap w:val="0"/>
            <w:vAlign w:val="center"/>
          </w:tcPr>
          <w:p w14:paraId="44889648">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51782168">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9.业绩（3分）</w:t>
            </w:r>
          </w:p>
          <w:p w14:paraId="1316E662">
            <w:pPr>
              <w:spacing w:line="380" w:lineRule="exact"/>
              <w:rPr>
                <w:rFonts w:hAnsi="宋体" w:cs="宋体"/>
                <w:color w:val="auto"/>
                <w:sz w:val="21"/>
                <w:szCs w:val="21"/>
                <w:highlight w:val="none"/>
                <w:lang w:val="en-US"/>
              </w:rPr>
            </w:pPr>
            <w:r>
              <w:rPr>
                <w:rFonts w:hint="eastAsia" w:ascii="宋体" w:hAnsi="宋体" w:eastAsia="宋体" w:cs="宋体"/>
                <w:sz w:val="21"/>
                <w:szCs w:val="21"/>
                <w:highlight w:val="none"/>
                <w:lang w:val="en-US" w:eastAsia="zh-CN"/>
              </w:rPr>
              <w:t>投标人2022年1月1日起至今（以合同签订时间为准）承担过类似项目，每提供一个得1分，最高得3分。（提供合同及中标通知书的复印件加盖公章编入投标文件，未提供或提供不全的不得分）</w:t>
            </w:r>
          </w:p>
        </w:tc>
        <w:tc>
          <w:tcPr>
            <w:tcW w:w="1230" w:type="dxa"/>
            <w:noWrap w:val="0"/>
            <w:vAlign w:val="center"/>
          </w:tcPr>
          <w:p w14:paraId="68CCFF06">
            <w:pPr>
              <w:spacing w:line="3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观评审</w:t>
            </w:r>
          </w:p>
        </w:tc>
      </w:tr>
      <w:tr w14:paraId="0B68B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030" w:type="dxa"/>
            <w:vMerge w:val="continue"/>
            <w:noWrap w:val="0"/>
            <w:vAlign w:val="center"/>
          </w:tcPr>
          <w:p w14:paraId="5156BC11">
            <w:pPr>
              <w:spacing w:line="300" w:lineRule="exact"/>
              <w:jc w:val="center"/>
              <w:rPr>
                <w:rFonts w:ascii="宋体" w:hAnsi="宋体" w:cs="宋体"/>
                <w:color w:val="auto"/>
                <w:highlight w:val="none"/>
                <w:lang w:val="zh-CN"/>
              </w:rPr>
            </w:pPr>
          </w:p>
        </w:tc>
        <w:tc>
          <w:tcPr>
            <w:tcW w:w="7755" w:type="dxa"/>
            <w:gridSpan w:val="2"/>
            <w:noWrap w:val="0"/>
            <w:vAlign w:val="center"/>
          </w:tcPr>
          <w:p w14:paraId="06C7E3BF">
            <w:pPr>
              <w:pStyle w:val="60"/>
              <w:numPr>
                <w:ilvl w:val="0"/>
                <w:numId w:val="0"/>
              </w:numPr>
              <w:ind w:leftChars="0"/>
              <w:rPr>
                <w:rFonts w:hint="eastAsia" w:ascii="宋体" w:hAnsi="宋体" w:eastAsia="宋体" w:cs="宋体"/>
                <w:b/>
                <w:bCs/>
                <w:snapToGrid/>
                <w:kern w:val="2"/>
                <w:sz w:val="21"/>
                <w:szCs w:val="21"/>
                <w:highlight w:val="none"/>
                <w:lang w:val="en-US" w:eastAsia="zh-CN" w:bidi="ar-SA"/>
              </w:rPr>
            </w:pPr>
            <w:r>
              <w:rPr>
                <w:rFonts w:hint="eastAsia" w:ascii="宋体" w:hAnsi="宋体" w:eastAsia="宋体" w:cs="宋体"/>
                <w:b/>
                <w:bCs/>
                <w:snapToGrid/>
                <w:kern w:val="2"/>
                <w:sz w:val="21"/>
                <w:szCs w:val="21"/>
                <w:highlight w:val="none"/>
                <w:lang w:val="en-US" w:eastAsia="zh-CN" w:bidi="ar-SA"/>
              </w:rPr>
              <w:t>10.质保期（3分）</w:t>
            </w:r>
          </w:p>
          <w:p w14:paraId="0B28250E">
            <w:pPr>
              <w:pStyle w:val="60"/>
              <w:numPr>
                <w:ilvl w:val="0"/>
                <w:numId w:val="0"/>
              </w:numPr>
              <w:ind w:leftChars="0"/>
              <w:rPr>
                <w:rFonts w:hint="default" w:ascii="宋体" w:hAnsi="宋体" w:cs="宋体"/>
                <w:b/>
                <w:bCs/>
                <w:color w:val="auto"/>
                <w:szCs w:val="21"/>
                <w:highlight w:val="none"/>
                <w:lang w:val="en-US" w:eastAsia="zh-CN"/>
              </w:rPr>
            </w:pPr>
            <w:r>
              <w:rPr>
                <w:rFonts w:hint="eastAsia" w:ascii="宋体" w:hAnsi="宋体" w:eastAsia="宋体" w:cs="宋体"/>
                <w:snapToGrid/>
                <w:kern w:val="2"/>
                <w:sz w:val="21"/>
                <w:szCs w:val="21"/>
                <w:highlight w:val="none"/>
                <w:lang w:val="en-US" w:eastAsia="zh-CN" w:bidi="ar-SA"/>
              </w:rPr>
              <w:t>质保期响应招标文件要求的不得分，每超过1年得1分，最高得3分。</w:t>
            </w:r>
          </w:p>
        </w:tc>
        <w:tc>
          <w:tcPr>
            <w:tcW w:w="1230" w:type="dxa"/>
            <w:noWrap w:val="0"/>
            <w:vAlign w:val="center"/>
          </w:tcPr>
          <w:p w14:paraId="734969E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752B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23AEA0BD">
            <w:pPr>
              <w:spacing w:line="360" w:lineRule="exact"/>
              <w:jc w:val="center"/>
              <w:rPr>
                <w:rFonts w:ascii="宋体" w:hAnsi="宋体" w:cs="宋体"/>
                <w:color w:val="auto"/>
                <w:szCs w:val="21"/>
                <w:highlight w:val="none"/>
              </w:rPr>
            </w:pPr>
          </w:p>
        </w:tc>
        <w:tc>
          <w:tcPr>
            <w:tcW w:w="7755" w:type="dxa"/>
            <w:gridSpan w:val="2"/>
            <w:noWrap w:val="0"/>
            <w:vAlign w:val="center"/>
          </w:tcPr>
          <w:p w14:paraId="7BDA129A">
            <w:pPr>
              <w:numPr>
                <w:ilvl w:val="0"/>
                <w:numId w:val="4"/>
              </w:numPr>
              <w:snapToGrid w:val="0"/>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节能产品、环境标志产品（</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val="zh-CN"/>
              </w:rPr>
              <w:t>分）：</w:t>
            </w:r>
          </w:p>
          <w:p w14:paraId="272C4A9B">
            <w:pPr>
              <w:numPr>
                <w:ilvl w:val="0"/>
                <w:numId w:val="0"/>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注：包含本项目所有产品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属于《节能产品政府采购品目清单》范围且具有国家确定的认证机构出具的、处于有效期之内的节能产品认证证书的得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48A550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注：包含本项目所有产品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属于《环境标志产品政府采购品目清单》范围且具有国家确定的认证机构出具的、处于有效期之内的环境标志产品认证证书的得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798B31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注：投标文件中必须同时提供以下资料：</w:t>
            </w:r>
          </w:p>
          <w:p w14:paraId="0ABDA4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政府采购品目清单相关内容页（并对相关内容作圈记），采购品目清单详见《关于印发环境标志产品政府采购品目清单的通知》（财库〔2019〕18号）和《关于印发节能产品政府采购品目清单的通知》（财库〔2019〕19号）。</w:t>
            </w:r>
          </w:p>
          <w:p w14:paraId="12BD53B7">
            <w:pPr>
              <w:tabs>
                <w:tab w:val="left" w:pos="4469"/>
              </w:tabs>
              <w:snapToGrid w:val="0"/>
              <w:spacing w:line="360" w:lineRule="auto"/>
              <w:rPr>
                <w:rFonts w:ascii="宋体" w:hAnsi="宋体" w:cs="宋体"/>
                <w:b/>
                <w:bCs/>
                <w:color w:val="auto"/>
                <w:szCs w:val="21"/>
                <w:highlight w:val="none"/>
              </w:rPr>
            </w:pPr>
            <w:r>
              <w:rPr>
                <w:rFonts w:hint="eastAsia" w:ascii="宋体" w:hAnsi="宋体" w:cs="宋体"/>
                <w:color w:val="auto"/>
                <w:szCs w:val="21"/>
                <w:highlight w:val="none"/>
              </w:rPr>
              <w:t>《市场监管总局关于发布参与实施政府采购节能产品、环境标志产品认证机构名录的公告》中的认证机构出具的、处于有效期之内的节能产品/环境标志产品认证证书复印件。</w:t>
            </w:r>
          </w:p>
        </w:tc>
        <w:tc>
          <w:tcPr>
            <w:tcW w:w="1230" w:type="dxa"/>
            <w:noWrap w:val="0"/>
            <w:vAlign w:val="center"/>
          </w:tcPr>
          <w:p w14:paraId="42A6F4C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bl>
    <w:p w14:paraId="20B115AC">
      <w:pPr>
        <w:pStyle w:val="61"/>
        <w:rPr>
          <w:highlight w:val="none"/>
        </w:rPr>
      </w:pPr>
    </w:p>
    <w:p w14:paraId="4467DF33">
      <w:pPr>
        <w:snapToGrid w:val="0"/>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shd w:val="clear" w:color="auto" w:fill="FFFFFF"/>
        </w:rPr>
        <w:t> </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投标人编制投标文件（商务技术文件部分）时，建议按此目录（序号和内容）提供评标标准相应的商务技术资料。小数点后保留一位数。</w:t>
      </w:r>
    </w:p>
    <w:p w14:paraId="0ABB64DD">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5B4E6E29">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47D41EA2">
      <w:pPr>
        <w:adjustRightInd/>
        <w:spacing w:line="360" w:lineRule="auto"/>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60C6F260">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118CC39E">
      <w:pPr>
        <w:spacing w:line="360" w:lineRule="auto"/>
        <w:outlineLvl w:val="0"/>
        <w:rPr>
          <w:rFonts w:ascii="宋体" w:hAnsi="宋体" w:cs="宋体"/>
          <w:b/>
          <w:color w:val="auto"/>
          <w:sz w:val="21"/>
          <w:szCs w:val="21"/>
          <w:highlight w:val="none"/>
        </w:rPr>
      </w:pPr>
      <w:bookmarkStart w:id="46" w:name="_Toc6601"/>
      <w:r>
        <w:rPr>
          <w:rFonts w:hint="eastAsia" w:ascii="宋体" w:hAnsi="宋体" w:cs="宋体"/>
          <w:b/>
          <w:color w:val="auto"/>
          <w:sz w:val="21"/>
          <w:szCs w:val="21"/>
          <w:highlight w:val="none"/>
        </w:rPr>
        <w:t>三、评标程序</w:t>
      </w:r>
      <w:bookmarkEnd w:id="46"/>
    </w:p>
    <w:p w14:paraId="59DF17D8">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37B95C1">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55C14149">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6303643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2FE47F70">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31768D37">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报价表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内容与投标文件中相应内容不一致的，以开标一览表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报价表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为准</w:t>
      </w:r>
      <w:r>
        <w:rPr>
          <w:rFonts w:hint="eastAsia" w:ascii="宋体" w:hAnsi="宋体" w:cs="宋体"/>
          <w:color w:val="auto"/>
          <w:kern w:val="0"/>
          <w:sz w:val="21"/>
          <w:szCs w:val="21"/>
          <w:highlight w:val="none"/>
          <w:lang w:eastAsia="zh-CN"/>
        </w:rPr>
        <w:t>；</w:t>
      </w:r>
    </w:p>
    <w:p w14:paraId="3E625736">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r>
        <w:rPr>
          <w:rFonts w:hint="eastAsia" w:ascii="宋体" w:hAnsi="宋体" w:cs="宋体"/>
          <w:color w:val="auto"/>
          <w:kern w:val="0"/>
          <w:sz w:val="21"/>
          <w:szCs w:val="21"/>
          <w:highlight w:val="none"/>
          <w:lang w:eastAsia="zh-CN"/>
        </w:rPr>
        <w:t>；</w:t>
      </w:r>
    </w:p>
    <w:p w14:paraId="34DB05F6">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r>
        <w:rPr>
          <w:rFonts w:hint="eastAsia" w:ascii="宋体" w:hAnsi="宋体" w:cs="宋体"/>
          <w:color w:val="auto"/>
          <w:kern w:val="0"/>
          <w:sz w:val="21"/>
          <w:szCs w:val="21"/>
          <w:highlight w:val="none"/>
          <w:lang w:eastAsia="zh-CN"/>
        </w:rPr>
        <w:t>；</w:t>
      </w:r>
    </w:p>
    <w:p w14:paraId="6AD22530">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133ADB7">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F8CC7A">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27FB4FA4">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3FBEC5AB">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投标人的报价，有可能影响产品质量或者不能诚信履约的，应当要求其在合理的时间内提供书面说明，必要时提交相关证明材料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投标人不能证明其报价合理性的，评标委员会应当将其作为无效投标处理。</w:t>
      </w:r>
    </w:p>
    <w:p w14:paraId="4AC09735">
      <w:pPr>
        <w:pStyle w:val="135"/>
        <w:spacing w:before="0"/>
        <w:ind w:firstLine="48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w:t>
      </w:r>
      <w:r>
        <w:rPr>
          <w:rFonts w:hint="eastAsia" w:ascii="宋体" w:hAnsi="宋体" w:eastAsia="宋体" w:cs="宋体"/>
          <w:color w:val="auto"/>
          <w:kern w:val="0"/>
          <w:sz w:val="21"/>
          <w:szCs w:val="21"/>
          <w:highlight w:val="none"/>
        </w:rPr>
        <w:t>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10C4A6">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第一中标候选人、排名第二的第二中标候选人，以此类推。</w:t>
      </w:r>
      <w:r>
        <w:rPr>
          <w:rFonts w:hint="eastAsia" w:ascii="宋体" w:hAnsi="宋体" w:eastAsia="宋体" w:cs="宋体"/>
          <w:b/>
          <w:bCs/>
          <w:color w:val="auto"/>
          <w:kern w:val="0"/>
          <w:sz w:val="21"/>
          <w:szCs w:val="21"/>
          <w:highlight w:val="none"/>
        </w:rPr>
        <w:t>备注：有效投标供应商数量等于3家时，中标候选人数量为1家；有效投标供应商数量等于4家时，中标候选人数量为2家；有效投标供应商数量大于等于5家时，中标候选人数量为3家。</w:t>
      </w:r>
    </w:p>
    <w:p w14:paraId="6D0C8B2A">
      <w:pPr>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59DDD2">
      <w:pPr>
        <w:spacing w:line="360" w:lineRule="auto"/>
        <w:ind w:firstLine="413" w:firstLineChars="196"/>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w:t>
      </w:r>
      <w:r>
        <w:rPr>
          <w:rFonts w:hint="eastAsia" w:ascii="宋体" w:hAnsi="宋体" w:eastAsia="宋体" w:cs="宋体"/>
          <w:color w:val="auto"/>
          <w:kern w:val="0"/>
          <w:sz w:val="21"/>
          <w:szCs w:val="21"/>
          <w:highlight w:val="none"/>
          <w:lang w:val="en-US" w:eastAsia="zh-CN" w:bidi="ar-SA"/>
        </w:rPr>
        <w:t>原则作出结论。持不同意见的评标委员会成员应当在评标报告上签署不同意见及理由，否则</w:t>
      </w:r>
      <w:r>
        <w:rPr>
          <w:rFonts w:hint="eastAsia" w:ascii="宋体" w:hAnsi="宋体" w:eastAsia="宋体" w:cs="宋体"/>
          <w:color w:val="auto"/>
          <w:kern w:val="0"/>
          <w:sz w:val="21"/>
          <w:szCs w:val="21"/>
          <w:highlight w:val="none"/>
          <w:lang w:val="en-US" w:eastAsia="zh-CN"/>
        </w:rPr>
        <w:t>视为同意评标报告。</w:t>
      </w:r>
    </w:p>
    <w:p w14:paraId="12B52720">
      <w:pPr>
        <w:spacing w:line="360" w:lineRule="auto"/>
        <w:ind w:firstLine="413" w:firstLineChars="196"/>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四、评标中的其他事项</w:t>
      </w:r>
    </w:p>
    <w:p w14:paraId="13E50811">
      <w:pPr>
        <w:spacing w:line="360" w:lineRule="auto"/>
        <w:ind w:firstLine="411" w:firstLineChars="196"/>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4.1投标人澄清、说明或者补正。对于投标文件中含义不明确、同类问题表述不一致或者有明显文</w:t>
      </w:r>
      <w:r>
        <w:rPr>
          <w:rFonts w:hint="eastAsia" w:ascii="宋体" w:hAnsi="宋体" w:eastAsia="宋体" w:cs="宋体"/>
          <w:color w:val="auto"/>
          <w:kern w:val="0"/>
          <w:sz w:val="21"/>
          <w:szCs w:val="21"/>
          <w:highlight w:val="none"/>
          <w:lang w:val="en-US" w:eastAsia="zh-CN" w:bidi="ar-SA"/>
        </w:rPr>
        <w:t>字和计算错误的内容需要投标人作出必要的澄清、说明或者补正的，评标委员会和投标人</w:t>
      </w:r>
      <w:r>
        <w:rPr>
          <w:rFonts w:hint="eastAsia" w:ascii="宋体" w:hAnsi="宋体" w:cs="宋体"/>
          <w:color w:val="auto"/>
          <w:kern w:val="0"/>
          <w:sz w:val="21"/>
          <w:szCs w:val="21"/>
          <w:highlight w:val="none"/>
        </w:rPr>
        <w:t>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1F6D0">
      <w:pPr>
        <w:pStyle w:val="24"/>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71F9B31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50FFB6F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0C56C32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2316170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44FA3C7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5EC19E2E">
      <w:pPr>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r>
        <w:rPr>
          <w:rFonts w:hint="eastAsia" w:ascii="宋体" w:hAnsi="宋体" w:cs="宋体"/>
          <w:color w:val="auto"/>
          <w:kern w:val="0"/>
          <w:sz w:val="21"/>
          <w:szCs w:val="21"/>
          <w:highlight w:val="none"/>
          <w:lang w:eastAsia="zh-CN"/>
        </w:rPr>
        <w:t>；</w:t>
      </w:r>
    </w:p>
    <w:p w14:paraId="263D9C8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r>
        <w:rPr>
          <w:rFonts w:hint="eastAsia" w:ascii="宋体" w:hAnsi="宋体" w:cs="宋体"/>
          <w:color w:val="auto"/>
          <w:kern w:val="0"/>
          <w:sz w:val="21"/>
          <w:szCs w:val="21"/>
          <w:highlight w:val="none"/>
          <w:lang w:eastAsia="zh-CN"/>
        </w:rPr>
        <w:t>；</w:t>
      </w:r>
    </w:p>
    <w:p w14:paraId="673F2F3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4.2.8报价明显低于其他通过符合性审查投标人的报价（低于项目预算50%的），有可能影响产品质量或者不能诚信履约的，未能按要求提供书面说明或者提交相关证明材料，不能证明其报价合理性的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52FE113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5233124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4B4D98D8">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522A5FC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515B7EF1">
      <w:pPr>
        <w:pStyle w:val="2"/>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w:t>
      </w:r>
      <w:r>
        <w:rPr>
          <w:rFonts w:hint="eastAsia" w:ascii="宋体" w:hAnsi="宋体" w:eastAsia="宋体" w:cs="宋体"/>
          <w:b w:val="0"/>
          <w:bCs w:val="0"/>
          <w:color w:val="auto"/>
          <w:kern w:val="0"/>
          <w:sz w:val="21"/>
          <w:szCs w:val="21"/>
          <w:highlight w:val="none"/>
          <w:lang w:val="en-US" w:eastAsia="zh-CN"/>
        </w:rPr>
        <w:t>其他</w:t>
      </w:r>
      <w:r>
        <w:rPr>
          <w:rFonts w:hint="eastAsia" w:ascii="宋体" w:hAnsi="宋体" w:eastAsia="宋体" w:cs="宋体"/>
          <w:b w:val="0"/>
          <w:bCs w:val="0"/>
          <w:color w:val="auto"/>
          <w:kern w:val="0"/>
          <w:sz w:val="21"/>
          <w:szCs w:val="21"/>
          <w:highlight w:val="none"/>
          <w:lang w:val="en-US"/>
        </w:rPr>
        <w:t>实质性要求的；</w:t>
      </w:r>
    </w:p>
    <w:p w14:paraId="0992528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62EFE58C">
      <w:pPr>
        <w:pStyle w:val="24"/>
        <w:snapToGrid w:val="0"/>
        <w:spacing w:line="360" w:lineRule="auto"/>
        <w:ind w:firstLine="413" w:firstLineChars="196"/>
        <w:rPr>
          <w:rFonts w:hint="eastAsia" w:cs="宋体"/>
          <w:b/>
          <w:color w:val="auto"/>
          <w:sz w:val="21"/>
          <w:szCs w:val="21"/>
          <w:highlight w:val="none"/>
        </w:rPr>
      </w:pPr>
      <w:r>
        <w:rPr>
          <w:rFonts w:hint="eastAsia" w:cs="宋体"/>
          <w:b/>
          <w:color w:val="auto"/>
          <w:sz w:val="21"/>
          <w:szCs w:val="21"/>
          <w:highlight w:val="none"/>
        </w:rPr>
        <w:t>4.2.15参与同一个采购包（标段）的供应商存在下列情形之一且无法合理解释的，其投标（响应）文件无效：1.不同供应商的电子投标（响应）文件上传计算机的IP地址</w:t>
      </w:r>
      <w:r>
        <w:rPr>
          <w:rFonts w:hint="eastAsia" w:cs="宋体"/>
          <w:b/>
          <w:color w:val="auto"/>
          <w:sz w:val="21"/>
          <w:szCs w:val="21"/>
          <w:highlight w:val="none"/>
          <w:lang w:val="en-US" w:eastAsia="zh-CN"/>
        </w:rPr>
        <w:t>或</w:t>
      </w:r>
      <w:r>
        <w:rPr>
          <w:rFonts w:hint="eastAsia" w:cs="宋体"/>
          <w:b/>
          <w:color w:val="auto"/>
          <w:sz w:val="21"/>
          <w:szCs w:val="21"/>
          <w:highlight w:val="none"/>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0D7C96">
      <w:pPr>
        <w:pStyle w:val="24"/>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7301DE3A">
      <w:pPr>
        <w:pStyle w:val="24"/>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8E3C644">
      <w:pPr>
        <w:pStyle w:val="24"/>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4132085F">
      <w:pPr>
        <w:pStyle w:val="24"/>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5CB9D11E">
      <w:pPr>
        <w:pStyle w:val="24"/>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6467EE39">
      <w:pPr>
        <w:pStyle w:val="24"/>
        <w:snapToGrid w:val="0"/>
        <w:spacing w:line="360" w:lineRule="auto"/>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6D3DAEE8">
      <w:pPr>
        <w:pStyle w:val="24"/>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2C7750">
      <w:pPr>
        <w:pStyle w:val="24"/>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52FE12F5">
      <w:pPr>
        <w:pStyle w:val="24"/>
        <w:snapToGrid w:val="0"/>
        <w:spacing w:line="360" w:lineRule="auto"/>
        <w:rPr>
          <w:rFonts w:cs="宋体"/>
          <w:color w:val="auto"/>
          <w:sz w:val="21"/>
          <w:szCs w:val="21"/>
          <w:highlight w:val="none"/>
        </w:rPr>
      </w:pPr>
      <w:r>
        <w:rPr>
          <w:rFonts w:hint="eastAsia" w:cs="宋体"/>
          <w:color w:val="auto"/>
          <w:sz w:val="21"/>
          <w:szCs w:val="21"/>
          <w:highlight w:val="none"/>
        </w:rPr>
        <w:t>7.1未确定中标人的，终止本次政府采购活动，重新开展政府采购活动。</w:t>
      </w:r>
    </w:p>
    <w:p w14:paraId="2EE3DB46">
      <w:pPr>
        <w:pStyle w:val="24"/>
        <w:snapToGrid w:val="0"/>
        <w:spacing w:line="360" w:lineRule="auto"/>
        <w:rPr>
          <w:rFonts w:cs="宋体"/>
          <w:color w:val="auto"/>
          <w:sz w:val="21"/>
          <w:szCs w:val="21"/>
          <w:highlight w:val="none"/>
        </w:rPr>
      </w:pPr>
      <w:r>
        <w:rPr>
          <w:rFonts w:hint="eastAsia" w:cs="宋体"/>
          <w:color w:val="auto"/>
          <w:sz w:val="21"/>
          <w:szCs w:val="21"/>
          <w:highlight w:val="none"/>
        </w:rPr>
        <w:t>7.2已确定中标人但尚未签订政府采购合同的，中标结果无效，从合格的中标候选人中另行确定中标人；没有合格的中标候选人的，重新开展政府采购活动。</w:t>
      </w:r>
    </w:p>
    <w:p w14:paraId="6E485D88">
      <w:pPr>
        <w:pStyle w:val="24"/>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7.3政府采购合同已签订但尚未履行的，撤销合同，从合格的中标候选人中另行确定中标人；没有合格的中标候选人的，重新开展政府采购活动。</w:t>
      </w:r>
    </w:p>
    <w:p w14:paraId="0565631A">
      <w:pPr>
        <w:pStyle w:val="24"/>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1BD5B16D">
      <w:pPr>
        <w:pStyle w:val="24"/>
        <w:snapToGrid w:val="0"/>
        <w:spacing w:line="360" w:lineRule="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0"/>
      <w:bookmarkStart w:id="47" w:name="第五部分"/>
      <w:bookmarkStart w:id="48" w:name="_Toc86217003"/>
    </w:p>
    <w:p w14:paraId="4E5121ED">
      <w:pPr>
        <w:pStyle w:val="23"/>
        <w:rPr>
          <w:rFonts w:hAnsi="宋体" w:cs="宋体"/>
          <w:color w:val="auto"/>
          <w:sz w:val="21"/>
          <w:szCs w:val="21"/>
          <w:highlight w:val="none"/>
        </w:rPr>
      </w:pPr>
    </w:p>
    <w:p w14:paraId="16E0CBF1">
      <w:pPr>
        <w:pStyle w:val="23"/>
        <w:rPr>
          <w:rFonts w:hAnsi="宋体" w:cs="宋体"/>
          <w:color w:val="auto"/>
          <w:sz w:val="21"/>
          <w:szCs w:val="21"/>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3059B94">
      <w:pPr>
        <w:widowControl/>
        <w:numPr>
          <w:ilvl w:val="0"/>
          <w:numId w:val="5"/>
        </w:numPr>
        <w:adjustRightInd/>
        <w:jc w:val="center"/>
        <w:outlineLvl w:val="0"/>
        <w:rPr>
          <w:rFonts w:hint="eastAsia" w:ascii="宋体" w:hAnsi="宋体" w:cs="宋体"/>
          <w:b/>
          <w:color w:val="auto"/>
          <w:sz w:val="30"/>
          <w:szCs w:val="30"/>
          <w:highlight w:val="none"/>
        </w:rPr>
      </w:pPr>
      <w:bookmarkStart w:id="49" w:name="_Toc5268"/>
      <w:r>
        <w:rPr>
          <w:rFonts w:hint="eastAsia" w:ascii="宋体" w:hAnsi="宋体" w:cs="宋体"/>
          <w:b/>
          <w:color w:val="auto"/>
          <w:sz w:val="30"/>
          <w:szCs w:val="30"/>
          <w:highlight w:val="none"/>
        </w:rPr>
        <w:t>拟签订的合同文本</w:t>
      </w:r>
      <w:bookmarkEnd w:id="49"/>
    </w:p>
    <w:p w14:paraId="72B8B04C">
      <w:pPr>
        <w:pStyle w:val="79"/>
        <w:rPr>
          <w:rFonts w:hint="eastAsia" w:ascii="宋体" w:hAnsi="宋体" w:cs="宋体"/>
          <w:b/>
          <w:color w:val="auto"/>
          <w:sz w:val="30"/>
          <w:szCs w:val="30"/>
          <w:highlight w:val="none"/>
        </w:rPr>
      </w:pPr>
    </w:p>
    <w:p w14:paraId="53BC3207">
      <w:pPr>
        <w:pStyle w:val="79"/>
        <w:rPr>
          <w:rFonts w:hint="eastAsia" w:ascii="宋体" w:hAnsi="宋体" w:cs="宋体"/>
          <w:b/>
          <w:color w:val="auto"/>
          <w:sz w:val="30"/>
          <w:szCs w:val="30"/>
          <w:highlight w:val="none"/>
        </w:rPr>
      </w:pPr>
    </w:p>
    <w:p w14:paraId="43DC3D8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 xml:space="preserve">      项目编号：</w:t>
      </w:r>
    </w:p>
    <w:p w14:paraId="0D5C1CCC">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（以下简称甲方）</w:t>
      </w:r>
    </w:p>
    <w:p w14:paraId="230DFA92">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（以下简称乙方）</w:t>
      </w:r>
    </w:p>
    <w:p w14:paraId="6B1103B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依据《中华人民共和国民法典》、《中华人民共和国政府采购法》等有关的法律法规，以及</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公</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招标</w:t>
      </w:r>
      <w:r>
        <w:rPr>
          <w:rFonts w:hint="eastAsia" w:asciiTheme="minorEastAsia" w:hAnsiTheme="minorEastAsia" w:eastAsiaTheme="minorEastAsia" w:cstheme="minorEastAsia"/>
          <w:color w:val="auto"/>
          <w:sz w:val="21"/>
          <w:szCs w:val="21"/>
          <w:highlight w:val="none"/>
        </w:rPr>
        <w:t>采购的</w:t>
      </w:r>
      <w:r>
        <w:rPr>
          <w:rFonts w:hint="eastAsia" w:asciiTheme="minorEastAsia" w:hAnsiTheme="minorEastAsia" w:eastAsiaTheme="minorEastAsia" w:cstheme="minorEastAsia"/>
          <w:bCs/>
          <w:color w:val="auto"/>
          <w:sz w:val="21"/>
          <w:szCs w:val="21"/>
          <w:highlight w:val="none"/>
        </w:rPr>
        <w:t>结果</w:t>
      </w:r>
      <w:r>
        <w:rPr>
          <w:rFonts w:hint="eastAsia" w:asciiTheme="minorEastAsia" w:hAnsiTheme="minorEastAsia" w:eastAsiaTheme="minorEastAsia" w:cstheme="minorEastAsia"/>
          <w:bCs/>
          <w:color w:val="auto"/>
          <w:sz w:val="21"/>
          <w:szCs w:val="21"/>
          <w:highlight w:val="none"/>
          <w:lang w:eastAsia="zh-CN"/>
        </w:rPr>
        <w:t>，</w:t>
      </w:r>
      <w:r>
        <w:rPr>
          <w:rFonts w:hint="eastAsia" w:ascii="宋体" w:hAnsi="宋体" w:cs="宋体"/>
          <w:color w:val="auto"/>
          <w:sz w:val="21"/>
          <w:szCs w:val="21"/>
          <w:highlight w:val="none"/>
        </w:rPr>
        <w:t>在自愿、平等、公平、诚信的基础上，经双方协商一致，签订本合同。</w:t>
      </w:r>
    </w:p>
    <w:p w14:paraId="3C40785F">
      <w:pPr>
        <w:numPr>
          <w:ilvl w:val="0"/>
          <w:numId w:val="6"/>
        </w:num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项目</w:t>
      </w:r>
      <w:r>
        <w:rPr>
          <w:rFonts w:hint="eastAsia" w:ascii="宋体" w:hAnsi="宋体" w:cs="宋体"/>
          <w:b/>
          <w:color w:val="auto"/>
          <w:sz w:val="21"/>
          <w:szCs w:val="21"/>
          <w:highlight w:val="none"/>
          <w:lang w:val="en-US" w:eastAsia="zh-CN"/>
        </w:rPr>
        <w:t>清单</w:t>
      </w:r>
    </w:p>
    <w:tbl>
      <w:tblPr>
        <w:tblStyle w:val="62"/>
        <w:tblW w:w="8521" w:type="dxa"/>
        <w:tblInd w:w="91" w:type="dxa"/>
        <w:tblLayout w:type="fixed"/>
        <w:tblCellMar>
          <w:top w:w="0" w:type="dxa"/>
          <w:left w:w="108" w:type="dxa"/>
          <w:bottom w:w="0" w:type="dxa"/>
          <w:right w:w="108" w:type="dxa"/>
        </w:tblCellMar>
      </w:tblPr>
      <w:tblGrid>
        <w:gridCol w:w="879"/>
        <w:gridCol w:w="4372"/>
        <w:gridCol w:w="795"/>
        <w:gridCol w:w="1050"/>
        <w:gridCol w:w="1425"/>
      </w:tblGrid>
      <w:tr w14:paraId="763FDFB3">
        <w:tblPrEx>
          <w:tblCellMar>
            <w:top w:w="0" w:type="dxa"/>
            <w:left w:w="108" w:type="dxa"/>
            <w:bottom w:w="0" w:type="dxa"/>
            <w:right w:w="108" w:type="dxa"/>
          </w:tblCellMar>
        </w:tblPrEx>
        <w:trPr>
          <w:trHeight w:val="567"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550F301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4372" w:type="dxa"/>
            <w:tcBorders>
              <w:top w:val="single" w:color="auto" w:sz="4" w:space="0"/>
              <w:left w:val="nil"/>
              <w:bottom w:val="single" w:color="auto" w:sz="4" w:space="0"/>
              <w:right w:val="single" w:color="auto" w:sz="4" w:space="0"/>
            </w:tcBorders>
            <w:noWrap/>
            <w:vAlign w:val="center"/>
          </w:tcPr>
          <w:p w14:paraId="4E57F546">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795" w:type="dxa"/>
            <w:tcBorders>
              <w:top w:val="single" w:color="auto" w:sz="4" w:space="0"/>
              <w:left w:val="nil"/>
              <w:bottom w:val="single" w:color="auto" w:sz="4" w:space="0"/>
              <w:right w:val="single" w:color="auto" w:sz="4" w:space="0"/>
            </w:tcBorders>
            <w:noWrap/>
            <w:vAlign w:val="center"/>
          </w:tcPr>
          <w:p w14:paraId="16C9BCF3">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w:t>
            </w:r>
          </w:p>
        </w:tc>
        <w:tc>
          <w:tcPr>
            <w:tcW w:w="1050" w:type="dxa"/>
            <w:tcBorders>
              <w:top w:val="single" w:color="auto" w:sz="4" w:space="0"/>
              <w:left w:val="nil"/>
              <w:bottom w:val="single" w:color="auto" w:sz="4" w:space="0"/>
              <w:right w:val="single" w:color="auto" w:sz="4" w:space="0"/>
            </w:tcBorders>
            <w:noWrap/>
            <w:vAlign w:val="center"/>
          </w:tcPr>
          <w:p w14:paraId="021B049E">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数</w:t>
            </w:r>
            <w:r>
              <w:rPr>
                <w:rFonts w:hint="eastAsia" w:ascii="宋体" w:hAnsi="宋体" w:eastAsia="宋体" w:cs="宋体"/>
                <w:color w:val="000000"/>
                <w:kern w:val="0"/>
                <w:sz w:val="21"/>
                <w:szCs w:val="21"/>
                <w:highlight w:val="none"/>
              </w:rPr>
              <w:t>量</w:t>
            </w:r>
          </w:p>
        </w:tc>
        <w:tc>
          <w:tcPr>
            <w:tcW w:w="1425" w:type="dxa"/>
            <w:tcBorders>
              <w:top w:val="single" w:color="auto" w:sz="4" w:space="0"/>
              <w:left w:val="nil"/>
              <w:bottom w:val="single" w:color="auto" w:sz="4" w:space="0"/>
              <w:right w:val="single" w:color="auto" w:sz="4" w:space="0"/>
            </w:tcBorders>
            <w:noWrap/>
            <w:vAlign w:val="center"/>
          </w:tcPr>
          <w:p w14:paraId="39622EAA">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综合</w:t>
            </w:r>
            <w:r>
              <w:rPr>
                <w:rFonts w:hint="eastAsia" w:ascii="宋体" w:hAnsi="宋体" w:eastAsia="宋体" w:cs="宋体"/>
                <w:color w:val="000000"/>
                <w:kern w:val="0"/>
                <w:sz w:val="21"/>
                <w:szCs w:val="21"/>
                <w:highlight w:val="none"/>
                <w:lang w:val="en-US" w:eastAsia="zh-CN"/>
              </w:rPr>
              <w:t>单价（元）</w:t>
            </w:r>
          </w:p>
        </w:tc>
      </w:tr>
      <w:tr w14:paraId="1FD87A69">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noWrap/>
            <w:vAlign w:val="center"/>
          </w:tcPr>
          <w:p w14:paraId="5D9621A7">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w:t>
            </w:r>
          </w:p>
        </w:tc>
        <w:tc>
          <w:tcPr>
            <w:tcW w:w="4372" w:type="dxa"/>
            <w:tcBorders>
              <w:top w:val="nil"/>
              <w:left w:val="nil"/>
              <w:bottom w:val="single" w:color="auto" w:sz="4" w:space="0"/>
              <w:right w:val="single" w:color="auto" w:sz="4" w:space="0"/>
            </w:tcBorders>
            <w:noWrap/>
            <w:vAlign w:val="center"/>
          </w:tcPr>
          <w:p w14:paraId="6E4AE361">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徐霞客大道西延线</w:t>
            </w:r>
            <w:r>
              <w:rPr>
                <w:rFonts w:hint="eastAsia" w:ascii="宋体" w:hAnsi="宋体" w:eastAsia="宋体" w:cs="宋体"/>
                <w:b/>
                <w:bCs/>
                <w:color w:val="000000"/>
                <w:kern w:val="0"/>
                <w:sz w:val="21"/>
                <w:szCs w:val="21"/>
                <w:highlight w:val="none"/>
              </w:rPr>
              <w:t>栏杆更换</w:t>
            </w:r>
          </w:p>
        </w:tc>
        <w:tc>
          <w:tcPr>
            <w:tcW w:w="795" w:type="dxa"/>
            <w:tcBorders>
              <w:top w:val="nil"/>
              <w:left w:val="nil"/>
              <w:bottom w:val="single" w:color="auto" w:sz="4" w:space="0"/>
              <w:right w:val="single" w:color="auto" w:sz="4" w:space="0"/>
            </w:tcBorders>
            <w:noWrap/>
            <w:vAlign w:val="center"/>
          </w:tcPr>
          <w:p w14:paraId="7CE9D182">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w:t>
            </w:r>
          </w:p>
        </w:tc>
        <w:tc>
          <w:tcPr>
            <w:tcW w:w="1050" w:type="dxa"/>
            <w:tcBorders>
              <w:top w:val="nil"/>
              <w:left w:val="nil"/>
              <w:bottom w:val="single" w:color="auto" w:sz="4" w:space="0"/>
              <w:right w:val="single" w:color="auto" w:sz="4" w:space="0"/>
            </w:tcBorders>
            <w:noWrap/>
            <w:vAlign w:val="center"/>
          </w:tcPr>
          <w:p w14:paraId="64DEF637">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25" w:type="dxa"/>
            <w:tcBorders>
              <w:top w:val="nil"/>
              <w:left w:val="nil"/>
              <w:bottom w:val="single" w:color="auto" w:sz="4" w:space="0"/>
              <w:right w:val="single" w:color="auto" w:sz="4" w:space="0"/>
            </w:tcBorders>
            <w:noWrap/>
            <w:vAlign w:val="center"/>
          </w:tcPr>
          <w:p w14:paraId="10AD1D5F">
            <w:pPr>
              <w:widowControl/>
              <w:jc w:val="center"/>
              <w:rPr>
                <w:rFonts w:hint="eastAsia" w:ascii="宋体" w:hAnsi="宋体" w:eastAsia="宋体" w:cs="宋体"/>
                <w:color w:val="000000"/>
                <w:kern w:val="0"/>
                <w:sz w:val="21"/>
                <w:szCs w:val="21"/>
                <w:highlight w:val="none"/>
              </w:rPr>
            </w:pPr>
          </w:p>
        </w:tc>
      </w:tr>
      <w:tr w14:paraId="31E7D745">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noWrap/>
            <w:vAlign w:val="center"/>
          </w:tcPr>
          <w:p w14:paraId="0FCCCDA9">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4372" w:type="dxa"/>
            <w:tcBorders>
              <w:top w:val="nil"/>
              <w:left w:val="nil"/>
              <w:bottom w:val="single" w:color="auto" w:sz="4" w:space="0"/>
              <w:right w:val="single" w:color="auto" w:sz="4" w:space="0"/>
            </w:tcBorders>
            <w:noWrap/>
            <w:vAlign w:val="center"/>
          </w:tcPr>
          <w:p w14:paraId="5728F775">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镀锌型钢栏杆</w:t>
            </w:r>
            <w:r>
              <w:rPr>
                <w:rFonts w:hint="eastAsia" w:ascii="宋体" w:hAnsi="宋体" w:eastAsia="宋体" w:cs="宋体"/>
                <w:color w:val="000000"/>
                <w:kern w:val="0"/>
                <w:sz w:val="21"/>
                <w:szCs w:val="21"/>
                <w:highlight w:val="none"/>
                <w:lang w:val="en-US" w:eastAsia="zh-CN"/>
              </w:rPr>
              <w:t>A型</w:t>
            </w:r>
          </w:p>
        </w:tc>
        <w:tc>
          <w:tcPr>
            <w:tcW w:w="795" w:type="dxa"/>
            <w:tcBorders>
              <w:top w:val="nil"/>
              <w:left w:val="nil"/>
              <w:bottom w:val="single" w:color="auto" w:sz="4" w:space="0"/>
              <w:right w:val="single" w:color="auto" w:sz="4" w:space="0"/>
            </w:tcBorders>
            <w:noWrap/>
            <w:vAlign w:val="center"/>
          </w:tcPr>
          <w:p w14:paraId="1AA68E9C">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w:t>
            </w:r>
          </w:p>
        </w:tc>
        <w:tc>
          <w:tcPr>
            <w:tcW w:w="1050" w:type="dxa"/>
            <w:tcBorders>
              <w:top w:val="nil"/>
              <w:left w:val="nil"/>
              <w:bottom w:val="single" w:color="auto" w:sz="4" w:space="0"/>
              <w:right w:val="single" w:color="auto" w:sz="4" w:space="0"/>
            </w:tcBorders>
            <w:noWrap/>
            <w:vAlign w:val="center"/>
          </w:tcPr>
          <w:p w14:paraId="19B60FCA">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2452</w:t>
            </w:r>
          </w:p>
        </w:tc>
        <w:tc>
          <w:tcPr>
            <w:tcW w:w="1425" w:type="dxa"/>
            <w:tcBorders>
              <w:top w:val="nil"/>
              <w:left w:val="nil"/>
              <w:bottom w:val="single" w:color="auto" w:sz="4" w:space="0"/>
              <w:right w:val="single" w:color="auto" w:sz="4" w:space="0"/>
            </w:tcBorders>
            <w:noWrap/>
            <w:vAlign w:val="center"/>
          </w:tcPr>
          <w:p w14:paraId="6FF55D31">
            <w:pPr>
              <w:widowControl/>
              <w:jc w:val="center"/>
              <w:rPr>
                <w:rFonts w:hint="eastAsia" w:ascii="宋体" w:hAnsi="宋体" w:eastAsia="宋体" w:cs="宋体"/>
                <w:color w:val="000000"/>
                <w:kern w:val="0"/>
                <w:sz w:val="21"/>
                <w:szCs w:val="21"/>
                <w:highlight w:val="none"/>
              </w:rPr>
            </w:pPr>
          </w:p>
        </w:tc>
      </w:tr>
      <w:tr w14:paraId="505CD857">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shd w:val="clear" w:color="000000" w:fill="auto"/>
            <w:noWrap/>
            <w:vAlign w:val="center"/>
          </w:tcPr>
          <w:p w14:paraId="6D7CD947">
            <w:pPr>
              <w:widowControl/>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2</w:t>
            </w:r>
          </w:p>
        </w:tc>
        <w:tc>
          <w:tcPr>
            <w:tcW w:w="4372" w:type="dxa"/>
            <w:tcBorders>
              <w:top w:val="nil"/>
              <w:left w:val="nil"/>
              <w:bottom w:val="single" w:color="auto" w:sz="4" w:space="0"/>
              <w:right w:val="single" w:color="auto" w:sz="4" w:space="0"/>
            </w:tcBorders>
            <w:shd w:val="clear" w:color="000000" w:fill="auto"/>
            <w:noWrap/>
            <w:vAlign w:val="center"/>
          </w:tcPr>
          <w:p w14:paraId="66243C5B">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镀锌型钢栏杆</w:t>
            </w:r>
            <w:r>
              <w:rPr>
                <w:rFonts w:hint="eastAsia" w:ascii="宋体" w:hAnsi="宋体" w:eastAsia="宋体" w:cs="宋体"/>
                <w:color w:val="000000"/>
                <w:kern w:val="0"/>
                <w:sz w:val="21"/>
                <w:szCs w:val="21"/>
                <w:highlight w:val="none"/>
                <w:lang w:val="en-US" w:eastAsia="zh-CN"/>
              </w:rPr>
              <w:t>B型</w:t>
            </w:r>
          </w:p>
        </w:tc>
        <w:tc>
          <w:tcPr>
            <w:tcW w:w="795" w:type="dxa"/>
            <w:tcBorders>
              <w:top w:val="nil"/>
              <w:left w:val="nil"/>
              <w:bottom w:val="single" w:color="auto" w:sz="4" w:space="0"/>
              <w:right w:val="single" w:color="auto" w:sz="4" w:space="0"/>
            </w:tcBorders>
            <w:shd w:val="clear" w:color="000000" w:fill="auto"/>
            <w:noWrap/>
            <w:vAlign w:val="center"/>
          </w:tcPr>
          <w:p w14:paraId="1271095A">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m</w:t>
            </w:r>
          </w:p>
        </w:tc>
        <w:tc>
          <w:tcPr>
            <w:tcW w:w="1050" w:type="dxa"/>
            <w:tcBorders>
              <w:top w:val="nil"/>
              <w:left w:val="nil"/>
              <w:bottom w:val="single" w:color="auto" w:sz="4" w:space="0"/>
              <w:right w:val="single" w:color="auto" w:sz="4" w:space="0"/>
            </w:tcBorders>
            <w:shd w:val="clear" w:color="000000" w:fill="auto"/>
            <w:noWrap/>
            <w:vAlign w:val="center"/>
          </w:tcPr>
          <w:p w14:paraId="6467D765">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1497</w:t>
            </w:r>
          </w:p>
        </w:tc>
        <w:tc>
          <w:tcPr>
            <w:tcW w:w="1425" w:type="dxa"/>
            <w:tcBorders>
              <w:top w:val="nil"/>
              <w:left w:val="nil"/>
              <w:bottom w:val="single" w:color="auto" w:sz="4" w:space="0"/>
              <w:right w:val="single" w:color="auto" w:sz="4" w:space="0"/>
            </w:tcBorders>
            <w:shd w:val="clear" w:color="000000" w:fill="auto"/>
            <w:noWrap/>
            <w:vAlign w:val="center"/>
          </w:tcPr>
          <w:p w14:paraId="68F0CE4B">
            <w:pPr>
              <w:widowControl/>
              <w:jc w:val="center"/>
              <w:rPr>
                <w:rFonts w:hint="eastAsia" w:ascii="宋体" w:hAnsi="宋体" w:eastAsia="宋体" w:cs="宋体"/>
                <w:color w:val="000000"/>
                <w:kern w:val="0"/>
                <w:sz w:val="21"/>
                <w:szCs w:val="21"/>
                <w:highlight w:val="none"/>
              </w:rPr>
            </w:pPr>
          </w:p>
        </w:tc>
      </w:tr>
      <w:tr w14:paraId="23A3172C">
        <w:tblPrEx>
          <w:tblCellMar>
            <w:top w:w="0" w:type="dxa"/>
            <w:left w:w="108" w:type="dxa"/>
            <w:bottom w:w="0" w:type="dxa"/>
            <w:right w:w="108" w:type="dxa"/>
          </w:tblCellMar>
        </w:tblPrEx>
        <w:trPr>
          <w:trHeight w:val="567" w:hRule="atLeast"/>
        </w:trPr>
        <w:tc>
          <w:tcPr>
            <w:tcW w:w="8521" w:type="dxa"/>
            <w:gridSpan w:val="5"/>
            <w:tcBorders>
              <w:top w:val="nil"/>
              <w:left w:val="single" w:color="auto" w:sz="4" w:space="0"/>
              <w:bottom w:val="single" w:color="auto" w:sz="4" w:space="0"/>
              <w:right w:val="single" w:color="auto" w:sz="4" w:space="0"/>
            </w:tcBorders>
            <w:shd w:val="clear" w:color="000000" w:fill="auto"/>
            <w:noWrap/>
            <w:vAlign w:val="center"/>
          </w:tcPr>
          <w:p w14:paraId="769107F0">
            <w:pPr>
              <w:tabs>
                <w:tab w:val="left" w:pos="0"/>
              </w:tabs>
              <w:spacing w:line="360" w:lineRule="auto"/>
              <w:ind w:left="630" w:hanging="632" w:hangingChars="300"/>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备注：</w:t>
            </w:r>
            <w:r>
              <w:rPr>
                <w:rFonts w:hint="eastAsia" w:ascii="宋体" w:hAnsi="宋体" w:eastAsia="宋体" w:cs="宋体"/>
                <w:b/>
                <w:bCs/>
                <w:color w:val="auto"/>
                <w:kern w:val="0"/>
                <w:sz w:val="21"/>
                <w:szCs w:val="21"/>
                <w:highlight w:val="none"/>
                <w:lang w:val="en-US" w:eastAsia="zh-CN"/>
              </w:rPr>
              <w:t>详细做法及具体尺寸以施工图纸为准</w:t>
            </w:r>
            <w:r>
              <w:rPr>
                <w:rFonts w:hint="eastAsia" w:ascii="宋体" w:hAnsi="宋体" w:cs="宋体"/>
                <w:b/>
                <w:bCs/>
                <w:color w:val="auto"/>
                <w:kern w:val="0"/>
                <w:sz w:val="21"/>
                <w:szCs w:val="21"/>
                <w:highlight w:val="none"/>
                <w:lang w:val="en-US" w:eastAsia="zh-CN"/>
              </w:rPr>
              <w:t>；以上数量为暂估数量，实际数量以结算为准。</w:t>
            </w:r>
          </w:p>
        </w:tc>
      </w:tr>
    </w:tbl>
    <w:p w14:paraId="5E3D7C95">
      <w:pPr>
        <w:pStyle w:val="79"/>
        <w:ind w:left="0" w:leftChars="0" w:firstLine="0" w:firstLineChars="0"/>
        <w:rPr>
          <w:rFonts w:hint="eastAsia"/>
          <w:highlight w:val="none"/>
        </w:rPr>
      </w:pPr>
    </w:p>
    <w:p w14:paraId="0863D877">
      <w:pPr>
        <w:numPr>
          <w:ilvl w:val="0"/>
          <w:numId w:val="0"/>
        </w:num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二、合同金额</w:t>
      </w:r>
    </w:p>
    <w:p w14:paraId="40A989CB">
      <w:pPr>
        <w:spacing w:line="360" w:lineRule="auto"/>
        <w:ind w:left="418" w:leftChars="199" w:firstLine="60" w:firstLineChars="29"/>
        <w:rPr>
          <w:rFonts w:hint="eastAsia"/>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本合同金额为（大写）：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                元）</w:t>
      </w:r>
      <w:r>
        <w:rPr>
          <w:rFonts w:hint="eastAsia" w:ascii="宋体" w:hAnsi="宋体" w:cs="宋体"/>
          <w:color w:val="auto"/>
          <w:sz w:val="21"/>
          <w:szCs w:val="21"/>
          <w:highlight w:val="none"/>
        </w:rPr>
        <w:t>人民币。</w:t>
      </w:r>
    </w:p>
    <w:p w14:paraId="4C639C37">
      <w:pPr>
        <w:snapToGrid w:val="0"/>
        <w:spacing w:line="360" w:lineRule="auto"/>
        <w:ind w:firstLine="422" w:firstLineChars="200"/>
        <w:jc w:val="left"/>
        <w:rPr>
          <w:rFonts w:hint="eastAsia" w:ascii="宋体" w:hAnsi="宋体" w:eastAsia="宋体" w:cs="宋体"/>
          <w:b/>
          <w:bCs w:val="0"/>
          <w:color w:val="auto"/>
          <w:spacing w:val="0"/>
          <w:kern w:val="0"/>
          <w:sz w:val="21"/>
          <w:szCs w:val="21"/>
          <w:highlight w:val="none"/>
          <w:lang w:val="en-US" w:eastAsia="zh-CN" w:bidi="ar-SA"/>
        </w:rPr>
      </w:pPr>
      <w:r>
        <w:rPr>
          <w:rFonts w:hint="eastAsia" w:ascii="宋体" w:hAnsi="宋体" w:cs="宋体"/>
          <w:b/>
          <w:bCs w:val="0"/>
          <w:color w:val="auto"/>
          <w:sz w:val="21"/>
          <w:szCs w:val="21"/>
          <w:highlight w:val="none"/>
          <w:lang w:val="en-US" w:eastAsia="zh-CN"/>
        </w:rPr>
        <w:t>2.上述费用包含</w:t>
      </w:r>
      <w:r>
        <w:rPr>
          <w:rFonts w:hint="eastAsia" w:ascii="宋体" w:hAnsi="宋体" w:eastAsia="宋体" w:cs="宋体"/>
          <w:b/>
          <w:bCs w:val="0"/>
          <w:color w:val="auto"/>
          <w:sz w:val="21"/>
          <w:szCs w:val="21"/>
          <w:highlight w:val="none"/>
        </w:rPr>
        <w:t>材料、备品备件</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运输、装卸、安装、各种措施费、质保、维修、利润、管理费、</w:t>
      </w:r>
      <w:r>
        <w:rPr>
          <w:rFonts w:hint="eastAsia" w:ascii="宋体" w:hAnsi="宋体" w:cs="宋体"/>
          <w:b/>
          <w:bCs w:val="0"/>
          <w:color w:val="auto"/>
          <w:sz w:val="21"/>
          <w:szCs w:val="21"/>
          <w:highlight w:val="none"/>
          <w:lang w:val="en-US" w:eastAsia="zh-CN"/>
        </w:rPr>
        <w:t>保险</w:t>
      </w:r>
      <w:r>
        <w:rPr>
          <w:rFonts w:hint="eastAsia" w:ascii="宋体" w:hAnsi="宋体" w:eastAsia="宋体" w:cs="宋体"/>
          <w:b/>
          <w:bCs w:val="0"/>
          <w:color w:val="auto"/>
          <w:sz w:val="21"/>
          <w:szCs w:val="21"/>
          <w:highlight w:val="none"/>
        </w:rPr>
        <w:t>、税金、政策性文件规定及合同包含的所有风险、责任等各项应有的费用，即完成本项目交付</w:t>
      </w:r>
      <w:r>
        <w:rPr>
          <w:rFonts w:hint="eastAsia" w:ascii="宋体" w:hAnsi="宋体" w:cs="宋体"/>
          <w:b/>
          <w:bCs w:val="0"/>
          <w:color w:val="auto"/>
          <w:sz w:val="21"/>
          <w:szCs w:val="21"/>
          <w:highlight w:val="none"/>
          <w:lang w:val="en-US" w:eastAsia="zh-CN"/>
        </w:rPr>
        <w:t>甲方</w:t>
      </w:r>
      <w:r>
        <w:rPr>
          <w:rFonts w:hint="eastAsia" w:ascii="宋体" w:hAnsi="宋体" w:eastAsia="宋体" w:cs="宋体"/>
          <w:b/>
          <w:bCs w:val="0"/>
          <w:color w:val="auto"/>
          <w:sz w:val="21"/>
          <w:szCs w:val="21"/>
          <w:highlight w:val="none"/>
        </w:rPr>
        <w:t>使用前所发生的一切费用</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原</w:t>
      </w:r>
      <w:r>
        <w:rPr>
          <w:rFonts w:hint="eastAsia" w:ascii="宋体" w:hAnsi="宋体" w:eastAsia="宋体" w:cs="宋体"/>
          <w:b/>
          <w:bCs w:val="0"/>
          <w:color w:val="auto"/>
          <w:spacing w:val="0"/>
          <w:kern w:val="0"/>
          <w:sz w:val="21"/>
          <w:szCs w:val="21"/>
          <w:highlight w:val="none"/>
          <w:lang w:val="en-US" w:eastAsia="zh-CN" w:bidi="ar-SA"/>
        </w:rPr>
        <w:t>栏杆拆除及外运处置由</w:t>
      </w:r>
      <w:r>
        <w:rPr>
          <w:rFonts w:hint="eastAsia" w:ascii="宋体" w:hAnsi="宋体" w:cs="宋体"/>
          <w:b/>
          <w:bCs w:val="0"/>
          <w:color w:val="auto"/>
          <w:spacing w:val="0"/>
          <w:kern w:val="0"/>
          <w:sz w:val="21"/>
          <w:szCs w:val="21"/>
          <w:highlight w:val="none"/>
          <w:lang w:val="en-US" w:eastAsia="zh-CN" w:bidi="ar-SA"/>
        </w:rPr>
        <w:t>乙方</w:t>
      </w:r>
      <w:r>
        <w:rPr>
          <w:rFonts w:hint="eastAsia" w:ascii="宋体" w:hAnsi="宋体" w:eastAsia="宋体" w:cs="宋体"/>
          <w:b/>
          <w:bCs w:val="0"/>
          <w:color w:val="auto"/>
          <w:spacing w:val="0"/>
          <w:kern w:val="0"/>
          <w:sz w:val="21"/>
          <w:szCs w:val="21"/>
          <w:highlight w:val="none"/>
          <w:lang w:val="en-US" w:eastAsia="zh-CN" w:bidi="ar-SA"/>
        </w:rPr>
        <w:t>自行负责，均包含在</w:t>
      </w:r>
      <w:r>
        <w:rPr>
          <w:rFonts w:hint="eastAsia" w:ascii="宋体" w:hAnsi="宋体" w:cs="宋体"/>
          <w:b/>
          <w:bCs w:val="0"/>
          <w:color w:val="auto"/>
          <w:spacing w:val="0"/>
          <w:kern w:val="0"/>
          <w:sz w:val="21"/>
          <w:szCs w:val="21"/>
          <w:highlight w:val="none"/>
          <w:lang w:val="en-US" w:eastAsia="zh-CN" w:bidi="ar-SA"/>
        </w:rPr>
        <w:t>合同金额</w:t>
      </w:r>
      <w:r>
        <w:rPr>
          <w:rFonts w:hint="eastAsia" w:ascii="宋体" w:hAnsi="宋体" w:eastAsia="宋体" w:cs="宋体"/>
          <w:b/>
          <w:bCs w:val="0"/>
          <w:color w:val="auto"/>
          <w:spacing w:val="0"/>
          <w:kern w:val="0"/>
          <w:sz w:val="21"/>
          <w:szCs w:val="21"/>
          <w:highlight w:val="none"/>
          <w:lang w:val="en-US" w:eastAsia="zh-CN" w:bidi="ar-SA"/>
        </w:rPr>
        <w:t>中，不另行支付。</w:t>
      </w:r>
    </w:p>
    <w:p w14:paraId="4A4DFB5E">
      <w:pPr>
        <w:pStyle w:val="79"/>
        <w:ind w:left="0" w:leftChars="0" w:firstLine="422" w:firstLineChars="200"/>
        <w:rPr>
          <w:highlight w:val="none"/>
        </w:rPr>
      </w:pPr>
      <w:r>
        <w:rPr>
          <w:rFonts w:hint="eastAsia" w:ascii="宋体" w:hAnsi="宋体" w:cs="宋体"/>
          <w:b/>
          <w:bCs w:val="0"/>
          <w:color w:val="auto"/>
          <w:spacing w:val="0"/>
          <w:kern w:val="0"/>
          <w:sz w:val="21"/>
          <w:szCs w:val="21"/>
          <w:highlight w:val="none"/>
          <w:lang w:val="en-US" w:eastAsia="zh-CN" w:bidi="ar-SA"/>
        </w:rPr>
        <w:t>3.合同履约期限内，乙方承诺的综合单价不因市场因素和政策因素变动而调整。</w:t>
      </w:r>
    </w:p>
    <w:p w14:paraId="138C66FF">
      <w:pPr>
        <w:spacing w:line="360" w:lineRule="auto"/>
        <w:ind w:left="410" w:hanging="358" w:hangingChars="170"/>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三、履约保证金</w:t>
      </w:r>
    </w:p>
    <w:p w14:paraId="058C88D5">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在合同签订后</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个工作日内，乙方应向甲方支付人民币</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 xml:space="preserve">的履约保证金（中标合同价款的1%），作为乙方认真履行合同条款的保证；       </w:t>
      </w:r>
    </w:p>
    <w:p w14:paraId="128953F3">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履约保证金形式：支票、汇票、本票或者金融机构、担保机构出具的保函等非现金形式提交；</w:t>
      </w:r>
    </w:p>
    <w:p w14:paraId="24F9D11C">
      <w:pPr>
        <w:adjustRightInd/>
        <w:spacing w:line="360" w:lineRule="auto"/>
        <w:ind w:firstLine="420" w:firstLineChars="200"/>
        <w:rPr>
          <w:rFonts w:hint="eastAsia" w:ascii="宋体" w:hAnsi="宋体" w:cs="宋体"/>
          <w:b/>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履约保证金的退还：项目履约结束验收合格后十日内退还，但如乙方未履行或未完全履行合同规定的任何义务，给甲方造成损失的，甲方有权在其提交的履约保证金中获得相应赔偿，不足部分甲方有权继续向乙方追偿。</w:t>
      </w:r>
    </w:p>
    <w:p w14:paraId="5FB11AE9">
      <w:pPr>
        <w:adjustRightInd/>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四、转包或分包</w:t>
      </w:r>
    </w:p>
    <w:p w14:paraId="4BE62DB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合同范围的服务，应由乙方直接提供，不得转让他人；</w:t>
      </w:r>
    </w:p>
    <w:p w14:paraId="21B4056E">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除非得到甲方的书面同意，乙方不得部分分包给他人。甲方有绝对权力阻止分包。</w:t>
      </w:r>
    </w:p>
    <w:p w14:paraId="29E42267">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如有转让和未经甲方同意的分包行为，甲方有权给予终止合同。</w:t>
      </w:r>
    </w:p>
    <w:p w14:paraId="7A831EF9">
      <w:pPr>
        <w:adjustRightInd/>
        <w:spacing w:line="360" w:lineRule="auto"/>
        <w:rPr>
          <w:rFonts w:hint="eastAsia" w:ascii="宋体" w:hAnsi="宋体" w:cs="宋体"/>
          <w:b w:val="0"/>
          <w:bCs/>
          <w:color w:val="auto"/>
          <w:sz w:val="21"/>
          <w:szCs w:val="21"/>
          <w:highlight w:val="none"/>
        </w:rPr>
      </w:pPr>
      <w:r>
        <w:rPr>
          <w:rFonts w:hint="eastAsia" w:ascii="宋体" w:hAnsi="宋体" w:cs="宋体"/>
          <w:b/>
          <w:bCs w:val="0"/>
          <w:color w:val="auto"/>
          <w:sz w:val="21"/>
          <w:szCs w:val="21"/>
          <w:highlight w:val="none"/>
          <w:lang w:val="en-US" w:eastAsia="zh-CN"/>
        </w:rPr>
        <w:t>五</w:t>
      </w:r>
      <w:r>
        <w:rPr>
          <w:rFonts w:hint="eastAsia" w:ascii="宋体" w:hAnsi="宋体" w:cs="宋体"/>
          <w:b/>
          <w:bCs w:val="0"/>
          <w:color w:val="auto"/>
          <w:sz w:val="21"/>
          <w:szCs w:val="21"/>
          <w:highlight w:val="none"/>
        </w:rPr>
        <w:t>、合同履行期限及地点</w:t>
      </w:r>
    </w:p>
    <w:p w14:paraId="441E7634">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r>
        <w:rPr>
          <w:rFonts w:hint="eastAsia" w:ascii="宋体" w:hAnsi="宋体" w:cs="宋体"/>
          <w:color w:val="auto"/>
          <w:sz w:val="21"/>
          <w:szCs w:val="21"/>
          <w:highlight w:val="none"/>
        </w:rPr>
        <w:t>合同履行期限：</w:t>
      </w:r>
      <w:r>
        <w:rPr>
          <w:rFonts w:hint="eastAsia" w:hAnsi="宋体" w:cs="宋体"/>
          <w:bCs/>
          <w:snapToGrid/>
          <w:color w:val="auto"/>
          <w:kern w:val="2"/>
          <w:sz w:val="21"/>
          <w:szCs w:val="21"/>
          <w:highlight w:val="none"/>
          <w:lang w:eastAsia="zh-CN"/>
        </w:rPr>
        <w:t>合同签订后，分批交货，收到甲方通知后七天内到甲方指定地点安装。整个项目总周期不超过3个月。</w:t>
      </w:r>
    </w:p>
    <w:p w14:paraId="5833A13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实施</w:t>
      </w:r>
      <w:r>
        <w:rPr>
          <w:rFonts w:hint="eastAsia" w:ascii="宋体" w:hAnsi="宋体" w:cs="宋体"/>
          <w:b w:val="0"/>
          <w:bCs/>
          <w:color w:val="auto"/>
          <w:sz w:val="21"/>
          <w:szCs w:val="21"/>
          <w:highlight w:val="none"/>
        </w:rPr>
        <w:t>地点：甲方指定；</w:t>
      </w:r>
    </w:p>
    <w:p w14:paraId="43641DA4">
      <w:pPr>
        <w:adjustRightInd/>
        <w:spacing w:line="360" w:lineRule="auto"/>
        <w:rPr>
          <w:rFonts w:hint="eastAsia" w:ascii="宋体" w:hAnsi="宋体" w:cs="宋体"/>
          <w:b w:val="0"/>
          <w:bCs/>
          <w:color w:val="auto"/>
          <w:sz w:val="21"/>
          <w:szCs w:val="21"/>
          <w:highlight w:val="none"/>
          <w:lang w:eastAsia="zh-CN"/>
        </w:rPr>
      </w:pPr>
      <w:r>
        <w:rPr>
          <w:rFonts w:hint="eastAsia" w:ascii="宋体" w:hAnsi="宋体" w:cs="宋体"/>
          <w:b/>
          <w:bCs w:val="0"/>
          <w:color w:val="auto"/>
          <w:sz w:val="21"/>
          <w:szCs w:val="21"/>
          <w:highlight w:val="none"/>
          <w:lang w:val="en-US" w:eastAsia="zh-CN"/>
        </w:rPr>
        <w:t>六、付款方式</w:t>
      </w:r>
    </w:p>
    <w:p w14:paraId="073DB85E">
      <w:pPr>
        <w:adjustRightInd/>
        <w:spacing w:line="360" w:lineRule="auto"/>
        <w:ind w:firstLine="420" w:firstLineChars="200"/>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rPr>
        <w:t>1.合同生效并具备实施条件后，</w:t>
      </w:r>
      <w:r>
        <w:rPr>
          <w:rFonts w:hint="eastAsia" w:ascii="宋体" w:hAnsi="宋体" w:cs="宋体"/>
          <w:b w:val="0"/>
          <w:bCs/>
          <w:color w:val="auto"/>
          <w:sz w:val="21"/>
          <w:szCs w:val="21"/>
          <w:highlight w:val="none"/>
          <w:lang w:val="en-US" w:eastAsia="zh-CN"/>
        </w:rPr>
        <w:t>甲方</w:t>
      </w:r>
      <w:r>
        <w:rPr>
          <w:rFonts w:hint="eastAsia" w:ascii="宋体" w:hAnsi="宋体" w:cs="宋体"/>
          <w:b w:val="0"/>
          <w:bCs/>
          <w:color w:val="auto"/>
          <w:sz w:val="21"/>
          <w:szCs w:val="21"/>
          <w:highlight w:val="none"/>
        </w:rPr>
        <w:t>7个工作日内向</w:t>
      </w:r>
      <w:r>
        <w:rPr>
          <w:rFonts w:hint="eastAsia" w:ascii="宋体" w:hAnsi="宋体" w:cs="宋体"/>
          <w:b w:val="0"/>
          <w:bCs/>
          <w:color w:val="auto"/>
          <w:sz w:val="21"/>
          <w:szCs w:val="21"/>
          <w:highlight w:val="none"/>
          <w:lang w:val="en-US" w:eastAsia="zh-CN"/>
        </w:rPr>
        <w:t>乙方</w:t>
      </w:r>
      <w:r>
        <w:rPr>
          <w:rFonts w:hint="eastAsia" w:ascii="宋体" w:hAnsi="宋体" w:cs="宋体"/>
          <w:b w:val="0"/>
          <w:bCs/>
          <w:color w:val="auto"/>
          <w:sz w:val="21"/>
          <w:szCs w:val="21"/>
          <w:highlight w:val="none"/>
        </w:rPr>
        <w:t>支付合同总价的40%作为预付款</w:t>
      </w:r>
      <w:r>
        <w:rPr>
          <w:rFonts w:hint="eastAsia" w:ascii="宋体" w:hAnsi="宋体" w:cs="宋体"/>
          <w:b w:val="0"/>
          <w:bCs/>
          <w:color w:val="auto"/>
          <w:sz w:val="21"/>
          <w:szCs w:val="21"/>
          <w:highlight w:val="none"/>
          <w:lang w:eastAsia="zh-CN"/>
        </w:rPr>
        <w:t>；</w:t>
      </w:r>
    </w:p>
    <w:p w14:paraId="3D8A501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2.每批次安装结束，</w:t>
      </w:r>
      <w:r>
        <w:rPr>
          <w:rFonts w:hint="eastAsia" w:ascii="宋体" w:hAnsi="宋体" w:cs="宋体"/>
          <w:b w:val="0"/>
          <w:bCs/>
          <w:color w:val="auto"/>
          <w:sz w:val="21"/>
          <w:szCs w:val="21"/>
          <w:highlight w:val="none"/>
          <w:lang w:val="en-US" w:eastAsia="zh-CN"/>
        </w:rPr>
        <w:t>甲方</w:t>
      </w:r>
      <w:r>
        <w:rPr>
          <w:rFonts w:hint="eastAsia" w:ascii="宋体" w:hAnsi="宋体" w:cs="宋体"/>
          <w:b w:val="0"/>
          <w:bCs/>
          <w:color w:val="auto"/>
          <w:sz w:val="21"/>
          <w:szCs w:val="21"/>
          <w:highlight w:val="none"/>
        </w:rPr>
        <w:t>收到符合财务制度的有效发票后7个工作日内支付该批次实际工程量结算价的80%；经验收合格后支付该批次余款。</w:t>
      </w:r>
    </w:p>
    <w:p w14:paraId="5BDD179B">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当采购数量与实际使用数量不一致时，乙方应根据实际使用量供货，合同的最终结算金额按实际使用量乘以成交单价进行计算。</w:t>
      </w:r>
    </w:p>
    <w:p w14:paraId="6BE342B6">
      <w:pPr>
        <w:adjustRightInd/>
        <w:spacing w:line="360" w:lineRule="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七</w:t>
      </w:r>
      <w:r>
        <w:rPr>
          <w:rFonts w:hint="eastAsia" w:ascii="宋体" w:hAnsi="宋体" w:cs="宋体"/>
          <w:b/>
          <w:color w:val="auto"/>
          <w:sz w:val="21"/>
          <w:szCs w:val="21"/>
          <w:highlight w:val="none"/>
        </w:rPr>
        <w:t>、税</w:t>
      </w:r>
      <w:r>
        <w:rPr>
          <w:rFonts w:hint="eastAsia" w:ascii="宋体" w:hAnsi="宋体" w:cs="宋体"/>
          <w:b/>
          <w:color w:val="auto"/>
          <w:sz w:val="21"/>
          <w:szCs w:val="21"/>
          <w:highlight w:val="none"/>
          <w:lang w:val="en-US" w:eastAsia="zh-CN"/>
        </w:rPr>
        <w:t>费</w:t>
      </w:r>
    </w:p>
    <w:p w14:paraId="7E9102A9">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本合同执行中相关的一切税费均由乙方负担。</w:t>
      </w:r>
    </w:p>
    <w:p w14:paraId="42A59200">
      <w:pPr>
        <w:spacing w:line="360" w:lineRule="auto"/>
        <w:ind w:left="412" w:hanging="361" w:hangingChars="171"/>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lang w:val="en-US" w:eastAsia="zh-CN"/>
        </w:rPr>
        <w:t>八</w:t>
      </w:r>
      <w:r>
        <w:rPr>
          <w:rFonts w:hint="eastAsia" w:ascii="宋体" w:hAnsi="宋体" w:cs="宋体"/>
          <w:b/>
          <w:bCs w:val="0"/>
          <w:color w:val="auto"/>
          <w:sz w:val="21"/>
          <w:szCs w:val="21"/>
          <w:highlight w:val="none"/>
        </w:rPr>
        <w:t>、质量保证及售后服务</w:t>
      </w:r>
    </w:p>
    <w:p w14:paraId="03F854B8">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1、乙方应按采购文件规定的货物性能、技术要求、质量标准向甲方提供未经使用的全新产品。乙方应保证其货物在正确安装、正常使用和保养条件下，在使用寿命期内具有满意的性能。在货物最终交付验收后的质量保证期内，乙方应对由于设计、工艺或材料等缺陷而产生的故障负责。 </w:t>
      </w:r>
    </w:p>
    <w:p w14:paraId="5B79706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2、货物质量应符合生产厂家的出厂标准和现行国家、行业各项标准、出厂标准与国家/行业标准要求不一致时，以要求较高者为准。 </w:t>
      </w:r>
    </w:p>
    <w:p w14:paraId="177126A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3、乙方提供的货物在质保期内因货物本身的质量问题发生故障，乙方应负责免费更换。对达不到技术要求者，根据实际情况，经双方协商，可按以下办法处理：</w:t>
      </w:r>
    </w:p>
    <w:p w14:paraId="59A39282">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更换：由乙方承担所发生的全部费用。</w:t>
      </w:r>
    </w:p>
    <w:p w14:paraId="1155D32E">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贬值处理：由甲乙双方合议定价。</w:t>
      </w:r>
    </w:p>
    <w:p w14:paraId="69BC14A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退货处理：乙方应退还甲方支付的合同款，同时应承担该货物的直接费用（运输、保险、</w:t>
      </w:r>
      <w:r>
        <w:rPr>
          <w:rFonts w:hint="eastAsia" w:ascii="宋体" w:hAnsi="宋体" w:cs="宋体"/>
          <w:b w:val="0"/>
          <w:bCs/>
          <w:color w:val="auto"/>
          <w:sz w:val="21"/>
          <w:szCs w:val="21"/>
          <w:highlight w:val="none"/>
          <w:lang w:val="en-US" w:eastAsia="zh-CN"/>
        </w:rPr>
        <w:t>检</w:t>
      </w:r>
      <w:r>
        <w:rPr>
          <w:rFonts w:hint="eastAsia" w:ascii="宋体" w:hAnsi="宋体" w:cs="宋体"/>
          <w:b w:val="0"/>
          <w:bCs/>
          <w:color w:val="auto"/>
          <w:sz w:val="21"/>
          <w:szCs w:val="21"/>
          <w:highlight w:val="none"/>
        </w:rPr>
        <w:t>验、货款利息及银行手续费等）。</w:t>
      </w:r>
    </w:p>
    <w:p w14:paraId="0D68038E">
      <w:pPr>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4、如在使用过程中发生质量问题，乙方在接到甲方通知后在</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小时内到达甲方现场。</w:t>
      </w:r>
    </w:p>
    <w:p w14:paraId="3C7D5E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5、在质保期内，乙方应对货物出现的质量及安全问题负责处理解决并承担一切费用。</w:t>
      </w:r>
    </w:p>
    <w:p w14:paraId="15124F6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default"/>
          <w:highlight w:val="none"/>
          <w:lang w:val="en-US" w:eastAsia="zh-CN"/>
        </w:rPr>
      </w:pPr>
      <w:r>
        <w:rPr>
          <w:rFonts w:hint="eastAsia" w:asciiTheme="minorEastAsia" w:hAnsiTheme="minorEastAsia" w:eastAsiaTheme="minorEastAsia" w:cstheme="minorEastAsia"/>
          <w:color w:val="000000"/>
          <w:w w:val="100"/>
          <w:sz w:val="21"/>
          <w:szCs w:val="21"/>
          <w:highlight w:val="none"/>
          <w:lang w:val="en-US" w:eastAsia="zh-CN"/>
        </w:rPr>
        <w:t>6、</w:t>
      </w:r>
      <w:r>
        <w:rPr>
          <w:rFonts w:hint="eastAsia" w:asciiTheme="minorEastAsia" w:hAnsiTheme="minorEastAsia" w:eastAsiaTheme="minorEastAsia" w:cstheme="minorEastAsia"/>
          <w:color w:val="000000"/>
          <w:w w:val="100"/>
          <w:sz w:val="21"/>
          <w:szCs w:val="21"/>
          <w:highlight w:val="none"/>
          <w:lang w:eastAsia="zh-CN"/>
        </w:rPr>
        <w:t>因人为因素出现的故障不在免费保修范围内。超过保修期的机器设备，终</w:t>
      </w:r>
      <w:r>
        <w:rPr>
          <w:rFonts w:hint="eastAsia" w:asciiTheme="minorEastAsia" w:hAnsiTheme="minorEastAsia" w:eastAsiaTheme="minorEastAsia" w:cstheme="minorEastAsia"/>
          <w:color w:val="000000"/>
          <w:w w:val="100"/>
          <w:sz w:val="21"/>
          <w:szCs w:val="21"/>
          <w:highlight w:val="none"/>
          <w:lang w:val="en-US" w:eastAsia="zh-CN"/>
        </w:rPr>
        <w:t>身</w:t>
      </w:r>
      <w:r>
        <w:rPr>
          <w:rFonts w:hint="eastAsia" w:asciiTheme="minorEastAsia" w:hAnsiTheme="minorEastAsia" w:eastAsiaTheme="minorEastAsia" w:cstheme="minorEastAsia"/>
          <w:color w:val="000000"/>
          <w:w w:val="100"/>
          <w:sz w:val="21"/>
          <w:szCs w:val="21"/>
          <w:highlight w:val="none"/>
          <w:lang w:eastAsia="zh-CN"/>
        </w:rPr>
        <w:t>维修，维修时只收部件成本费。</w:t>
      </w:r>
    </w:p>
    <w:p w14:paraId="1202DAF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val="en-US" w:eastAsia="zh-CN"/>
        </w:rPr>
      </w:pPr>
      <w:r>
        <w:rPr>
          <w:rFonts w:hint="eastAsia" w:asciiTheme="minorEastAsia" w:hAnsiTheme="minorEastAsia" w:eastAsiaTheme="minorEastAsia" w:cstheme="minorEastAsia"/>
          <w:b/>
          <w:bCs/>
          <w:color w:val="000000"/>
          <w:w w:val="100"/>
          <w:sz w:val="21"/>
          <w:szCs w:val="21"/>
          <w:highlight w:val="none"/>
          <w:lang w:val="en-US" w:eastAsia="zh-CN"/>
        </w:rPr>
        <w:t>九、质保期</w:t>
      </w:r>
    </w:p>
    <w:p w14:paraId="1B3D3C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质保期为</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年（</w:t>
      </w:r>
      <w:r>
        <w:rPr>
          <w:rFonts w:hint="eastAsia" w:ascii="宋体" w:hAnsi="宋体" w:eastAsia="宋体" w:cs="宋体"/>
          <w:color w:val="auto"/>
          <w:highlight w:val="none"/>
        </w:rPr>
        <w:t>自交货验收合格之日起计）</w:t>
      </w:r>
      <w:r>
        <w:rPr>
          <w:rFonts w:hint="eastAsia" w:asciiTheme="minorEastAsia" w:hAnsiTheme="minorEastAsia" w:eastAsiaTheme="minorEastAsia" w:cstheme="minorEastAsia"/>
          <w:color w:val="000000"/>
          <w:w w:val="100"/>
          <w:sz w:val="21"/>
          <w:szCs w:val="21"/>
          <w:highlight w:val="none"/>
          <w:lang w:eastAsia="zh-CN"/>
        </w:rPr>
        <w:t>；</w:t>
      </w:r>
    </w:p>
    <w:p w14:paraId="2DB8E3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宋体" w:hAnsi="宋体" w:cs="宋体"/>
          <w:color w:val="auto"/>
          <w:sz w:val="21"/>
          <w:szCs w:val="21"/>
          <w:highlight w:val="none"/>
        </w:rPr>
        <w:t>质保期内被免费更换的栏杆质量保证：自更换之日起计</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p>
    <w:p w14:paraId="2388FD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b/>
          <w:bCs/>
          <w:color w:val="000000"/>
          <w:w w:val="100"/>
          <w:sz w:val="21"/>
          <w:szCs w:val="21"/>
          <w:highlight w:val="none"/>
          <w:lang w:val="en-US" w:eastAsia="zh-CN"/>
        </w:rPr>
        <w:t>十、</w:t>
      </w:r>
      <w:r>
        <w:rPr>
          <w:rFonts w:hint="eastAsia" w:asciiTheme="minorEastAsia" w:hAnsiTheme="minorEastAsia" w:eastAsiaTheme="minorEastAsia" w:cstheme="minorEastAsia"/>
          <w:b/>
          <w:bCs/>
          <w:color w:val="000000"/>
          <w:w w:val="100"/>
          <w:sz w:val="21"/>
          <w:szCs w:val="21"/>
          <w:highlight w:val="none"/>
          <w:lang w:eastAsia="zh-CN"/>
        </w:rPr>
        <w:t>调试和验收</w:t>
      </w:r>
    </w:p>
    <w:p w14:paraId="40412CC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1、到货验收：</w:t>
      </w:r>
    </w:p>
    <w:p w14:paraId="58D2253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lang w:val="en-US" w:eastAsia="zh-CN"/>
        </w:rPr>
        <w:t>须在每批</w:t>
      </w:r>
      <w:r>
        <w:rPr>
          <w:rFonts w:hint="eastAsia" w:ascii="宋体" w:hAnsi="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lang w:val="en-US" w:eastAsia="zh-CN"/>
        </w:rPr>
        <w:t>到达</w:t>
      </w:r>
      <w:r>
        <w:rPr>
          <w:rFonts w:hint="eastAsia" w:ascii="宋体" w:hAnsi="宋体" w:cs="宋体"/>
          <w:color w:val="auto"/>
          <w:kern w:val="0"/>
          <w:sz w:val="21"/>
          <w:szCs w:val="21"/>
          <w:highlight w:val="none"/>
          <w:lang w:val="en-US" w:eastAsia="zh-CN"/>
        </w:rPr>
        <w:t>甲方指定</w:t>
      </w:r>
      <w:r>
        <w:rPr>
          <w:rFonts w:hint="eastAsia" w:ascii="宋体" w:hAnsi="宋体" w:eastAsia="宋体" w:cs="宋体"/>
          <w:color w:val="auto"/>
          <w:kern w:val="0"/>
          <w:sz w:val="21"/>
          <w:szCs w:val="21"/>
          <w:highlight w:val="none"/>
          <w:lang w:val="en-US" w:eastAsia="zh-CN"/>
        </w:rPr>
        <w:t>现场前1天书面通知</w:t>
      </w:r>
      <w:r>
        <w:rPr>
          <w:rFonts w:hint="eastAsia" w:ascii="宋体" w:hAnsi="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lang w:val="en-US" w:eastAsia="zh-CN"/>
        </w:rPr>
        <w:t>进行现场检验</w:t>
      </w:r>
      <w:r>
        <w:rPr>
          <w:rFonts w:hint="eastAsia" w:ascii="宋体" w:hAnsi="宋体" w:cs="宋体"/>
          <w:color w:val="auto"/>
          <w:kern w:val="0"/>
          <w:sz w:val="21"/>
          <w:szCs w:val="21"/>
          <w:highlight w:val="none"/>
          <w:lang w:val="en-US" w:eastAsia="zh-CN"/>
        </w:rPr>
        <w:t>。</w:t>
      </w:r>
      <w:r>
        <w:rPr>
          <w:rFonts w:hint="eastAsia" w:asciiTheme="minorEastAsia" w:hAnsiTheme="minorEastAsia" w:eastAsiaTheme="minorEastAsia" w:cstheme="minorEastAsia"/>
          <w:color w:val="000000"/>
          <w:w w:val="100"/>
          <w:sz w:val="21"/>
          <w:szCs w:val="21"/>
          <w:highlight w:val="none"/>
          <w:lang w:eastAsia="zh-CN"/>
        </w:rPr>
        <w:t>甲方对乙方提交的货物依据采购文件上的技术规格要求和国家有关质量标准进行现场初步验收，外观、说明书符合采购文件技术要求的，给予签收，初步验收不合格的不予签收。甲方对验收不合格的货物有权要求退货或要求乙方进行更换、补齐，因此造成逾期交货的，乙方应承担逾期交货的违约责任。乙方应在接到甲方要求后</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日内予以补救，所产生的费用及法律后果由乙方承担。</w:t>
      </w:r>
    </w:p>
    <w:p w14:paraId="784F48D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（2）乙方交货前应对产品作出全面检查和对验收文件进行整理，并列出清单，作为甲方收货验收和使用的技术条件依据，检验的结果应随货物交甲方。</w:t>
      </w:r>
    </w:p>
    <w:p w14:paraId="7DDD02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（3）到货后，甲方需在</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个工作日内进行验收。</w:t>
      </w:r>
    </w:p>
    <w:p w14:paraId="643D9E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2、安装调试：</w:t>
      </w:r>
    </w:p>
    <w:p w14:paraId="0EBBBB9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甲方对乙方提供的货物在使用前进行调试时，乙方需负责安装并培训甲方的使用操作人员，并协助甲方一起调试，直到符合技术要求，甲方才做最终验收。安装调试所需的专用工具、备品备件以及合同规定的其他事项由乙方承担。</w:t>
      </w:r>
    </w:p>
    <w:p w14:paraId="69E5C6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w:t>
      </w:r>
      <w:r>
        <w:rPr>
          <w:rFonts w:hint="eastAsia" w:asciiTheme="minorEastAsia" w:hAnsiTheme="minorEastAsia" w:eastAsiaTheme="minorEastAsia" w:cstheme="minorEastAsia"/>
          <w:color w:val="000000"/>
          <w:w w:val="100"/>
          <w:sz w:val="21"/>
          <w:szCs w:val="21"/>
          <w:highlight w:val="none"/>
          <w:lang w:val="en-US" w:eastAsia="zh-CN"/>
        </w:rPr>
        <w:t>2</w:t>
      </w:r>
      <w:r>
        <w:rPr>
          <w:rFonts w:hint="eastAsia" w:asciiTheme="minorEastAsia" w:hAnsiTheme="minorEastAsia" w:eastAsiaTheme="minorEastAsia" w:cstheme="minorEastAsia"/>
          <w:color w:val="000000"/>
          <w:w w:val="100"/>
          <w:sz w:val="21"/>
          <w:szCs w:val="21"/>
          <w:highlight w:val="none"/>
          <w:lang w:eastAsia="zh-CN"/>
        </w:rPr>
        <w:t>）安装调试过程中，乙方应采取安全保障措施，保证人员安全。如因乙方原因造成人员伤亡和财产损失的，乙方应承担赔偿责任。</w:t>
      </w:r>
    </w:p>
    <w:p w14:paraId="2463B0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3、最终验收：货物经安装调试完成且符合技术要求后，甲方最终验收。验收时乙方必须在现场，验收完毕后</w:t>
      </w:r>
      <w:r>
        <w:rPr>
          <w:rFonts w:hint="eastAsia" w:asciiTheme="minorEastAsia" w:hAnsiTheme="minorEastAsia" w:eastAsiaTheme="minorEastAsia" w:cstheme="minorEastAsia"/>
          <w:color w:val="000000"/>
          <w:w w:val="100"/>
          <w:sz w:val="21"/>
          <w:szCs w:val="21"/>
          <w:highlight w:val="none"/>
          <w:lang w:val="en-US" w:eastAsia="zh-CN"/>
        </w:rPr>
        <w:t>做</w:t>
      </w:r>
      <w:r>
        <w:rPr>
          <w:rFonts w:hint="eastAsia" w:asciiTheme="minorEastAsia" w:hAnsiTheme="minorEastAsia" w:eastAsiaTheme="minorEastAsia" w:cstheme="minorEastAsia"/>
          <w:color w:val="000000"/>
          <w:w w:val="100"/>
          <w:sz w:val="21"/>
          <w:szCs w:val="21"/>
          <w:highlight w:val="none"/>
          <w:lang w:eastAsia="zh-CN"/>
        </w:rPr>
        <w:t>出验收结果报告。如货物不符合合同约定的要求的，乙方应当在</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日内采取措施消除缺陷后重新申请终验，并承担由此产生的费用。</w:t>
      </w:r>
    </w:p>
    <w:p w14:paraId="39AE80E2">
      <w:pPr>
        <w:adjustRightInd/>
        <w:spacing w:line="360" w:lineRule="auto"/>
        <w:rPr>
          <w:rFonts w:hint="eastAsia" w:ascii="宋体" w:hAnsi="宋体" w:cs="宋体"/>
          <w:b w:val="0"/>
          <w:bCs/>
          <w:color w:val="auto"/>
          <w:sz w:val="21"/>
          <w:szCs w:val="21"/>
          <w:highlight w:val="none"/>
        </w:rPr>
      </w:pPr>
      <w:r>
        <w:rPr>
          <w:rFonts w:hint="eastAsia" w:ascii="宋体" w:hAnsi="宋体" w:cs="宋体"/>
          <w:b/>
          <w:bCs w:val="0"/>
          <w:color w:val="auto"/>
          <w:sz w:val="21"/>
          <w:szCs w:val="21"/>
          <w:highlight w:val="none"/>
          <w:lang w:val="en-US" w:eastAsia="zh-CN"/>
        </w:rPr>
        <w:t>十一</w:t>
      </w:r>
      <w:r>
        <w:rPr>
          <w:rFonts w:hint="eastAsia" w:ascii="宋体" w:hAnsi="宋体" w:cs="宋体"/>
          <w:b/>
          <w:bCs w:val="0"/>
          <w:color w:val="auto"/>
          <w:sz w:val="21"/>
          <w:szCs w:val="21"/>
          <w:highlight w:val="none"/>
        </w:rPr>
        <w:t>、包装、发运及运输</w:t>
      </w:r>
    </w:p>
    <w:p w14:paraId="36C847D1">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乙方提供的全部货物均应按国家标准中关于包装、储运指示标志的规定及其他相关规定进行包装。该包装应适于远程运输和反复装卸</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并具有防潮、防震、防锈、防霉等作用</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以确保货物安全无损地运抵甲方指定地点。由于包装不善所引起的货物锈蚀、损坏和损失均由乙方承担。 </w:t>
      </w:r>
    </w:p>
    <w:p w14:paraId="03C2FA5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乙方应向甲方提供使用货物的有关技术资料</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包括相应的每套设备和仪器的中文技术文件</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例如:商品目录、图纸、使用说明、质量检验证明、操作手册</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维护手册或服务指南等。该类文件应包装好随货发运。 </w:t>
      </w:r>
    </w:p>
    <w:p w14:paraId="2AC4BEE8">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乙方在货物发运手续办理完毕后24小时内或货到甲方48小时前通知甲方，以准备接货。</w:t>
      </w:r>
    </w:p>
    <w:p w14:paraId="77DB9F9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货物在交付甲方前发生的风险均由乙方负责。</w:t>
      </w:r>
    </w:p>
    <w:p w14:paraId="116CF62E">
      <w:pPr>
        <w:adjustRightInd/>
        <w:spacing w:line="360" w:lineRule="auto"/>
        <w:ind w:firstLine="420" w:firstLineChars="200"/>
        <w:rPr>
          <w:rFonts w:hint="eastAsia"/>
          <w:highlight w:val="none"/>
          <w:lang w:eastAsia="zh-CN"/>
        </w:rPr>
      </w:pPr>
      <w:r>
        <w:rPr>
          <w:rFonts w:hint="eastAsia" w:ascii="宋体" w:hAnsi="宋体" w:cs="宋体"/>
          <w:b w:val="0"/>
          <w:bCs/>
          <w:color w:val="auto"/>
          <w:sz w:val="21"/>
          <w:szCs w:val="21"/>
          <w:highlight w:val="none"/>
        </w:rPr>
        <w:t>5</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货物在规定的交付期限内由乙方送达甲方指定的地点视为交付，乙方同时需通知甲方货物已送达。</w:t>
      </w:r>
    </w:p>
    <w:p w14:paraId="16EA90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b/>
          <w:bCs/>
          <w:color w:val="000000"/>
          <w:w w:val="100"/>
          <w:sz w:val="21"/>
          <w:szCs w:val="21"/>
          <w:highlight w:val="none"/>
          <w:lang w:val="en-US" w:eastAsia="zh-CN"/>
        </w:rPr>
        <w:t>十二</w:t>
      </w:r>
      <w:r>
        <w:rPr>
          <w:rFonts w:hint="eastAsia" w:asciiTheme="minorEastAsia" w:hAnsiTheme="minorEastAsia" w:eastAsiaTheme="minorEastAsia" w:cstheme="minorEastAsia"/>
          <w:b/>
          <w:bCs/>
          <w:color w:val="000000"/>
          <w:w w:val="100"/>
          <w:sz w:val="21"/>
          <w:szCs w:val="21"/>
          <w:highlight w:val="none"/>
          <w:lang w:eastAsia="zh-CN"/>
        </w:rPr>
        <w:t>、违约责任</w:t>
      </w:r>
    </w:p>
    <w:p w14:paraId="13D8EEB0">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 xml:space="preserve"> 甲方无正当理由拒</w:t>
      </w:r>
      <w:r>
        <w:rPr>
          <w:rFonts w:hint="eastAsia" w:ascii="宋体" w:hAnsi="宋体" w:cs="宋体"/>
          <w:b w:val="0"/>
          <w:bCs/>
          <w:color w:val="auto"/>
          <w:sz w:val="21"/>
          <w:szCs w:val="21"/>
          <w:highlight w:val="none"/>
          <w:lang w:val="en-US" w:eastAsia="zh-CN"/>
        </w:rPr>
        <w:t>绝</w:t>
      </w:r>
      <w:r>
        <w:rPr>
          <w:rFonts w:hint="eastAsia" w:ascii="宋体" w:hAnsi="宋体" w:cs="宋体"/>
          <w:b w:val="0"/>
          <w:bCs/>
          <w:color w:val="auto"/>
          <w:sz w:val="21"/>
          <w:szCs w:val="21"/>
          <w:highlight w:val="none"/>
        </w:rPr>
        <w:t>接受服务的，甲方向乙方偿付合同款项百分之五作为违约金。</w:t>
      </w:r>
    </w:p>
    <w:p w14:paraId="61C505D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甲方无故逾期验收和办理款项支付手续的，甲方应按逾期付款总额每日万分之五向乙方支付违约金。</w:t>
      </w:r>
    </w:p>
    <w:p w14:paraId="063E89E0">
      <w:pPr>
        <w:adjustRightInd/>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973FD06">
      <w:pPr>
        <w:adjustRightInd/>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DEA4FAF">
      <w:pPr>
        <w:spacing w:line="360" w:lineRule="auto"/>
        <w:ind w:left="412" w:hanging="361" w:hangingChars="171"/>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十三</w:t>
      </w:r>
      <w:r>
        <w:rPr>
          <w:rFonts w:hint="eastAsia" w:ascii="宋体" w:hAnsi="宋体" w:cs="宋体"/>
          <w:b/>
          <w:color w:val="auto"/>
          <w:sz w:val="21"/>
          <w:szCs w:val="21"/>
          <w:highlight w:val="none"/>
        </w:rPr>
        <w:t>、不可抗力事件处理</w:t>
      </w:r>
    </w:p>
    <w:p w14:paraId="723D24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在合同有效期内，任何一方因不可抗力事件导致不能履行合同，则合同履行期可延长，其延长期与不可抗力影响期相同。</w:t>
      </w:r>
    </w:p>
    <w:p w14:paraId="4F6BDC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不可抗力事件发生后，应立即通知对方，并寄送有关权威机构出具的证明。</w:t>
      </w:r>
    </w:p>
    <w:p w14:paraId="3107BCE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3、</w:t>
      </w:r>
      <w:r>
        <w:rPr>
          <w:rFonts w:hint="eastAsia" w:ascii="宋体" w:hAnsi="宋体" w:cs="宋体"/>
          <w:color w:val="auto"/>
          <w:sz w:val="21"/>
          <w:szCs w:val="21"/>
          <w:highlight w:val="none"/>
        </w:rPr>
        <w:t>不可抗力事件延续120天以上，双方应通过友好协商，确定是否继续履行合同。</w:t>
      </w:r>
    </w:p>
    <w:p w14:paraId="22184CA4">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rPr>
        <w:t>、诉讼</w:t>
      </w:r>
    </w:p>
    <w:p w14:paraId="6B50646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双方在执行合同中所发生的一切争议，应通过协商解决。如协商不成，可向合同签订地法院起诉。</w:t>
      </w:r>
    </w:p>
    <w:p w14:paraId="3CAA2B47">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cs="宋体"/>
          <w:b/>
          <w:color w:val="auto"/>
          <w:sz w:val="21"/>
          <w:szCs w:val="21"/>
          <w:highlight w:val="none"/>
        </w:rPr>
        <w:t>、合同生效及其</w:t>
      </w:r>
      <w:r>
        <w:rPr>
          <w:rFonts w:hint="eastAsia" w:ascii="宋体" w:hAnsi="宋体" w:cs="宋体"/>
          <w:b/>
          <w:color w:val="auto"/>
          <w:sz w:val="21"/>
          <w:szCs w:val="21"/>
          <w:highlight w:val="none"/>
          <w:lang w:eastAsia="zh-CN"/>
        </w:rPr>
        <w:t>他</w:t>
      </w:r>
    </w:p>
    <w:p w14:paraId="0A6CF0D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合同经双方法定代表人或授权委托代理人签字并加盖单位公章后生效。</w:t>
      </w:r>
    </w:p>
    <w:p w14:paraId="5297248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合同执行中涉及采购资金和采购内容修改或补充的，须经财政部门审批，并</w:t>
      </w:r>
      <w:r>
        <w:rPr>
          <w:rFonts w:hint="eastAsia" w:ascii="宋体" w:hAnsi="宋体" w:cs="宋体"/>
          <w:color w:val="auto"/>
          <w:sz w:val="21"/>
          <w:szCs w:val="21"/>
          <w:highlight w:val="none"/>
          <w:lang w:eastAsia="zh-CN"/>
        </w:rPr>
        <w:t>签订</w:t>
      </w:r>
      <w:r>
        <w:rPr>
          <w:rFonts w:hint="eastAsia" w:ascii="宋体" w:hAnsi="宋体" w:cs="宋体"/>
          <w:color w:val="auto"/>
          <w:sz w:val="21"/>
          <w:szCs w:val="21"/>
          <w:highlight w:val="none"/>
        </w:rPr>
        <w:t>书面补充协议报政府采购监督管理部门备案，方可作为主合同不可分割的一部分。</w:t>
      </w:r>
    </w:p>
    <w:p w14:paraId="0D6A581B">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3、合同终止：本合同出现以下情况时终止。</w:t>
      </w:r>
    </w:p>
    <w:p w14:paraId="00B46B7C">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（1）期限届满时自行终止。</w:t>
      </w:r>
    </w:p>
    <w:p w14:paraId="163B94D5">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（2）根据招标文件“第三章 采购需求”及乙方在《响应文件》中做出的承诺性条款进行检查考评，不符合相关规定需终止合同的。</w:t>
      </w:r>
    </w:p>
    <w:p w14:paraId="15A8BB59">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（3）符合本项目合同中约定的合同终止的其他条款。</w:t>
      </w:r>
    </w:p>
    <w:p w14:paraId="4ADB496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4、本</w:t>
      </w:r>
      <w:r>
        <w:rPr>
          <w:rFonts w:hint="eastAsia" w:ascii="宋体" w:hAnsi="宋体" w:cs="宋体"/>
          <w:color w:val="auto"/>
          <w:sz w:val="21"/>
          <w:szCs w:val="21"/>
          <w:highlight w:val="none"/>
        </w:rPr>
        <w:t>合同未尽事宜，遵照《中华人民共和国民法典》有关条文、补充协议、投标承诺、投标文件、采购文件及补充执行。</w:t>
      </w:r>
    </w:p>
    <w:p w14:paraId="29FB9BE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本合同正本一式</w:t>
      </w: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rPr>
        <w:t>份，具有同等法律效力，甲乙双方各执二份；采购办、代理公司各执一份。</w:t>
      </w:r>
    </w:p>
    <w:p w14:paraId="5B5587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bookmarkStart w:id="50" w:name="_Toc15455"/>
      <w:bookmarkStart w:id="51" w:name="_Toc25392"/>
    </w:p>
    <w:p w14:paraId="3656465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甲方：                                      乙方： </w:t>
      </w:r>
    </w:p>
    <w:p w14:paraId="03B510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地址：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地址： </w:t>
      </w:r>
    </w:p>
    <w:p w14:paraId="3AC2D6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法定（或授权）代表人：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法定（或授权）代表人：</w:t>
      </w:r>
    </w:p>
    <w:p w14:paraId="25A8A0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电    话：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电    话： </w:t>
      </w:r>
    </w:p>
    <w:p w14:paraId="2B8F0CD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签字日期：      年  月  日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签字日期：      年  月  日</w:t>
      </w:r>
    </w:p>
    <w:p w14:paraId="1D46B0ED">
      <w:pPr>
        <w:adjustRightInd/>
        <w:spacing w:line="360" w:lineRule="auto"/>
        <w:contextualSpacing/>
        <w:outlineLvl w:val="0"/>
        <w:rPr>
          <w:rFonts w:hint="eastAsia" w:ascii="宋体" w:hAnsi="宋体" w:cs="宋体"/>
          <w:color w:val="auto"/>
          <w:sz w:val="21"/>
          <w:szCs w:val="21"/>
          <w:highlight w:val="none"/>
        </w:rPr>
      </w:pPr>
    </w:p>
    <w:p w14:paraId="49517803">
      <w:pPr>
        <w:adjustRightInd/>
        <w:spacing w:line="360" w:lineRule="auto"/>
        <w:contextualSpacing/>
        <w:outlineLvl w:val="0"/>
        <w:rPr>
          <w:rFonts w:hint="eastAsia" w:ascii="宋体" w:hAnsi="宋体" w:cs="宋体"/>
          <w:color w:val="auto"/>
          <w:sz w:val="21"/>
          <w:szCs w:val="21"/>
          <w:highlight w:val="none"/>
        </w:rPr>
      </w:pPr>
    </w:p>
    <w:p w14:paraId="5D2D9490">
      <w:pPr>
        <w:adjustRightInd/>
        <w:spacing w:line="360" w:lineRule="auto"/>
        <w:contextualSpacing/>
        <w:outlineLvl w:val="0"/>
        <w:rPr>
          <w:rFonts w:hint="default" w:ascii="宋体" w:hAnsi="宋体" w:eastAsia="宋体" w:cs="宋体"/>
          <w:b/>
          <w:color w:val="auto"/>
          <w:sz w:val="21"/>
          <w:szCs w:val="21"/>
          <w:highlight w:val="none"/>
          <w:lang w:val="en-US"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sz w:val="21"/>
          <w:szCs w:val="21"/>
          <w:highlight w:val="none"/>
        </w:rPr>
        <w:t>合同见证方：</w:t>
      </w:r>
      <w:bookmarkEnd w:id="50"/>
      <w:r>
        <w:rPr>
          <w:rFonts w:hint="eastAsia" w:ascii="宋体" w:hAnsi="宋体" w:cs="宋体"/>
          <w:color w:val="auto"/>
          <w:sz w:val="21"/>
          <w:szCs w:val="21"/>
          <w:highlight w:val="none"/>
          <w:lang w:eastAsia="zh-CN"/>
        </w:rPr>
        <w:t>宁波欣达建设项目管理有限公</w:t>
      </w:r>
      <w:r>
        <w:rPr>
          <w:rFonts w:hint="eastAsia" w:ascii="宋体" w:hAnsi="宋体" w:cs="宋体"/>
          <w:color w:val="auto"/>
          <w:sz w:val="21"/>
          <w:szCs w:val="21"/>
          <w:highlight w:val="none"/>
          <w:lang w:val="en-US" w:eastAsia="zh-CN"/>
        </w:rPr>
        <w:t>司</w:t>
      </w:r>
    </w:p>
    <w:p w14:paraId="31D0305D">
      <w:pPr>
        <w:widowControl/>
        <w:adjustRightInd/>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第六</w:t>
      </w:r>
      <w:bookmarkEnd w:id="47"/>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w:t>
      </w:r>
      <w:bookmarkEnd w:id="48"/>
      <w:r>
        <w:rPr>
          <w:rFonts w:hint="eastAsia" w:ascii="宋体" w:hAnsi="宋体" w:cs="宋体"/>
          <w:b/>
          <w:color w:val="auto"/>
          <w:sz w:val="30"/>
          <w:szCs w:val="30"/>
          <w:highlight w:val="none"/>
        </w:rPr>
        <w:t>应提交的有关格式范例</w:t>
      </w:r>
      <w:bookmarkEnd w:id="51"/>
    </w:p>
    <w:p w14:paraId="36402D5F">
      <w:pPr>
        <w:spacing w:line="360" w:lineRule="auto"/>
        <w:jc w:val="center"/>
        <w:outlineLvl w:val="9"/>
        <w:rPr>
          <w:rFonts w:ascii="宋体" w:hAnsi="宋体" w:cs="宋体"/>
          <w:b/>
          <w:color w:val="auto"/>
          <w:kern w:val="0"/>
          <w:sz w:val="21"/>
          <w:szCs w:val="21"/>
          <w:highlight w:val="none"/>
        </w:rPr>
      </w:pPr>
    </w:p>
    <w:p w14:paraId="7D20BA13">
      <w:pPr>
        <w:spacing w:line="360" w:lineRule="auto"/>
        <w:jc w:val="center"/>
        <w:outlineLvl w:val="0"/>
        <w:rPr>
          <w:rFonts w:ascii="宋体" w:hAnsi="宋体" w:cs="宋体"/>
          <w:b/>
          <w:color w:val="auto"/>
          <w:kern w:val="0"/>
          <w:sz w:val="21"/>
          <w:szCs w:val="21"/>
          <w:highlight w:val="none"/>
        </w:rPr>
      </w:pPr>
      <w:bookmarkStart w:id="52" w:name="_Toc8214"/>
      <w:r>
        <w:rPr>
          <w:rFonts w:hint="eastAsia" w:ascii="宋体" w:hAnsi="宋体" w:cs="宋体"/>
          <w:b/>
          <w:color w:val="auto"/>
          <w:kern w:val="0"/>
          <w:sz w:val="24"/>
          <w:szCs w:val="24"/>
          <w:highlight w:val="none"/>
        </w:rPr>
        <w:t>资格文件部分</w:t>
      </w:r>
      <w:bookmarkEnd w:id="52"/>
    </w:p>
    <w:p w14:paraId="709B219C">
      <w:pPr>
        <w:spacing w:line="360" w:lineRule="auto"/>
        <w:jc w:val="center"/>
        <w:outlineLvl w:val="0"/>
        <w:rPr>
          <w:rFonts w:ascii="宋体" w:hAnsi="宋体" w:cs="宋体"/>
          <w:b/>
          <w:color w:val="auto"/>
          <w:kern w:val="0"/>
          <w:sz w:val="21"/>
          <w:szCs w:val="21"/>
          <w:highlight w:val="none"/>
        </w:rPr>
      </w:pPr>
      <w:bookmarkStart w:id="53" w:name="_Toc29064"/>
      <w:r>
        <w:rPr>
          <w:rFonts w:hint="eastAsia" w:ascii="宋体" w:hAnsi="宋体" w:cs="宋体"/>
          <w:b/>
          <w:color w:val="auto"/>
          <w:kern w:val="0"/>
          <w:sz w:val="21"/>
          <w:szCs w:val="21"/>
          <w:highlight w:val="none"/>
        </w:rPr>
        <w:t>目录</w:t>
      </w:r>
      <w:bookmarkEnd w:id="53"/>
    </w:p>
    <w:p w14:paraId="49DBB53B">
      <w:pPr>
        <w:spacing w:line="360" w:lineRule="auto"/>
        <w:jc w:val="center"/>
        <w:outlineLvl w:val="9"/>
        <w:rPr>
          <w:rFonts w:ascii="宋体" w:hAnsi="宋体" w:cs="宋体"/>
          <w:b/>
          <w:color w:val="auto"/>
          <w:kern w:val="0"/>
          <w:sz w:val="21"/>
          <w:szCs w:val="21"/>
          <w:highlight w:val="none"/>
        </w:rPr>
      </w:pPr>
    </w:p>
    <w:p w14:paraId="30DF805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0FFE31D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（2）联合协议（如果有）…………………………………………………（页码）</w:t>
      </w:r>
    </w:p>
    <w:p w14:paraId="1C51CD5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（3）落实政府采购政策需满足的资格要求（如果有）…………………（页码）</w:t>
      </w:r>
    </w:p>
    <w:p w14:paraId="67073FE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（4）本项目的特定资格要求（如果有）…………………………………（页码）</w:t>
      </w:r>
    </w:p>
    <w:p w14:paraId="3203624B">
      <w:pPr>
        <w:snapToGrid w:val="0"/>
        <w:spacing w:line="360" w:lineRule="auto"/>
        <w:ind w:left="1050" w:leftChars="200"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rPr>
        <w:t>（5）有效的企业法人营业执照（或事业法人登记证）、其他组织（个体工商户）的营业执照</w:t>
      </w:r>
    </w:p>
    <w:p w14:paraId="6CD8D505">
      <w:pPr>
        <w:snapToGrid w:val="0"/>
        <w:spacing w:line="360" w:lineRule="auto"/>
        <w:ind w:left="1050" w:leftChars="200"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者民办非企业单位登记证书…………………………… ………（页码）</w:t>
      </w:r>
    </w:p>
    <w:p w14:paraId="03E308E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（6）中小企业声明函………………………………………………………（页码）</w:t>
      </w:r>
    </w:p>
    <w:p w14:paraId="00282A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（7）残疾人福利性单位声明函（如果有）………………………………（页码）</w:t>
      </w:r>
    </w:p>
    <w:p w14:paraId="5A3A1B51">
      <w:pPr>
        <w:spacing w:line="360" w:lineRule="auto"/>
        <w:ind w:firstLine="420" w:firstLineChars="200"/>
        <w:rPr>
          <w:rFonts w:ascii="宋体" w:hAnsi="宋体" w:cs="宋体"/>
          <w:color w:val="auto"/>
          <w:sz w:val="21"/>
          <w:szCs w:val="21"/>
          <w:highlight w:val="none"/>
        </w:rPr>
      </w:pPr>
    </w:p>
    <w:p w14:paraId="2B80B47C">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rPr>
        <w:br w:type="page"/>
      </w:r>
      <w:r>
        <w:rPr>
          <w:rFonts w:hint="eastAsia" w:ascii="宋体" w:hAnsi="宋体" w:cs="宋体"/>
          <w:b/>
          <w:color w:val="auto"/>
          <w:kern w:val="0"/>
          <w:sz w:val="21"/>
          <w:szCs w:val="21"/>
          <w:highlight w:val="none"/>
        </w:rPr>
        <w:t xml:space="preserve">  一、 符合参加政府采购活动应当具备的一般条件的承诺函</w:t>
      </w:r>
    </w:p>
    <w:p w14:paraId="74CADA3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sz w:val="21"/>
          <w:szCs w:val="21"/>
          <w:highlight w:val="none"/>
        </w:rPr>
        <w:t>：</w:t>
      </w:r>
    </w:p>
    <w:p w14:paraId="2C8105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】政府采购活动，郑重承诺：</w:t>
      </w:r>
    </w:p>
    <w:p w14:paraId="24ED48DF">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0170E21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7BAAF0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3BBDBBE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768F6A7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1378F8B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3B3E3E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4FE96C3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、中国政府采购网（www.ccgp.gov.cn）列入失信被执行人、重大税收违法案件当事人名单（重大税收违法失信主体）、政府采购严重违法失信行为记录名单。</w:t>
      </w:r>
    </w:p>
    <w:p w14:paraId="37EED1E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19F0D30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48069AF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F7871A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3、未在中国裁判文书网有行贿犯罪相关记录。</w:t>
      </w:r>
    </w:p>
    <w:p w14:paraId="5FF042D8">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投标人名称（电子签名）：</w:t>
      </w:r>
    </w:p>
    <w:p w14:paraId="276558A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651501C0">
      <w:pPr>
        <w:snapToGrid w:val="0"/>
        <w:spacing w:line="360" w:lineRule="auto"/>
        <w:ind w:right="480"/>
        <w:jc w:val="center"/>
        <w:rPr>
          <w:rFonts w:ascii="宋体" w:hAnsi="宋体" w:cs="宋体"/>
          <w:b/>
          <w:color w:val="auto"/>
          <w:kern w:val="0"/>
          <w:sz w:val="21"/>
          <w:szCs w:val="21"/>
          <w:highlight w:val="none"/>
        </w:rPr>
      </w:pPr>
    </w:p>
    <w:p w14:paraId="74D61A60">
      <w:pPr>
        <w:rPr>
          <w:rFonts w:ascii="宋体" w:hAnsi="宋体" w:cs="宋体"/>
          <w:color w:val="auto"/>
          <w:sz w:val="21"/>
          <w:szCs w:val="21"/>
          <w:highlight w:val="none"/>
        </w:rPr>
      </w:pPr>
    </w:p>
    <w:p w14:paraId="528BA916">
      <w:pPr>
        <w:snapToGrid w:val="0"/>
        <w:spacing w:line="360" w:lineRule="auto"/>
        <w:ind w:right="480"/>
        <w:jc w:val="center"/>
        <w:rPr>
          <w:rFonts w:ascii="宋体" w:hAnsi="宋体" w:cs="宋体"/>
          <w:b/>
          <w:color w:val="auto"/>
          <w:kern w:val="0"/>
          <w:sz w:val="21"/>
          <w:szCs w:val="21"/>
          <w:highlight w:val="none"/>
        </w:rPr>
      </w:pPr>
    </w:p>
    <w:p w14:paraId="04B36A24">
      <w:pPr>
        <w:snapToGrid w:val="0"/>
        <w:spacing w:line="360" w:lineRule="auto"/>
        <w:ind w:right="480"/>
        <w:jc w:val="center"/>
        <w:rPr>
          <w:rFonts w:ascii="宋体" w:hAnsi="宋体" w:cs="宋体"/>
          <w:b/>
          <w:color w:val="auto"/>
          <w:kern w:val="0"/>
          <w:sz w:val="21"/>
          <w:szCs w:val="21"/>
          <w:highlight w:val="none"/>
        </w:rPr>
      </w:pPr>
    </w:p>
    <w:p w14:paraId="20252C4C">
      <w:pPr>
        <w:snapToGrid w:val="0"/>
        <w:spacing w:line="360" w:lineRule="auto"/>
        <w:ind w:right="480"/>
        <w:jc w:val="center"/>
        <w:rPr>
          <w:rFonts w:ascii="宋体" w:hAnsi="宋体" w:cs="宋体"/>
          <w:b/>
          <w:color w:val="auto"/>
          <w:kern w:val="0"/>
          <w:sz w:val="21"/>
          <w:szCs w:val="21"/>
          <w:highlight w:val="none"/>
        </w:rPr>
      </w:pPr>
    </w:p>
    <w:p w14:paraId="07F80F4B">
      <w:pPr>
        <w:widowControl/>
        <w:adjustRightInd/>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523EC4A7">
      <w:pPr>
        <w:widowControl/>
        <w:spacing w:line="360" w:lineRule="auto"/>
        <w:ind w:firstLine="422" w:firstLineChars="20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二、联合协议（如果有）</w:t>
      </w:r>
    </w:p>
    <w:p w14:paraId="367633B9">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）；本项目不接受联合体投标或者投标人不以联合体形式投标的，则不需要提供）]</w:t>
      </w:r>
    </w:p>
    <w:p w14:paraId="07C3D0A0">
      <w:pPr>
        <w:snapToGrid w:val="0"/>
        <w:spacing w:line="360" w:lineRule="auto"/>
        <w:ind w:right="480"/>
        <w:jc w:val="center"/>
        <w:rPr>
          <w:rFonts w:ascii="宋体" w:hAnsi="宋体" w:cs="宋体"/>
          <w:b/>
          <w:color w:val="auto"/>
          <w:kern w:val="0"/>
          <w:sz w:val="21"/>
          <w:szCs w:val="21"/>
          <w:highlight w:val="none"/>
        </w:rPr>
      </w:pPr>
    </w:p>
    <w:p w14:paraId="3D6EC208">
      <w:pPr>
        <w:snapToGrid w:val="0"/>
        <w:spacing w:line="360" w:lineRule="auto"/>
        <w:ind w:right="480"/>
        <w:jc w:val="center"/>
        <w:rPr>
          <w:rFonts w:ascii="宋体" w:hAnsi="宋体" w:cs="宋体"/>
          <w:b/>
          <w:color w:val="auto"/>
          <w:kern w:val="0"/>
          <w:sz w:val="21"/>
          <w:szCs w:val="21"/>
          <w:highlight w:val="none"/>
        </w:rPr>
      </w:pPr>
    </w:p>
    <w:p w14:paraId="424BC39C">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三、落实政府采购政策需满足的资格要求</w:t>
      </w:r>
    </w:p>
    <w:p w14:paraId="43B13AE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（根据招标公告落实政府采购政策需满足的资格要求选择提供相应的材料；未要求的，无需提供）</w:t>
      </w:r>
    </w:p>
    <w:p w14:paraId="1CE15F3E">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 xml:space="preserve">.专门面向中小企业，服务全部由符合政策要求的中小企业（或小微企业）承接的，提供相应的中小企业声明函。 </w:t>
      </w:r>
    </w:p>
    <w:p w14:paraId="5CD92E44">
      <w:pPr>
        <w:widowControl/>
        <w:spacing w:line="360" w:lineRule="auto"/>
        <w:ind w:firstLine="480"/>
        <w:jc w:val="left"/>
        <w:rPr>
          <w:rFonts w:ascii="宋体" w:hAnsi="宋体" w:cs="宋体"/>
          <w:color w:val="auto"/>
          <w:sz w:val="21"/>
          <w:szCs w:val="21"/>
          <w:highlight w:val="none"/>
        </w:rPr>
      </w:pPr>
    </w:p>
    <w:p w14:paraId="45C77F94">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6EE1A047">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6ED3D281">
      <w:pPr>
        <w:numPr>
          <w:ilvl w:val="0"/>
          <w:numId w:val="7"/>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要求合同分包的，提供分包意向协议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附件5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15A4C14D">
      <w:pPr>
        <w:numPr>
          <w:ilvl w:val="0"/>
          <w:numId w:val="0"/>
        </w:numPr>
        <w:spacing w:line="360" w:lineRule="auto"/>
        <w:rPr>
          <w:rFonts w:hint="eastAsia" w:ascii="宋体" w:hAnsi="宋体" w:cs="宋体"/>
          <w:color w:val="auto"/>
          <w:sz w:val="21"/>
          <w:szCs w:val="21"/>
          <w:highlight w:val="none"/>
        </w:rPr>
      </w:pPr>
    </w:p>
    <w:p w14:paraId="3987F2B9">
      <w:pPr>
        <w:numPr>
          <w:ilvl w:val="0"/>
          <w:numId w:val="0"/>
        </w:numPr>
        <w:spacing w:line="360" w:lineRule="auto"/>
        <w:rPr>
          <w:rFonts w:hint="eastAsia" w:ascii="宋体" w:hAnsi="宋体" w:cs="宋体"/>
          <w:color w:val="auto"/>
          <w:sz w:val="21"/>
          <w:szCs w:val="21"/>
          <w:highlight w:val="none"/>
        </w:rPr>
      </w:pPr>
    </w:p>
    <w:p w14:paraId="39140ACC">
      <w:pPr>
        <w:widowControl/>
        <w:spacing w:line="360" w:lineRule="auto"/>
        <w:ind w:left="150"/>
        <w:jc w:val="center"/>
        <w:rPr>
          <w:rFonts w:ascii="宋体" w:hAnsi="宋体" w:cs="宋体"/>
          <w:b/>
          <w:color w:val="auto"/>
          <w:kern w:val="0"/>
          <w:sz w:val="21"/>
          <w:szCs w:val="21"/>
          <w:highlight w:val="none"/>
        </w:rPr>
      </w:pPr>
    </w:p>
    <w:p w14:paraId="0E29A058">
      <w:pPr>
        <w:widowControl/>
        <w:spacing w:line="360" w:lineRule="auto"/>
        <w:ind w:left="15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四、本项目的特定资格要求</w:t>
      </w:r>
    </w:p>
    <w:p w14:paraId="6966C7F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（根据招标公告本项目的特定资格要求提供相应的材料；未要求的，无需提供）</w:t>
      </w:r>
    </w:p>
    <w:p w14:paraId="2C490D4B">
      <w:pPr>
        <w:rPr>
          <w:rFonts w:ascii="宋体" w:hAnsi="宋体" w:cs="宋体"/>
          <w:color w:val="auto"/>
          <w:sz w:val="21"/>
          <w:szCs w:val="21"/>
          <w:highlight w:val="none"/>
        </w:rPr>
      </w:pPr>
    </w:p>
    <w:p w14:paraId="191703F4">
      <w:pPr>
        <w:snapToGrid w:val="0"/>
        <w:spacing w:line="360" w:lineRule="auto"/>
        <w:ind w:right="480"/>
        <w:jc w:val="center"/>
        <w:rPr>
          <w:rFonts w:ascii="宋体" w:hAnsi="宋体" w:cs="宋体"/>
          <w:b/>
          <w:color w:val="auto"/>
          <w:kern w:val="0"/>
          <w:sz w:val="21"/>
          <w:szCs w:val="21"/>
          <w:highlight w:val="none"/>
        </w:rPr>
      </w:pPr>
    </w:p>
    <w:p w14:paraId="12187B60">
      <w:pPr>
        <w:snapToGrid w:val="0"/>
        <w:spacing w:line="360" w:lineRule="auto"/>
        <w:rPr>
          <w:rFonts w:hint="eastAsia" w:ascii="宋体" w:hAnsi="宋体" w:cs="宋体"/>
          <w:b/>
          <w:color w:val="auto"/>
          <w:kern w:val="0"/>
          <w:sz w:val="21"/>
          <w:szCs w:val="21"/>
          <w:highlight w:val="none"/>
          <w:lang w:val="en-US" w:eastAsia="zh-CN"/>
        </w:rPr>
      </w:pPr>
    </w:p>
    <w:p w14:paraId="27EAFE46">
      <w:pPr>
        <w:snapToGrid w:val="0"/>
        <w:spacing w:line="360" w:lineRule="auto"/>
        <w:rPr>
          <w:rFonts w:hint="eastAsia" w:ascii="宋体" w:hAnsi="宋体" w:cs="宋体"/>
          <w:b/>
          <w:color w:val="auto"/>
          <w:kern w:val="0"/>
          <w:sz w:val="21"/>
          <w:szCs w:val="21"/>
          <w:highlight w:val="none"/>
          <w:lang w:val="en-US" w:eastAsia="zh-CN"/>
        </w:rPr>
      </w:pPr>
    </w:p>
    <w:p w14:paraId="3BCFF9D3">
      <w:pPr>
        <w:snapToGrid w:val="0"/>
        <w:spacing w:line="360" w:lineRule="auto"/>
        <w:rPr>
          <w:rFonts w:hint="eastAsia" w:ascii="宋体" w:hAnsi="宋体" w:cs="宋体"/>
          <w:b/>
          <w:color w:val="auto"/>
          <w:kern w:val="0"/>
          <w:sz w:val="21"/>
          <w:szCs w:val="21"/>
          <w:highlight w:val="none"/>
          <w:lang w:val="en-US" w:eastAsia="zh-CN"/>
        </w:rPr>
      </w:pPr>
    </w:p>
    <w:p w14:paraId="77DAA706">
      <w:pPr>
        <w:snapToGrid w:val="0"/>
        <w:spacing w:line="360" w:lineRule="auto"/>
        <w:rPr>
          <w:rFonts w:hint="eastAsia" w:ascii="宋体" w:hAnsi="宋体" w:cs="宋体"/>
          <w:b/>
          <w:bCs w:val="0"/>
          <w:color w:val="auto"/>
          <w:sz w:val="21"/>
          <w:szCs w:val="21"/>
          <w:highlight w:val="none"/>
        </w:rPr>
      </w:pPr>
      <w:r>
        <w:rPr>
          <w:rFonts w:hint="eastAsia" w:ascii="宋体" w:hAnsi="宋体" w:cs="宋体"/>
          <w:b/>
          <w:bCs w:val="0"/>
          <w:color w:val="auto"/>
          <w:kern w:val="0"/>
          <w:sz w:val="21"/>
          <w:szCs w:val="21"/>
          <w:highlight w:val="none"/>
          <w:lang w:val="en-US" w:eastAsia="zh-CN"/>
        </w:rPr>
        <w:t>五、</w:t>
      </w:r>
      <w:r>
        <w:rPr>
          <w:rFonts w:hint="eastAsia" w:ascii="宋体" w:hAnsi="宋体" w:cs="宋体"/>
          <w:b/>
          <w:bCs w:val="0"/>
          <w:color w:val="auto"/>
          <w:sz w:val="21"/>
          <w:szCs w:val="21"/>
          <w:highlight w:val="none"/>
        </w:rPr>
        <w:t>有效的企业法人营业执照（或事业法人登记证）、其他组织（个体工商户）的营业执照</w:t>
      </w:r>
    </w:p>
    <w:p w14:paraId="52DA4EAD">
      <w:pPr>
        <w:widowControl/>
        <w:adjustRightInd/>
        <w:jc w:val="left"/>
        <w:rPr>
          <w:rFonts w:hint="eastAsia" w:ascii="宋体" w:hAnsi="宋体" w:cs="宋体"/>
          <w:b/>
          <w:bCs w:val="0"/>
          <w:color w:val="auto"/>
          <w:kern w:val="0"/>
          <w:sz w:val="21"/>
          <w:szCs w:val="21"/>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val="0"/>
          <w:color w:val="auto"/>
          <w:sz w:val="21"/>
          <w:szCs w:val="21"/>
          <w:highlight w:val="none"/>
          <w:lang w:val="en-US" w:eastAsia="zh-CN"/>
        </w:rPr>
        <w:t>或</w:t>
      </w:r>
      <w:r>
        <w:rPr>
          <w:rFonts w:hint="eastAsia" w:ascii="宋体" w:hAnsi="宋体" w:cs="宋体"/>
          <w:b/>
          <w:bCs w:val="0"/>
          <w:color w:val="auto"/>
          <w:sz w:val="21"/>
          <w:szCs w:val="21"/>
          <w:highlight w:val="none"/>
        </w:rPr>
        <w:t>者民办非企业单位登记证书</w:t>
      </w:r>
    </w:p>
    <w:p w14:paraId="2F3331F9">
      <w:pPr>
        <w:snapToGrid w:val="0"/>
        <w:spacing w:line="360" w:lineRule="auto"/>
        <w:ind w:firstLine="60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中小企业声明函（货物）</w:t>
      </w:r>
    </w:p>
    <w:p w14:paraId="6CD67B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的 </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739A554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行业 ；制造商为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A6E2E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，从业人员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07BA6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758D6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D2514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31D5215">
      <w:pPr>
        <w:snapToGrid w:val="0"/>
        <w:spacing w:line="360" w:lineRule="auto"/>
        <w:ind w:firstLine="420" w:firstLineChars="200"/>
        <w:rPr>
          <w:rFonts w:hint="eastAsia" w:ascii="宋体" w:hAnsi="宋体" w:eastAsia="宋体" w:cs="宋体"/>
          <w:color w:val="auto"/>
          <w:sz w:val="21"/>
          <w:szCs w:val="21"/>
          <w:highlight w:val="none"/>
          <w:lang w:val="zh-CN"/>
        </w:rPr>
      </w:pPr>
    </w:p>
    <w:p w14:paraId="25FDB86B">
      <w:pPr>
        <w:snapToGrid w:val="0"/>
        <w:spacing w:line="360" w:lineRule="auto"/>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投标人名称(电子签名)：</w:t>
      </w:r>
    </w:p>
    <w:p w14:paraId="775C259F">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776BA3F2">
      <w:pPr>
        <w:snapToGrid w:val="0"/>
        <w:spacing w:line="360" w:lineRule="auto"/>
        <w:ind w:firstLine="420" w:firstLineChars="200"/>
        <w:rPr>
          <w:rFonts w:hint="eastAsia" w:ascii="宋体" w:hAnsi="宋体" w:eastAsia="宋体" w:cs="宋体"/>
          <w:color w:val="auto"/>
          <w:sz w:val="21"/>
          <w:szCs w:val="21"/>
          <w:highlight w:val="none"/>
          <w:lang w:val="zh-CN"/>
        </w:rPr>
      </w:pPr>
    </w:p>
    <w:p w14:paraId="0799A81F">
      <w:pPr>
        <w:snapToGrid w:val="0"/>
        <w:spacing w:line="360" w:lineRule="auto"/>
        <w:ind w:firstLine="420" w:firstLineChars="200"/>
        <w:rPr>
          <w:rFonts w:hint="eastAsia" w:ascii="宋体" w:hAnsi="宋体" w:eastAsia="宋体" w:cs="宋体"/>
          <w:color w:val="auto"/>
          <w:sz w:val="21"/>
          <w:szCs w:val="21"/>
          <w:highlight w:val="none"/>
          <w:lang w:val="zh-CN"/>
        </w:rPr>
      </w:pPr>
    </w:p>
    <w:p w14:paraId="7618628D">
      <w:pPr>
        <w:snapToGrid w:val="0"/>
        <w:spacing w:line="360" w:lineRule="auto"/>
        <w:ind w:firstLine="420" w:firstLineChars="200"/>
        <w:rPr>
          <w:rFonts w:hint="eastAsia" w:ascii="宋体" w:hAnsi="宋体" w:eastAsia="宋体" w:cs="宋体"/>
          <w:color w:val="auto"/>
          <w:sz w:val="21"/>
          <w:szCs w:val="21"/>
          <w:highlight w:val="none"/>
          <w:lang w:val="zh-CN"/>
        </w:rPr>
      </w:pPr>
    </w:p>
    <w:p w14:paraId="546B032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16E2FD4E">
      <w:pPr>
        <w:pStyle w:val="79"/>
        <w:rPr>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1AF3967">
      <w:pPr>
        <w:widowControl/>
        <w:spacing w:line="360" w:lineRule="auto"/>
        <w:ind w:left="150"/>
        <w:jc w:val="center"/>
        <w:rPr>
          <w:rFonts w:hint="eastAsia" w:ascii="宋体" w:hAnsi="宋体" w:eastAsia="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lang w:val="en-US" w:eastAsia="zh-CN"/>
        </w:rPr>
        <w:t>、残疾人福利性单位声明函</w:t>
      </w:r>
    </w:p>
    <w:p w14:paraId="6940B7B6">
      <w:pPr>
        <w:spacing w:line="360" w:lineRule="auto"/>
        <w:rPr>
          <w:rFonts w:hint="eastAsia" w:ascii="宋体" w:hAnsi="宋体" w:eastAsia="宋体" w:cs="宋体"/>
          <w:color w:val="auto"/>
          <w:sz w:val="21"/>
          <w:szCs w:val="21"/>
          <w:highlight w:val="none"/>
        </w:rPr>
      </w:pPr>
    </w:p>
    <w:p w14:paraId="4F5EF55D">
      <w:pPr>
        <w:snapToGrid w:val="0"/>
        <w:spacing w:line="440" w:lineRule="exact"/>
        <w:ind w:firstLine="446" w:firstLineChars="200"/>
        <w:jc w:val="center"/>
        <w:rPr>
          <w:rFonts w:hint="eastAsia" w:ascii="宋体" w:hAnsi="宋体" w:cs="宋体"/>
          <w:b/>
          <w:color w:val="000000"/>
          <w:spacing w:val="6"/>
          <w:szCs w:val="21"/>
          <w:highlight w:val="none"/>
        </w:rPr>
      </w:pPr>
      <w:r>
        <w:rPr>
          <w:rFonts w:hint="eastAsia" w:ascii="宋体" w:hAnsi="宋体" w:cs="宋体"/>
          <w:b/>
          <w:color w:val="000000"/>
          <w:spacing w:val="6"/>
          <w:szCs w:val="21"/>
          <w:highlight w:val="none"/>
        </w:rPr>
        <w:t>（</w:t>
      </w:r>
      <w:r>
        <w:rPr>
          <w:rFonts w:hint="eastAsia" w:ascii="宋体" w:hAnsi="宋体" w:cs="宋体"/>
          <w:b/>
          <w:color w:val="000000"/>
          <w:spacing w:val="6"/>
          <w:szCs w:val="21"/>
          <w:highlight w:val="none"/>
          <w:lang w:eastAsia="zh-CN"/>
        </w:rPr>
        <w:t>供应商</w:t>
      </w:r>
      <w:r>
        <w:rPr>
          <w:rFonts w:hint="eastAsia" w:ascii="宋体" w:hAnsi="宋体" w:cs="宋体"/>
          <w:b/>
          <w:color w:val="000000"/>
          <w:spacing w:val="6"/>
          <w:szCs w:val="21"/>
          <w:highlight w:val="none"/>
        </w:rPr>
        <w:t>如不是残疾人福利性单位可以不用提供此表格）</w:t>
      </w:r>
    </w:p>
    <w:p w14:paraId="7028F21C">
      <w:pPr>
        <w:snapToGrid w:val="0"/>
        <w:spacing w:line="440" w:lineRule="exact"/>
        <w:rPr>
          <w:rFonts w:hint="eastAsia" w:ascii="宋体" w:hAnsi="宋体" w:cs="宋体"/>
          <w:b/>
          <w:color w:val="000000"/>
          <w:spacing w:val="6"/>
          <w:szCs w:val="21"/>
          <w:highlight w:val="none"/>
        </w:rPr>
      </w:pPr>
    </w:p>
    <w:p w14:paraId="0B126D68">
      <w:pPr>
        <w:snapToGrid w:val="0"/>
        <w:spacing w:line="440" w:lineRule="exact"/>
        <w:ind w:firstLine="444" w:firstLineChars="200"/>
        <w:rPr>
          <w:rFonts w:hint="eastAsia" w:ascii="宋体" w:hAnsi="宋体" w:cs="宋体"/>
          <w:color w:val="000000"/>
          <w:spacing w:val="6"/>
          <w:szCs w:val="21"/>
          <w:highlight w:val="none"/>
        </w:rPr>
      </w:pPr>
      <w:r>
        <w:rPr>
          <w:rFonts w:hint="eastAsia" w:ascii="宋体" w:hAnsi="宋体" w:cs="宋体"/>
          <w:color w:val="000000"/>
          <w:spacing w:val="6"/>
          <w:szCs w:val="21"/>
          <w:highlight w:val="none"/>
        </w:rPr>
        <w:t>本单位郑重声明，根据《财政部 民政部 中国残疾人联合会关于促进残疾人就业政府采购政策的通知》（财库</w:t>
      </w:r>
      <w:r>
        <w:rPr>
          <w:rFonts w:hint="eastAsia" w:ascii="宋体" w:hAnsi="宋体" w:cs="宋体"/>
          <w:color w:val="000000"/>
          <w:szCs w:val="21"/>
          <w:highlight w:val="none"/>
        </w:rPr>
        <w:t>〔2017〕 141</w:t>
      </w:r>
      <w:r>
        <w:rPr>
          <w:rFonts w:hint="eastAsia" w:ascii="宋体" w:hAnsi="宋体" w:cs="宋体"/>
          <w:color w:val="000000"/>
          <w:spacing w:val="6"/>
          <w:szCs w:val="21"/>
          <w:highlight w:val="none"/>
        </w:rPr>
        <w:t>号）的规定，本单位为符合条件的残疾人福利性单位，且本单位参加</w:t>
      </w:r>
      <w:r>
        <w:rPr>
          <w:rFonts w:hint="eastAsia" w:ascii="宋体" w:hAnsi="宋体" w:cs="宋体"/>
          <w:color w:val="000000"/>
          <w:spacing w:val="6"/>
          <w:szCs w:val="21"/>
          <w:highlight w:val="none"/>
          <w:u w:val="single"/>
        </w:rPr>
        <w:t xml:space="preserve">         </w:t>
      </w:r>
      <w:r>
        <w:rPr>
          <w:rFonts w:hint="eastAsia" w:ascii="宋体" w:hAnsi="宋体" w:cs="宋体"/>
          <w:color w:val="000000"/>
          <w:spacing w:val="6"/>
          <w:szCs w:val="21"/>
          <w:highlight w:val="none"/>
        </w:rPr>
        <w:t>单位（采购人）的</w:t>
      </w:r>
      <w:r>
        <w:rPr>
          <w:rFonts w:hint="eastAsia" w:ascii="宋体" w:hAnsi="宋体" w:cs="宋体"/>
          <w:color w:val="000000"/>
          <w:spacing w:val="6"/>
          <w:szCs w:val="21"/>
          <w:highlight w:val="none"/>
          <w:u w:val="single"/>
        </w:rPr>
        <w:t xml:space="preserve">                     </w:t>
      </w:r>
      <w:r>
        <w:rPr>
          <w:rFonts w:hint="eastAsia" w:ascii="宋体" w:hAnsi="宋体" w:cs="宋体"/>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2715588B">
      <w:pPr>
        <w:snapToGrid w:val="0"/>
        <w:spacing w:line="440" w:lineRule="exact"/>
        <w:ind w:firstLine="444" w:firstLineChars="200"/>
        <w:rPr>
          <w:rFonts w:hint="eastAsia"/>
          <w:highlight w:val="none"/>
        </w:rPr>
      </w:pPr>
      <w:r>
        <w:rPr>
          <w:rFonts w:hint="eastAsia" w:ascii="宋体" w:hAnsi="宋体" w:cs="宋体"/>
          <w:color w:val="000000"/>
          <w:spacing w:val="6"/>
          <w:szCs w:val="21"/>
          <w:highlight w:val="none"/>
        </w:rPr>
        <w:t>本单位对上述声明的真实性负责。如有虚假，将依法承担相应责任。</w:t>
      </w:r>
    </w:p>
    <w:p w14:paraId="1A848D00">
      <w:pPr>
        <w:wordWrap w:val="0"/>
        <w:snapToGrid w:val="0"/>
        <w:spacing w:line="440" w:lineRule="exact"/>
        <w:jc w:val="right"/>
        <w:rPr>
          <w:rFonts w:hint="eastAsia" w:ascii="宋体" w:hAnsi="宋体" w:cs="宋体"/>
          <w:snapToGrid w:val="0"/>
          <w:color w:val="000000"/>
          <w:kern w:val="0"/>
          <w:szCs w:val="21"/>
          <w:highlight w:val="none"/>
        </w:rPr>
      </w:pPr>
    </w:p>
    <w:p w14:paraId="1A0BC135">
      <w:pPr>
        <w:wordWrap w:val="0"/>
        <w:snapToGrid w:val="0"/>
        <w:spacing w:line="440" w:lineRule="exact"/>
        <w:jc w:val="right"/>
        <w:rPr>
          <w:rFonts w:hint="eastAsia" w:ascii="宋体" w:hAnsi="宋体" w:cs="宋体"/>
          <w:snapToGrid w:val="0"/>
          <w:color w:val="000000"/>
          <w:kern w:val="0"/>
          <w:szCs w:val="21"/>
          <w:highlight w:val="none"/>
        </w:rPr>
      </w:pPr>
    </w:p>
    <w:p w14:paraId="5259AFDC">
      <w:pPr>
        <w:wordWrap/>
        <w:snapToGrid w:val="0"/>
        <w:spacing w:line="440" w:lineRule="exact"/>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 xml:space="preserve">                               投标人</w:t>
      </w:r>
      <w:r>
        <w:rPr>
          <w:rFonts w:hint="eastAsia" w:ascii="宋体" w:hAnsi="宋体" w:cs="宋体"/>
          <w:snapToGrid w:val="0"/>
          <w:color w:val="000000"/>
          <w:kern w:val="0"/>
          <w:szCs w:val="21"/>
          <w:highlight w:val="none"/>
        </w:rPr>
        <w:t>名称（</w:t>
      </w:r>
      <w:r>
        <w:rPr>
          <w:rFonts w:hint="eastAsia" w:ascii="宋体" w:hAnsi="宋体" w:cs="宋体"/>
          <w:snapToGrid w:val="0"/>
          <w:color w:val="000000"/>
          <w:kern w:val="0"/>
          <w:szCs w:val="21"/>
          <w:highlight w:val="none"/>
          <w:lang w:val="en-US" w:eastAsia="zh-CN"/>
        </w:rPr>
        <w:t>电子签名</w:t>
      </w:r>
      <w:r>
        <w:rPr>
          <w:rFonts w:hint="eastAsia" w:ascii="宋体" w:hAnsi="宋体" w:cs="宋体"/>
          <w:snapToGrid w:val="0"/>
          <w:color w:val="000000"/>
          <w:kern w:val="0"/>
          <w:szCs w:val="21"/>
          <w:highlight w:val="none"/>
        </w:rPr>
        <w:t>）：</w:t>
      </w:r>
    </w:p>
    <w:p w14:paraId="4957017D">
      <w:pPr>
        <w:wordWrap w:val="0"/>
        <w:snapToGrid w:val="0"/>
        <w:spacing w:line="440" w:lineRule="exact"/>
        <w:jc w:val="righ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 xml:space="preserve"> </w:t>
      </w:r>
      <w:r>
        <w:rPr>
          <w:rFonts w:hint="eastAsia" w:ascii="宋体" w:hAnsi="宋体" w:cs="宋体"/>
          <w:snapToGrid w:val="0"/>
          <w:color w:val="000000"/>
          <w:kern w:val="0"/>
          <w:szCs w:val="21"/>
          <w:highlight w:val="none"/>
        </w:rPr>
        <w:t xml:space="preserve">              </w:t>
      </w:r>
    </w:p>
    <w:p w14:paraId="76AC0BA4">
      <w:pPr>
        <w:pStyle w:val="79"/>
        <w:ind w:firstLine="3570" w:firstLineChars="1700"/>
        <w:rPr>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11F769C3">
      <w:pPr>
        <w:pStyle w:val="79"/>
        <w:rPr>
          <w:highlight w:val="none"/>
        </w:rPr>
      </w:pPr>
    </w:p>
    <w:p w14:paraId="6CEE66CE">
      <w:pPr>
        <w:pStyle w:val="79"/>
        <w:rPr>
          <w:highlight w:val="none"/>
        </w:rPr>
      </w:pPr>
    </w:p>
    <w:p w14:paraId="1C0CEED7">
      <w:pPr>
        <w:pStyle w:val="79"/>
        <w:rPr>
          <w:highlight w:val="none"/>
        </w:rPr>
      </w:pPr>
    </w:p>
    <w:p w14:paraId="63797E57">
      <w:pPr>
        <w:pStyle w:val="79"/>
        <w:rPr>
          <w:highlight w:val="none"/>
        </w:rPr>
      </w:pPr>
    </w:p>
    <w:p w14:paraId="4220FAAA">
      <w:pPr>
        <w:pStyle w:val="79"/>
        <w:rPr>
          <w:highlight w:val="none"/>
        </w:rPr>
      </w:pPr>
    </w:p>
    <w:p w14:paraId="126FC65E">
      <w:pPr>
        <w:pStyle w:val="79"/>
        <w:rPr>
          <w:highlight w:val="none"/>
        </w:rPr>
      </w:pPr>
    </w:p>
    <w:p w14:paraId="6B20C027">
      <w:pPr>
        <w:pStyle w:val="79"/>
        <w:rPr>
          <w:highlight w:val="none"/>
        </w:rPr>
      </w:pPr>
    </w:p>
    <w:p w14:paraId="491E86BA">
      <w:pPr>
        <w:pStyle w:val="79"/>
        <w:rPr>
          <w:highlight w:val="none"/>
        </w:rPr>
      </w:pPr>
    </w:p>
    <w:p w14:paraId="21B6A8E3">
      <w:pPr>
        <w:pStyle w:val="79"/>
        <w:rPr>
          <w:highlight w:val="none"/>
        </w:rPr>
      </w:pPr>
    </w:p>
    <w:p w14:paraId="520F7B62">
      <w:pPr>
        <w:pStyle w:val="79"/>
        <w:rPr>
          <w:highlight w:val="none"/>
        </w:rPr>
      </w:pPr>
    </w:p>
    <w:p w14:paraId="0FBDC75F">
      <w:pPr>
        <w:pStyle w:val="79"/>
        <w:rPr>
          <w:highlight w:val="none"/>
        </w:rPr>
      </w:pPr>
    </w:p>
    <w:p w14:paraId="1D7FF454">
      <w:pPr>
        <w:pStyle w:val="79"/>
        <w:rPr>
          <w:highlight w:val="none"/>
        </w:rPr>
      </w:pPr>
    </w:p>
    <w:p w14:paraId="37045E29">
      <w:pPr>
        <w:pStyle w:val="79"/>
        <w:rPr>
          <w:highlight w:val="none"/>
        </w:rPr>
      </w:pPr>
    </w:p>
    <w:p w14:paraId="44FA6983">
      <w:pPr>
        <w:pStyle w:val="79"/>
        <w:rPr>
          <w:highlight w:val="none"/>
        </w:rPr>
      </w:pPr>
    </w:p>
    <w:p w14:paraId="381CB090">
      <w:pPr>
        <w:pStyle w:val="79"/>
        <w:rPr>
          <w:highlight w:val="none"/>
        </w:rPr>
      </w:pPr>
    </w:p>
    <w:p w14:paraId="7755C83D">
      <w:pPr>
        <w:pStyle w:val="79"/>
        <w:rPr>
          <w:highlight w:val="none"/>
        </w:rPr>
      </w:pPr>
    </w:p>
    <w:p w14:paraId="7856A5B1">
      <w:pPr>
        <w:pStyle w:val="79"/>
        <w:rPr>
          <w:highlight w:val="none"/>
        </w:rPr>
      </w:pPr>
    </w:p>
    <w:p w14:paraId="74F6FC08">
      <w:pPr>
        <w:pStyle w:val="79"/>
        <w:rPr>
          <w:highlight w:val="none"/>
        </w:rPr>
      </w:pPr>
    </w:p>
    <w:p w14:paraId="220A7D44">
      <w:pPr>
        <w:pStyle w:val="79"/>
        <w:rPr>
          <w:highlight w:val="none"/>
        </w:rPr>
      </w:pPr>
    </w:p>
    <w:p w14:paraId="2FA5F7B1">
      <w:pPr>
        <w:pStyle w:val="79"/>
        <w:rPr>
          <w:highlight w:val="none"/>
        </w:rPr>
      </w:pPr>
    </w:p>
    <w:p w14:paraId="07AF9D3D">
      <w:pPr>
        <w:pStyle w:val="79"/>
        <w:rPr>
          <w:highlight w:val="none"/>
        </w:rPr>
      </w:pPr>
    </w:p>
    <w:p w14:paraId="280F9CB6">
      <w:pPr>
        <w:spacing w:line="360" w:lineRule="auto"/>
        <w:ind w:right="42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商务技术文件部分</w:t>
      </w:r>
    </w:p>
    <w:p w14:paraId="339FED1B">
      <w:pPr>
        <w:spacing w:line="360" w:lineRule="auto"/>
        <w:jc w:val="center"/>
        <w:outlineLvl w:val="9"/>
        <w:rPr>
          <w:rFonts w:ascii="宋体" w:hAnsi="宋体" w:cs="宋体"/>
          <w:b/>
          <w:color w:val="auto"/>
          <w:kern w:val="0"/>
          <w:sz w:val="21"/>
          <w:szCs w:val="21"/>
          <w:highlight w:val="none"/>
        </w:rPr>
      </w:pPr>
    </w:p>
    <w:p w14:paraId="09C69FFA">
      <w:pPr>
        <w:spacing w:line="360" w:lineRule="auto"/>
        <w:jc w:val="center"/>
        <w:outlineLvl w:val="0"/>
        <w:rPr>
          <w:rFonts w:ascii="宋体" w:hAnsi="宋体" w:cs="宋体"/>
          <w:b/>
          <w:color w:val="auto"/>
          <w:kern w:val="0"/>
          <w:sz w:val="21"/>
          <w:szCs w:val="21"/>
          <w:highlight w:val="none"/>
        </w:rPr>
      </w:pPr>
      <w:bookmarkStart w:id="54" w:name="_Toc20534"/>
      <w:r>
        <w:rPr>
          <w:rFonts w:hint="eastAsia" w:ascii="宋体" w:hAnsi="宋体" w:cs="宋体"/>
          <w:b/>
          <w:color w:val="auto"/>
          <w:kern w:val="0"/>
          <w:sz w:val="21"/>
          <w:szCs w:val="21"/>
          <w:highlight w:val="none"/>
        </w:rPr>
        <w:t>目录</w:t>
      </w:r>
      <w:bookmarkEnd w:id="54"/>
    </w:p>
    <w:p w14:paraId="4E460EBC">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（1）投标函…………………………………………………………………………………（页码）（2）授权委托书或法定代表人（单位负责人、自然人本人）身份证明………（页码）</w:t>
      </w:r>
    </w:p>
    <w:p w14:paraId="2A6045D0">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（3）分包意向协议…………………………………………………………………………（页码）</w:t>
      </w:r>
    </w:p>
    <w:p w14:paraId="669DC15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（4）符合性审查资料………………………………………………………………………（页码）</w:t>
      </w:r>
    </w:p>
    <w:p w14:paraId="7550E7A5">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（5）评标标准相应的商务技术资料……………………………………………………（页码）</w:t>
      </w:r>
    </w:p>
    <w:p w14:paraId="3557C232">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（6）商务技术偏离表………………………………………………………………………（页码）</w:t>
      </w:r>
    </w:p>
    <w:p w14:paraId="711E6E33">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6CA49DAF">
      <w:pPr>
        <w:snapToGrid w:val="0"/>
        <w:spacing w:line="360" w:lineRule="auto"/>
        <w:jc w:val="center"/>
        <w:rPr>
          <w:rFonts w:ascii="宋体" w:hAnsi="宋体" w:cs="宋体"/>
          <w:b/>
          <w:color w:val="auto"/>
          <w:kern w:val="0"/>
          <w:sz w:val="21"/>
          <w:szCs w:val="21"/>
          <w:highlight w:val="none"/>
          <w:lang w:val="zh-CN"/>
        </w:rPr>
      </w:pPr>
    </w:p>
    <w:p w14:paraId="4FDE6798">
      <w:pPr>
        <w:snapToGrid w:val="0"/>
        <w:spacing w:line="360" w:lineRule="auto"/>
        <w:jc w:val="center"/>
        <w:rPr>
          <w:rFonts w:ascii="宋体" w:hAnsi="宋体" w:cs="宋体"/>
          <w:b/>
          <w:color w:val="auto"/>
          <w:kern w:val="0"/>
          <w:sz w:val="21"/>
          <w:szCs w:val="21"/>
          <w:highlight w:val="none"/>
          <w:lang w:val="zh-CN"/>
        </w:rPr>
      </w:pPr>
    </w:p>
    <w:p w14:paraId="59627AC1">
      <w:pPr>
        <w:snapToGrid w:val="0"/>
        <w:spacing w:line="360" w:lineRule="auto"/>
        <w:jc w:val="center"/>
        <w:rPr>
          <w:rFonts w:ascii="宋体" w:hAnsi="宋体" w:cs="宋体"/>
          <w:b/>
          <w:color w:val="auto"/>
          <w:kern w:val="0"/>
          <w:sz w:val="21"/>
          <w:szCs w:val="21"/>
          <w:highlight w:val="none"/>
          <w:lang w:val="zh-CN"/>
        </w:rPr>
      </w:pPr>
    </w:p>
    <w:p w14:paraId="2EF9830E">
      <w:pPr>
        <w:snapToGrid w:val="0"/>
        <w:spacing w:line="360" w:lineRule="auto"/>
        <w:jc w:val="center"/>
        <w:rPr>
          <w:rFonts w:ascii="宋体" w:hAnsi="宋体" w:cs="宋体"/>
          <w:b/>
          <w:color w:val="auto"/>
          <w:kern w:val="0"/>
          <w:sz w:val="21"/>
          <w:szCs w:val="21"/>
          <w:highlight w:val="none"/>
          <w:lang w:val="zh-CN"/>
        </w:rPr>
      </w:pPr>
    </w:p>
    <w:p w14:paraId="79B596C4">
      <w:pPr>
        <w:snapToGrid w:val="0"/>
        <w:spacing w:line="360" w:lineRule="auto"/>
        <w:jc w:val="center"/>
        <w:rPr>
          <w:rFonts w:ascii="宋体" w:hAnsi="宋体" w:cs="宋体"/>
          <w:b/>
          <w:color w:val="auto"/>
          <w:kern w:val="0"/>
          <w:sz w:val="21"/>
          <w:szCs w:val="21"/>
          <w:highlight w:val="none"/>
          <w:lang w:val="zh-CN"/>
        </w:rPr>
      </w:pPr>
    </w:p>
    <w:p w14:paraId="5AF52D4B">
      <w:pPr>
        <w:snapToGrid w:val="0"/>
        <w:spacing w:line="360" w:lineRule="auto"/>
        <w:jc w:val="center"/>
        <w:rPr>
          <w:rFonts w:ascii="宋体" w:hAnsi="宋体" w:cs="宋体"/>
          <w:b/>
          <w:color w:val="auto"/>
          <w:kern w:val="0"/>
          <w:sz w:val="21"/>
          <w:szCs w:val="21"/>
          <w:highlight w:val="none"/>
          <w:lang w:val="zh-CN"/>
        </w:rPr>
      </w:pPr>
    </w:p>
    <w:p w14:paraId="6394D16B">
      <w:pPr>
        <w:snapToGrid w:val="0"/>
        <w:spacing w:line="360" w:lineRule="auto"/>
        <w:jc w:val="center"/>
        <w:rPr>
          <w:rFonts w:ascii="宋体" w:hAnsi="宋体" w:cs="宋体"/>
          <w:b/>
          <w:color w:val="auto"/>
          <w:kern w:val="0"/>
          <w:sz w:val="21"/>
          <w:szCs w:val="21"/>
          <w:highlight w:val="none"/>
          <w:lang w:val="zh-CN"/>
        </w:rPr>
      </w:pPr>
    </w:p>
    <w:p w14:paraId="72A72621">
      <w:pPr>
        <w:snapToGrid w:val="0"/>
        <w:spacing w:line="360" w:lineRule="auto"/>
        <w:jc w:val="center"/>
        <w:rPr>
          <w:rFonts w:ascii="宋体" w:hAnsi="宋体" w:cs="宋体"/>
          <w:b/>
          <w:color w:val="auto"/>
          <w:kern w:val="0"/>
          <w:sz w:val="21"/>
          <w:szCs w:val="21"/>
          <w:highlight w:val="none"/>
          <w:lang w:val="zh-CN"/>
        </w:rPr>
      </w:pPr>
    </w:p>
    <w:p w14:paraId="7B153A30">
      <w:pPr>
        <w:snapToGrid w:val="0"/>
        <w:spacing w:line="360" w:lineRule="auto"/>
        <w:jc w:val="center"/>
        <w:rPr>
          <w:rFonts w:ascii="宋体" w:hAnsi="宋体" w:cs="宋体"/>
          <w:b/>
          <w:color w:val="auto"/>
          <w:kern w:val="0"/>
          <w:sz w:val="21"/>
          <w:szCs w:val="21"/>
          <w:highlight w:val="none"/>
          <w:lang w:val="zh-CN"/>
        </w:rPr>
      </w:pPr>
    </w:p>
    <w:p w14:paraId="057AD3FE">
      <w:pPr>
        <w:snapToGrid w:val="0"/>
        <w:spacing w:line="360" w:lineRule="auto"/>
        <w:jc w:val="center"/>
        <w:rPr>
          <w:rFonts w:ascii="宋体" w:hAnsi="宋体" w:cs="宋体"/>
          <w:b/>
          <w:color w:val="auto"/>
          <w:kern w:val="0"/>
          <w:sz w:val="21"/>
          <w:szCs w:val="21"/>
          <w:highlight w:val="none"/>
          <w:lang w:val="zh-CN"/>
        </w:rPr>
      </w:pPr>
    </w:p>
    <w:p w14:paraId="4BCC3952">
      <w:pPr>
        <w:snapToGrid w:val="0"/>
        <w:spacing w:line="360" w:lineRule="auto"/>
        <w:jc w:val="center"/>
        <w:rPr>
          <w:rFonts w:ascii="宋体" w:hAnsi="宋体" w:cs="宋体"/>
          <w:b/>
          <w:color w:val="auto"/>
          <w:kern w:val="0"/>
          <w:sz w:val="21"/>
          <w:szCs w:val="21"/>
          <w:highlight w:val="none"/>
          <w:lang w:val="zh-CN"/>
        </w:rPr>
      </w:pPr>
    </w:p>
    <w:p w14:paraId="6EA8DEA5">
      <w:pPr>
        <w:snapToGrid w:val="0"/>
        <w:spacing w:line="360" w:lineRule="auto"/>
        <w:jc w:val="center"/>
        <w:rPr>
          <w:rFonts w:ascii="宋体" w:hAnsi="宋体" w:cs="宋体"/>
          <w:b/>
          <w:color w:val="auto"/>
          <w:kern w:val="0"/>
          <w:sz w:val="21"/>
          <w:szCs w:val="21"/>
          <w:highlight w:val="none"/>
          <w:lang w:val="zh-CN"/>
        </w:rPr>
      </w:pPr>
    </w:p>
    <w:p w14:paraId="626C8C26">
      <w:pPr>
        <w:rPr>
          <w:rFonts w:ascii="宋体" w:hAnsi="宋体" w:cs="宋体"/>
          <w:b/>
          <w:color w:val="auto"/>
          <w:kern w:val="0"/>
          <w:sz w:val="21"/>
          <w:szCs w:val="21"/>
          <w:highlight w:val="none"/>
          <w:lang w:val="zh-CN"/>
        </w:rPr>
      </w:pPr>
    </w:p>
    <w:p w14:paraId="296E97E4">
      <w:pPr>
        <w:widowControl/>
        <w:adjustRightInd/>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12B99E83">
      <w:pPr>
        <w:snapToGrid w:val="0"/>
        <w:spacing w:line="360" w:lineRule="auto"/>
        <w:jc w:val="center"/>
        <w:outlineLvl w:val="0"/>
        <w:rPr>
          <w:rFonts w:ascii="宋体" w:hAnsi="宋体" w:cs="宋体"/>
          <w:b/>
          <w:color w:val="auto"/>
          <w:sz w:val="21"/>
          <w:szCs w:val="21"/>
          <w:highlight w:val="none"/>
        </w:rPr>
      </w:pPr>
      <w:bookmarkStart w:id="55" w:name="_Toc14543"/>
      <w:r>
        <w:rPr>
          <w:rFonts w:hint="eastAsia" w:ascii="宋体" w:hAnsi="宋体" w:cs="宋体"/>
          <w:b/>
          <w:color w:val="auto"/>
          <w:kern w:val="0"/>
          <w:sz w:val="21"/>
          <w:szCs w:val="21"/>
          <w:highlight w:val="none"/>
        </w:rPr>
        <w:t>一、投标</w:t>
      </w:r>
      <w:r>
        <w:rPr>
          <w:rFonts w:hint="eastAsia" w:ascii="宋体" w:hAnsi="宋体" w:cs="宋体"/>
          <w:b/>
          <w:color w:val="auto"/>
          <w:sz w:val="21"/>
          <w:szCs w:val="21"/>
          <w:highlight w:val="none"/>
        </w:rPr>
        <w:t>函</w:t>
      </w:r>
      <w:bookmarkEnd w:id="55"/>
    </w:p>
    <w:p w14:paraId="2BE8BB6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sz w:val="21"/>
          <w:szCs w:val="21"/>
          <w:highlight w:val="none"/>
        </w:rPr>
        <w:t>：</w:t>
      </w:r>
    </w:p>
    <w:p w14:paraId="520F340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】招标的有关活动，并对此项目进行投标。为此：</w:t>
      </w:r>
    </w:p>
    <w:p w14:paraId="68FA4B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026B6BE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7C991F17">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62DA085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2.1.1符合参加政府采购活动应当具备的一般条件的承诺函；</w:t>
      </w:r>
    </w:p>
    <w:p w14:paraId="43F52A89">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color w:val="auto"/>
          <w:sz w:val="21"/>
          <w:szCs w:val="21"/>
          <w:highlight w:val="none"/>
        </w:rPr>
        <w:t>（如果有</w:t>
      </w:r>
      <w:r>
        <w:rPr>
          <w:rFonts w:hint="eastAsia" w:ascii="宋体" w:hAnsi="宋体" w:cs="宋体"/>
          <w:color w:val="auto"/>
          <w:sz w:val="21"/>
          <w:szCs w:val="21"/>
          <w:highlight w:val="none"/>
          <w:lang w:eastAsia="zh-CN"/>
        </w:rPr>
        <w:t>）</w:t>
      </w:r>
      <w:bookmarkEnd w:id="56"/>
      <w:r>
        <w:rPr>
          <w:rFonts w:hint="eastAsia" w:ascii="宋体" w:hAnsi="宋体" w:cs="宋体"/>
          <w:snapToGrid w:val="0"/>
          <w:color w:val="auto"/>
          <w:kern w:val="28"/>
          <w:sz w:val="21"/>
          <w:szCs w:val="21"/>
          <w:highlight w:val="none"/>
        </w:rPr>
        <w:t>；</w:t>
      </w:r>
    </w:p>
    <w:p w14:paraId="0DBDC0E8">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2.1.3落实政府采购政策需满足的资格要求（如果有）；</w:t>
      </w:r>
    </w:p>
    <w:p w14:paraId="0D06D6F2">
      <w:pPr>
        <w:snapToGrid w:val="0"/>
        <w:spacing w:line="360" w:lineRule="auto"/>
        <w:ind w:left="420" w:leftChars="200"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2.1.4本项目的特定资格要求（如果有</w:t>
      </w:r>
      <w:r>
        <w:rPr>
          <w:rFonts w:hint="eastAsia" w:ascii="宋体" w:hAnsi="宋体" w:cs="宋体"/>
          <w:color w:val="auto"/>
          <w:sz w:val="21"/>
          <w:szCs w:val="21"/>
          <w:highlight w:val="none"/>
          <w:lang w:eastAsia="zh-CN"/>
        </w:rPr>
        <w:t>）；</w:t>
      </w:r>
    </w:p>
    <w:p w14:paraId="7A83CD78">
      <w:pPr>
        <w:snapToGrid w:val="0"/>
        <w:spacing w:line="360" w:lineRule="auto"/>
        <w:ind w:left="1050" w:leftChars="400" w:hanging="210" w:hangingChars="1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2.1.5</w:t>
      </w:r>
      <w:r>
        <w:rPr>
          <w:rFonts w:hint="eastAsia" w:ascii="宋体" w:hAnsi="宋体" w:cs="宋体"/>
          <w:color w:val="auto"/>
          <w:sz w:val="21"/>
          <w:szCs w:val="21"/>
          <w:highlight w:val="none"/>
        </w:rPr>
        <w:t>有效的企业法人营业执照（或事业法人登记证）、其他组织（个体工商户）的营业执照</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者民办非企业单位登记证书</w:t>
      </w:r>
      <w:r>
        <w:rPr>
          <w:rFonts w:hint="eastAsia" w:ascii="宋体" w:hAnsi="宋体" w:cs="宋体"/>
          <w:color w:val="auto"/>
          <w:sz w:val="21"/>
          <w:szCs w:val="21"/>
          <w:highlight w:val="none"/>
          <w:lang w:eastAsia="zh-CN"/>
        </w:rPr>
        <w:t>；</w:t>
      </w:r>
    </w:p>
    <w:p w14:paraId="5ACDA18D">
      <w:pPr>
        <w:pStyle w:val="7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2.1.6</w:t>
      </w:r>
      <w:r>
        <w:rPr>
          <w:rFonts w:hint="eastAsia" w:ascii="宋体" w:hAnsi="宋体" w:cs="宋体"/>
          <w:color w:val="auto"/>
          <w:sz w:val="21"/>
          <w:szCs w:val="21"/>
          <w:highlight w:val="none"/>
        </w:rPr>
        <w:t>中小企业声明函</w:t>
      </w:r>
      <w:r>
        <w:rPr>
          <w:rFonts w:hint="eastAsia" w:ascii="宋体" w:hAnsi="宋体" w:cs="宋体"/>
          <w:color w:val="auto"/>
          <w:sz w:val="21"/>
          <w:szCs w:val="21"/>
          <w:highlight w:val="none"/>
          <w:lang w:eastAsia="zh-CN"/>
        </w:rPr>
        <w:t>；</w:t>
      </w:r>
    </w:p>
    <w:p w14:paraId="3A0B6733">
      <w:pPr>
        <w:pStyle w:val="7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2.1.7残疾人福利性单位声明函（如果有）。</w:t>
      </w:r>
    </w:p>
    <w:p w14:paraId="493F3330">
      <w:pPr>
        <w:snapToGrid w:val="0"/>
        <w:spacing w:line="360" w:lineRule="auto"/>
        <w:ind w:left="210" w:leftChars="1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5D4C382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593FCFE5">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val="zh-CN"/>
        </w:rPr>
        <w:t>授权委托书或法定代表人（单位负责人、自然人本人）身份证明</w:t>
      </w:r>
      <w:r>
        <w:rPr>
          <w:rFonts w:hint="eastAsia" w:ascii="宋体" w:hAnsi="宋体" w:cs="宋体"/>
          <w:color w:val="auto"/>
          <w:sz w:val="21"/>
          <w:szCs w:val="21"/>
          <w:highlight w:val="none"/>
        </w:rPr>
        <w:t>；</w:t>
      </w:r>
    </w:p>
    <w:p w14:paraId="538FDE71">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2.2.3分包意向协议（如果有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1C2C8BD3">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2.2.4符合性审查资料；</w:t>
      </w:r>
    </w:p>
    <w:p w14:paraId="380FD536">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2.2.5评标标准相应的商务技术资料；</w:t>
      </w:r>
    </w:p>
    <w:p w14:paraId="74167B43">
      <w:pPr>
        <w:snapToGrid w:val="0"/>
        <w:spacing w:line="360" w:lineRule="auto"/>
        <w:ind w:left="420" w:leftChars="2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商务技术偏离表；</w:t>
      </w:r>
    </w:p>
    <w:p w14:paraId="59BC9DB6">
      <w:pPr>
        <w:snapToGrid w:val="0"/>
        <w:spacing w:line="360" w:lineRule="auto"/>
        <w:ind w:left="420" w:leftChars="2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2.2.</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0A0B90EA">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4DC9E1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6AEDDB48">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2.3.2投标报价明细表。</w:t>
      </w:r>
    </w:p>
    <w:p w14:paraId="71AB2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3、我方承诺除商务技术偏离表列出的偏离外，我方响应招标文件的全部要求。对投标文件中材料的真实性、合法性负责，积极配合采购人、采购代理机构复核投标文件中的资料。</w:t>
      </w:r>
    </w:p>
    <w:p w14:paraId="725C6BA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359465B3">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7DB4E6B0">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0687FC5">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44FD2085">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5564CFA">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03744FF">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B28F9E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708B112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D4DE5E5">
      <w:pPr>
        <w:jc w:val="both"/>
        <w:rPr>
          <w:rFonts w:ascii="宋体" w:hAnsi="宋体" w:cs="宋体"/>
          <w:b/>
          <w:color w:val="auto"/>
          <w:kern w:val="0"/>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9EB3548">
      <w:pPr>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二、授权委托书或法定代表人（单位负责人、自然人本人）身份证明</w:t>
      </w:r>
    </w:p>
    <w:p w14:paraId="214B248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8531DA5">
      <w:pPr>
        <w:snapToGrid w:val="0"/>
        <w:spacing w:line="360" w:lineRule="auto"/>
        <w:jc w:val="center"/>
        <w:rPr>
          <w:rFonts w:ascii="宋体" w:hAnsi="宋体" w:cs="宋体"/>
          <w:color w:val="auto"/>
          <w:sz w:val="21"/>
          <w:szCs w:val="21"/>
          <w:highlight w:val="none"/>
        </w:rPr>
      </w:pPr>
      <w:r>
        <w:rPr>
          <w:rFonts w:hint="eastAsia" w:ascii="宋体" w:hAnsi="宋体" w:cs="宋体"/>
          <w:b/>
          <w:color w:val="auto"/>
          <w:kern w:val="0"/>
          <w:sz w:val="21"/>
          <w:szCs w:val="21"/>
          <w:highlight w:val="none"/>
          <w:lang w:val="zh-CN"/>
        </w:rPr>
        <w:t>授权委托书（适用于非联合体投标）</w:t>
      </w:r>
    </w:p>
    <w:p w14:paraId="7BAE9C1E">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255313C7">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3C0E7F4B">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4D8E434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B70E2B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207D914A">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32DE8442">
      <w:pPr>
        <w:snapToGrid w:val="0"/>
        <w:spacing w:line="360" w:lineRule="auto"/>
        <w:rPr>
          <w:rFonts w:ascii="宋体" w:hAnsi="宋体" w:cs="宋体"/>
          <w:color w:val="auto"/>
          <w:sz w:val="21"/>
          <w:szCs w:val="21"/>
          <w:highlight w:val="none"/>
        </w:rPr>
      </w:pPr>
    </w:p>
    <w:p w14:paraId="050614E1">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zh-CN"/>
        </w:rPr>
        <w:t xml:space="preserve">      </w:t>
      </w:r>
      <w:r>
        <w:rPr>
          <w:rFonts w:hint="eastAsia" w:ascii="宋体" w:hAnsi="宋体" w:cs="宋体"/>
          <w:b/>
          <w:color w:val="auto"/>
          <w:kern w:val="0"/>
          <w:sz w:val="21"/>
          <w:szCs w:val="21"/>
          <w:highlight w:val="none"/>
        </w:rPr>
        <w:t xml:space="preserve"> </w:t>
      </w:r>
      <w:r>
        <w:rPr>
          <w:rFonts w:hint="eastAsia" w:ascii="宋体" w:hAnsi="宋体" w:cs="宋体"/>
          <w:b/>
          <w:color w:val="auto"/>
          <w:kern w:val="0"/>
          <w:sz w:val="21"/>
          <w:szCs w:val="21"/>
          <w:highlight w:val="none"/>
          <w:lang w:val="zh-CN"/>
        </w:rPr>
        <w:t>授权委托书（适用于联合体投标）</w:t>
      </w:r>
    </w:p>
    <w:p w14:paraId="28ED70A1">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2F17480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FED9DB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7A49609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56FB422">
      <w:pPr>
        <w:jc w:val="center"/>
        <w:rPr>
          <w:rFonts w:ascii="宋体" w:hAnsi="宋体" w:cs="宋体"/>
          <w:b/>
          <w:color w:val="auto"/>
          <w:kern w:val="0"/>
          <w:sz w:val="21"/>
          <w:szCs w:val="21"/>
          <w:highlight w:val="none"/>
        </w:rPr>
      </w:pPr>
    </w:p>
    <w:p w14:paraId="74A42904">
      <w:pPr>
        <w:rPr>
          <w:rFonts w:ascii="宋体" w:hAnsi="宋体" w:cs="宋体"/>
          <w:color w:val="auto"/>
          <w:sz w:val="21"/>
          <w:szCs w:val="21"/>
          <w:highlight w:val="none"/>
        </w:rPr>
      </w:pPr>
    </w:p>
    <w:p w14:paraId="7E1047DF">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507CAA5">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A58909E">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0EDC614">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64D22FFB">
      <w:pPr>
        <w:autoSpaceDE w:val="0"/>
        <w:autoSpaceDN w:val="0"/>
        <w:spacing w:line="360" w:lineRule="auto"/>
        <w:jc w:val="center"/>
        <w:rPr>
          <w:rFonts w:ascii="宋体" w:hAnsi="宋体" w:cs="宋体"/>
          <w:b/>
          <w:color w:val="auto"/>
          <w:kern w:val="0"/>
          <w:sz w:val="21"/>
          <w:szCs w:val="21"/>
          <w:highlight w:val="none"/>
          <w:lang w:val="zh-CN"/>
        </w:rPr>
      </w:pPr>
    </w:p>
    <w:p w14:paraId="4C740290">
      <w:pPr>
        <w:autoSpaceDE w:val="0"/>
        <w:autoSpaceDN w:val="0"/>
        <w:spacing w:line="360" w:lineRule="auto"/>
        <w:jc w:val="center"/>
        <w:rPr>
          <w:rFonts w:ascii="宋体" w:hAnsi="宋体" w:cs="宋体"/>
          <w:b/>
          <w:color w:val="auto"/>
          <w:kern w:val="0"/>
          <w:sz w:val="21"/>
          <w:szCs w:val="21"/>
          <w:highlight w:val="none"/>
          <w:lang w:val="zh-CN"/>
        </w:rPr>
      </w:pPr>
    </w:p>
    <w:p w14:paraId="289B2F13">
      <w:pPr>
        <w:autoSpaceDE w:val="0"/>
        <w:autoSpaceDN w:val="0"/>
        <w:spacing w:line="360" w:lineRule="auto"/>
        <w:jc w:val="center"/>
        <w:rPr>
          <w:rFonts w:ascii="宋体" w:hAnsi="宋体" w:cs="宋体"/>
          <w:b/>
          <w:color w:val="auto"/>
          <w:kern w:val="0"/>
          <w:sz w:val="21"/>
          <w:szCs w:val="21"/>
          <w:highlight w:val="none"/>
          <w:lang w:val="zh-CN"/>
        </w:rPr>
      </w:pPr>
    </w:p>
    <w:p w14:paraId="764EB70A">
      <w:pPr>
        <w:autoSpaceDE w:val="0"/>
        <w:autoSpaceDN w:val="0"/>
        <w:spacing w:line="360" w:lineRule="auto"/>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法定代表人、单位负责人或自然人本人</w:t>
      </w:r>
      <w:r>
        <w:rPr>
          <w:rFonts w:hint="eastAsia" w:ascii="宋体" w:hAnsi="宋体" w:cs="宋体"/>
          <w:b/>
          <w:color w:val="auto"/>
          <w:sz w:val="21"/>
          <w:szCs w:val="21"/>
          <w:highlight w:val="none"/>
        </w:rPr>
        <w:t>的身份证明（适用于法定代表人、单位负责人或者自然人本人代表投标人参加投标）</w:t>
      </w:r>
    </w:p>
    <w:p w14:paraId="64093DCF">
      <w:pPr>
        <w:pStyle w:val="15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AE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920A28">
            <w:pPr>
              <w:pStyle w:val="153"/>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28C37B68">
            <w:pPr>
              <w:pStyle w:val="153"/>
              <w:adjustRightInd w:val="0"/>
              <w:spacing w:line="360" w:lineRule="auto"/>
              <w:rPr>
                <w:rFonts w:hAnsi="宋体" w:cs="宋体"/>
                <w:bCs/>
                <w:color w:val="auto"/>
                <w:sz w:val="21"/>
                <w:szCs w:val="21"/>
                <w:highlight w:val="none"/>
              </w:rPr>
            </w:pPr>
          </w:p>
        </w:tc>
      </w:tr>
    </w:tbl>
    <w:p w14:paraId="34957DCC">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10FB2DA7">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投标人名称（电子签名）：                              </w:t>
      </w:r>
    </w:p>
    <w:p w14:paraId="0D1B7368">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D615368">
      <w:pPr>
        <w:jc w:val="center"/>
        <w:rPr>
          <w:rFonts w:ascii="宋体" w:hAnsi="宋体" w:cs="宋体"/>
          <w:b/>
          <w:color w:val="auto"/>
          <w:kern w:val="0"/>
          <w:sz w:val="21"/>
          <w:szCs w:val="21"/>
          <w:highlight w:val="none"/>
        </w:rPr>
      </w:pPr>
    </w:p>
    <w:p w14:paraId="19E22F5F">
      <w:pPr>
        <w:jc w:val="center"/>
        <w:rPr>
          <w:rFonts w:ascii="宋体" w:hAnsi="宋体" w:cs="宋体"/>
          <w:b/>
          <w:color w:val="auto"/>
          <w:kern w:val="0"/>
          <w:sz w:val="21"/>
          <w:szCs w:val="21"/>
          <w:highlight w:val="none"/>
        </w:rPr>
      </w:pPr>
    </w:p>
    <w:p w14:paraId="1341DA1D">
      <w:pPr>
        <w:jc w:val="center"/>
        <w:rPr>
          <w:rFonts w:ascii="宋体" w:hAnsi="宋体" w:cs="宋体"/>
          <w:b/>
          <w:color w:val="auto"/>
          <w:kern w:val="0"/>
          <w:sz w:val="21"/>
          <w:szCs w:val="21"/>
          <w:highlight w:val="none"/>
        </w:rPr>
      </w:pPr>
    </w:p>
    <w:p w14:paraId="09D5DEA7">
      <w:pPr>
        <w:jc w:val="center"/>
        <w:rPr>
          <w:rFonts w:ascii="宋体" w:hAnsi="宋体" w:cs="宋体"/>
          <w:b/>
          <w:color w:val="auto"/>
          <w:kern w:val="0"/>
          <w:sz w:val="21"/>
          <w:szCs w:val="21"/>
          <w:highlight w:val="none"/>
        </w:rPr>
      </w:pPr>
    </w:p>
    <w:p w14:paraId="4D52891F">
      <w:pPr>
        <w:jc w:val="center"/>
        <w:rPr>
          <w:rFonts w:ascii="宋体" w:hAnsi="宋体" w:cs="宋体"/>
          <w:b/>
          <w:color w:val="auto"/>
          <w:kern w:val="0"/>
          <w:sz w:val="21"/>
          <w:szCs w:val="21"/>
          <w:highlight w:val="none"/>
        </w:rPr>
      </w:pPr>
    </w:p>
    <w:p w14:paraId="5E436493">
      <w:pPr>
        <w:jc w:val="center"/>
        <w:rPr>
          <w:rFonts w:ascii="宋体" w:hAnsi="宋体" w:cs="宋体"/>
          <w:b/>
          <w:color w:val="auto"/>
          <w:kern w:val="0"/>
          <w:sz w:val="21"/>
          <w:szCs w:val="21"/>
          <w:highlight w:val="none"/>
        </w:rPr>
      </w:pPr>
    </w:p>
    <w:p w14:paraId="64264E1C">
      <w:pPr>
        <w:jc w:val="center"/>
        <w:rPr>
          <w:rFonts w:ascii="宋体" w:hAnsi="宋体" w:cs="宋体"/>
          <w:b/>
          <w:color w:val="auto"/>
          <w:kern w:val="0"/>
          <w:sz w:val="21"/>
          <w:szCs w:val="21"/>
          <w:highlight w:val="none"/>
        </w:rPr>
      </w:pPr>
    </w:p>
    <w:p w14:paraId="0A777B22">
      <w:pPr>
        <w:jc w:val="center"/>
        <w:rPr>
          <w:rFonts w:ascii="宋体" w:hAnsi="宋体" w:cs="宋体"/>
          <w:b/>
          <w:color w:val="auto"/>
          <w:kern w:val="0"/>
          <w:sz w:val="21"/>
          <w:szCs w:val="21"/>
          <w:highlight w:val="none"/>
        </w:rPr>
      </w:pPr>
    </w:p>
    <w:p w14:paraId="51D1CDA2">
      <w:pPr>
        <w:jc w:val="center"/>
        <w:rPr>
          <w:rFonts w:ascii="宋体" w:hAnsi="宋体" w:cs="宋体"/>
          <w:b/>
          <w:color w:val="auto"/>
          <w:kern w:val="0"/>
          <w:sz w:val="21"/>
          <w:szCs w:val="21"/>
          <w:highlight w:val="none"/>
        </w:rPr>
      </w:pPr>
    </w:p>
    <w:p w14:paraId="7EBDD1D5">
      <w:pPr>
        <w:jc w:val="center"/>
        <w:rPr>
          <w:rFonts w:ascii="宋体" w:hAnsi="宋体" w:cs="宋体"/>
          <w:b/>
          <w:color w:val="auto"/>
          <w:kern w:val="0"/>
          <w:sz w:val="21"/>
          <w:szCs w:val="21"/>
          <w:highlight w:val="none"/>
        </w:rPr>
      </w:pPr>
    </w:p>
    <w:p w14:paraId="0566C0D1">
      <w:pPr>
        <w:snapToGrid w:val="0"/>
        <w:spacing w:line="360" w:lineRule="auto"/>
        <w:ind w:right="480"/>
        <w:rPr>
          <w:rFonts w:ascii="宋体" w:hAnsi="宋体" w:cs="宋体"/>
          <w:b/>
          <w:color w:val="auto"/>
          <w:kern w:val="0"/>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6CF1C1">
      <w:pPr>
        <w:snapToGrid w:val="0"/>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三、分包意向协议（如果有）</w:t>
      </w:r>
    </w:p>
    <w:p w14:paraId="00DD0C20">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5671EBA5">
      <w:pPr>
        <w:snapToGrid w:val="0"/>
        <w:spacing w:line="360" w:lineRule="auto"/>
        <w:rPr>
          <w:rFonts w:ascii="宋体" w:hAnsi="宋体" w:cs="宋体"/>
          <w:color w:val="auto"/>
          <w:kern w:val="0"/>
          <w:sz w:val="21"/>
          <w:szCs w:val="21"/>
          <w:highlight w:val="none"/>
        </w:rPr>
      </w:pPr>
    </w:p>
    <w:p w14:paraId="72F7CCA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四、符合性审查资料</w:t>
      </w:r>
    </w:p>
    <w:p w14:paraId="1DE636DA">
      <w:pPr>
        <w:jc w:val="center"/>
        <w:rPr>
          <w:rFonts w:ascii="宋体" w:hAnsi="宋体" w:cs="宋体"/>
          <w:b/>
          <w:color w:val="auto"/>
          <w:kern w:val="0"/>
          <w:sz w:val="21"/>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AE05C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53632F9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7FE96F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49F508E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64024260">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1C31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6C78CE">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tcPr>
          <w:p w14:paraId="750F679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2CD7189F">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tcPr>
          <w:p w14:paraId="31147E6D">
            <w:pPr>
              <w:rPr>
                <w:rFonts w:ascii="宋体" w:hAnsi="宋体" w:cs="宋体"/>
                <w:color w:val="auto"/>
                <w:sz w:val="21"/>
                <w:szCs w:val="21"/>
                <w:highlight w:val="none"/>
              </w:rPr>
            </w:pPr>
          </w:p>
          <w:p w14:paraId="49C45D73">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0DB00781">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4924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B24C7">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tcPr>
          <w:p w14:paraId="20F3995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1997EC27">
            <w:pP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tcPr>
          <w:p w14:paraId="747A8580">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2948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DDDF92">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tcPr>
          <w:p w14:paraId="44EC066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w:t>
            </w: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实质性要求。</w:t>
            </w:r>
          </w:p>
        </w:tc>
        <w:tc>
          <w:tcPr>
            <w:tcW w:w="2551" w:type="dxa"/>
            <w:vAlign w:val="center"/>
          </w:tcPr>
          <w:p w14:paraId="4C808310">
            <w:pPr>
              <w:rPr>
                <w:rFonts w:ascii="宋体" w:hAnsi="宋体" w:cs="宋体"/>
                <w:color w:val="auto"/>
                <w:sz w:val="21"/>
                <w:szCs w:val="21"/>
                <w:highlight w:val="none"/>
              </w:rPr>
            </w:pPr>
            <w:r>
              <w:rPr>
                <w:rFonts w:hint="eastAsia" w:ascii="宋体" w:hAnsi="宋体" w:cs="宋体"/>
                <w:color w:val="auto"/>
                <w:kern w:val="0"/>
                <w:sz w:val="21"/>
                <w:szCs w:val="21"/>
                <w:highlight w:val="none"/>
              </w:rPr>
              <w:t>招标文件</w:t>
            </w:r>
            <w:r>
              <w:rPr>
                <w:rFonts w:hint="eastAsia" w:ascii="宋体" w:hAnsi="宋体" w:cs="宋体"/>
                <w:color w:val="auto"/>
                <w:kern w:val="0"/>
                <w:sz w:val="21"/>
                <w:szCs w:val="21"/>
                <w:highlight w:val="none"/>
                <w:lang w:eastAsia="zh-CN"/>
              </w:rPr>
              <w:t>其他</w:t>
            </w:r>
            <w:r>
              <w:rPr>
                <w:rFonts w:hint="eastAsia" w:ascii="宋体" w:hAnsi="宋体" w:cs="宋体"/>
                <w:color w:val="auto"/>
                <w:kern w:val="0"/>
                <w:sz w:val="21"/>
                <w:szCs w:val="21"/>
                <w:highlight w:val="none"/>
              </w:rPr>
              <w:t>实质性要求相应的材料（“▲” 系指实质性要求条款，招标文件</w:t>
            </w:r>
            <w:r>
              <w:rPr>
                <w:rFonts w:hint="eastAsia" w:ascii="宋体" w:hAnsi="宋体" w:cs="宋体"/>
                <w:color w:val="auto"/>
                <w:kern w:val="0"/>
                <w:sz w:val="21"/>
                <w:szCs w:val="21"/>
                <w:highlight w:val="none"/>
                <w:lang w:eastAsia="zh-CN"/>
              </w:rPr>
              <w:t>无其他</w:t>
            </w:r>
            <w:r>
              <w:rPr>
                <w:rFonts w:hint="eastAsia" w:ascii="宋体" w:hAnsi="宋体" w:cs="宋体"/>
                <w:color w:val="auto"/>
                <w:kern w:val="0"/>
                <w:sz w:val="21"/>
                <w:szCs w:val="21"/>
                <w:highlight w:val="none"/>
              </w:rPr>
              <w:t>实质性要求的，无需提供）</w:t>
            </w:r>
          </w:p>
        </w:tc>
        <w:tc>
          <w:tcPr>
            <w:tcW w:w="1418" w:type="dxa"/>
          </w:tcPr>
          <w:p w14:paraId="76F347C1">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766A59B">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169E50F">
      <w:pPr>
        <w:jc w:val="center"/>
        <w:rPr>
          <w:rFonts w:ascii="宋体" w:hAnsi="宋体" w:cs="宋体"/>
          <w:b/>
          <w:color w:val="auto"/>
          <w:kern w:val="0"/>
          <w:sz w:val="21"/>
          <w:szCs w:val="21"/>
          <w:highlight w:val="none"/>
        </w:rPr>
      </w:pPr>
    </w:p>
    <w:p w14:paraId="6B5AFE56">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 xml:space="preserve">           </w:t>
      </w:r>
    </w:p>
    <w:p w14:paraId="6942F957">
      <w:pPr>
        <w:jc w:val="center"/>
        <w:rPr>
          <w:rFonts w:ascii="宋体" w:hAnsi="宋体" w:cs="宋体"/>
          <w:b/>
          <w:color w:val="auto"/>
          <w:kern w:val="0"/>
          <w:sz w:val="21"/>
          <w:szCs w:val="21"/>
          <w:highlight w:val="none"/>
        </w:rPr>
      </w:pPr>
    </w:p>
    <w:p w14:paraId="3D7687A0">
      <w:pPr>
        <w:jc w:val="center"/>
        <w:rPr>
          <w:rFonts w:ascii="宋体" w:hAnsi="宋体" w:cs="宋体"/>
          <w:b/>
          <w:color w:val="auto"/>
          <w:kern w:val="0"/>
          <w:sz w:val="21"/>
          <w:szCs w:val="21"/>
          <w:highlight w:val="none"/>
        </w:rPr>
      </w:pPr>
    </w:p>
    <w:p w14:paraId="4371A030">
      <w:pPr>
        <w:jc w:val="center"/>
        <w:rPr>
          <w:rFonts w:ascii="宋体" w:hAnsi="宋体" w:cs="宋体"/>
          <w:b/>
          <w:color w:val="auto"/>
          <w:kern w:val="0"/>
          <w:sz w:val="21"/>
          <w:szCs w:val="21"/>
          <w:highlight w:val="none"/>
        </w:rPr>
      </w:pPr>
    </w:p>
    <w:p w14:paraId="5030506F">
      <w:pPr>
        <w:jc w:val="center"/>
        <w:rPr>
          <w:rFonts w:ascii="宋体" w:hAnsi="宋体" w:cs="宋体"/>
          <w:b/>
          <w:color w:val="auto"/>
          <w:kern w:val="0"/>
          <w:sz w:val="21"/>
          <w:szCs w:val="21"/>
          <w:highlight w:val="none"/>
        </w:rPr>
      </w:pPr>
    </w:p>
    <w:p w14:paraId="749B9789">
      <w:pPr>
        <w:jc w:val="center"/>
        <w:rPr>
          <w:rFonts w:ascii="宋体" w:hAnsi="宋体" w:cs="宋体"/>
          <w:b/>
          <w:color w:val="auto"/>
          <w:kern w:val="0"/>
          <w:sz w:val="21"/>
          <w:szCs w:val="21"/>
          <w:highlight w:val="none"/>
        </w:rPr>
      </w:pPr>
    </w:p>
    <w:p w14:paraId="2711558E">
      <w:pPr>
        <w:jc w:val="center"/>
        <w:rPr>
          <w:rFonts w:ascii="宋体" w:hAnsi="宋体" w:cs="宋体"/>
          <w:b/>
          <w:color w:val="auto"/>
          <w:kern w:val="0"/>
          <w:sz w:val="21"/>
          <w:szCs w:val="21"/>
          <w:highlight w:val="none"/>
        </w:rPr>
      </w:pPr>
    </w:p>
    <w:p w14:paraId="2B767BC8">
      <w:pPr>
        <w:jc w:val="center"/>
        <w:rPr>
          <w:rFonts w:ascii="宋体" w:hAnsi="宋体" w:cs="宋体"/>
          <w:color w:val="auto"/>
          <w:sz w:val="21"/>
          <w:szCs w:val="21"/>
          <w:highlight w:val="none"/>
        </w:rPr>
      </w:pPr>
      <w:r>
        <w:rPr>
          <w:rFonts w:hint="eastAsia" w:ascii="宋体" w:hAnsi="宋体" w:cs="宋体"/>
          <w:b/>
          <w:color w:val="auto"/>
          <w:kern w:val="0"/>
          <w:sz w:val="21"/>
          <w:szCs w:val="21"/>
          <w:highlight w:val="none"/>
        </w:rPr>
        <w:t>五、评标标准相应的商务技术资料</w:t>
      </w:r>
    </w:p>
    <w:p w14:paraId="128AC1F4">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（按招标文件</w:t>
      </w:r>
      <w:r>
        <w:rPr>
          <w:rFonts w:hint="eastAsia" w:ascii="宋体" w:hAnsi="宋体" w:cs="宋体"/>
          <w:b/>
          <w:color w:val="auto"/>
          <w:sz w:val="21"/>
          <w:szCs w:val="21"/>
          <w:highlight w:val="none"/>
          <w:lang w:eastAsia="zh-CN"/>
        </w:rPr>
        <w:t>第四章</w:t>
      </w:r>
      <w:r>
        <w:rPr>
          <w:rFonts w:hint="eastAsia" w:ascii="宋体" w:hAnsi="宋体" w:cs="宋体"/>
          <w:b/>
          <w:color w:val="auto"/>
          <w:sz w:val="21"/>
          <w:szCs w:val="21"/>
          <w:highlight w:val="none"/>
        </w:rPr>
        <w:t>评标办法前附表中“投标文件中评标标准相应的商务技术资料目录”提供资料。）</w:t>
      </w:r>
    </w:p>
    <w:p w14:paraId="3B1A2088">
      <w:pPr>
        <w:jc w:val="center"/>
        <w:rPr>
          <w:rFonts w:ascii="宋体" w:hAnsi="宋体" w:cs="宋体"/>
          <w:b/>
          <w:color w:val="auto"/>
          <w:kern w:val="0"/>
          <w:sz w:val="21"/>
          <w:szCs w:val="21"/>
          <w:highlight w:val="none"/>
        </w:rPr>
      </w:pPr>
    </w:p>
    <w:p w14:paraId="1807025E">
      <w:pPr>
        <w:jc w:val="center"/>
        <w:rPr>
          <w:rFonts w:ascii="宋体" w:hAnsi="宋体" w:cs="宋体"/>
          <w:b/>
          <w:color w:val="auto"/>
          <w:kern w:val="0"/>
          <w:sz w:val="21"/>
          <w:szCs w:val="21"/>
          <w:highlight w:val="none"/>
        </w:rPr>
      </w:pPr>
    </w:p>
    <w:p w14:paraId="257969D4">
      <w:pPr>
        <w:pStyle w:val="79"/>
        <w:rPr>
          <w:rFonts w:ascii="宋体" w:hAnsi="宋体" w:cs="宋体"/>
          <w:b/>
          <w:color w:val="auto"/>
          <w:kern w:val="0"/>
          <w:sz w:val="21"/>
          <w:szCs w:val="21"/>
          <w:highlight w:val="none"/>
        </w:rPr>
      </w:pPr>
    </w:p>
    <w:p w14:paraId="059BE1A4">
      <w:pPr>
        <w:pStyle w:val="79"/>
        <w:rPr>
          <w:rFonts w:ascii="宋体" w:hAnsi="宋体" w:cs="宋体"/>
          <w:b/>
          <w:color w:val="auto"/>
          <w:kern w:val="0"/>
          <w:sz w:val="21"/>
          <w:szCs w:val="21"/>
          <w:highlight w:val="none"/>
        </w:rPr>
      </w:pPr>
    </w:p>
    <w:p w14:paraId="731A383B">
      <w:pPr>
        <w:jc w:val="center"/>
        <w:rPr>
          <w:rFonts w:ascii="宋体" w:hAnsi="宋体" w:cs="宋体"/>
          <w:b/>
          <w:color w:val="auto"/>
          <w:kern w:val="0"/>
          <w:sz w:val="21"/>
          <w:szCs w:val="21"/>
          <w:highlight w:val="none"/>
        </w:rPr>
      </w:pPr>
    </w:p>
    <w:p w14:paraId="7D52B284">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4D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D61621">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0F96B3F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招标文件章节及具体内容</w:t>
            </w:r>
          </w:p>
        </w:tc>
        <w:tc>
          <w:tcPr>
            <w:tcW w:w="3546" w:type="dxa"/>
          </w:tcPr>
          <w:p w14:paraId="6EDDF03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投标文件章节及具体内容</w:t>
            </w:r>
          </w:p>
        </w:tc>
        <w:tc>
          <w:tcPr>
            <w:tcW w:w="1276" w:type="dxa"/>
          </w:tcPr>
          <w:p w14:paraId="512F6BB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4F4F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36914">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28E4C3A0">
            <w:pPr>
              <w:jc w:val="center"/>
              <w:rPr>
                <w:rFonts w:ascii="宋体" w:hAnsi="宋体" w:cs="宋体"/>
                <w:b/>
                <w:color w:val="auto"/>
                <w:kern w:val="0"/>
                <w:sz w:val="21"/>
                <w:szCs w:val="21"/>
                <w:highlight w:val="none"/>
              </w:rPr>
            </w:pPr>
          </w:p>
        </w:tc>
        <w:tc>
          <w:tcPr>
            <w:tcW w:w="3546" w:type="dxa"/>
          </w:tcPr>
          <w:p w14:paraId="28D4AA8D">
            <w:pPr>
              <w:jc w:val="center"/>
              <w:rPr>
                <w:rFonts w:ascii="宋体" w:hAnsi="宋体" w:cs="宋体"/>
                <w:b/>
                <w:color w:val="auto"/>
                <w:kern w:val="0"/>
                <w:sz w:val="21"/>
                <w:szCs w:val="21"/>
                <w:highlight w:val="none"/>
              </w:rPr>
            </w:pPr>
          </w:p>
        </w:tc>
        <w:tc>
          <w:tcPr>
            <w:tcW w:w="1276" w:type="dxa"/>
          </w:tcPr>
          <w:p w14:paraId="07FE4372">
            <w:pPr>
              <w:jc w:val="center"/>
              <w:rPr>
                <w:rFonts w:ascii="宋体" w:hAnsi="宋体" w:cs="宋体"/>
                <w:b/>
                <w:color w:val="auto"/>
                <w:kern w:val="0"/>
                <w:sz w:val="21"/>
                <w:szCs w:val="21"/>
                <w:highlight w:val="none"/>
              </w:rPr>
            </w:pPr>
          </w:p>
        </w:tc>
      </w:tr>
      <w:tr w14:paraId="73F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EBB9A">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6711ACD9">
            <w:pPr>
              <w:jc w:val="center"/>
              <w:rPr>
                <w:rFonts w:ascii="宋体" w:hAnsi="宋体" w:cs="宋体"/>
                <w:b/>
                <w:color w:val="auto"/>
                <w:kern w:val="0"/>
                <w:sz w:val="21"/>
                <w:szCs w:val="21"/>
                <w:highlight w:val="none"/>
              </w:rPr>
            </w:pPr>
          </w:p>
        </w:tc>
        <w:tc>
          <w:tcPr>
            <w:tcW w:w="3546" w:type="dxa"/>
          </w:tcPr>
          <w:p w14:paraId="1DBB3F4D">
            <w:pPr>
              <w:jc w:val="center"/>
              <w:rPr>
                <w:rFonts w:ascii="宋体" w:hAnsi="宋体" w:cs="宋体"/>
                <w:b/>
                <w:color w:val="auto"/>
                <w:kern w:val="0"/>
                <w:sz w:val="21"/>
                <w:szCs w:val="21"/>
                <w:highlight w:val="none"/>
              </w:rPr>
            </w:pPr>
          </w:p>
        </w:tc>
        <w:tc>
          <w:tcPr>
            <w:tcW w:w="1276" w:type="dxa"/>
          </w:tcPr>
          <w:p w14:paraId="5F773A39">
            <w:pPr>
              <w:jc w:val="center"/>
              <w:rPr>
                <w:rFonts w:ascii="宋体" w:hAnsi="宋体" w:cs="宋体"/>
                <w:b/>
                <w:color w:val="auto"/>
                <w:kern w:val="0"/>
                <w:sz w:val="21"/>
                <w:szCs w:val="21"/>
                <w:highlight w:val="none"/>
              </w:rPr>
            </w:pPr>
          </w:p>
        </w:tc>
      </w:tr>
      <w:tr w14:paraId="5029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E8622E">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614E6C4C">
            <w:pPr>
              <w:jc w:val="center"/>
              <w:rPr>
                <w:rFonts w:ascii="宋体" w:hAnsi="宋体" w:cs="宋体"/>
                <w:b/>
                <w:color w:val="auto"/>
                <w:kern w:val="0"/>
                <w:sz w:val="21"/>
                <w:szCs w:val="21"/>
                <w:highlight w:val="none"/>
              </w:rPr>
            </w:pPr>
          </w:p>
        </w:tc>
        <w:tc>
          <w:tcPr>
            <w:tcW w:w="3546" w:type="dxa"/>
          </w:tcPr>
          <w:p w14:paraId="1D33A892">
            <w:pPr>
              <w:jc w:val="center"/>
              <w:rPr>
                <w:rFonts w:ascii="宋体" w:hAnsi="宋体" w:cs="宋体"/>
                <w:b/>
                <w:color w:val="auto"/>
                <w:kern w:val="0"/>
                <w:sz w:val="21"/>
                <w:szCs w:val="21"/>
                <w:highlight w:val="none"/>
              </w:rPr>
            </w:pPr>
          </w:p>
        </w:tc>
        <w:tc>
          <w:tcPr>
            <w:tcW w:w="1276" w:type="dxa"/>
          </w:tcPr>
          <w:p w14:paraId="37771CC4">
            <w:pPr>
              <w:jc w:val="center"/>
              <w:rPr>
                <w:rFonts w:ascii="宋体" w:hAnsi="宋体" w:cs="宋体"/>
                <w:b/>
                <w:color w:val="auto"/>
                <w:kern w:val="0"/>
                <w:sz w:val="21"/>
                <w:szCs w:val="21"/>
                <w:highlight w:val="none"/>
              </w:rPr>
            </w:pPr>
          </w:p>
        </w:tc>
      </w:tr>
    </w:tbl>
    <w:p w14:paraId="041F655D">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投标人保证：除商务技术偏离表列出的偏离外，投标人响应招标文件的全部要求</w:t>
      </w:r>
    </w:p>
    <w:p w14:paraId="6E830D6C">
      <w:pPr>
        <w:jc w:val="center"/>
        <w:rPr>
          <w:rFonts w:ascii="宋体" w:hAnsi="宋体" w:cs="宋体"/>
          <w:b/>
          <w:color w:val="auto"/>
          <w:kern w:val="0"/>
          <w:sz w:val="21"/>
          <w:szCs w:val="21"/>
          <w:highlight w:val="none"/>
        </w:rPr>
      </w:pPr>
    </w:p>
    <w:p w14:paraId="4ACFE72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F282F2">
      <w:pPr>
        <w:ind w:firstLine="1254" w:firstLineChars="595"/>
        <w:rPr>
          <w:rFonts w:ascii="宋体" w:hAnsi="宋体" w:cs="宋体"/>
          <w:b/>
          <w:bCs/>
          <w:color w:val="auto"/>
          <w:sz w:val="21"/>
          <w:szCs w:val="21"/>
          <w:highlight w:val="none"/>
        </w:rPr>
      </w:pPr>
    </w:p>
    <w:p w14:paraId="2D4B7C53">
      <w:pPr>
        <w:ind w:firstLine="1254" w:firstLineChars="595"/>
        <w:rPr>
          <w:rFonts w:ascii="宋体" w:hAnsi="宋体" w:cs="宋体"/>
          <w:b/>
          <w:bCs/>
          <w:color w:val="auto"/>
          <w:sz w:val="21"/>
          <w:szCs w:val="21"/>
          <w:highlight w:val="none"/>
        </w:rPr>
      </w:pPr>
    </w:p>
    <w:p w14:paraId="68F4A1F7">
      <w:pPr>
        <w:ind w:firstLine="1254" w:firstLineChars="595"/>
        <w:rPr>
          <w:rFonts w:ascii="宋体" w:hAnsi="宋体" w:cs="宋体"/>
          <w:b/>
          <w:bCs/>
          <w:color w:val="auto"/>
          <w:sz w:val="21"/>
          <w:szCs w:val="21"/>
          <w:highlight w:val="none"/>
        </w:rPr>
      </w:pPr>
    </w:p>
    <w:p w14:paraId="06DFEF4A">
      <w:pPr>
        <w:widowControl/>
        <w:adjustRightInd/>
        <w:jc w:val="center"/>
        <w:rPr>
          <w:rFonts w:ascii="宋体" w:hAnsi="宋体" w:cs="宋体"/>
          <w:b/>
          <w:color w:val="auto"/>
          <w:kern w:val="0"/>
          <w:sz w:val="21"/>
          <w:szCs w:val="21"/>
          <w:highlight w:val="none"/>
        </w:rPr>
      </w:pPr>
      <w:r>
        <w:rPr>
          <w:rFonts w:hint="eastAsia" w:ascii="宋体" w:hAnsi="宋体" w:cs="宋体"/>
          <w:b/>
          <w:bCs/>
          <w:color w:val="auto"/>
          <w:sz w:val="21"/>
          <w:szCs w:val="21"/>
          <w:highlight w:val="none"/>
        </w:rPr>
        <w:t>七</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政府采购供应商廉洁自律承诺书</w:t>
      </w:r>
    </w:p>
    <w:p w14:paraId="52D85893">
      <w:pPr>
        <w:snapToGrid w:val="0"/>
        <w:spacing w:line="360" w:lineRule="auto"/>
        <w:rPr>
          <w:rFonts w:ascii="宋体" w:hAnsi="宋体" w:cs="宋体"/>
          <w:color w:val="auto"/>
          <w:sz w:val="21"/>
          <w:szCs w:val="21"/>
          <w:highlight w:val="none"/>
        </w:rPr>
      </w:pPr>
    </w:p>
    <w:p w14:paraId="0A895A87">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0FF6E892">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479D1C9E">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260A007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DEFFA4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6359907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11704485">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22057F84">
      <w:pPr>
        <w:autoSpaceDE w:val="0"/>
        <w:autoSpaceDN w:val="0"/>
        <w:spacing w:line="360" w:lineRule="auto"/>
        <w:ind w:left="0" w:leftChars="0"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64A5B4C7">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w:t>
      </w:r>
      <w:r>
        <w:rPr>
          <w:rFonts w:hint="eastAsia" w:ascii="宋体" w:hAnsi="宋体" w:cs="宋体"/>
          <w:color w:val="auto"/>
          <w:kern w:val="0"/>
          <w:sz w:val="21"/>
          <w:szCs w:val="21"/>
          <w:highlight w:val="none"/>
        </w:rPr>
        <w:t>区</w:t>
      </w:r>
      <w:r>
        <w:rPr>
          <w:rFonts w:hint="eastAsia" w:ascii="宋体" w:hAnsi="宋体" w:cs="宋体"/>
          <w:color w:val="auto"/>
          <w:kern w:val="0"/>
          <w:sz w:val="21"/>
          <w:szCs w:val="21"/>
          <w:highlight w:val="none"/>
          <w:lang w:val="zh-CN"/>
        </w:rPr>
        <w:t>财政局。由此引起的相应损失均由我单位承担。</w:t>
      </w:r>
    </w:p>
    <w:p w14:paraId="41B611D9">
      <w:pPr>
        <w:autoSpaceDE w:val="0"/>
        <w:autoSpaceDN w:val="0"/>
        <w:spacing w:line="360" w:lineRule="auto"/>
        <w:ind w:left="2"/>
        <w:jc w:val="left"/>
        <w:rPr>
          <w:rFonts w:ascii="宋体" w:hAnsi="宋体" w:cs="宋体"/>
          <w:color w:val="auto"/>
          <w:kern w:val="0"/>
          <w:sz w:val="21"/>
          <w:szCs w:val="21"/>
          <w:highlight w:val="none"/>
          <w:lang w:val="zh-CN"/>
        </w:rPr>
      </w:pPr>
    </w:p>
    <w:p w14:paraId="7D90148D">
      <w:pPr>
        <w:autoSpaceDE w:val="0"/>
        <w:autoSpaceDN w:val="0"/>
        <w:spacing w:line="360" w:lineRule="auto"/>
        <w:ind w:left="2"/>
        <w:jc w:val="left"/>
        <w:rPr>
          <w:rFonts w:ascii="宋体" w:hAnsi="宋体" w:cs="宋体"/>
          <w:color w:val="auto"/>
          <w:kern w:val="0"/>
          <w:sz w:val="21"/>
          <w:szCs w:val="21"/>
          <w:highlight w:val="none"/>
          <w:lang w:val="zh-CN"/>
        </w:rPr>
      </w:pPr>
    </w:p>
    <w:p w14:paraId="07FCDB81">
      <w:pPr>
        <w:autoSpaceDE w:val="0"/>
        <w:autoSpaceDN w:val="0"/>
        <w:spacing w:line="360" w:lineRule="auto"/>
        <w:ind w:left="2"/>
        <w:jc w:val="left"/>
        <w:rPr>
          <w:rFonts w:ascii="宋体" w:hAnsi="宋体" w:cs="宋体"/>
          <w:color w:val="auto"/>
          <w:kern w:val="0"/>
          <w:sz w:val="21"/>
          <w:szCs w:val="21"/>
          <w:highlight w:val="none"/>
          <w:lang w:val="zh-CN"/>
        </w:rPr>
      </w:pPr>
    </w:p>
    <w:p w14:paraId="67843B2A">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2AB449E1">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1966CDAF">
      <w:pPr>
        <w:spacing w:line="360" w:lineRule="auto"/>
        <w:jc w:val="center"/>
        <w:rPr>
          <w:rFonts w:ascii="宋体" w:hAnsi="宋体" w:cs="宋体"/>
          <w:b/>
          <w:bCs/>
          <w:color w:val="auto"/>
          <w:sz w:val="21"/>
          <w:szCs w:val="21"/>
          <w:highlight w:val="none"/>
        </w:rPr>
      </w:pPr>
    </w:p>
    <w:p w14:paraId="790303BC">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874D140">
      <w:pPr>
        <w:spacing w:line="360" w:lineRule="auto"/>
        <w:jc w:val="center"/>
        <w:rPr>
          <w:rFonts w:ascii="宋体" w:hAnsi="宋体" w:cs="宋体"/>
          <w:b/>
          <w:bCs/>
          <w:color w:val="auto"/>
          <w:sz w:val="21"/>
          <w:szCs w:val="21"/>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E16E0AA">
      <w:pPr>
        <w:jc w:val="center"/>
        <w:rPr>
          <w:rFonts w:ascii="宋体" w:hAnsi="宋体" w:cs="宋体"/>
          <w:b/>
          <w:color w:val="auto"/>
          <w:kern w:val="0"/>
          <w:sz w:val="21"/>
          <w:szCs w:val="21"/>
          <w:highlight w:val="none"/>
        </w:rPr>
      </w:pPr>
    </w:p>
    <w:p w14:paraId="4F30696A">
      <w:pPr>
        <w:spacing w:line="360" w:lineRule="auto"/>
        <w:jc w:val="center"/>
        <w:outlineLvl w:val="0"/>
        <w:rPr>
          <w:rFonts w:ascii="宋体" w:hAnsi="宋体" w:cs="宋体"/>
          <w:b/>
          <w:color w:val="auto"/>
          <w:kern w:val="0"/>
          <w:sz w:val="21"/>
          <w:szCs w:val="21"/>
          <w:highlight w:val="none"/>
        </w:rPr>
      </w:pPr>
      <w:bookmarkStart w:id="57" w:name="_Toc14340"/>
      <w:r>
        <w:rPr>
          <w:rFonts w:hint="eastAsia" w:ascii="宋体" w:hAnsi="宋体" w:cs="宋体"/>
          <w:b/>
          <w:color w:val="auto"/>
          <w:kern w:val="0"/>
          <w:sz w:val="21"/>
          <w:szCs w:val="21"/>
          <w:highlight w:val="none"/>
        </w:rPr>
        <w:t>报价文件部分</w:t>
      </w:r>
      <w:bookmarkEnd w:id="57"/>
    </w:p>
    <w:p w14:paraId="6AC8F66A">
      <w:pPr>
        <w:spacing w:line="360" w:lineRule="auto"/>
        <w:jc w:val="center"/>
        <w:outlineLvl w:val="0"/>
        <w:rPr>
          <w:rFonts w:ascii="宋体" w:hAnsi="宋体" w:cs="宋体"/>
          <w:b/>
          <w:color w:val="auto"/>
          <w:kern w:val="0"/>
          <w:sz w:val="21"/>
          <w:szCs w:val="21"/>
          <w:highlight w:val="none"/>
        </w:rPr>
      </w:pPr>
      <w:bookmarkStart w:id="58" w:name="_Toc31378"/>
      <w:r>
        <w:rPr>
          <w:rFonts w:hint="eastAsia" w:ascii="宋体" w:hAnsi="宋体" w:cs="宋体"/>
          <w:b/>
          <w:color w:val="auto"/>
          <w:kern w:val="0"/>
          <w:sz w:val="21"/>
          <w:szCs w:val="21"/>
          <w:highlight w:val="none"/>
        </w:rPr>
        <w:t>目录</w:t>
      </w:r>
      <w:bookmarkEnd w:id="58"/>
    </w:p>
    <w:p w14:paraId="745F5CB2">
      <w:pPr>
        <w:spacing w:line="360" w:lineRule="auto"/>
        <w:jc w:val="center"/>
        <w:outlineLvl w:val="9"/>
        <w:rPr>
          <w:rFonts w:ascii="宋体" w:hAnsi="宋体" w:cs="宋体"/>
          <w:b/>
          <w:color w:val="auto"/>
          <w:kern w:val="0"/>
          <w:sz w:val="21"/>
          <w:szCs w:val="21"/>
          <w:highlight w:val="none"/>
        </w:rPr>
      </w:pPr>
    </w:p>
    <w:p w14:paraId="5E52D0F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（1）开标一览表（报价表）………………………………………………………（页码）</w:t>
      </w:r>
    </w:p>
    <w:p w14:paraId="7D0A694D">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）投标报价明细表………………………………………………………………（页码）</w:t>
      </w:r>
    </w:p>
    <w:p w14:paraId="060B3779">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）报价情况说明（如供应商报价低于项目预算 50%的，应当提交本文档，详细阐述不影响产品质量或者诚信履约的具体原因）…………………………………………（页码）</w:t>
      </w:r>
    </w:p>
    <w:p w14:paraId="7636C63F">
      <w:pPr>
        <w:pStyle w:val="23"/>
        <w:rPr>
          <w:rFonts w:hAnsi="宋体" w:cs="宋体"/>
          <w:color w:val="auto"/>
          <w:sz w:val="21"/>
          <w:szCs w:val="21"/>
          <w:highlight w:val="none"/>
        </w:rPr>
      </w:pPr>
    </w:p>
    <w:p w14:paraId="44D6E9EC">
      <w:pPr>
        <w:snapToGrid w:val="0"/>
        <w:spacing w:line="360" w:lineRule="auto"/>
        <w:ind w:right="480"/>
        <w:jc w:val="center"/>
        <w:rPr>
          <w:rFonts w:ascii="宋体" w:hAnsi="宋体" w:cs="宋体"/>
          <w:b/>
          <w:color w:val="auto"/>
          <w:kern w:val="0"/>
          <w:sz w:val="21"/>
          <w:szCs w:val="21"/>
          <w:highlight w:val="none"/>
        </w:rPr>
      </w:pPr>
    </w:p>
    <w:p w14:paraId="311BE9A3">
      <w:pPr>
        <w:snapToGrid w:val="0"/>
        <w:spacing w:line="360" w:lineRule="auto"/>
        <w:ind w:right="480"/>
        <w:jc w:val="center"/>
        <w:rPr>
          <w:rFonts w:ascii="宋体" w:hAnsi="宋体" w:cs="宋体"/>
          <w:b/>
          <w:color w:val="auto"/>
          <w:kern w:val="0"/>
          <w:sz w:val="21"/>
          <w:szCs w:val="21"/>
          <w:highlight w:val="none"/>
        </w:rPr>
      </w:pPr>
    </w:p>
    <w:p w14:paraId="26BC5625">
      <w:pPr>
        <w:snapToGrid w:val="0"/>
        <w:spacing w:line="360" w:lineRule="auto"/>
        <w:ind w:right="480"/>
        <w:jc w:val="center"/>
        <w:rPr>
          <w:rFonts w:ascii="宋体" w:hAnsi="宋体" w:cs="宋体"/>
          <w:b/>
          <w:color w:val="auto"/>
          <w:kern w:val="0"/>
          <w:sz w:val="21"/>
          <w:szCs w:val="21"/>
          <w:highlight w:val="none"/>
        </w:rPr>
      </w:pPr>
    </w:p>
    <w:p w14:paraId="71B35D94">
      <w:pPr>
        <w:snapToGrid w:val="0"/>
        <w:spacing w:line="360" w:lineRule="auto"/>
        <w:ind w:right="480"/>
        <w:jc w:val="center"/>
        <w:rPr>
          <w:rFonts w:ascii="宋体" w:hAnsi="宋体" w:cs="宋体"/>
          <w:b/>
          <w:color w:val="auto"/>
          <w:kern w:val="0"/>
          <w:sz w:val="21"/>
          <w:szCs w:val="21"/>
          <w:highlight w:val="none"/>
        </w:rPr>
      </w:pPr>
    </w:p>
    <w:p w14:paraId="377774DB">
      <w:pPr>
        <w:snapToGrid w:val="0"/>
        <w:spacing w:line="360" w:lineRule="auto"/>
        <w:ind w:right="480"/>
        <w:jc w:val="center"/>
        <w:rPr>
          <w:rFonts w:ascii="宋体" w:hAnsi="宋体" w:cs="宋体"/>
          <w:b/>
          <w:color w:val="auto"/>
          <w:kern w:val="0"/>
          <w:sz w:val="21"/>
          <w:szCs w:val="21"/>
          <w:highlight w:val="none"/>
        </w:rPr>
      </w:pPr>
    </w:p>
    <w:p w14:paraId="1D86BD70">
      <w:pPr>
        <w:snapToGrid w:val="0"/>
        <w:spacing w:line="360" w:lineRule="auto"/>
        <w:ind w:right="480"/>
        <w:jc w:val="center"/>
        <w:rPr>
          <w:rFonts w:ascii="宋体" w:hAnsi="宋体" w:cs="宋体"/>
          <w:b/>
          <w:color w:val="auto"/>
          <w:kern w:val="0"/>
          <w:sz w:val="21"/>
          <w:szCs w:val="21"/>
          <w:highlight w:val="none"/>
        </w:rPr>
      </w:pPr>
    </w:p>
    <w:p w14:paraId="62EF279F">
      <w:pPr>
        <w:snapToGrid w:val="0"/>
        <w:spacing w:line="360" w:lineRule="auto"/>
        <w:ind w:right="480"/>
        <w:jc w:val="center"/>
        <w:rPr>
          <w:rFonts w:ascii="宋体" w:hAnsi="宋体" w:cs="宋体"/>
          <w:b/>
          <w:color w:val="auto"/>
          <w:kern w:val="0"/>
          <w:sz w:val="21"/>
          <w:szCs w:val="21"/>
          <w:highlight w:val="none"/>
        </w:rPr>
      </w:pPr>
    </w:p>
    <w:p w14:paraId="4DABEF9E">
      <w:pPr>
        <w:snapToGrid w:val="0"/>
        <w:spacing w:line="360" w:lineRule="auto"/>
        <w:ind w:right="480"/>
        <w:jc w:val="center"/>
        <w:rPr>
          <w:rFonts w:ascii="宋体" w:hAnsi="宋体" w:cs="宋体"/>
          <w:b/>
          <w:color w:val="auto"/>
          <w:kern w:val="0"/>
          <w:sz w:val="21"/>
          <w:szCs w:val="21"/>
          <w:highlight w:val="none"/>
        </w:rPr>
      </w:pPr>
    </w:p>
    <w:p w14:paraId="3A51D2CE">
      <w:pPr>
        <w:snapToGrid w:val="0"/>
        <w:spacing w:line="360" w:lineRule="auto"/>
        <w:ind w:right="480"/>
        <w:jc w:val="center"/>
        <w:rPr>
          <w:rFonts w:ascii="宋体" w:hAnsi="宋体" w:cs="宋体"/>
          <w:b/>
          <w:color w:val="auto"/>
          <w:kern w:val="0"/>
          <w:sz w:val="21"/>
          <w:szCs w:val="21"/>
          <w:highlight w:val="none"/>
        </w:rPr>
      </w:pPr>
    </w:p>
    <w:p w14:paraId="0361DEB5">
      <w:pPr>
        <w:snapToGrid w:val="0"/>
        <w:spacing w:line="360" w:lineRule="auto"/>
        <w:ind w:right="480"/>
        <w:jc w:val="center"/>
        <w:rPr>
          <w:rFonts w:ascii="宋体" w:hAnsi="宋体" w:cs="宋体"/>
          <w:b/>
          <w:color w:val="auto"/>
          <w:kern w:val="0"/>
          <w:sz w:val="21"/>
          <w:szCs w:val="21"/>
          <w:highlight w:val="none"/>
        </w:rPr>
      </w:pPr>
    </w:p>
    <w:p w14:paraId="37AF2325">
      <w:pPr>
        <w:snapToGrid w:val="0"/>
        <w:spacing w:line="360" w:lineRule="auto"/>
        <w:ind w:right="480"/>
        <w:jc w:val="center"/>
        <w:rPr>
          <w:rFonts w:ascii="宋体" w:hAnsi="宋体" w:cs="宋体"/>
          <w:b/>
          <w:color w:val="auto"/>
          <w:kern w:val="0"/>
          <w:sz w:val="21"/>
          <w:szCs w:val="21"/>
          <w:highlight w:val="none"/>
        </w:rPr>
      </w:pPr>
    </w:p>
    <w:p w14:paraId="2AE8E89A">
      <w:pPr>
        <w:snapToGrid w:val="0"/>
        <w:spacing w:line="360" w:lineRule="auto"/>
        <w:ind w:right="480"/>
        <w:jc w:val="center"/>
        <w:rPr>
          <w:rFonts w:ascii="宋体" w:hAnsi="宋体" w:cs="宋体"/>
          <w:b/>
          <w:color w:val="auto"/>
          <w:kern w:val="0"/>
          <w:sz w:val="21"/>
          <w:szCs w:val="21"/>
          <w:highlight w:val="none"/>
        </w:rPr>
      </w:pPr>
    </w:p>
    <w:p w14:paraId="11A092FB">
      <w:pPr>
        <w:snapToGrid w:val="0"/>
        <w:spacing w:line="360" w:lineRule="auto"/>
        <w:ind w:right="480"/>
        <w:jc w:val="center"/>
        <w:rPr>
          <w:rFonts w:ascii="宋体" w:hAnsi="宋体" w:cs="宋体"/>
          <w:b/>
          <w:color w:val="auto"/>
          <w:kern w:val="0"/>
          <w:sz w:val="21"/>
          <w:szCs w:val="21"/>
          <w:highlight w:val="none"/>
        </w:rPr>
      </w:pPr>
    </w:p>
    <w:p w14:paraId="1A3002F3">
      <w:pPr>
        <w:snapToGrid w:val="0"/>
        <w:spacing w:line="360" w:lineRule="auto"/>
        <w:ind w:right="480"/>
        <w:jc w:val="center"/>
        <w:rPr>
          <w:rFonts w:ascii="宋体" w:hAnsi="宋体" w:cs="宋体"/>
          <w:b/>
          <w:color w:val="auto"/>
          <w:kern w:val="0"/>
          <w:sz w:val="21"/>
          <w:szCs w:val="21"/>
          <w:highlight w:val="none"/>
        </w:rPr>
      </w:pPr>
    </w:p>
    <w:p w14:paraId="54DFA95C">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5BC26E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6029D986">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04CB5DFA">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39C3B1D1">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3285"/>
        <w:gridCol w:w="2619"/>
        <w:gridCol w:w="2162"/>
      </w:tblGrid>
      <w:tr w14:paraId="5C541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6362237C">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78FDD14C">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2619" w:type="dxa"/>
            <w:tcBorders>
              <w:top w:val="single" w:color="auto" w:sz="4" w:space="0"/>
              <w:left w:val="single" w:color="auto" w:sz="4" w:space="0"/>
              <w:bottom w:val="single" w:color="auto" w:sz="4" w:space="0"/>
              <w:right w:val="single" w:color="auto" w:sz="4" w:space="0"/>
            </w:tcBorders>
            <w:noWrap w:val="0"/>
            <w:vAlign w:val="center"/>
          </w:tcPr>
          <w:p w14:paraId="458C983B">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w:t>
            </w:r>
            <w:r>
              <w:rPr>
                <w:rFonts w:hint="eastAsia" w:ascii="宋体" w:hAnsi="宋体" w:eastAsia="宋体" w:cs="宋体"/>
                <w:b/>
                <w:color w:val="auto"/>
                <w:szCs w:val="21"/>
                <w:highlight w:val="none"/>
                <w:lang w:val="en-US" w:eastAsia="zh-CN"/>
              </w:rPr>
              <w:t>总</w:t>
            </w:r>
            <w:r>
              <w:rPr>
                <w:rFonts w:hint="eastAsia" w:ascii="宋体" w:hAnsi="宋体" w:eastAsia="宋体" w:cs="宋体"/>
                <w:b/>
                <w:color w:val="auto"/>
                <w:szCs w:val="21"/>
                <w:highlight w:val="none"/>
              </w:rPr>
              <w:t>价（元）</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2398D45B">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rPr>
              <w:t>完成项目期限</w:t>
            </w:r>
          </w:p>
        </w:tc>
      </w:tr>
      <w:tr w14:paraId="7075B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2"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4BC923ED">
            <w:pPr>
              <w:snapToGrid w:val="0"/>
              <w:spacing w:before="50" w:after="50"/>
              <w:jc w:val="center"/>
              <w:rPr>
                <w:rFonts w:hint="eastAsia" w:ascii="宋体" w:hAnsi="宋体" w:eastAsia="宋体" w:cs="宋体"/>
                <w:color w:val="auto"/>
                <w:szCs w:val="21"/>
                <w:highlight w:val="none"/>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263B3C9E">
            <w:pPr>
              <w:widowControl/>
              <w:jc w:val="center"/>
              <w:rPr>
                <w:rFonts w:hint="eastAsia" w:ascii="宋体" w:hAnsi="宋体" w:eastAsia="宋体" w:cs="宋体"/>
                <w:color w:val="auto"/>
                <w:kern w:val="0"/>
                <w:sz w:val="20"/>
                <w:szCs w:val="20"/>
                <w:highlight w:val="none"/>
                <w:lang w:eastAsia="zh-CN"/>
              </w:rPr>
            </w:pPr>
          </w:p>
        </w:tc>
        <w:tc>
          <w:tcPr>
            <w:tcW w:w="2619" w:type="dxa"/>
            <w:tcBorders>
              <w:top w:val="single" w:color="auto" w:sz="4" w:space="0"/>
              <w:left w:val="single" w:color="auto" w:sz="4" w:space="0"/>
              <w:bottom w:val="single" w:color="auto" w:sz="4" w:space="0"/>
              <w:right w:val="single" w:color="auto" w:sz="4" w:space="0"/>
            </w:tcBorders>
            <w:noWrap w:val="0"/>
            <w:vAlign w:val="center"/>
          </w:tcPr>
          <w:p w14:paraId="1C6FA994">
            <w:pPr>
              <w:snapToGrid w:val="0"/>
              <w:spacing w:before="50" w:after="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14:paraId="420993E3">
            <w:pPr>
              <w:snapToGrid w:val="0"/>
              <w:spacing w:before="50" w:after="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2162" w:type="dxa"/>
            <w:tcBorders>
              <w:top w:val="single" w:color="auto" w:sz="4" w:space="0"/>
              <w:left w:val="single" w:color="auto" w:sz="4" w:space="0"/>
              <w:right w:val="single" w:color="auto" w:sz="4" w:space="0"/>
            </w:tcBorders>
            <w:noWrap w:val="0"/>
            <w:vAlign w:val="center"/>
          </w:tcPr>
          <w:p w14:paraId="536A04F7">
            <w:pPr>
              <w:snapToGrid w:val="0"/>
              <w:spacing w:before="50" w:after="50"/>
              <w:jc w:val="center"/>
              <w:rPr>
                <w:rFonts w:hint="eastAsia" w:ascii="宋体" w:hAnsi="宋体" w:eastAsia="宋体" w:cs="宋体"/>
                <w:color w:val="auto"/>
                <w:szCs w:val="21"/>
                <w:highlight w:val="none"/>
              </w:rPr>
            </w:pPr>
          </w:p>
        </w:tc>
      </w:tr>
      <w:tr w14:paraId="2C45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3A5E01B1">
            <w:pPr>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投标声明</w:t>
            </w:r>
          </w:p>
        </w:tc>
        <w:tc>
          <w:tcPr>
            <w:tcW w:w="8066" w:type="dxa"/>
            <w:gridSpan w:val="3"/>
            <w:tcBorders>
              <w:top w:val="single" w:color="auto" w:sz="4" w:space="0"/>
              <w:left w:val="single" w:color="auto" w:sz="4" w:space="0"/>
              <w:bottom w:val="single" w:color="auto" w:sz="4" w:space="0"/>
              <w:right w:val="single" w:color="auto" w:sz="4" w:space="0"/>
            </w:tcBorders>
            <w:noWrap w:val="0"/>
            <w:vAlign w:val="center"/>
          </w:tcPr>
          <w:p w14:paraId="60420A50">
            <w:pPr>
              <w:snapToGrid w:val="0"/>
              <w:spacing w:before="50" w:after="50"/>
              <w:rPr>
                <w:rFonts w:hint="eastAsia" w:ascii="宋体" w:hAnsi="宋体" w:eastAsia="宋体" w:cs="宋体"/>
                <w:color w:val="auto"/>
                <w:szCs w:val="21"/>
                <w:highlight w:val="none"/>
              </w:rPr>
            </w:pPr>
          </w:p>
        </w:tc>
      </w:tr>
    </w:tbl>
    <w:p w14:paraId="3B7530B3">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351A0F02">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color w:val="auto"/>
          <w:kern w:val="0"/>
          <w:sz w:val="21"/>
          <w:szCs w:val="21"/>
          <w:highlight w:val="none"/>
          <w:lang w:val="zh-CN"/>
        </w:rPr>
        <w:t>。</w:t>
      </w:r>
    </w:p>
    <w:p w14:paraId="7339758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b/>
          <w:color w:val="auto"/>
          <w:kern w:val="0"/>
          <w:sz w:val="21"/>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不得出现“0元”“免费赠送”等形式的无偿报价，</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70EE3920">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3、特别提示：采购代理机构将对项目名称和项目编号，中标人名称、地址和中标金额，主要中标标的名称、服务范围、服务要求、服务时间、服务标准等予以公示。</w:t>
      </w:r>
    </w:p>
    <w:p w14:paraId="3F694C8B">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F81B02">
      <w:pPr>
        <w:pStyle w:val="696"/>
        <w:keepNext w:val="0"/>
        <w:pageBreakBefore w:val="0"/>
        <w:tabs>
          <w:tab w:val="clear" w:pos="720"/>
        </w:tabs>
        <w:snapToGrid w:val="0"/>
        <w:spacing w:before="120" w:after="120"/>
        <w:jc w:val="both"/>
        <w:outlineLvl w:val="9"/>
        <w:rPr>
          <w:rFonts w:ascii="宋体" w:hAnsi="宋体" w:eastAsia="宋体" w:cs="宋体"/>
          <w:color w:val="auto"/>
          <w:kern w:val="2"/>
          <w:sz w:val="21"/>
          <w:szCs w:val="21"/>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E1071F">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lang w:eastAsia="zh-CN"/>
        </w:rPr>
      </w:pPr>
    </w:p>
    <w:p w14:paraId="583CE54E">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投标报价明细表</w:t>
      </w:r>
    </w:p>
    <w:p w14:paraId="04C31ABC">
      <w:pPr>
        <w:pStyle w:val="696"/>
        <w:keepNext w:val="0"/>
        <w:pageBreakBefore w:val="0"/>
        <w:tabs>
          <w:tab w:val="clear" w:pos="720"/>
        </w:tabs>
        <w:snapToGrid w:val="0"/>
        <w:spacing w:before="120" w:after="120"/>
        <w:jc w:val="both"/>
        <w:outlineLvl w:val="9"/>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宁海县住房和城乡建设局、宁波欣达建设项目管理有限公司：</w:t>
      </w:r>
    </w:p>
    <w:p w14:paraId="0BBA9806">
      <w:pPr>
        <w:snapToGrid w:val="0"/>
        <w:spacing w:line="360" w:lineRule="auto"/>
        <w:ind w:firstLine="420" w:firstLineChars="200"/>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我方承诺按照如下投标报价明细表的价格完成2025年徐霞客大道西延线护栏采购与安装项目【招标编号：</w:t>
      </w:r>
      <w:r>
        <w:rPr>
          <w:rFonts w:hint="eastAsia" w:ascii="宋体" w:hAnsi="宋体" w:cs="宋体"/>
          <w:b w:val="0"/>
          <w:color w:val="auto"/>
          <w:kern w:val="2"/>
          <w:sz w:val="21"/>
          <w:szCs w:val="21"/>
          <w:highlight w:val="none"/>
          <w:lang w:val="zh-CN" w:eastAsia="zh-CN" w:bidi="ar-SA"/>
        </w:rPr>
        <w:t>XDZB-2025-NH-004</w:t>
      </w:r>
      <w:r>
        <w:rPr>
          <w:rFonts w:hint="eastAsia" w:ascii="宋体" w:hAnsi="宋体" w:eastAsia="宋体" w:cs="宋体"/>
          <w:b w:val="0"/>
          <w:color w:val="auto"/>
          <w:kern w:val="2"/>
          <w:sz w:val="21"/>
          <w:szCs w:val="21"/>
          <w:highlight w:val="none"/>
          <w:lang w:val="zh-CN" w:eastAsia="zh-CN" w:bidi="ar-SA"/>
        </w:rPr>
        <w:t>】的实施。</w:t>
      </w:r>
    </w:p>
    <w:tbl>
      <w:tblPr>
        <w:tblStyle w:val="62"/>
        <w:tblW w:w="9454" w:type="dxa"/>
        <w:jc w:val="center"/>
        <w:tblLayout w:type="fixed"/>
        <w:tblCellMar>
          <w:top w:w="0" w:type="dxa"/>
          <w:left w:w="108" w:type="dxa"/>
          <w:bottom w:w="0" w:type="dxa"/>
          <w:right w:w="108" w:type="dxa"/>
        </w:tblCellMar>
      </w:tblPr>
      <w:tblGrid>
        <w:gridCol w:w="817"/>
        <w:gridCol w:w="1731"/>
        <w:gridCol w:w="2415"/>
        <w:gridCol w:w="973"/>
        <w:gridCol w:w="840"/>
        <w:gridCol w:w="1613"/>
        <w:gridCol w:w="1065"/>
      </w:tblGrid>
      <w:tr w14:paraId="793EE15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4AF4F3">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bidi="ar"/>
              </w:rPr>
              <w:t>序号</w:t>
            </w:r>
          </w:p>
        </w:tc>
        <w:tc>
          <w:tcPr>
            <w:tcW w:w="1731" w:type="dxa"/>
            <w:tcBorders>
              <w:top w:val="single" w:color="auto" w:sz="4" w:space="0"/>
              <w:left w:val="nil"/>
              <w:bottom w:val="single" w:color="auto" w:sz="4" w:space="0"/>
              <w:right w:val="single" w:color="auto" w:sz="4" w:space="0"/>
            </w:tcBorders>
            <w:vAlign w:val="center"/>
          </w:tcPr>
          <w:p w14:paraId="0112F3C1">
            <w:pPr>
              <w:adjustRightInd/>
              <w:snapToGrid w:val="0"/>
              <w:spacing w:before="50" w:after="50" w:line="360" w:lineRule="auto"/>
              <w:jc w:val="center"/>
              <w:rPr>
                <w:rFonts w:hint="eastAsia" w:ascii="宋体" w:hAnsi="宋体" w:eastAsia="宋体" w:cs="宋体"/>
                <w:color w:val="auto"/>
                <w:spacing w:val="20"/>
                <w:sz w:val="21"/>
                <w:szCs w:val="21"/>
                <w:highlight w:val="none"/>
                <w:lang w:eastAsia="zh-CN"/>
              </w:rPr>
            </w:pPr>
            <w:r>
              <w:rPr>
                <w:rFonts w:hint="eastAsia" w:ascii="宋体" w:hAnsi="宋体" w:cs="宋体"/>
                <w:color w:val="auto"/>
                <w:spacing w:val="20"/>
                <w:sz w:val="21"/>
                <w:szCs w:val="21"/>
                <w:highlight w:val="none"/>
                <w:lang w:val="en-US" w:eastAsia="zh-CN" w:bidi="ar"/>
              </w:rPr>
              <w:t>货物名称</w:t>
            </w:r>
          </w:p>
        </w:tc>
        <w:tc>
          <w:tcPr>
            <w:tcW w:w="2415" w:type="dxa"/>
            <w:tcBorders>
              <w:top w:val="single" w:color="auto" w:sz="4" w:space="0"/>
              <w:left w:val="nil"/>
              <w:bottom w:val="single" w:color="auto" w:sz="4" w:space="0"/>
              <w:right w:val="single" w:color="auto" w:sz="4" w:space="0"/>
            </w:tcBorders>
            <w:vAlign w:val="center"/>
          </w:tcPr>
          <w:p w14:paraId="2AC39BFA">
            <w:pPr>
              <w:adjustRightInd/>
              <w:snapToGrid w:val="0"/>
              <w:spacing w:before="50" w:after="50" w:line="360" w:lineRule="auto"/>
              <w:jc w:val="center"/>
              <w:rPr>
                <w:rFonts w:hint="default" w:ascii="宋体" w:hAnsi="宋体" w:eastAsia="宋体" w:cs="宋体"/>
                <w:color w:val="auto"/>
                <w:spacing w:val="20"/>
                <w:sz w:val="21"/>
                <w:szCs w:val="21"/>
                <w:highlight w:val="none"/>
                <w:lang w:val="en-US" w:eastAsia="zh-CN"/>
              </w:rPr>
            </w:pPr>
            <w:r>
              <w:rPr>
                <w:rFonts w:hint="eastAsia" w:ascii="宋体" w:hAnsi="宋体" w:cs="宋体"/>
                <w:color w:val="auto"/>
                <w:sz w:val="21"/>
                <w:szCs w:val="21"/>
                <w:highlight w:val="none"/>
                <w:lang w:val="en-US" w:eastAsia="zh-CN" w:bidi="ar"/>
              </w:rPr>
              <w:t>规格要求</w:t>
            </w:r>
          </w:p>
        </w:tc>
        <w:tc>
          <w:tcPr>
            <w:tcW w:w="973" w:type="dxa"/>
            <w:tcBorders>
              <w:top w:val="single" w:color="auto" w:sz="4" w:space="0"/>
              <w:left w:val="nil"/>
              <w:bottom w:val="single" w:color="auto" w:sz="4" w:space="0"/>
              <w:right w:val="single" w:color="auto" w:sz="4" w:space="0"/>
            </w:tcBorders>
            <w:vAlign w:val="center"/>
          </w:tcPr>
          <w:p w14:paraId="2385AE79">
            <w:pPr>
              <w:adjustRightInd/>
              <w:snapToGrid w:val="0"/>
              <w:spacing w:before="50" w:after="50" w:line="360" w:lineRule="auto"/>
              <w:jc w:val="cente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单位</w:t>
            </w:r>
          </w:p>
        </w:tc>
        <w:tc>
          <w:tcPr>
            <w:tcW w:w="840" w:type="dxa"/>
            <w:tcBorders>
              <w:top w:val="single" w:color="auto" w:sz="4" w:space="0"/>
              <w:left w:val="nil"/>
              <w:bottom w:val="single" w:color="auto" w:sz="4" w:space="0"/>
              <w:right w:val="single" w:color="auto" w:sz="4" w:space="0"/>
            </w:tcBorders>
            <w:vAlign w:val="center"/>
          </w:tcPr>
          <w:p w14:paraId="7B61CD89">
            <w:pPr>
              <w:adjustRightInd/>
              <w:snapToGrid w:val="0"/>
              <w:spacing w:before="50" w:after="50" w:line="360" w:lineRule="auto"/>
              <w:jc w:val="cente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数量</w:t>
            </w:r>
          </w:p>
        </w:tc>
        <w:tc>
          <w:tcPr>
            <w:tcW w:w="1613" w:type="dxa"/>
            <w:tcBorders>
              <w:top w:val="single" w:color="auto" w:sz="4" w:space="0"/>
              <w:left w:val="nil"/>
              <w:bottom w:val="single" w:color="auto" w:sz="4" w:space="0"/>
              <w:right w:val="single" w:color="auto" w:sz="4" w:space="0"/>
            </w:tcBorders>
            <w:vAlign w:val="center"/>
          </w:tcPr>
          <w:p w14:paraId="5360DA6B">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val="en-US" w:eastAsia="zh-CN" w:bidi="ar"/>
              </w:rPr>
              <w:t>投标</w:t>
            </w:r>
            <w:r>
              <w:rPr>
                <w:rFonts w:hint="eastAsia" w:ascii="宋体" w:hAnsi="宋体" w:cs="宋体"/>
                <w:color w:val="auto"/>
                <w:sz w:val="21"/>
                <w:szCs w:val="21"/>
                <w:highlight w:val="none"/>
                <w:lang w:bidi="ar"/>
              </w:rPr>
              <w:t>单价（元）</w:t>
            </w:r>
          </w:p>
        </w:tc>
        <w:tc>
          <w:tcPr>
            <w:tcW w:w="1065" w:type="dxa"/>
            <w:tcBorders>
              <w:top w:val="single" w:color="auto" w:sz="4" w:space="0"/>
              <w:left w:val="nil"/>
              <w:bottom w:val="single" w:color="auto" w:sz="4" w:space="0"/>
              <w:right w:val="single" w:color="auto" w:sz="4" w:space="0"/>
            </w:tcBorders>
            <w:vAlign w:val="center"/>
          </w:tcPr>
          <w:p w14:paraId="2ADE1DDA">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val="en-US" w:eastAsia="zh-CN" w:bidi="ar"/>
              </w:rPr>
              <w:t>小计</w:t>
            </w:r>
            <w:r>
              <w:rPr>
                <w:rFonts w:hint="eastAsia" w:ascii="宋体" w:hAnsi="宋体" w:cs="宋体"/>
                <w:color w:val="auto"/>
                <w:sz w:val="21"/>
                <w:szCs w:val="21"/>
                <w:highlight w:val="none"/>
                <w:lang w:bidi="ar"/>
              </w:rPr>
              <w:t>（元）</w:t>
            </w:r>
          </w:p>
        </w:tc>
      </w:tr>
      <w:tr w14:paraId="00625A7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3D5E4D3">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0D410A27">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542C9C86">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2CCBCE7C">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0E2667E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250E900">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02DD6E7">
            <w:pPr>
              <w:adjustRightInd/>
              <w:snapToGrid w:val="0"/>
              <w:spacing w:before="50" w:after="50" w:line="360" w:lineRule="auto"/>
              <w:jc w:val="center"/>
              <w:rPr>
                <w:rFonts w:ascii="宋体" w:hAnsi="宋体" w:cs="宋体"/>
                <w:color w:val="auto"/>
                <w:spacing w:val="20"/>
                <w:sz w:val="21"/>
                <w:szCs w:val="21"/>
                <w:highlight w:val="none"/>
              </w:rPr>
            </w:pPr>
          </w:p>
        </w:tc>
      </w:tr>
      <w:tr w14:paraId="0931C7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9DCCAB1">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0A50E940">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035656CC">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6BA6EB01">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3F524FA">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3B8F7468">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4444E585">
            <w:pPr>
              <w:adjustRightInd/>
              <w:snapToGrid w:val="0"/>
              <w:spacing w:before="50" w:after="50" w:line="360" w:lineRule="auto"/>
              <w:jc w:val="center"/>
              <w:rPr>
                <w:rFonts w:ascii="宋体" w:hAnsi="宋体" w:cs="宋体"/>
                <w:color w:val="auto"/>
                <w:spacing w:val="20"/>
                <w:sz w:val="21"/>
                <w:szCs w:val="21"/>
                <w:highlight w:val="none"/>
              </w:rPr>
            </w:pPr>
          </w:p>
        </w:tc>
      </w:tr>
      <w:tr w14:paraId="70AD961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E2D27E">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39036C2A">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4233C53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108D6316">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72B5912E">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3324B34">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0EE571E1">
            <w:pPr>
              <w:adjustRightInd/>
              <w:snapToGrid w:val="0"/>
              <w:spacing w:before="50" w:after="50" w:line="360" w:lineRule="auto"/>
              <w:jc w:val="center"/>
              <w:rPr>
                <w:rFonts w:ascii="宋体" w:hAnsi="宋体" w:cs="宋体"/>
                <w:color w:val="auto"/>
                <w:spacing w:val="20"/>
                <w:sz w:val="21"/>
                <w:szCs w:val="21"/>
                <w:highlight w:val="none"/>
              </w:rPr>
            </w:pPr>
          </w:p>
        </w:tc>
      </w:tr>
      <w:tr w14:paraId="2BE9E5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A485D3E">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6455D29D">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7C516FD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94779C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048DF47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8DB3ABF">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F433530">
            <w:pPr>
              <w:adjustRightInd/>
              <w:snapToGrid w:val="0"/>
              <w:spacing w:before="50" w:after="50" w:line="360" w:lineRule="auto"/>
              <w:jc w:val="center"/>
              <w:rPr>
                <w:rFonts w:ascii="宋体" w:hAnsi="宋体" w:cs="宋体"/>
                <w:color w:val="auto"/>
                <w:spacing w:val="20"/>
                <w:sz w:val="21"/>
                <w:szCs w:val="21"/>
                <w:highlight w:val="none"/>
              </w:rPr>
            </w:pPr>
          </w:p>
        </w:tc>
      </w:tr>
      <w:tr w14:paraId="5025D39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DEFF37B">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506ED083">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23E39BE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6D649EB">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9C30A4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7135A8D1">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21A2C824">
            <w:pPr>
              <w:adjustRightInd/>
              <w:snapToGrid w:val="0"/>
              <w:spacing w:before="50" w:after="50" w:line="360" w:lineRule="auto"/>
              <w:jc w:val="center"/>
              <w:rPr>
                <w:rFonts w:ascii="宋体" w:hAnsi="宋体" w:cs="宋体"/>
                <w:color w:val="auto"/>
                <w:spacing w:val="20"/>
                <w:sz w:val="21"/>
                <w:szCs w:val="21"/>
                <w:highlight w:val="none"/>
              </w:rPr>
            </w:pPr>
          </w:p>
        </w:tc>
      </w:tr>
      <w:tr w14:paraId="3C54E9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74D74A">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28A86B1B">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297EAFCC">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40061799">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6BD58A75">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4803C195">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503E3B93">
            <w:pPr>
              <w:adjustRightInd/>
              <w:snapToGrid w:val="0"/>
              <w:spacing w:before="50" w:after="50" w:line="360" w:lineRule="auto"/>
              <w:jc w:val="center"/>
              <w:rPr>
                <w:rFonts w:ascii="宋体" w:hAnsi="宋体" w:cs="宋体"/>
                <w:color w:val="auto"/>
                <w:spacing w:val="20"/>
                <w:sz w:val="21"/>
                <w:szCs w:val="21"/>
                <w:highlight w:val="none"/>
              </w:rPr>
            </w:pPr>
          </w:p>
        </w:tc>
      </w:tr>
      <w:tr w14:paraId="7CA890A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803856A">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405E093E">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18DEC3E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7FB1475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47C8E0BD">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252FFCC">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68ABC76F">
            <w:pPr>
              <w:adjustRightInd/>
              <w:snapToGrid w:val="0"/>
              <w:spacing w:before="50" w:after="50" w:line="360" w:lineRule="auto"/>
              <w:jc w:val="center"/>
              <w:rPr>
                <w:rFonts w:ascii="宋体" w:hAnsi="宋体" w:cs="宋体"/>
                <w:color w:val="auto"/>
                <w:spacing w:val="20"/>
                <w:sz w:val="21"/>
                <w:szCs w:val="21"/>
                <w:highlight w:val="none"/>
              </w:rPr>
            </w:pPr>
          </w:p>
        </w:tc>
      </w:tr>
      <w:tr w14:paraId="7C189AE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0D0A0D7">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31EB69F7">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194B73D">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93D661A">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55B1FC2C">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DDB0934">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7F530C02">
            <w:pPr>
              <w:adjustRightInd/>
              <w:snapToGrid w:val="0"/>
              <w:spacing w:before="50" w:after="50" w:line="360" w:lineRule="auto"/>
              <w:jc w:val="center"/>
              <w:rPr>
                <w:rFonts w:ascii="宋体" w:hAnsi="宋体" w:cs="宋体"/>
                <w:color w:val="auto"/>
                <w:spacing w:val="20"/>
                <w:sz w:val="21"/>
                <w:szCs w:val="21"/>
                <w:highlight w:val="none"/>
              </w:rPr>
            </w:pPr>
          </w:p>
        </w:tc>
      </w:tr>
      <w:tr w14:paraId="0427AB4B">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0C7D9D67">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7566E9A8">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B7F128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4467D19A">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769BAE4">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4F291CFC">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7DE936C0">
            <w:pPr>
              <w:adjustRightInd/>
              <w:snapToGrid w:val="0"/>
              <w:spacing w:before="50" w:after="50" w:line="360" w:lineRule="auto"/>
              <w:jc w:val="center"/>
              <w:rPr>
                <w:rFonts w:ascii="宋体" w:hAnsi="宋体" w:cs="宋体"/>
                <w:color w:val="auto"/>
                <w:spacing w:val="20"/>
                <w:sz w:val="21"/>
                <w:szCs w:val="21"/>
                <w:highlight w:val="none"/>
              </w:rPr>
            </w:pPr>
          </w:p>
        </w:tc>
      </w:tr>
      <w:tr w14:paraId="1399BD3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A4AE21F">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4FBB1995">
            <w:pPr>
              <w:adjustRightInd/>
              <w:snapToGrid w:val="0"/>
              <w:spacing w:before="50" w:after="50" w:line="360" w:lineRule="auto"/>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FE4F98D">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0B5A723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27C6DA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DFB2F2E">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FED2EA7">
            <w:pPr>
              <w:adjustRightInd/>
              <w:snapToGrid w:val="0"/>
              <w:spacing w:before="50" w:after="50" w:line="360" w:lineRule="auto"/>
              <w:jc w:val="center"/>
              <w:rPr>
                <w:rFonts w:ascii="宋体" w:hAnsi="宋体" w:cs="宋体"/>
                <w:color w:val="auto"/>
                <w:spacing w:val="20"/>
                <w:sz w:val="21"/>
                <w:szCs w:val="21"/>
                <w:highlight w:val="none"/>
              </w:rPr>
            </w:pPr>
          </w:p>
        </w:tc>
      </w:tr>
      <w:tr w14:paraId="424BBD4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0F662AB3">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5CE5AF82">
            <w:pPr>
              <w:adjustRightInd/>
              <w:snapToGrid w:val="0"/>
              <w:spacing w:before="50" w:after="50" w:line="360" w:lineRule="auto"/>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03E69D3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2760E606">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7A66834D">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4CA1A75">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5CB5EFF9">
            <w:pPr>
              <w:adjustRightInd/>
              <w:snapToGrid w:val="0"/>
              <w:spacing w:before="50" w:after="50" w:line="360" w:lineRule="auto"/>
              <w:jc w:val="center"/>
              <w:rPr>
                <w:rFonts w:ascii="宋体" w:hAnsi="宋体" w:cs="宋体"/>
                <w:color w:val="auto"/>
                <w:spacing w:val="20"/>
                <w:sz w:val="21"/>
                <w:szCs w:val="21"/>
                <w:highlight w:val="none"/>
              </w:rPr>
            </w:pPr>
          </w:p>
        </w:tc>
      </w:tr>
      <w:tr w14:paraId="1CCBF2C9">
        <w:tblPrEx>
          <w:tblCellMar>
            <w:top w:w="0" w:type="dxa"/>
            <w:left w:w="108" w:type="dxa"/>
            <w:bottom w:w="0" w:type="dxa"/>
            <w:right w:w="108" w:type="dxa"/>
          </w:tblCellMar>
        </w:tblPrEx>
        <w:trPr>
          <w:trHeight w:val="283" w:hRule="atLeast"/>
          <w:jc w:val="center"/>
        </w:trPr>
        <w:tc>
          <w:tcPr>
            <w:tcW w:w="8389" w:type="dxa"/>
            <w:gridSpan w:val="6"/>
            <w:tcBorders>
              <w:top w:val="single" w:color="auto" w:sz="4" w:space="0"/>
              <w:left w:val="single" w:color="auto" w:sz="4" w:space="0"/>
              <w:bottom w:val="single" w:color="auto" w:sz="4" w:space="0"/>
              <w:right w:val="single" w:color="auto" w:sz="4" w:space="0"/>
            </w:tcBorders>
            <w:vAlign w:val="center"/>
          </w:tcPr>
          <w:p w14:paraId="41A22BC5">
            <w:pPr>
              <w:adjustRightInd/>
              <w:snapToGrid w:val="0"/>
              <w:spacing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rPr>
              <w:t>投标</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rPr>
              <w:t>价（元）</w:t>
            </w:r>
          </w:p>
        </w:tc>
        <w:tc>
          <w:tcPr>
            <w:tcW w:w="1065" w:type="dxa"/>
            <w:tcBorders>
              <w:top w:val="single" w:color="auto" w:sz="4" w:space="0"/>
              <w:left w:val="nil"/>
              <w:bottom w:val="single" w:color="auto" w:sz="4" w:space="0"/>
              <w:right w:val="single" w:color="auto" w:sz="4" w:space="0"/>
            </w:tcBorders>
          </w:tcPr>
          <w:p w14:paraId="2449AF2F">
            <w:pPr>
              <w:adjustRightInd/>
              <w:snapToGrid w:val="0"/>
              <w:spacing w:before="50" w:after="50" w:line="360" w:lineRule="auto"/>
              <w:jc w:val="center"/>
              <w:rPr>
                <w:rFonts w:ascii="宋体" w:hAnsi="宋体" w:cs="宋体"/>
                <w:color w:val="auto"/>
                <w:spacing w:val="20"/>
                <w:sz w:val="21"/>
                <w:szCs w:val="21"/>
                <w:highlight w:val="none"/>
              </w:rPr>
            </w:pPr>
          </w:p>
        </w:tc>
      </w:tr>
    </w:tbl>
    <w:p w14:paraId="27BF7C6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C5C66B0">
      <w:pPr>
        <w:adjustRightInd/>
        <w:jc w:val="center"/>
        <w:rPr>
          <w:rFonts w:ascii="宋体" w:hAnsi="宋体" w:cs="宋体"/>
          <w:b/>
          <w:color w:val="auto"/>
          <w:sz w:val="21"/>
          <w:szCs w:val="21"/>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750EC9F">
      <w:pPr>
        <w:spacing w:line="360" w:lineRule="auto"/>
        <w:rPr>
          <w:rFonts w:ascii="宋体" w:hAnsi="宋体" w:cs="宋体"/>
          <w:b/>
          <w:color w:val="auto"/>
          <w:spacing w:val="6"/>
          <w:sz w:val="21"/>
          <w:szCs w:val="21"/>
          <w:highlight w:val="none"/>
        </w:rPr>
      </w:pPr>
    </w:p>
    <w:p w14:paraId="46B62CBD">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1</w:t>
      </w:r>
      <w:r>
        <w:rPr>
          <w:rFonts w:hint="eastAsia" w:ascii="宋体" w:hAnsi="宋体" w:cs="宋体"/>
          <w:b/>
          <w:color w:val="auto"/>
          <w:spacing w:val="6"/>
          <w:sz w:val="21"/>
          <w:szCs w:val="21"/>
          <w:highlight w:val="none"/>
        </w:rPr>
        <w:t>：质疑函范本及制作说明</w:t>
      </w:r>
    </w:p>
    <w:p w14:paraId="32B796F2">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质疑函范本</w:t>
      </w:r>
    </w:p>
    <w:p w14:paraId="7157EDFE">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15EB498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7E29A13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64B8D2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6D3557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12F33C5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84F552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61ABE71">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7784D95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39F9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152D2F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46F02DE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1F634F98">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7D6FE26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304C61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3AD2FDF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54EDBD3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5A55932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1DA6D3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0CDE207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4A60BAD5">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587D1A4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3C7E9B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公章：                      </w:t>
      </w:r>
    </w:p>
    <w:p w14:paraId="4BC9262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716468A">
      <w:pPr>
        <w:spacing w:line="360" w:lineRule="auto"/>
        <w:jc w:val="center"/>
        <w:rPr>
          <w:rFonts w:ascii="宋体" w:hAnsi="宋体" w:cs="宋体"/>
          <w:b/>
          <w:bCs/>
          <w:color w:val="auto"/>
          <w:sz w:val="21"/>
          <w:szCs w:val="21"/>
          <w:highlight w:val="none"/>
        </w:rPr>
      </w:pPr>
    </w:p>
    <w:p w14:paraId="12A2044B">
      <w:pPr>
        <w:spacing w:line="360" w:lineRule="auto"/>
        <w:rPr>
          <w:rFonts w:ascii="宋体" w:hAnsi="宋体" w:cs="宋体"/>
          <w:b/>
          <w:color w:val="auto"/>
          <w:sz w:val="21"/>
          <w:szCs w:val="21"/>
          <w:highlight w:val="none"/>
        </w:rPr>
      </w:pPr>
    </w:p>
    <w:p w14:paraId="4A9BB743">
      <w:pPr>
        <w:spacing w:line="360" w:lineRule="auto"/>
        <w:rPr>
          <w:rFonts w:ascii="宋体" w:hAnsi="宋体" w:cs="宋体"/>
          <w:b/>
          <w:color w:val="auto"/>
          <w:sz w:val="21"/>
          <w:szCs w:val="21"/>
          <w:highlight w:val="none"/>
        </w:rPr>
      </w:pPr>
    </w:p>
    <w:p w14:paraId="71ADAF9A">
      <w:pPr>
        <w:pStyle w:val="79"/>
        <w:rPr>
          <w:rFonts w:ascii="宋体" w:hAnsi="宋体" w:cs="宋体"/>
          <w:b/>
          <w:color w:val="auto"/>
          <w:sz w:val="21"/>
          <w:szCs w:val="21"/>
          <w:highlight w:val="none"/>
        </w:rPr>
      </w:pPr>
    </w:p>
    <w:p w14:paraId="11C22B70">
      <w:pPr>
        <w:pStyle w:val="79"/>
        <w:rPr>
          <w:rFonts w:ascii="宋体" w:hAnsi="宋体" w:cs="宋体"/>
          <w:b/>
          <w:color w:val="auto"/>
          <w:sz w:val="21"/>
          <w:szCs w:val="21"/>
          <w:highlight w:val="none"/>
        </w:rPr>
      </w:pPr>
    </w:p>
    <w:p w14:paraId="5BFF2B33">
      <w:pPr>
        <w:pStyle w:val="79"/>
        <w:rPr>
          <w:rFonts w:ascii="宋体" w:hAnsi="宋体" w:cs="宋体"/>
          <w:b/>
          <w:color w:val="auto"/>
          <w:sz w:val="21"/>
          <w:szCs w:val="21"/>
          <w:highlight w:val="none"/>
        </w:rPr>
      </w:pPr>
    </w:p>
    <w:p w14:paraId="194B76A3">
      <w:pPr>
        <w:spacing w:line="360" w:lineRule="auto"/>
        <w:rPr>
          <w:rFonts w:ascii="宋体" w:hAnsi="宋体" w:cs="宋体"/>
          <w:b/>
          <w:color w:val="auto"/>
          <w:sz w:val="21"/>
          <w:szCs w:val="21"/>
          <w:highlight w:val="none"/>
        </w:rPr>
      </w:pPr>
    </w:p>
    <w:p w14:paraId="3415CF12">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1C239DC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154B322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EC57BCD">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FA459D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5CDC1B57">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0B6A51E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0CB7047">
      <w:pPr>
        <w:widowControl/>
        <w:spacing w:line="360" w:lineRule="auto"/>
        <w:ind w:firstLine="420" w:firstLineChars="200"/>
        <w:jc w:val="left"/>
        <w:rPr>
          <w:rFonts w:ascii="宋体" w:hAnsi="宋体" w:cs="宋体"/>
          <w:color w:val="auto"/>
          <w:sz w:val="21"/>
          <w:szCs w:val="21"/>
          <w:highlight w:val="none"/>
        </w:rPr>
      </w:pPr>
    </w:p>
    <w:p w14:paraId="521D7A19">
      <w:pPr>
        <w:spacing w:line="360" w:lineRule="auto"/>
        <w:jc w:val="center"/>
        <w:rPr>
          <w:rFonts w:ascii="宋体" w:hAnsi="宋体" w:cs="宋体"/>
          <w:b/>
          <w:color w:val="auto"/>
          <w:spacing w:val="6"/>
          <w:sz w:val="21"/>
          <w:szCs w:val="21"/>
          <w:highlight w:val="none"/>
        </w:rPr>
      </w:pPr>
    </w:p>
    <w:p w14:paraId="07D8F200">
      <w:pPr>
        <w:spacing w:line="360" w:lineRule="auto"/>
        <w:jc w:val="center"/>
        <w:rPr>
          <w:rFonts w:ascii="宋体" w:hAnsi="宋体" w:cs="宋体"/>
          <w:b/>
          <w:color w:val="auto"/>
          <w:spacing w:val="6"/>
          <w:sz w:val="21"/>
          <w:szCs w:val="21"/>
          <w:highlight w:val="none"/>
        </w:rPr>
      </w:pPr>
    </w:p>
    <w:p w14:paraId="6850686A">
      <w:pPr>
        <w:spacing w:line="360" w:lineRule="auto"/>
        <w:jc w:val="center"/>
        <w:rPr>
          <w:rFonts w:ascii="宋体" w:hAnsi="宋体" w:cs="宋体"/>
          <w:b/>
          <w:color w:val="auto"/>
          <w:spacing w:val="6"/>
          <w:sz w:val="21"/>
          <w:szCs w:val="21"/>
          <w:highlight w:val="none"/>
        </w:rPr>
      </w:pPr>
    </w:p>
    <w:p w14:paraId="0EC1DD80">
      <w:pPr>
        <w:spacing w:line="360" w:lineRule="auto"/>
        <w:jc w:val="center"/>
        <w:rPr>
          <w:rFonts w:ascii="宋体" w:hAnsi="宋体" w:cs="宋体"/>
          <w:b/>
          <w:color w:val="auto"/>
          <w:spacing w:val="6"/>
          <w:sz w:val="21"/>
          <w:szCs w:val="21"/>
          <w:highlight w:val="none"/>
        </w:rPr>
      </w:pPr>
    </w:p>
    <w:p w14:paraId="1348F1DD">
      <w:pPr>
        <w:spacing w:line="360" w:lineRule="auto"/>
        <w:jc w:val="center"/>
        <w:rPr>
          <w:rFonts w:ascii="宋体" w:hAnsi="宋体" w:cs="宋体"/>
          <w:b/>
          <w:color w:val="auto"/>
          <w:spacing w:val="6"/>
          <w:sz w:val="21"/>
          <w:szCs w:val="21"/>
          <w:highlight w:val="none"/>
        </w:rPr>
      </w:pPr>
    </w:p>
    <w:p w14:paraId="579FC232">
      <w:pPr>
        <w:spacing w:line="360" w:lineRule="auto"/>
        <w:jc w:val="center"/>
        <w:rPr>
          <w:rFonts w:ascii="宋体" w:hAnsi="宋体" w:cs="宋体"/>
          <w:b/>
          <w:color w:val="auto"/>
          <w:spacing w:val="6"/>
          <w:sz w:val="21"/>
          <w:szCs w:val="21"/>
          <w:highlight w:val="none"/>
        </w:rPr>
      </w:pPr>
    </w:p>
    <w:p w14:paraId="34C3E45A">
      <w:pPr>
        <w:spacing w:line="360" w:lineRule="auto"/>
        <w:jc w:val="center"/>
        <w:rPr>
          <w:rFonts w:ascii="宋体" w:hAnsi="宋体" w:cs="宋体"/>
          <w:b/>
          <w:color w:val="auto"/>
          <w:spacing w:val="6"/>
          <w:sz w:val="21"/>
          <w:szCs w:val="21"/>
          <w:highlight w:val="none"/>
        </w:rPr>
      </w:pPr>
    </w:p>
    <w:p w14:paraId="5CA0A043">
      <w:pPr>
        <w:spacing w:line="360" w:lineRule="auto"/>
        <w:jc w:val="center"/>
        <w:rPr>
          <w:rFonts w:ascii="宋体" w:hAnsi="宋体" w:cs="宋体"/>
          <w:b/>
          <w:color w:val="auto"/>
          <w:spacing w:val="6"/>
          <w:sz w:val="21"/>
          <w:szCs w:val="21"/>
          <w:highlight w:val="none"/>
        </w:rPr>
      </w:pPr>
    </w:p>
    <w:p w14:paraId="7469C177">
      <w:pPr>
        <w:spacing w:line="360" w:lineRule="auto"/>
        <w:jc w:val="center"/>
        <w:rPr>
          <w:rFonts w:ascii="宋体" w:hAnsi="宋体" w:cs="宋体"/>
          <w:b/>
          <w:color w:val="auto"/>
          <w:spacing w:val="6"/>
          <w:sz w:val="21"/>
          <w:szCs w:val="21"/>
          <w:highlight w:val="none"/>
        </w:rPr>
      </w:pPr>
    </w:p>
    <w:p w14:paraId="1F154322">
      <w:pPr>
        <w:spacing w:line="360" w:lineRule="auto"/>
        <w:jc w:val="center"/>
        <w:rPr>
          <w:rFonts w:ascii="宋体" w:hAnsi="宋体" w:cs="宋体"/>
          <w:b/>
          <w:color w:val="auto"/>
          <w:spacing w:val="6"/>
          <w:sz w:val="21"/>
          <w:szCs w:val="21"/>
          <w:highlight w:val="none"/>
        </w:rPr>
      </w:pPr>
    </w:p>
    <w:p w14:paraId="039077CB">
      <w:pPr>
        <w:spacing w:line="360" w:lineRule="auto"/>
        <w:jc w:val="center"/>
        <w:rPr>
          <w:rFonts w:ascii="宋体" w:hAnsi="宋体" w:cs="宋体"/>
          <w:b/>
          <w:color w:val="auto"/>
          <w:spacing w:val="6"/>
          <w:sz w:val="21"/>
          <w:szCs w:val="21"/>
          <w:highlight w:val="none"/>
        </w:rPr>
      </w:pPr>
    </w:p>
    <w:p w14:paraId="53DA5E9D">
      <w:pPr>
        <w:pStyle w:val="61"/>
        <w:rPr>
          <w:rFonts w:ascii="宋体" w:hAnsi="宋体" w:cs="宋体"/>
          <w:b/>
          <w:color w:val="auto"/>
          <w:spacing w:val="6"/>
          <w:sz w:val="21"/>
          <w:szCs w:val="21"/>
          <w:highlight w:val="none"/>
        </w:rPr>
      </w:pPr>
    </w:p>
    <w:p w14:paraId="18E35F28">
      <w:pPr>
        <w:pStyle w:val="61"/>
        <w:rPr>
          <w:rFonts w:ascii="宋体" w:hAnsi="宋体" w:cs="宋体"/>
          <w:b/>
          <w:color w:val="auto"/>
          <w:spacing w:val="6"/>
          <w:sz w:val="21"/>
          <w:szCs w:val="21"/>
          <w:highlight w:val="none"/>
        </w:rPr>
      </w:pPr>
    </w:p>
    <w:p w14:paraId="7ED170E9">
      <w:pPr>
        <w:pStyle w:val="61"/>
        <w:rPr>
          <w:rFonts w:ascii="宋体" w:hAnsi="宋体" w:cs="宋体"/>
          <w:b/>
          <w:color w:val="auto"/>
          <w:spacing w:val="6"/>
          <w:sz w:val="21"/>
          <w:szCs w:val="21"/>
          <w:highlight w:val="none"/>
        </w:rPr>
      </w:pPr>
    </w:p>
    <w:p w14:paraId="3CE229C7">
      <w:pPr>
        <w:pStyle w:val="61"/>
        <w:rPr>
          <w:rFonts w:ascii="宋体" w:hAnsi="宋体" w:cs="宋体"/>
          <w:b/>
          <w:color w:val="auto"/>
          <w:spacing w:val="6"/>
          <w:sz w:val="21"/>
          <w:szCs w:val="21"/>
          <w:highlight w:val="none"/>
        </w:rPr>
      </w:pPr>
    </w:p>
    <w:p w14:paraId="2053D384">
      <w:pPr>
        <w:pStyle w:val="61"/>
        <w:rPr>
          <w:rFonts w:ascii="宋体" w:hAnsi="宋体" w:cs="宋体"/>
          <w:b/>
          <w:color w:val="auto"/>
          <w:spacing w:val="6"/>
          <w:sz w:val="21"/>
          <w:szCs w:val="21"/>
          <w:highlight w:val="none"/>
        </w:rPr>
      </w:pPr>
    </w:p>
    <w:p w14:paraId="242DDD60">
      <w:pPr>
        <w:pStyle w:val="61"/>
        <w:rPr>
          <w:rFonts w:ascii="宋体" w:hAnsi="宋体" w:cs="宋体"/>
          <w:b/>
          <w:color w:val="auto"/>
          <w:spacing w:val="6"/>
          <w:sz w:val="21"/>
          <w:szCs w:val="21"/>
          <w:highlight w:val="none"/>
        </w:rPr>
      </w:pPr>
    </w:p>
    <w:p w14:paraId="0D81AE7B">
      <w:pPr>
        <w:pStyle w:val="61"/>
        <w:rPr>
          <w:rFonts w:ascii="宋体" w:hAnsi="宋体" w:cs="宋体"/>
          <w:b/>
          <w:color w:val="auto"/>
          <w:spacing w:val="6"/>
          <w:sz w:val="21"/>
          <w:szCs w:val="21"/>
          <w:highlight w:val="none"/>
        </w:rPr>
      </w:pPr>
    </w:p>
    <w:p w14:paraId="708F82A7">
      <w:pPr>
        <w:pStyle w:val="61"/>
        <w:rPr>
          <w:rFonts w:ascii="宋体" w:hAnsi="宋体" w:cs="宋体"/>
          <w:b/>
          <w:color w:val="auto"/>
          <w:spacing w:val="6"/>
          <w:sz w:val="21"/>
          <w:szCs w:val="21"/>
          <w:highlight w:val="none"/>
        </w:rPr>
      </w:pPr>
    </w:p>
    <w:p w14:paraId="45A72D5D">
      <w:pPr>
        <w:pStyle w:val="61"/>
        <w:rPr>
          <w:rFonts w:ascii="宋体" w:hAnsi="宋体" w:cs="宋体"/>
          <w:b/>
          <w:color w:val="auto"/>
          <w:spacing w:val="6"/>
          <w:sz w:val="21"/>
          <w:szCs w:val="21"/>
          <w:highlight w:val="none"/>
        </w:rPr>
      </w:pPr>
    </w:p>
    <w:p w14:paraId="0EFD9A3A">
      <w:pPr>
        <w:pStyle w:val="61"/>
        <w:rPr>
          <w:rFonts w:ascii="宋体" w:hAnsi="宋体" w:cs="宋体"/>
          <w:b/>
          <w:color w:val="auto"/>
          <w:spacing w:val="6"/>
          <w:sz w:val="21"/>
          <w:szCs w:val="21"/>
          <w:highlight w:val="none"/>
        </w:rPr>
      </w:pPr>
    </w:p>
    <w:p w14:paraId="1272F26F">
      <w:pPr>
        <w:pStyle w:val="61"/>
        <w:rPr>
          <w:rFonts w:ascii="宋体" w:hAnsi="宋体" w:cs="宋体"/>
          <w:b/>
          <w:color w:val="auto"/>
          <w:spacing w:val="6"/>
          <w:sz w:val="21"/>
          <w:szCs w:val="21"/>
          <w:highlight w:val="none"/>
        </w:rPr>
      </w:pPr>
    </w:p>
    <w:p w14:paraId="2C8B01AC">
      <w:pPr>
        <w:pStyle w:val="61"/>
        <w:rPr>
          <w:rFonts w:ascii="宋体" w:hAnsi="宋体" w:cs="宋体"/>
          <w:b/>
          <w:color w:val="auto"/>
          <w:spacing w:val="6"/>
          <w:sz w:val="21"/>
          <w:szCs w:val="21"/>
          <w:highlight w:val="none"/>
        </w:rPr>
      </w:pPr>
    </w:p>
    <w:p w14:paraId="64234B5B">
      <w:pPr>
        <w:spacing w:line="360" w:lineRule="auto"/>
        <w:jc w:val="center"/>
        <w:rPr>
          <w:rFonts w:ascii="宋体" w:hAnsi="宋体" w:cs="宋体"/>
          <w:b/>
          <w:color w:val="auto"/>
          <w:spacing w:val="6"/>
          <w:sz w:val="21"/>
          <w:szCs w:val="21"/>
          <w:highlight w:val="none"/>
        </w:rPr>
      </w:pPr>
    </w:p>
    <w:p w14:paraId="22B5272F">
      <w:pPr>
        <w:spacing w:line="360" w:lineRule="auto"/>
        <w:jc w:val="left"/>
        <w:rPr>
          <w:rFonts w:ascii="宋体" w:hAnsi="宋体" w:cs="宋体"/>
          <w:b/>
          <w:color w:val="auto"/>
          <w:spacing w:val="6"/>
          <w:sz w:val="21"/>
          <w:szCs w:val="21"/>
          <w:highlight w:val="none"/>
        </w:rPr>
      </w:pPr>
    </w:p>
    <w:p w14:paraId="1DED36A1">
      <w:pPr>
        <w:spacing w:line="360" w:lineRule="auto"/>
        <w:jc w:val="left"/>
        <w:rPr>
          <w:rFonts w:ascii="宋体" w:hAnsi="宋体" w:cs="宋体"/>
          <w:b/>
          <w:color w:val="auto"/>
          <w:spacing w:val="6"/>
          <w:sz w:val="21"/>
          <w:szCs w:val="21"/>
          <w:highlight w:val="none"/>
        </w:rPr>
      </w:pPr>
    </w:p>
    <w:p w14:paraId="433737C9">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2</w:t>
      </w:r>
      <w:r>
        <w:rPr>
          <w:rFonts w:hint="eastAsia" w:ascii="宋体" w:hAnsi="宋体" w:cs="宋体"/>
          <w:b/>
          <w:color w:val="auto"/>
          <w:spacing w:val="6"/>
          <w:sz w:val="21"/>
          <w:szCs w:val="21"/>
          <w:highlight w:val="none"/>
        </w:rPr>
        <w:t>：投诉书范本及制作说明</w:t>
      </w:r>
    </w:p>
    <w:p w14:paraId="41F012DF">
      <w:pPr>
        <w:spacing w:line="360" w:lineRule="auto"/>
        <w:jc w:val="center"/>
        <w:rPr>
          <w:rFonts w:ascii="宋体" w:hAnsi="宋体" w:cs="宋体"/>
          <w:b/>
          <w:color w:val="auto"/>
          <w:sz w:val="21"/>
          <w:szCs w:val="21"/>
          <w:highlight w:val="none"/>
        </w:rPr>
      </w:pPr>
    </w:p>
    <w:p w14:paraId="50DC108D">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303859D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3C787A0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4D3E735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65FB956">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EAA3142">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181559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9A0515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4A1EC54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92EEDC8">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4B72C7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3099F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65440D8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E33144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CF0D3E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E1EAD7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B6E0B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6E11FBF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7688C14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8947CD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F53225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6163B06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911B28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0FF9B4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16A02C9A">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703C55A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D652B71">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就质疑事项作出了答复/没有在法定期限内作出答复。</w:t>
      </w:r>
    </w:p>
    <w:p w14:paraId="15732B7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7A97751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BC135F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BF14BB6">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9584E1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EBBC9C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C11FDA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10F941B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B32343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2E41EA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31B4B9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BE61C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公章：                      </w:t>
      </w:r>
    </w:p>
    <w:p w14:paraId="54A8FC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6734BCA9">
      <w:pPr>
        <w:spacing w:line="360" w:lineRule="auto"/>
        <w:rPr>
          <w:rFonts w:ascii="宋体" w:hAnsi="宋体" w:cs="宋体"/>
          <w:b/>
          <w:color w:val="auto"/>
          <w:sz w:val="21"/>
          <w:szCs w:val="21"/>
          <w:highlight w:val="none"/>
        </w:rPr>
      </w:pPr>
    </w:p>
    <w:p w14:paraId="286D28C1">
      <w:pPr>
        <w:spacing w:line="360" w:lineRule="auto"/>
        <w:rPr>
          <w:rFonts w:ascii="宋体" w:hAnsi="宋体" w:cs="宋体"/>
          <w:b/>
          <w:color w:val="auto"/>
          <w:sz w:val="21"/>
          <w:szCs w:val="21"/>
          <w:highlight w:val="none"/>
        </w:rPr>
      </w:pPr>
    </w:p>
    <w:p w14:paraId="03F02875">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C704204">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705E8BFB">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44B07D3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2BF7AF0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4C4E9AB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01E1692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0F49A066">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A9A8855">
      <w:pPr>
        <w:spacing w:line="360" w:lineRule="auto"/>
        <w:rPr>
          <w:rFonts w:ascii="宋体" w:hAnsi="宋体" w:cs="宋体"/>
          <w:b/>
          <w:color w:val="auto"/>
          <w:sz w:val="21"/>
          <w:szCs w:val="21"/>
          <w:highlight w:val="none"/>
        </w:rPr>
      </w:pPr>
    </w:p>
    <w:p w14:paraId="7D7EA3E6">
      <w:pPr>
        <w:autoSpaceDE w:val="0"/>
        <w:autoSpaceDN w:val="0"/>
        <w:jc w:val="center"/>
        <w:rPr>
          <w:rFonts w:ascii="宋体" w:hAnsi="宋体" w:cs="宋体"/>
          <w:b/>
          <w:color w:val="auto"/>
          <w:spacing w:val="6"/>
          <w:sz w:val="21"/>
          <w:szCs w:val="21"/>
          <w:highlight w:val="none"/>
        </w:rPr>
      </w:pPr>
    </w:p>
    <w:p w14:paraId="010B6475">
      <w:pPr>
        <w:autoSpaceDE w:val="0"/>
        <w:autoSpaceDN w:val="0"/>
        <w:jc w:val="center"/>
        <w:rPr>
          <w:rFonts w:ascii="宋体" w:hAnsi="宋体" w:cs="宋体"/>
          <w:b/>
          <w:color w:val="auto"/>
          <w:spacing w:val="6"/>
          <w:sz w:val="21"/>
          <w:szCs w:val="21"/>
          <w:highlight w:val="none"/>
        </w:rPr>
      </w:pPr>
    </w:p>
    <w:p w14:paraId="0152640C">
      <w:pPr>
        <w:pStyle w:val="61"/>
        <w:rPr>
          <w:rFonts w:ascii="宋体" w:hAnsi="宋体" w:cs="宋体"/>
          <w:b/>
          <w:color w:val="auto"/>
          <w:spacing w:val="6"/>
          <w:sz w:val="21"/>
          <w:szCs w:val="21"/>
          <w:highlight w:val="none"/>
        </w:rPr>
      </w:pPr>
    </w:p>
    <w:p w14:paraId="1F700AEA">
      <w:pPr>
        <w:pStyle w:val="61"/>
        <w:rPr>
          <w:rFonts w:ascii="宋体" w:hAnsi="宋体" w:cs="宋体"/>
          <w:b/>
          <w:color w:val="auto"/>
          <w:spacing w:val="6"/>
          <w:sz w:val="21"/>
          <w:szCs w:val="21"/>
          <w:highlight w:val="none"/>
        </w:rPr>
      </w:pPr>
    </w:p>
    <w:p w14:paraId="057DE8D4">
      <w:pPr>
        <w:pStyle w:val="61"/>
        <w:rPr>
          <w:rFonts w:ascii="宋体" w:hAnsi="宋体" w:cs="宋体"/>
          <w:b/>
          <w:color w:val="auto"/>
          <w:spacing w:val="6"/>
          <w:sz w:val="21"/>
          <w:szCs w:val="21"/>
          <w:highlight w:val="none"/>
        </w:rPr>
      </w:pPr>
    </w:p>
    <w:p w14:paraId="2920C87D">
      <w:pPr>
        <w:pStyle w:val="61"/>
        <w:rPr>
          <w:rFonts w:ascii="宋体" w:hAnsi="宋体" w:cs="宋体"/>
          <w:b/>
          <w:color w:val="auto"/>
          <w:spacing w:val="6"/>
          <w:sz w:val="21"/>
          <w:szCs w:val="21"/>
          <w:highlight w:val="none"/>
        </w:rPr>
      </w:pPr>
    </w:p>
    <w:p w14:paraId="609558C4">
      <w:pPr>
        <w:pStyle w:val="61"/>
        <w:rPr>
          <w:rFonts w:ascii="宋体" w:hAnsi="宋体" w:cs="宋体"/>
          <w:b/>
          <w:color w:val="auto"/>
          <w:spacing w:val="6"/>
          <w:sz w:val="21"/>
          <w:szCs w:val="21"/>
          <w:highlight w:val="none"/>
        </w:rPr>
      </w:pPr>
    </w:p>
    <w:p w14:paraId="18D218CA">
      <w:pPr>
        <w:pStyle w:val="61"/>
        <w:rPr>
          <w:rFonts w:ascii="宋体" w:hAnsi="宋体" w:cs="宋体"/>
          <w:b/>
          <w:color w:val="auto"/>
          <w:spacing w:val="6"/>
          <w:sz w:val="21"/>
          <w:szCs w:val="21"/>
          <w:highlight w:val="none"/>
        </w:rPr>
      </w:pPr>
    </w:p>
    <w:p w14:paraId="0D747E61">
      <w:pPr>
        <w:pStyle w:val="61"/>
        <w:rPr>
          <w:rFonts w:ascii="宋体" w:hAnsi="宋体" w:cs="宋体"/>
          <w:b/>
          <w:color w:val="auto"/>
          <w:spacing w:val="6"/>
          <w:sz w:val="21"/>
          <w:szCs w:val="21"/>
          <w:highlight w:val="none"/>
        </w:rPr>
      </w:pPr>
    </w:p>
    <w:p w14:paraId="7C9F8930">
      <w:pPr>
        <w:pStyle w:val="61"/>
        <w:rPr>
          <w:rFonts w:ascii="宋体" w:hAnsi="宋体" w:cs="宋体"/>
          <w:b/>
          <w:color w:val="auto"/>
          <w:spacing w:val="6"/>
          <w:sz w:val="21"/>
          <w:szCs w:val="21"/>
          <w:highlight w:val="none"/>
        </w:rPr>
      </w:pPr>
    </w:p>
    <w:p w14:paraId="7DFE1665">
      <w:pPr>
        <w:pStyle w:val="61"/>
        <w:rPr>
          <w:rFonts w:ascii="宋体" w:hAnsi="宋体" w:cs="宋体"/>
          <w:b/>
          <w:color w:val="auto"/>
          <w:spacing w:val="6"/>
          <w:sz w:val="21"/>
          <w:szCs w:val="21"/>
          <w:highlight w:val="none"/>
        </w:rPr>
      </w:pPr>
    </w:p>
    <w:p w14:paraId="21B4DF57">
      <w:pPr>
        <w:pStyle w:val="61"/>
        <w:rPr>
          <w:rFonts w:ascii="宋体" w:hAnsi="宋体" w:cs="宋体"/>
          <w:b/>
          <w:color w:val="auto"/>
          <w:spacing w:val="6"/>
          <w:sz w:val="21"/>
          <w:szCs w:val="21"/>
          <w:highlight w:val="none"/>
        </w:rPr>
      </w:pPr>
    </w:p>
    <w:p w14:paraId="6A15E6AB">
      <w:pPr>
        <w:pStyle w:val="61"/>
        <w:rPr>
          <w:rFonts w:ascii="宋体" w:hAnsi="宋体" w:cs="宋体"/>
          <w:b/>
          <w:color w:val="auto"/>
          <w:spacing w:val="6"/>
          <w:sz w:val="21"/>
          <w:szCs w:val="21"/>
          <w:highlight w:val="none"/>
        </w:rPr>
      </w:pPr>
    </w:p>
    <w:p w14:paraId="15949254">
      <w:pPr>
        <w:pStyle w:val="61"/>
        <w:rPr>
          <w:rFonts w:ascii="宋体" w:hAnsi="宋体" w:cs="宋体"/>
          <w:b/>
          <w:color w:val="auto"/>
          <w:spacing w:val="6"/>
          <w:sz w:val="21"/>
          <w:szCs w:val="21"/>
          <w:highlight w:val="none"/>
        </w:rPr>
      </w:pPr>
    </w:p>
    <w:p w14:paraId="6881ACCC">
      <w:pPr>
        <w:autoSpaceDE w:val="0"/>
        <w:autoSpaceDN w:val="0"/>
        <w:jc w:val="center"/>
        <w:rPr>
          <w:rFonts w:ascii="宋体" w:hAnsi="宋体" w:cs="宋体"/>
          <w:b/>
          <w:bCs/>
          <w:color w:val="auto"/>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3</w:t>
      </w:r>
      <w:r>
        <w:rPr>
          <w:rFonts w:hint="eastAsia" w:ascii="宋体" w:hAnsi="宋体" w:cs="宋体"/>
          <w:b/>
          <w:color w:val="auto"/>
          <w:spacing w:val="6"/>
          <w:sz w:val="21"/>
          <w:szCs w:val="21"/>
          <w:highlight w:val="none"/>
        </w:rPr>
        <w:t>：</w:t>
      </w:r>
      <w:r>
        <w:rPr>
          <w:rFonts w:hint="eastAsia" w:ascii="宋体" w:hAnsi="宋体" w:cs="宋体"/>
          <w:b/>
          <w:bCs/>
          <w:color w:val="auto"/>
          <w:sz w:val="21"/>
          <w:szCs w:val="21"/>
          <w:highlight w:val="none"/>
        </w:rPr>
        <w:t>业务专用章使用说明函</w:t>
      </w:r>
    </w:p>
    <w:p w14:paraId="35F7802E">
      <w:pPr>
        <w:spacing w:line="360" w:lineRule="auto"/>
        <w:rPr>
          <w:rFonts w:ascii="宋体" w:hAnsi="宋体" w:cs="宋体"/>
          <w:color w:val="auto"/>
          <w:sz w:val="21"/>
          <w:szCs w:val="21"/>
          <w:highlight w:val="none"/>
          <w:u w:val="single"/>
        </w:rPr>
      </w:pPr>
    </w:p>
    <w:p w14:paraId="638A378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宁海县住房和城乡建设局</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宁波欣达建设项目管理有限公司</w:t>
      </w:r>
      <w:r>
        <w:rPr>
          <w:rFonts w:hint="eastAsia" w:ascii="宋体" w:hAnsi="宋体" w:cs="宋体"/>
          <w:color w:val="auto"/>
          <w:sz w:val="21"/>
          <w:szCs w:val="21"/>
          <w:highlight w:val="none"/>
          <w:u w:val="single"/>
        </w:rPr>
        <w:t>：</w:t>
      </w:r>
    </w:p>
    <w:p w14:paraId="3CBA7627">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02B0D50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363CDA3">
      <w:pPr>
        <w:spacing w:line="360" w:lineRule="auto"/>
        <w:ind w:firstLine="494"/>
        <w:rPr>
          <w:rFonts w:ascii="宋体" w:hAnsi="宋体" w:cs="宋体"/>
          <w:color w:val="auto"/>
          <w:sz w:val="21"/>
          <w:szCs w:val="21"/>
          <w:highlight w:val="none"/>
        </w:rPr>
      </w:pPr>
    </w:p>
    <w:p w14:paraId="69BA5333">
      <w:pPr>
        <w:spacing w:line="360" w:lineRule="auto"/>
        <w:ind w:firstLine="494"/>
        <w:rPr>
          <w:rFonts w:ascii="宋体" w:hAnsi="宋体" w:cs="宋体"/>
          <w:color w:val="auto"/>
          <w:sz w:val="21"/>
          <w:szCs w:val="21"/>
          <w:highlight w:val="none"/>
        </w:rPr>
      </w:pPr>
    </w:p>
    <w:p w14:paraId="55E23E27">
      <w:pPr>
        <w:spacing w:line="360" w:lineRule="auto"/>
        <w:ind w:firstLine="494"/>
        <w:rPr>
          <w:rFonts w:ascii="宋体" w:hAnsi="宋体" w:cs="宋体"/>
          <w:color w:val="auto"/>
          <w:sz w:val="21"/>
          <w:szCs w:val="21"/>
          <w:highlight w:val="none"/>
        </w:rPr>
      </w:pPr>
    </w:p>
    <w:p w14:paraId="755E0AD1">
      <w:pPr>
        <w:spacing w:line="360" w:lineRule="auto"/>
        <w:ind w:firstLine="494"/>
        <w:rPr>
          <w:rFonts w:ascii="宋体" w:hAnsi="宋体" w:cs="宋体"/>
          <w:color w:val="auto"/>
          <w:sz w:val="21"/>
          <w:szCs w:val="21"/>
          <w:highlight w:val="none"/>
        </w:rPr>
      </w:pPr>
    </w:p>
    <w:p w14:paraId="47C98DC5">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14:paraId="19F2017C">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061AFA4C">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5C5536F1">
      <w:pPr>
        <w:spacing w:line="360" w:lineRule="auto"/>
        <w:rPr>
          <w:rFonts w:ascii="宋体" w:hAnsi="宋体" w:cs="宋体"/>
          <w:bCs/>
          <w:color w:val="auto"/>
          <w:sz w:val="21"/>
          <w:szCs w:val="21"/>
          <w:highlight w:val="none"/>
        </w:rPr>
      </w:pPr>
      <w:r>
        <w:rPr>
          <w:rFonts w:hint="eastAsia"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1014F5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1014F5C">
                      <w:pPr>
                        <w:jc w:val="center"/>
                      </w:pPr>
                    </w:p>
                  </w:txbxContent>
                </v:textbox>
              </v:rect>
            </w:pict>
          </mc:Fallback>
        </mc:AlternateContent>
      </w:r>
      <w:r>
        <w:rPr>
          <w:rFonts w:hint="eastAsia" w:ascii="宋体" w:hAnsi="宋体" w:cs="宋体"/>
          <w:b/>
          <w:bCs/>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08133D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08133D9">
                      <w:pPr>
                        <w:jc w:val="center"/>
                      </w:pPr>
                    </w:p>
                  </w:txbxContent>
                </v:textbox>
              </v:rect>
            </w:pict>
          </mc:Fallback>
        </mc:AlternateContent>
      </w:r>
      <w:r>
        <w:rPr>
          <w:rFonts w:hint="eastAsia" w:ascii="宋体" w:hAnsi="宋体" w:cs="宋体"/>
          <w:color w:val="auto"/>
          <w:sz w:val="21"/>
          <w:szCs w:val="21"/>
          <w:highlight w:val="none"/>
        </w:rPr>
        <w:t>投标单位法定名称章（印模）                投标单位“XX专用章”（印模）</w:t>
      </w:r>
    </w:p>
    <w:p w14:paraId="476C2BC7">
      <w:pPr>
        <w:autoSpaceDE w:val="0"/>
        <w:autoSpaceDN w:val="0"/>
        <w:jc w:val="center"/>
        <w:rPr>
          <w:rFonts w:ascii="宋体" w:hAnsi="宋体" w:cs="宋体"/>
          <w:b/>
          <w:color w:val="auto"/>
          <w:spacing w:val="6"/>
          <w:sz w:val="21"/>
          <w:szCs w:val="21"/>
          <w:highlight w:val="none"/>
        </w:rPr>
      </w:pPr>
    </w:p>
    <w:p w14:paraId="05093C70">
      <w:pPr>
        <w:autoSpaceDE w:val="0"/>
        <w:autoSpaceDN w:val="0"/>
        <w:jc w:val="center"/>
        <w:rPr>
          <w:rFonts w:ascii="宋体" w:hAnsi="宋体" w:cs="宋体"/>
          <w:b/>
          <w:color w:val="auto"/>
          <w:spacing w:val="6"/>
          <w:sz w:val="21"/>
          <w:szCs w:val="21"/>
          <w:highlight w:val="none"/>
        </w:rPr>
      </w:pPr>
    </w:p>
    <w:p w14:paraId="3CE2B207">
      <w:pPr>
        <w:autoSpaceDE w:val="0"/>
        <w:autoSpaceDN w:val="0"/>
        <w:jc w:val="center"/>
        <w:rPr>
          <w:rFonts w:ascii="宋体" w:hAnsi="宋体" w:cs="宋体"/>
          <w:b/>
          <w:color w:val="auto"/>
          <w:spacing w:val="6"/>
          <w:sz w:val="21"/>
          <w:szCs w:val="21"/>
          <w:highlight w:val="none"/>
        </w:rPr>
      </w:pPr>
    </w:p>
    <w:p w14:paraId="366B7FD1">
      <w:pPr>
        <w:autoSpaceDE w:val="0"/>
        <w:autoSpaceDN w:val="0"/>
        <w:jc w:val="center"/>
        <w:rPr>
          <w:rFonts w:ascii="宋体" w:hAnsi="宋体" w:cs="宋体"/>
          <w:b/>
          <w:color w:val="auto"/>
          <w:spacing w:val="6"/>
          <w:sz w:val="21"/>
          <w:szCs w:val="21"/>
          <w:highlight w:val="none"/>
        </w:rPr>
      </w:pPr>
    </w:p>
    <w:p w14:paraId="7BAB49D4">
      <w:pPr>
        <w:autoSpaceDE w:val="0"/>
        <w:autoSpaceDN w:val="0"/>
        <w:jc w:val="center"/>
        <w:rPr>
          <w:rFonts w:ascii="宋体" w:hAnsi="宋体" w:cs="宋体"/>
          <w:b/>
          <w:color w:val="auto"/>
          <w:spacing w:val="6"/>
          <w:sz w:val="21"/>
          <w:szCs w:val="21"/>
          <w:highlight w:val="none"/>
        </w:rPr>
      </w:pPr>
    </w:p>
    <w:p w14:paraId="57E9BBBC">
      <w:pPr>
        <w:autoSpaceDE w:val="0"/>
        <w:autoSpaceDN w:val="0"/>
        <w:jc w:val="center"/>
        <w:rPr>
          <w:rFonts w:ascii="宋体" w:hAnsi="宋体" w:cs="宋体"/>
          <w:b/>
          <w:color w:val="auto"/>
          <w:spacing w:val="6"/>
          <w:sz w:val="21"/>
          <w:szCs w:val="21"/>
          <w:highlight w:val="none"/>
        </w:rPr>
      </w:pPr>
    </w:p>
    <w:p w14:paraId="475DD136">
      <w:pPr>
        <w:autoSpaceDE w:val="0"/>
        <w:autoSpaceDN w:val="0"/>
        <w:jc w:val="center"/>
        <w:rPr>
          <w:rFonts w:ascii="宋体" w:hAnsi="宋体" w:cs="宋体"/>
          <w:b/>
          <w:color w:val="auto"/>
          <w:spacing w:val="6"/>
          <w:sz w:val="21"/>
          <w:szCs w:val="21"/>
          <w:highlight w:val="none"/>
        </w:rPr>
      </w:pPr>
    </w:p>
    <w:p w14:paraId="0684EDF9">
      <w:pPr>
        <w:autoSpaceDE w:val="0"/>
        <w:autoSpaceDN w:val="0"/>
        <w:jc w:val="center"/>
        <w:rPr>
          <w:rFonts w:ascii="宋体" w:hAnsi="宋体" w:cs="宋体"/>
          <w:b/>
          <w:color w:val="auto"/>
          <w:spacing w:val="6"/>
          <w:sz w:val="21"/>
          <w:szCs w:val="21"/>
          <w:highlight w:val="none"/>
        </w:rPr>
      </w:pPr>
    </w:p>
    <w:p w14:paraId="38A593D4">
      <w:pPr>
        <w:autoSpaceDE w:val="0"/>
        <w:autoSpaceDN w:val="0"/>
        <w:jc w:val="center"/>
        <w:rPr>
          <w:rFonts w:ascii="宋体" w:hAnsi="宋体" w:cs="宋体"/>
          <w:b/>
          <w:color w:val="auto"/>
          <w:spacing w:val="6"/>
          <w:sz w:val="21"/>
          <w:szCs w:val="21"/>
          <w:highlight w:val="none"/>
        </w:rPr>
      </w:pPr>
    </w:p>
    <w:p w14:paraId="4A8E6D08">
      <w:pPr>
        <w:autoSpaceDE w:val="0"/>
        <w:autoSpaceDN w:val="0"/>
        <w:jc w:val="center"/>
        <w:rPr>
          <w:rFonts w:ascii="宋体" w:hAnsi="宋体" w:cs="宋体"/>
          <w:b/>
          <w:color w:val="auto"/>
          <w:spacing w:val="6"/>
          <w:sz w:val="21"/>
          <w:szCs w:val="21"/>
          <w:highlight w:val="none"/>
        </w:rPr>
      </w:pPr>
    </w:p>
    <w:p w14:paraId="2BFC4317">
      <w:pPr>
        <w:autoSpaceDE w:val="0"/>
        <w:autoSpaceDN w:val="0"/>
        <w:jc w:val="center"/>
        <w:rPr>
          <w:rFonts w:ascii="宋体" w:hAnsi="宋体" w:cs="宋体"/>
          <w:b/>
          <w:color w:val="auto"/>
          <w:spacing w:val="6"/>
          <w:sz w:val="21"/>
          <w:szCs w:val="21"/>
          <w:highlight w:val="none"/>
        </w:rPr>
      </w:pPr>
    </w:p>
    <w:p w14:paraId="01C190C3">
      <w:pPr>
        <w:autoSpaceDE w:val="0"/>
        <w:autoSpaceDN w:val="0"/>
        <w:jc w:val="center"/>
        <w:rPr>
          <w:rFonts w:ascii="宋体" w:hAnsi="宋体" w:cs="宋体"/>
          <w:b/>
          <w:color w:val="auto"/>
          <w:spacing w:val="6"/>
          <w:sz w:val="21"/>
          <w:szCs w:val="21"/>
          <w:highlight w:val="none"/>
        </w:rPr>
      </w:pPr>
    </w:p>
    <w:p w14:paraId="01BC53AF">
      <w:pPr>
        <w:autoSpaceDE w:val="0"/>
        <w:autoSpaceDN w:val="0"/>
        <w:jc w:val="center"/>
        <w:rPr>
          <w:rFonts w:ascii="宋体" w:hAnsi="宋体" w:cs="宋体"/>
          <w:b/>
          <w:color w:val="auto"/>
          <w:spacing w:val="6"/>
          <w:sz w:val="21"/>
          <w:szCs w:val="21"/>
          <w:highlight w:val="none"/>
        </w:rPr>
      </w:pPr>
    </w:p>
    <w:p w14:paraId="1F5D0060">
      <w:pPr>
        <w:autoSpaceDE w:val="0"/>
        <w:autoSpaceDN w:val="0"/>
        <w:jc w:val="center"/>
        <w:rPr>
          <w:rFonts w:ascii="宋体" w:hAnsi="宋体" w:cs="宋体"/>
          <w:b/>
          <w:color w:val="auto"/>
          <w:spacing w:val="6"/>
          <w:sz w:val="21"/>
          <w:szCs w:val="21"/>
          <w:highlight w:val="none"/>
        </w:rPr>
      </w:pPr>
    </w:p>
    <w:p w14:paraId="0B98CD2C">
      <w:pPr>
        <w:autoSpaceDE w:val="0"/>
        <w:autoSpaceDN w:val="0"/>
        <w:jc w:val="center"/>
        <w:rPr>
          <w:rFonts w:ascii="宋体" w:hAnsi="宋体" w:cs="宋体"/>
          <w:b/>
          <w:color w:val="auto"/>
          <w:spacing w:val="6"/>
          <w:sz w:val="21"/>
          <w:szCs w:val="21"/>
          <w:highlight w:val="none"/>
        </w:rPr>
      </w:pPr>
    </w:p>
    <w:p w14:paraId="39B19E9B">
      <w:pPr>
        <w:autoSpaceDE w:val="0"/>
        <w:autoSpaceDN w:val="0"/>
        <w:jc w:val="center"/>
        <w:rPr>
          <w:rFonts w:ascii="宋体" w:hAnsi="宋体" w:cs="宋体"/>
          <w:b/>
          <w:color w:val="auto"/>
          <w:spacing w:val="6"/>
          <w:sz w:val="21"/>
          <w:szCs w:val="21"/>
          <w:highlight w:val="none"/>
        </w:rPr>
      </w:pPr>
    </w:p>
    <w:p w14:paraId="1F8CD7C8">
      <w:pPr>
        <w:autoSpaceDE w:val="0"/>
        <w:autoSpaceDN w:val="0"/>
        <w:jc w:val="center"/>
        <w:rPr>
          <w:rFonts w:ascii="宋体" w:hAnsi="宋体" w:cs="宋体"/>
          <w:b/>
          <w:color w:val="auto"/>
          <w:spacing w:val="6"/>
          <w:sz w:val="21"/>
          <w:szCs w:val="21"/>
          <w:highlight w:val="none"/>
        </w:rPr>
      </w:pPr>
    </w:p>
    <w:p w14:paraId="42E17EBA">
      <w:pPr>
        <w:pStyle w:val="61"/>
        <w:rPr>
          <w:rFonts w:ascii="宋体" w:hAnsi="宋体" w:cs="宋体"/>
          <w:b/>
          <w:color w:val="auto"/>
          <w:spacing w:val="6"/>
          <w:sz w:val="21"/>
          <w:szCs w:val="21"/>
          <w:highlight w:val="none"/>
        </w:rPr>
      </w:pPr>
    </w:p>
    <w:p w14:paraId="54A6AB78">
      <w:pPr>
        <w:pStyle w:val="61"/>
        <w:rPr>
          <w:rFonts w:ascii="宋体" w:hAnsi="宋体" w:cs="宋体"/>
          <w:b/>
          <w:color w:val="auto"/>
          <w:spacing w:val="6"/>
          <w:sz w:val="21"/>
          <w:szCs w:val="21"/>
          <w:highlight w:val="none"/>
        </w:rPr>
      </w:pPr>
    </w:p>
    <w:p w14:paraId="73F9FC08">
      <w:pPr>
        <w:pStyle w:val="61"/>
        <w:rPr>
          <w:rFonts w:ascii="宋体" w:hAnsi="宋体" w:cs="宋体"/>
          <w:b/>
          <w:color w:val="auto"/>
          <w:spacing w:val="6"/>
          <w:sz w:val="21"/>
          <w:szCs w:val="21"/>
          <w:highlight w:val="none"/>
        </w:rPr>
      </w:pPr>
    </w:p>
    <w:p w14:paraId="5FF04FEF">
      <w:pPr>
        <w:pStyle w:val="61"/>
        <w:rPr>
          <w:rFonts w:ascii="宋体" w:hAnsi="宋体" w:cs="宋体"/>
          <w:b/>
          <w:color w:val="auto"/>
          <w:spacing w:val="6"/>
          <w:sz w:val="21"/>
          <w:szCs w:val="21"/>
          <w:highlight w:val="none"/>
        </w:rPr>
      </w:pPr>
    </w:p>
    <w:p w14:paraId="29FBBE4D">
      <w:pPr>
        <w:pStyle w:val="61"/>
        <w:rPr>
          <w:rFonts w:ascii="宋体" w:hAnsi="宋体" w:cs="宋体"/>
          <w:b/>
          <w:color w:val="auto"/>
          <w:spacing w:val="6"/>
          <w:sz w:val="21"/>
          <w:szCs w:val="21"/>
          <w:highlight w:val="none"/>
        </w:rPr>
      </w:pPr>
    </w:p>
    <w:p w14:paraId="05058B07">
      <w:pPr>
        <w:pStyle w:val="61"/>
        <w:rPr>
          <w:rFonts w:ascii="宋体" w:hAnsi="宋体" w:cs="宋体"/>
          <w:b/>
          <w:color w:val="auto"/>
          <w:spacing w:val="6"/>
          <w:sz w:val="21"/>
          <w:szCs w:val="21"/>
          <w:highlight w:val="none"/>
        </w:rPr>
      </w:pPr>
    </w:p>
    <w:p w14:paraId="28A5D267">
      <w:pPr>
        <w:pStyle w:val="61"/>
        <w:ind w:left="0" w:leftChars="0" w:firstLine="0" w:firstLineChars="0"/>
        <w:rPr>
          <w:rFonts w:ascii="宋体" w:hAnsi="宋体" w:cs="宋体"/>
          <w:b/>
          <w:color w:val="auto"/>
          <w:spacing w:val="6"/>
          <w:sz w:val="21"/>
          <w:szCs w:val="21"/>
          <w:highlight w:val="none"/>
        </w:rPr>
      </w:pPr>
    </w:p>
    <w:p w14:paraId="5D2D0C23">
      <w:pPr>
        <w:autoSpaceDE w:val="0"/>
        <w:autoSpaceDN w:val="0"/>
        <w:jc w:val="center"/>
        <w:rPr>
          <w:rFonts w:ascii="宋体" w:hAnsi="宋体" w:cs="宋体"/>
          <w:b/>
          <w:color w:val="auto"/>
          <w:kern w:val="0"/>
          <w:sz w:val="21"/>
          <w:szCs w:val="21"/>
          <w:highlight w:val="none"/>
          <w:lang w:val="zh-CN"/>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4</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lang w:val="zh-CN"/>
        </w:rPr>
        <w:t>联合协议</w:t>
      </w:r>
    </w:p>
    <w:p w14:paraId="1A17B8C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6855B00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40BBC68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28E470B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授权代表根据招标文件规定及投标内容而对采购人、采购代理机构所作的任何合法承诺，包括书面澄清及响应等均对联合投标各方产生约束力。</w:t>
      </w:r>
    </w:p>
    <w:p w14:paraId="52289F4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084AE1E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70D30F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（联合体成员2）</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1B1F6E8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0DD127D7">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59" w:name="_Hlk101131882"/>
      <w:r>
        <w:rPr>
          <w:rFonts w:hint="eastAsia" w:ascii="宋体" w:hAnsi="宋体" w:cs="宋体"/>
          <w:color w:val="auto"/>
          <w:kern w:val="0"/>
          <w:sz w:val="21"/>
          <w:szCs w:val="21"/>
          <w:highlight w:val="none"/>
          <w:u w:val="single"/>
        </w:rPr>
        <w:t>联合体成员X,……</w:t>
      </w:r>
      <w:bookmarkEnd w:id="59"/>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60"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60"/>
      <w:r>
        <w:rPr>
          <w:rFonts w:hint="eastAsia" w:ascii="宋体" w:hAnsi="宋体" w:cs="宋体"/>
          <w:b/>
          <w:color w:val="auto"/>
          <w:kern w:val="0"/>
          <w:sz w:val="21"/>
          <w:szCs w:val="21"/>
          <w:highlight w:val="none"/>
          <w:lang w:val="zh-CN"/>
        </w:rPr>
        <w:t>）</w:t>
      </w:r>
    </w:p>
    <w:p w14:paraId="1CD8A36B">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61"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w:t>
      </w:r>
      <w:r>
        <w:rPr>
          <w:rFonts w:hint="eastAsia" w:ascii="宋体" w:hAnsi="宋体" w:cs="宋体"/>
          <w:b/>
          <w:bCs/>
          <w:color w:val="auto"/>
          <w:sz w:val="21"/>
          <w:szCs w:val="21"/>
          <w:highlight w:val="none"/>
          <w:lang w:val="en-US" w:eastAsia="zh-CN"/>
        </w:rPr>
        <w:t>章</w:t>
      </w:r>
      <w:r>
        <w:rPr>
          <w:rFonts w:hint="eastAsia" w:ascii="宋体" w:hAnsi="宋体" w:cs="宋体"/>
          <w:b/>
          <w:bCs/>
          <w:color w:val="auto"/>
          <w:sz w:val="21"/>
          <w:szCs w:val="21"/>
          <w:highlight w:val="none"/>
        </w:rPr>
        <w:t>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61"/>
    </w:p>
    <w:p w14:paraId="3DFE878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55F8282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355681D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3DB8C7D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896A7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1427ECBA">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6EF5E28">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4E8FB83">
      <w:pPr>
        <w:snapToGrid w:val="0"/>
        <w:spacing w:line="360"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23CC80B3">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13F865AD">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3526332">
      <w:pPr>
        <w:snapToGrid w:val="0"/>
        <w:spacing w:line="360" w:lineRule="auto"/>
        <w:ind w:firstLine="576"/>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附件</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zh-CN"/>
        </w:rPr>
        <w:t>：分包意向协议</w:t>
      </w:r>
    </w:p>
    <w:p w14:paraId="62661089">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（中标后以分包方式履行合同的，提供分包意向协议；采购人不同意分包或者</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中标后不以分包方式履行合同的，则不需要提供。）</w:t>
      </w:r>
    </w:p>
    <w:p w14:paraId="6BE5EEA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名称）若成为（项目名称）【招标编号：（采购编号）】的中标供应商，将依法采取分包方式履行合同。（</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名称）与（所有分包供应商名称）达成分包意向协议。</w:t>
      </w:r>
    </w:p>
    <w:p w14:paraId="4970BE1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391CB7D4">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名称）将   XX工作内容   分包给（分包供应商1名称），（分包供应商1名称），具备承担XX工作内容相应资质条件且不得再次分包；</w:t>
      </w:r>
    </w:p>
    <w:p w14:paraId="6451685C">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3F2FD92C">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052D807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1、（分包供应商X,……）提供的货物全部由小微企业制造，其合同份额占到合同总金额     %以上。（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64E8BA99">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2、中小企业合同金额达到  %，其中小微企业合同金额达到 %。（要求合同分包形式参加的项目或采购包，供应商按招标文件第一</w:t>
      </w:r>
      <w:r>
        <w:rPr>
          <w:rFonts w:hint="eastAsia" w:ascii="宋体" w:hAnsi="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招标公告申请人的资格要求中规定的分包意向协议中中小企业、小微企业合同金额应当达到的比例要求填写。）</w:t>
      </w:r>
    </w:p>
    <w:p w14:paraId="5FB65847">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三、分包工作履行期限、地点、方式                                                                                 </w:t>
      </w:r>
    </w:p>
    <w:p w14:paraId="12B6EB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四、质量                                                                                       </w:t>
      </w:r>
    </w:p>
    <w:p w14:paraId="2CCB6721">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五、价款或者报酬                                                                                     </w:t>
      </w:r>
    </w:p>
    <w:p w14:paraId="7ABDE7D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六、违约责任                                                                                     </w:t>
      </w:r>
    </w:p>
    <w:p w14:paraId="255A3C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45FE98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0174288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供应商名称(电子签名)：</w:t>
      </w:r>
    </w:p>
    <w:p w14:paraId="29F0C2A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14:paraId="1F4D213D">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30A84CF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0087BD7A">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注：按本格式和要求提供。</w:t>
      </w:r>
    </w:p>
    <w:p w14:paraId="0C27612E">
      <w:pPr>
        <w:autoSpaceDE w:val="0"/>
        <w:autoSpaceDN w:val="0"/>
        <w:jc w:val="both"/>
        <w:rPr>
          <w:rFonts w:ascii="宋体" w:hAnsi="宋体" w:cs="宋体"/>
          <w:b/>
          <w:color w:val="auto"/>
          <w:spacing w:val="6"/>
          <w:sz w:val="21"/>
          <w:szCs w:val="21"/>
          <w:highlight w:val="none"/>
        </w:rPr>
      </w:pPr>
    </w:p>
    <w:p w14:paraId="6F3AC0D5">
      <w:pPr>
        <w:autoSpaceDE w:val="0"/>
        <w:autoSpaceDN w:val="0"/>
        <w:jc w:val="center"/>
        <w:rPr>
          <w:rFonts w:ascii="宋体" w:hAnsi="宋体" w:cs="宋体"/>
          <w:b/>
          <w:color w:val="auto"/>
          <w:spacing w:val="6"/>
          <w:sz w:val="21"/>
          <w:szCs w:val="21"/>
          <w:highlight w:val="none"/>
        </w:rPr>
      </w:pPr>
    </w:p>
    <w:p w14:paraId="11B63779">
      <w:pPr>
        <w:autoSpaceDE w:val="0"/>
        <w:autoSpaceDN w:val="0"/>
        <w:jc w:val="center"/>
        <w:rPr>
          <w:rFonts w:ascii="宋体" w:hAnsi="宋体" w:cs="宋体"/>
          <w:b/>
          <w:color w:val="auto"/>
          <w:spacing w:val="6"/>
          <w:sz w:val="21"/>
          <w:szCs w:val="21"/>
          <w:highlight w:val="none"/>
        </w:rPr>
      </w:pPr>
    </w:p>
    <w:p w14:paraId="09A6E6BE">
      <w:pPr>
        <w:autoSpaceDE w:val="0"/>
        <w:autoSpaceDN w:val="0"/>
        <w:jc w:val="center"/>
        <w:rPr>
          <w:rFonts w:ascii="宋体" w:hAnsi="宋体" w:cs="宋体"/>
          <w:b/>
          <w:color w:val="auto"/>
          <w:spacing w:val="6"/>
          <w:sz w:val="21"/>
          <w:szCs w:val="21"/>
          <w:highlight w:val="none"/>
        </w:rPr>
      </w:pPr>
    </w:p>
    <w:p w14:paraId="3252CCBA">
      <w:pPr>
        <w:snapToGrid w:val="0"/>
        <w:spacing w:line="360" w:lineRule="auto"/>
        <w:rPr>
          <w:rFonts w:ascii="宋体" w:hAnsi="宋体" w:cs="宋体"/>
          <w:bCs/>
          <w:color w:val="auto"/>
          <w:sz w:val="21"/>
          <w:szCs w:val="21"/>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7A4E">
    <w:pPr>
      <w:pStyle w:val="3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3F73">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4F856">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54F856">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08BF05C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760A">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E9156">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1E9156">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02AC4A2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A66A">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E0B95">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FE0B95">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182AD9D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3A8C">
    <w:pPr>
      <w:pStyle w:val="3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A828B">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3A828B">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E070">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6CD16">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66CD16">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B1AB">
    <w:pPr>
      <w:pStyle w:val="3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81B4C">
                          <w:pPr>
                            <w:pStyle w:val="3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181B4C">
                    <w:pPr>
                      <w:pStyle w:val="3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1B1E">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61C4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A61C4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4EFE">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E982A">
                          <w:pPr>
                            <w:pStyle w:val="3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FE982A">
                    <w:pPr>
                      <w:pStyle w:val="3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A7E8">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1C6FE">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D61C6FE">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EAE7">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4C5B">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E64C5B">
                    <w:pPr>
                      <w:pStyle w:val="3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6BD5">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9BFB0">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19BFB0">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86ECA">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4E69">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714E69">
                    <w:pPr>
                      <w:pStyle w:val="3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3C56">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91B7">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EA91B7">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25CEC4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1F35">
    <w:pPr>
      <w:pStyle w:val="40"/>
      <w:pBdr>
        <w:bottom w:val="none" w:color="auto" w:sz="0" w:space="1"/>
      </w:pBd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9FCC">
    <w:pPr>
      <w:pStyle w:val="40"/>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95F7">
    <w:pPr>
      <w:pStyle w:val="40"/>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3C64">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A7F0">
    <w:pPr>
      <w:pStyle w:val="40"/>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7706">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4414">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A8F9">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62A3">
    <w:pPr>
      <w:pStyle w:val="4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A489">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BF98">
    <w:pPr>
      <w:pStyle w:val="4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26DA">
    <w:pPr>
      <w:pStyle w:val="40"/>
      <w:jc w:val="right"/>
    </w:pPr>
    <w:r>
      <w:rPr>
        <w:rFonts w:hint="eastAsia"/>
      </w:rPr>
      <w:t xml:space="preserve">                                  </w:t>
    </w:r>
  </w:p>
  <w:p w14:paraId="0D763DF0">
    <w:pPr>
      <w:pStyle w:val="40"/>
      <w:jc w:val="right"/>
      <w:rPr>
        <w:rFonts w:ascii="仿宋_GB2312" w:eastAsia="仿宋_GB2312"/>
        <w:b/>
        <w:i/>
        <w:u w:val="single"/>
      </w:rPr>
    </w:pPr>
    <w:r>
      <w:t>政府采购公开招标文件</w:t>
    </w:r>
  </w:p>
  <w:p w14:paraId="2BFA1F5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CC455"/>
    <w:multiLevelType w:val="singleLevel"/>
    <w:tmpl w:val="B6ECC455"/>
    <w:lvl w:ilvl="0" w:tentative="0">
      <w:start w:val="8"/>
      <w:numFmt w:val="chineseCounting"/>
      <w:suff w:val="nothing"/>
      <w:lvlText w:val="%1、"/>
      <w:lvlJc w:val="left"/>
      <w:rPr>
        <w:rFonts w:hint="eastAsia"/>
      </w:rPr>
    </w:lvl>
  </w:abstractNum>
  <w:abstractNum w:abstractNumId="1">
    <w:nsid w:val="F406F02A"/>
    <w:multiLevelType w:val="singleLevel"/>
    <w:tmpl w:val="F406F02A"/>
    <w:lvl w:ilvl="0" w:tentative="0">
      <w:start w:val="1"/>
      <w:numFmt w:val="chineseCounting"/>
      <w:suff w:val="nothing"/>
      <w:lvlText w:val="%1、"/>
      <w:lvlJc w:val="left"/>
      <w:rPr>
        <w:rFonts w:hint="eastAsia"/>
      </w:rPr>
    </w:lvl>
  </w:abstractNum>
  <w:abstractNum w:abstractNumId="2">
    <w:nsid w:val="00000025"/>
    <w:multiLevelType w:val="singleLevel"/>
    <w:tmpl w:val="00000025"/>
    <w:lvl w:ilvl="0" w:tentative="0">
      <w:start w:val="1"/>
      <w:numFmt w:val="decimal"/>
      <w:suff w:val="nothing"/>
      <w:lvlText w:val="（%1）"/>
      <w:lvlJc w:val="left"/>
    </w:lvl>
  </w:abstractNum>
  <w:abstractNum w:abstractNumId="3">
    <w:nsid w:val="0B344C1A"/>
    <w:multiLevelType w:val="singleLevel"/>
    <w:tmpl w:val="0B344C1A"/>
    <w:lvl w:ilvl="0" w:tentative="0">
      <w:start w:val="11"/>
      <w:numFmt w:val="decimal"/>
      <w:lvlText w:val="%1."/>
      <w:lvlJc w:val="left"/>
      <w:pPr>
        <w:tabs>
          <w:tab w:val="left" w:pos="312"/>
        </w:tabs>
      </w:pPr>
    </w:lvl>
  </w:abstractNum>
  <w:abstractNum w:abstractNumId="4">
    <w:nsid w:val="1ADB2625"/>
    <w:multiLevelType w:val="singleLevel"/>
    <w:tmpl w:val="1ADB2625"/>
    <w:lvl w:ilvl="0" w:tentative="0">
      <w:start w:val="3"/>
      <w:numFmt w:val="upperLetter"/>
      <w:lvlText w:val="%1."/>
      <w:lvlJc w:val="left"/>
      <w:pPr>
        <w:tabs>
          <w:tab w:val="left" w:pos="312"/>
        </w:tabs>
      </w:pPr>
    </w:lvl>
  </w:abstractNum>
  <w:abstractNum w:abstractNumId="5">
    <w:nsid w:val="22D6798D"/>
    <w:multiLevelType w:val="singleLevel"/>
    <w:tmpl w:val="22D6798D"/>
    <w:lvl w:ilvl="0" w:tentative="0">
      <w:start w:val="8"/>
      <w:numFmt w:val="decimal"/>
      <w:lvlText w:val="%1."/>
      <w:lvlJc w:val="left"/>
      <w:pPr>
        <w:tabs>
          <w:tab w:val="left" w:pos="312"/>
        </w:tabs>
      </w:pPr>
    </w:lvl>
  </w:abstractNum>
  <w:abstractNum w:abstractNumId="6">
    <w:nsid w:val="4BA8DB7B"/>
    <w:multiLevelType w:val="singleLevel"/>
    <w:tmpl w:val="4BA8DB7B"/>
    <w:lvl w:ilvl="0" w:tentative="0">
      <w:start w:val="5"/>
      <w:numFmt w:val="chineseCounting"/>
      <w:suff w:val="space"/>
      <w:lvlText w:val="第%1章"/>
      <w:lvlJc w:val="left"/>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83C"/>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133E2"/>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3F2B95"/>
    <w:rsid w:val="045A1310"/>
    <w:rsid w:val="046D67FB"/>
    <w:rsid w:val="048F763B"/>
    <w:rsid w:val="049F330E"/>
    <w:rsid w:val="04AA775C"/>
    <w:rsid w:val="04AF1889"/>
    <w:rsid w:val="04BD268E"/>
    <w:rsid w:val="04F66F48"/>
    <w:rsid w:val="05251E14"/>
    <w:rsid w:val="05A16594"/>
    <w:rsid w:val="05A7762D"/>
    <w:rsid w:val="05A97484"/>
    <w:rsid w:val="060E5941"/>
    <w:rsid w:val="06110FAF"/>
    <w:rsid w:val="06493CA7"/>
    <w:rsid w:val="065A6178"/>
    <w:rsid w:val="066F1CF3"/>
    <w:rsid w:val="06930BB8"/>
    <w:rsid w:val="07245D42"/>
    <w:rsid w:val="07264C62"/>
    <w:rsid w:val="0779354C"/>
    <w:rsid w:val="078400DD"/>
    <w:rsid w:val="07C34B8B"/>
    <w:rsid w:val="08061376"/>
    <w:rsid w:val="0823202C"/>
    <w:rsid w:val="0845254C"/>
    <w:rsid w:val="08452D77"/>
    <w:rsid w:val="08491F2F"/>
    <w:rsid w:val="086401F8"/>
    <w:rsid w:val="08751CAA"/>
    <w:rsid w:val="087E4C40"/>
    <w:rsid w:val="08952CA3"/>
    <w:rsid w:val="08A871D0"/>
    <w:rsid w:val="08BA4CE8"/>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8C6C5B"/>
    <w:rsid w:val="0AA374A5"/>
    <w:rsid w:val="0AA56AB0"/>
    <w:rsid w:val="0AAB7649"/>
    <w:rsid w:val="0ABC5606"/>
    <w:rsid w:val="0AF24AEA"/>
    <w:rsid w:val="0B30404E"/>
    <w:rsid w:val="0B3D575C"/>
    <w:rsid w:val="0B3F00D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0C6369"/>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15A9"/>
    <w:rsid w:val="150125E2"/>
    <w:rsid w:val="150536C3"/>
    <w:rsid w:val="150C1963"/>
    <w:rsid w:val="151447A0"/>
    <w:rsid w:val="154A6454"/>
    <w:rsid w:val="155342D2"/>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94667FA"/>
    <w:rsid w:val="19932372"/>
    <w:rsid w:val="19A20DD5"/>
    <w:rsid w:val="19AE03F1"/>
    <w:rsid w:val="1A071A03"/>
    <w:rsid w:val="1A1E6950"/>
    <w:rsid w:val="1A1F16AE"/>
    <w:rsid w:val="1A3B5C77"/>
    <w:rsid w:val="1A8342DE"/>
    <w:rsid w:val="1A984BAD"/>
    <w:rsid w:val="1AB8220E"/>
    <w:rsid w:val="1ACB068F"/>
    <w:rsid w:val="1AE4166C"/>
    <w:rsid w:val="1AF06CFB"/>
    <w:rsid w:val="1AF11B8D"/>
    <w:rsid w:val="1B067919"/>
    <w:rsid w:val="1B11359C"/>
    <w:rsid w:val="1B2A271F"/>
    <w:rsid w:val="1B43291B"/>
    <w:rsid w:val="1B530544"/>
    <w:rsid w:val="1B713184"/>
    <w:rsid w:val="1BA209CF"/>
    <w:rsid w:val="1BB4777D"/>
    <w:rsid w:val="1BD75AB8"/>
    <w:rsid w:val="1C0459C2"/>
    <w:rsid w:val="1C1B3B4A"/>
    <w:rsid w:val="1C7466E5"/>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C45DCB"/>
    <w:rsid w:val="1FD52DD5"/>
    <w:rsid w:val="1FE868A9"/>
    <w:rsid w:val="20034907"/>
    <w:rsid w:val="20173E4B"/>
    <w:rsid w:val="202004DE"/>
    <w:rsid w:val="204E48BC"/>
    <w:rsid w:val="208921B3"/>
    <w:rsid w:val="20973DEB"/>
    <w:rsid w:val="20B13554"/>
    <w:rsid w:val="20B26522"/>
    <w:rsid w:val="20B44310"/>
    <w:rsid w:val="211116EB"/>
    <w:rsid w:val="216133FC"/>
    <w:rsid w:val="21B84BEB"/>
    <w:rsid w:val="21D56769"/>
    <w:rsid w:val="21E52EF3"/>
    <w:rsid w:val="21F279AA"/>
    <w:rsid w:val="21FB5D7B"/>
    <w:rsid w:val="22015E94"/>
    <w:rsid w:val="220B1C3D"/>
    <w:rsid w:val="221D1D20"/>
    <w:rsid w:val="22334A87"/>
    <w:rsid w:val="22383182"/>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387269"/>
    <w:rsid w:val="258B00E2"/>
    <w:rsid w:val="25A917A6"/>
    <w:rsid w:val="25BE27CC"/>
    <w:rsid w:val="25F74A5C"/>
    <w:rsid w:val="26192BF6"/>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335AC5"/>
    <w:rsid w:val="28454BD6"/>
    <w:rsid w:val="28455253"/>
    <w:rsid w:val="28551971"/>
    <w:rsid w:val="285B1C53"/>
    <w:rsid w:val="289F7086"/>
    <w:rsid w:val="28B94DA8"/>
    <w:rsid w:val="28C32028"/>
    <w:rsid w:val="28CC490F"/>
    <w:rsid w:val="28D252DE"/>
    <w:rsid w:val="28DE40AA"/>
    <w:rsid w:val="292B71D4"/>
    <w:rsid w:val="29345E77"/>
    <w:rsid w:val="294C65AD"/>
    <w:rsid w:val="29806583"/>
    <w:rsid w:val="298B24C1"/>
    <w:rsid w:val="298B3C4C"/>
    <w:rsid w:val="29C54E43"/>
    <w:rsid w:val="29F23E8A"/>
    <w:rsid w:val="29F26D24"/>
    <w:rsid w:val="2A15033F"/>
    <w:rsid w:val="2A1662C1"/>
    <w:rsid w:val="2A1C7367"/>
    <w:rsid w:val="2A2815FA"/>
    <w:rsid w:val="2A525266"/>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484235"/>
    <w:rsid w:val="2CE82D6F"/>
    <w:rsid w:val="2D343236"/>
    <w:rsid w:val="2D5C23F2"/>
    <w:rsid w:val="2DD15014"/>
    <w:rsid w:val="2DF72DE4"/>
    <w:rsid w:val="2E0220AF"/>
    <w:rsid w:val="2E4B082A"/>
    <w:rsid w:val="2E5D4E86"/>
    <w:rsid w:val="2E5D790B"/>
    <w:rsid w:val="2E9A3C18"/>
    <w:rsid w:val="2EBB0FEE"/>
    <w:rsid w:val="2EBF4A18"/>
    <w:rsid w:val="2EC63002"/>
    <w:rsid w:val="2F0A6B38"/>
    <w:rsid w:val="2F740E9D"/>
    <w:rsid w:val="2F946CCB"/>
    <w:rsid w:val="2FD25781"/>
    <w:rsid w:val="2FDC745C"/>
    <w:rsid w:val="2FFD7934"/>
    <w:rsid w:val="3019022C"/>
    <w:rsid w:val="30252E9E"/>
    <w:rsid w:val="30450A8C"/>
    <w:rsid w:val="30733ACD"/>
    <w:rsid w:val="308C3862"/>
    <w:rsid w:val="309379D8"/>
    <w:rsid w:val="30A270F7"/>
    <w:rsid w:val="30DF1478"/>
    <w:rsid w:val="30EC586F"/>
    <w:rsid w:val="314550B7"/>
    <w:rsid w:val="3179279B"/>
    <w:rsid w:val="319C6071"/>
    <w:rsid w:val="31AC537E"/>
    <w:rsid w:val="31D24182"/>
    <w:rsid w:val="31E3679B"/>
    <w:rsid w:val="31E732FD"/>
    <w:rsid w:val="32517576"/>
    <w:rsid w:val="32883D95"/>
    <w:rsid w:val="32962325"/>
    <w:rsid w:val="32BE5C2C"/>
    <w:rsid w:val="32FB6478"/>
    <w:rsid w:val="33263B3F"/>
    <w:rsid w:val="336963EB"/>
    <w:rsid w:val="338166D1"/>
    <w:rsid w:val="33816EEB"/>
    <w:rsid w:val="339F31A2"/>
    <w:rsid w:val="33E347C2"/>
    <w:rsid w:val="33EB55CD"/>
    <w:rsid w:val="33EC4C02"/>
    <w:rsid w:val="340D2360"/>
    <w:rsid w:val="3410665D"/>
    <w:rsid w:val="341449FD"/>
    <w:rsid w:val="34211214"/>
    <w:rsid w:val="342E63AB"/>
    <w:rsid w:val="34950E68"/>
    <w:rsid w:val="34986E94"/>
    <w:rsid w:val="34AF62C9"/>
    <w:rsid w:val="34CB4388"/>
    <w:rsid w:val="34CE72A2"/>
    <w:rsid w:val="34FA6E12"/>
    <w:rsid w:val="3517131D"/>
    <w:rsid w:val="354D7158"/>
    <w:rsid w:val="3567717E"/>
    <w:rsid w:val="358D5588"/>
    <w:rsid w:val="35BC17F0"/>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BE13DB"/>
    <w:rsid w:val="38D87D1C"/>
    <w:rsid w:val="38E47933"/>
    <w:rsid w:val="38EE74F9"/>
    <w:rsid w:val="39636459"/>
    <w:rsid w:val="396B7F6C"/>
    <w:rsid w:val="39856CE9"/>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830972"/>
    <w:rsid w:val="3CA1195A"/>
    <w:rsid w:val="3CB21257"/>
    <w:rsid w:val="3CB27E40"/>
    <w:rsid w:val="3CCE23CB"/>
    <w:rsid w:val="3CD17D17"/>
    <w:rsid w:val="3CF278A5"/>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93314D"/>
    <w:rsid w:val="40A0133A"/>
    <w:rsid w:val="40A3098C"/>
    <w:rsid w:val="40C31A53"/>
    <w:rsid w:val="40FF545D"/>
    <w:rsid w:val="410067C8"/>
    <w:rsid w:val="413239ED"/>
    <w:rsid w:val="418F0D2A"/>
    <w:rsid w:val="41B65345"/>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1C185D"/>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1B4154"/>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A3813"/>
    <w:rsid w:val="4AB82D0F"/>
    <w:rsid w:val="4ABB7913"/>
    <w:rsid w:val="4ADE06ED"/>
    <w:rsid w:val="4AEB7664"/>
    <w:rsid w:val="4AFD7C19"/>
    <w:rsid w:val="4B0567D1"/>
    <w:rsid w:val="4B236AAE"/>
    <w:rsid w:val="4B3C1363"/>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DDB57BE"/>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1DC019C"/>
    <w:rsid w:val="52067F7E"/>
    <w:rsid w:val="522E4CC3"/>
    <w:rsid w:val="5244713B"/>
    <w:rsid w:val="52615633"/>
    <w:rsid w:val="526F4DE4"/>
    <w:rsid w:val="528E574C"/>
    <w:rsid w:val="52977FD4"/>
    <w:rsid w:val="52A25790"/>
    <w:rsid w:val="52A96B6F"/>
    <w:rsid w:val="52AF3E17"/>
    <w:rsid w:val="52B45975"/>
    <w:rsid w:val="52D94AA4"/>
    <w:rsid w:val="52EA3A62"/>
    <w:rsid w:val="52F50BB8"/>
    <w:rsid w:val="53097272"/>
    <w:rsid w:val="53307EE8"/>
    <w:rsid w:val="53544462"/>
    <w:rsid w:val="5397158E"/>
    <w:rsid w:val="53AE48EF"/>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022C3B"/>
    <w:rsid w:val="58917D2F"/>
    <w:rsid w:val="5894085C"/>
    <w:rsid w:val="58AE4F0C"/>
    <w:rsid w:val="58B85899"/>
    <w:rsid w:val="58BB257A"/>
    <w:rsid w:val="58C641A1"/>
    <w:rsid w:val="58E363A9"/>
    <w:rsid w:val="58FC066C"/>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210F3"/>
    <w:rsid w:val="5ACF2739"/>
    <w:rsid w:val="5AD63A24"/>
    <w:rsid w:val="5B2E1A1D"/>
    <w:rsid w:val="5B5A5A17"/>
    <w:rsid w:val="5B843A1C"/>
    <w:rsid w:val="5B873E3F"/>
    <w:rsid w:val="5BA22796"/>
    <w:rsid w:val="5C02690E"/>
    <w:rsid w:val="5C196DA7"/>
    <w:rsid w:val="5C2A048C"/>
    <w:rsid w:val="5C80234E"/>
    <w:rsid w:val="5C8A680C"/>
    <w:rsid w:val="5CA41FDA"/>
    <w:rsid w:val="5CD31049"/>
    <w:rsid w:val="5D0C4701"/>
    <w:rsid w:val="5D0F0395"/>
    <w:rsid w:val="5D221076"/>
    <w:rsid w:val="5D397964"/>
    <w:rsid w:val="5D576657"/>
    <w:rsid w:val="5D5A391C"/>
    <w:rsid w:val="5D5F10C0"/>
    <w:rsid w:val="5D891B7B"/>
    <w:rsid w:val="5DA36C6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D20800"/>
    <w:rsid w:val="5FE34A5B"/>
    <w:rsid w:val="5FF83808"/>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312A9A"/>
    <w:rsid w:val="624F3E49"/>
    <w:rsid w:val="6256630D"/>
    <w:rsid w:val="62632286"/>
    <w:rsid w:val="62885958"/>
    <w:rsid w:val="62F40B65"/>
    <w:rsid w:val="62FC2CFE"/>
    <w:rsid w:val="63024505"/>
    <w:rsid w:val="633C68CA"/>
    <w:rsid w:val="63471762"/>
    <w:rsid w:val="634E4770"/>
    <w:rsid w:val="635600A5"/>
    <w:rsid w:val="635B1DB5"/>
    <w:rsid w:val="63711FED"/>
    <w:rsid w:val="63880DDC"/>
    <w:rsid w:val="638D750D"/>
    <w:rsid w:val="63910123"/>
    <w:rsid w:val="63AC6CC0"/>
    <w:rsid w:val="63F35B2D"/>
    <w:rsid w:val="64055776"/>
    <w:rsid w:val="64240056"/>
    <w:rsid w:val="643B41CE"/>
    <w:rsid w:val="643E143A"/>
    <w:rsid w:val="64446389"/>
    <w:rsid w:val="64491666"/>
    <w:rsid w:val="648738D0"/>
    <w:rsid w:val="648915B9"/>
    <w:rsid w:val="648B6EEF"/>
    <w:rsid w:val="64900813"/>
    <w:rsid w:val="64C158BF"/>
    <w:rsid w:val="64CE2EAA"/>
    <w:rsid w:val="65355DF9"/>
    <w:rsid w:val="653C3090"/>
    <w:rsid w:val="654D7CB8"/>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A7540D"/>
    <w:rsid w:val="6ADE0BD1"/>
    <w:rsid w:val="6ADF362F"/>
    <w:rsid w:val="6AE96859"/>
    <w:rsid w:val="6B147746"/>
    <w:rsid w:val="6B24787C"/>
    <w:rsid w:val="6B4F325E"/>
    <w:rsid w:val="6B573233"/>
    <w:rsid w:val="6B5B6274"/>
    <w:rsid w:val="6B935D53"/>
    <w:rsid w:val="6C196F71"/>
    <w:rsid w:val="6C225202"/>
    <w:rsid w:val="6C226FCB"/>
    <w:rsid w:val="6C2C06B4"/>
    <w:rsid w:val="6C31226F"/>
    <w:rsid w:val="6C552F0B"/>
    <w:rsid w:val="6C8C67B7"/>
    <w:rsid w:val="6C96452E"/>
    <w:rsid w:val="6C9B0980"/>
    <w:rsid w:val="6C9D744C"/>
    <w:rsid w:val="6D167928"/>
    <w:rsid w:val="6D26299B"/>
    <w:rsid w:val="6D4772EC"/>
    <w:rsid w:val="6D9078AF"/>
    <w:rsid w:val="6DA028F1"/>
    <w:rsid w:val="6DAA3FEF"/>
    <w:rsid w:val="6DC0172B"/>
    <w:rsid w:val="6DCB690C"/>
    <w:rsid w:val="6DD41A5B"/>
    <w:rsid w:val="6DF43C2E"/>
    <w:rsid w:val="6DF51CA3"/>
    <w:rsid w:val="6E07601E"/>
    <w:rsid w:val="6E8335BD"/>
    <w:rsid w:val="6E8E12EF"/>
    <w:rsid w:val="6E972936"/>
    <w:rsid w:val="6EAB7730"/>
    <w:rsid w:val="6EAE2CC6"/>
    <w:rsid w:val="6ED446C5"/>
    <w:rsid w:val="6EF214E2"/>
    <w:rsid w:val="6F1928EC"/>
    <w:rsid w:val="6F2A7D94"/>
    <w:rsid w:val="6F3C35E0"/>
    <w:rsid w:val="6F700D66"/>
    <w:rsid w:val="6F8331F1"/>
    <w:rsid w:val="6FAE1A09"/>
    <w:rsid w:val="6FD75BF8"/>
    <w:rsid w:val="707723D0"/>
    <w:rsid w:val="70F5661B"/>
    <w:rsid w:val="71360107"/>
    <w:rsid w:val="713A097F"/>
    <w:rsid w:val="713B688E"/>
    <w:rsid w:val="71D43752"/>
    <w:rsid w:val="71F1796A"/>
    <w:rsid w:val="72154626"/>
    <w:rsid w:val="72262B5D"/>
    <w:rsid w:val="72283FF7"/>
    <w:rsid w:val="722E2C33"/>
    <w:rsid w:val="722E7212"/>
    <w:rsid w:val="723A0474"/>
    <w:rsid w:val="725923E4"/>
    <w:rsid w:val="72864BF7"/>
    <w:rsid w:val="729023FC"/>
    <w:rsid w:val="73420532"/>
    <w:rsid w:val="73C0646E"/>
    <w:rsid w:val="740B2A1F"/>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AE246B"/>
    <w:rsid w:val="78B2245C"/>
    <w:rsid w:val="78CF66CA"/>
    <w:rsid w:val="78E172CC"/>
    <w:rsid w:val="78EA1D1F"/>
    <w:rsid w:val="7904172F"/>
    <w:rsid w:val="790F7E27"/>
    <w:rsid w:val="792A231A"/>
    <w:rsid w:val="792D19E4"/>
    <w:rsid w:val="79316829"/>
    <w:rsid w:val="7940316B"/>
    <w:rsid w:val="795814B0"/>
    <w:rsid w:val="796C18EC"/>
    <w:rsid w:val="797E66A9"/>
    <w:rsid w:val="798518A4"/>
    <w:rsid w:val="79A97383"/>
    <w:rsid w:val="79B75945"/>
    <w:rsid w:val="79E27E8B"/>
    <w:rsid w:val="79F850CE"/>
    <w:rsid w:val="79FD443C"/>
    <w:rsid w:val="7A0B1EBF"/>
    <w:rsid w:val="7A1D1975"/>
    <w:rsid w:val="7A3E5150"/>
    <w:rsid w:val="7A4670D6"/>
    <w:rsid w:val="7A534B63"/>
    <w:rsid w:val="7A615382"/>
    <w:rsid w:val="7A67303B"/>
    <w:rsid w:val="7A9E45ED"/>
    <w:rsid w:val="7AAB1D04"/>
    <w:rsid w:val="7ABA4368"/>
    <w:rsid w:val="7AD05746"/>
    <w:rsid w:val="7B18614D"/>
    <w:rsid w:val="7B257FFD"/>
    <w:rsid w:val="7B273D20"/>
    <w:rsid w:val="7B343476"/>
    <w:rsid w:val="7B5A2978"/>
    <w:rsid w:val="7B5A7E4C"/>
    <w:rsid w:val="7B613689"/>
    <w:rsid w:val="7B667AF9"/>
    <w:rsid w:val="7B6A2747"/>
    <w:rsid w:val="7B7468F8"/>
    <w:rsid w:val="7BA23C69"/>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4"/>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autoRedefine/>
    <w:qFormat/>
    <w:uiPriority w:val="0"/>
    <w:pPr>
      <w:spacing w:after="120" w:afterLines="0" w:line="240" w:lineRule="auto"/>
      <w:ind w:left="420" w:leftChars="200" w:firstLine="420"/>
    </w:pPr>
    <w:rPr>
      <w:rFonts w:cs="宋体"/>
    </w:rPr>
  </w:style>
  <w:style w:type="paragraph" w:customStyle="1" w:styleId="80">
    <w:name w:val="Body Text Indent1"/>
    <w:basedOn w:val="1"/>
    <w:next w:val="1"/>
    <w:autoRedefine/>
    <w:qFormat/>
    <w:uiPriority w:val="0"/>
    <w:pPr>
      <w:spacing w:after="120" w:afterLines="0"/>
      <w:ind w:left="420" w:leftChars="200"/>
    </w:pPr>
  </w:style>
  <w:style w:type="paragraph" w:customStyle="1" w:styleId="81">
    <w:name w:val="样式3"/>
    <w:basedOn w:val="32"/>
    <w:next w:val="1"/>
    <w:qFormat/>
    <w:uiPriority w:val="0"/>
    <w:pPr>
      <w:tabs>
        <w:tab w:val="left" w:pos="2790"/>
        <w:tab w:val="left" w:pos="4230"/>
      </w:tabs>
      <w:spacing w:before="312" w:beforeLines="100"/>
      <w:jc w:val="left"/>
    </w:p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2"/>
    <w:basedOn w:val="1"/>
    <w:qFormat/>
    <w:uiPriority w:val="0"/>
    <w:pPr>
      <w:spacing w:line="318" w:lineRule="atLeast"/>
      <w:ind w:left="369" w:firstLine="369"/>
      <w:textAlignment w:val="baseline"/>
    </w:pPr>
    <w:rPr>
      <w:rFonts w:ascii="宋体"/>
      <w:szCs w:val="20"/>
    </w:rPr>
  </w:style>
  <w:style w:type="paragraph" w:customStyle="1" w:styleId="84">
    <w:name w:val="正文111"/>
    <w:basedOn w:val="1"/>
    <w:qFormat/>
    <w:uiPriority w:val="0"/>
    <w:pPr>
      <w:spacing w:line="318" w:lineRule="atLeast"/>
      <w:ind w:left="369" w:firstLine="369"/>
      <w:textAlignment w:val="baseline"/>
    </w:pPr>
    <w:rPr>
      <w:rFonts w:ascii="宋体"/>
      <w:szCs w:val="20"/>
    </w:rPr>
  </w:style>
  <w:style w:type="paragraph" w:customStyle="1" w:styleId="8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basedOn w:val="69"/>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69"/>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32"/>
    <w:next w:val="23"/>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paragraph" w:customStyle="1" w:styleId="971">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17205</Words>
  <Characters>18680</Characters>
  <Lines>298</Lines>
  <Paragraphs>84</Paragraphs>
  <TotalTime>49</TotalTime>
  <ScaleCrop>false</ScaleCrop>
  <LinksUpToDate>false</LinksUpToDate>
  <CharactersWithSpaces>19057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chen</cp:lastModifiedBy>
  <cp:lastPrinted>2025-07-03T02:57:00Z</cp:lastPrinted>
  <dcterms:modified xsi:type="dcterms:W3CDTF">2025-07-08T01:17:47Z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9D13D93DC085487D8579A20708F1D070_13</vt:lpwstr>
  </property>
  <property fmtid="{D5CDD505-2E9C-101B-9397-08002B2CF9AE}" pid="5" name="KSOTemplateDocerSaveRecord">
    <vt:lpwstr>eyJoZGlkIjoiZGUwYWQ5NGVlMjM5ZWZmODIyN2JhMjBkMTNjNjJhN2UifQ==</vt:lpwstr>
  </property>
</Properties>
</file>