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A6EC">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3"/>
                    <a:stretch>
                      <a:fillRect/>
                    </a:stretch>
                  </pic:blipFill>
                  <pic:spPr>
                    <a:xfrm>
                      <a:off x="0" y="0"/>
                      <a:ext cx="1609725" cy="1418590"/>
                    </a:xfrm>
                    <a:prstGeom prst="rect">
                      <a:avLst/>
                    </a:prstGeom>
                  </pic:spPr>
                </pic:pic>
              </a:graphicData>
            </a:graphic>
          </wp:inline>
        </w:drawing>
      </w:r>
    </w:p>
    <w:p w14:paraId="55CDDD54">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lang w:eastAsia="zh-CN"/>
        </w:rPr>
      </w:pPr>
      <w:r>
        <w:rPr>
          <w:rFonts w:hint="eastAsia" w:ascii="宋体" w:hAnsi="宋体" w:cs="宋体"/>
          <w:b/>
          <w:bCs/>
          <w:color w:val="auto"/>
          <w:sz w:val="60"/>
          <w:szCs w:val="60"/>
          <w:highlight w:val="none"/>
          <w:lang w:eastAsia="zh-CN"/>
        </w:rPr>
        <w:t>台州学院医药化工学院教学设备采购项目（重新招标）</w:t>
      </w:r>
    </w:p>
    <w:p w14:paraId="09635E6D">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6C83BFC4">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6BDF1558">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3B691AF5">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031A6928">
      <w:pPr>
        <w:spacing w:line="360" w:lineRule="auto"/>
        <w:ind w:left="-210" w:leftChars="-100" w:right="-57" w:firstLine="1200" w:firstLineChars="400"/>
        <w:rPr>
          <w:rFonts w:hint="eastAsia"/>
          <w:color w:val="auto"/>
          <w:sz w:val="30"/>
          <w:szCs w:val="30"/>
          <w:highlight w:val="none"/>
        </w:rPr>
      </w:pPr>
    </w:p>
    <w:p w14:paraId="66A83D89">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ZGTZZB2025-0509-1</w:t>
      </w:r>
    </w:p>
    <w:p w14:paraId="1413556F">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0B5B52B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04854B0B">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u w:val="single"/>
          <w:lang w:val="en-US" w:eastAsia="zh-CN"/>
        </w:rPr>
        <w:t xml:space="preserve">  六  </w:t>
      </w:r>
      <w:r>
        <w:rPr>
          <w:color w:val="auto"/>
          <w:sz w:val="30"/>
          <w:szCs w:val="30"/>
          <w:highlight w:val="none"/>
        </w:rPr>
        <w:t>月</w:t>
      </w:r>
    </w:p>
    <w:p w14:paraId="62683EB2">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5DCDA900">
      <w:pPr>
        <w:pageBreakBefore/>
        <w:shd w:val="clear" w:color="auto" w:fill="FFFFFF"/>
        <w:snapToGrid w:val="0"/>
        <w:spacing w:line="360" w:lineRule="auto"/>
        <w:jc w:val="center"/>
        <w:rPr>
          <w:rFonts w:ascii="宋体" w:hAnsi="宋体" w:cs="宋体"/>
          <w:b/>
          <w:bCs/>
          <w:color w:val="auto"/>
          <w:sz w:val="24"/>
          <w:highlight w:val="none"/>
        </w:rPr>
        <w:sectPr>
          <w:footerReference r:id="rId3" w:type="firs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433FCFA8">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1B6266AC">
      <w:pPr>
        <w:pStyle w:val="22"/>
        <w:spacing w:line="600" w:lineRule="auto"/>
        <w:rPr>
          <w:b/>
          <w:bCs/>
          <w:color w:val="auto"/>
          <w:highlight w:val="none"/>
        </w:rPr>
      </w:pPr>
    </w:p>
    <w:p w14:paraId="4C097B1D">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_Toc28085 </w:instrText>
      </w:r>
      <w:r>
        <w:rPr>
          <w:rFonts w:hint="eastAsia" w:ascii="宋体" w:hAnsi="宋体" w:eastAsia="宋体" w:cs="宋体"/>
          <w:bCs w:val="0"/>
          <w:color w:val="auto"/>
          <w:sz w:val="28"/>
          <w:szCs w:val="28"/>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BD59139">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_Toc20966 </w:instrText>
      </w:r>
      <w:r>
        <w:rPr>
          <w:rFonts w:hint="eastAsia" w:ascii="宋体" w:hAnsi="宋体" w:eastAsia="宋体" w:cs="宋体"/>
          <w:bCs w:val="0"/>
          <w:color w:val="auto"/>
          <w:sz w:val="28"/>
          <w:szCs w:val="28"/>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FC8BAFB">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_Toc11910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bCs/>
          <w:color w:val="auto"/>
          <w:sz w:val="28"/>
          <w:szCs w:val="28"/>
          <w:highlight w:val="none"/>
        </w:rPr>
        <w:t>第三部分  投标</w:t>
      </w:r>
      <w:r>
        <w:rPr>
          <w:rFonts w:hint="eastAsia" w:asciiTheme="minorEastAsia" w:hAnsiTheme="minorEastAsia" w:eastAsiaTheme="minorEastAsia"/>
          <w:bCs/>
          <w:color w:val="auto"/>
          <w:sz w:val="28"/>
          <w:szCs w:val="28"/>
          <w:highlight w:val="none"/>
          <w:lang w:eastAsia="zh-CN"/>
        </w:rPr>
        <w:t>人</w:t>
      </w:r>
      <w:r>
        <w:rPr>
          <w:rFonts w:hint="eastAsia" w:asciiTheme="minorEastAsia" w:hAnsiTheme="minorEastAsia" w:eastAsiaTheme="minorEastAsia"/>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5E27E98D">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_Toc3645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第四部分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213DD93">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_Toc6847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021466EA">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_Toc1509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第六部分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740F203">
      <w:pPr>
        <w:pStyle w:val="34"/>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_Toc13438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 xml:space="preserve">第七部分  </w:t>
      </w:r>
      <w:r>
        <w:rPr>
          <w:rFonts w:hint="eastAsia" w:ascii="宋体" w:hAnsi="宋体" w:eastAsia="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2C83CAA6">
      <w:pPr>
        <w:pStyle w:val="34"/>
        <w:tabs>
          <w:tab w:val="right" w:leader="dot" w:pos="8306"/>
          <w:tab w:val="clear" w:pos="8789"/>
        </w:tabs>
        <w:rPr>
          <w:color w:val="auto"/>
          <w:highlight w:val="none"/>
        </w:rPr>
      </w:pPr>
    </w:p>
    <w:p w14:paraId="10D3D182">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Cs w:val="0"/>
          <w:color w:val="auto"/>
          <w:szCs w:val="28"/>
          <w:highlight w:val="none"/>
        </w:rPr>
        <w:fldChar w:fldCharType="end"/>
      </w:r>
    </w:p>
    <w:p w14:paraId="20F1330D">
      <w:pPr>
        <w:pStyle w:val="22"/>
        <w:rPr>
          <w:color w:val="auto"/>
          <w:highlight w:val="none"/>
        </w:rPr>
      </w:pPr>
    </w:p>
    <w:p w14:paraId="76099DE2">
      <w:pPr>
        <w:rPr>
          <w:color w:val="auto"/>
          <w:highlight w:val="none"/>
        </w:rPr>
      </w:pPr>
    </w:p>
    <w:p w14:paraId="3578E5C7">
      <w:pPr>
        <w:pStyle w:val="22"/>
        <w:rPr>
          <w:color w:val="auto"/>
          <w:highlight w:val="none"/>
        </w:rPr>
      </w:pPr>
    </w:p>
    <w:p w14:paraId="5CB1C77E">
      <w:pPr>
        <w:rPr>
          <w:color w:val="auto"/>
          <w:highlight w:val="none"/>
        </w:rPr>
      </w:pPr>
    </w:p>
    <w:p w14:paraId="19DE2956">
      <w:pPr>
        <w:pStyle w:val="22"/>
        <w:rPr>
          <w:color w:val="auto"/>
          <w:highlight w:val="none"/>
        </w:rPr>
      </w:pPr>
    </w:p>
    <w:p w14:paraId="053EABE8">
      <w:pPr>
        <w:rPr>
          <w:color w:val="auto"/>
          <w:highlight w:val="none"/>
        </w:rPr>
      </w:pPr>
    </w:p>
    <w:p w14:paraId="7B71A8A8">
      <w:pPr>
        <w:pStyle w:val="22"/>
        <w:rPr>
          <w:color w:val="auto"/>
          <w:highlight w:val="none"/>
        </w:rPr>
      </w:pPr>
    </w:p>
    <w:p w14:paraId="51C26CCB">
      <w:pPr>
        <w:rPr>
          <w:color w:val="auto"/>
          <w:highlight w:val="none"/>
        </w:rPr>
      </w:pPr>
    </w:p>
    <w:p w14:paraId="3F90FEED">
      <w:pPr>
        <w:pStyle w:val="22"/>
        <w:rPr>
          <w:color w:val="auto"/>
          <w:highlight w:val="none"/>
        </w:rPr>
      </w:pPr>
    </w:p>
    <w:p w14:paraId="7F2F1D80">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FA5502">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1" w:name="_Toc12459"/>
      <w:bookmarkStart w:id="2" w:name="_Toc28085"/>
      <w:bookmarkStart w:id="3" w:name="_Toc8375"/>
      <w:bookmarkStart w:id="4" w:name="_Toc18128"/>
      <w:bookmarkStart w:id="5" w:name="_Toc1038"/>
      <w:bookmarkStart w:id="6" w:name="_Toc25290"/>
      <w:bookmarkStart w:id="7" w:name="_Toc11758"/>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2490CA1A">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8" w:name="_Hlk51884093"/>
      <w:bookmarkStart w:id="9" w:name="_Toc263083249"/>
      <w:bookmarkStart w:id="10" w:name="_Toc262312595"/>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54071FCD">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台州学院医药化工学院教学设备采购项目（重新招标）</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7月16日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00BB7DC8">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2F08717F">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ZGTZZB2025-0509-1</w:t>
      </w:r>
    </w:p>
    <w:p w14:paraId="1E957528">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eastAsia="zh-CN"/>
        </w:rPr>
        <w:t>台州学院医药化工学院教学设备采购项目（重新招标）</w:t>
      </w:r>
    </w:p>
    <w:p w14:paraId="2B1CFB73">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567020</w:t>
      </w:r>
    </w:p>
    <w:p w14:paraId="05DB71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567020</w:t>
      </w:r>
    </w:p>
    <w:p w14:paraId="0ABC182E">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B273A3C">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5C92C8D">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36C6149D">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台州学院医药化工学院教学设备采购项目（重新招标）</w:t>
      </w:r>
    </w:p>
    <w:p w14:paraId="744645B6">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2229D68C">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Theme="minorEastAsia" w:hAnsiTheme="minorEastAsia" w:eastAsiaTheme="minorEastAsia"/>
          <w:color w:val="auto"/>
          <w:kern w:val="2"/>
          <w:highlight w:val="none"/>
          <w:lang w:eastAsia="zh-CN"/>
        </w:rPr>
        <w:t>567020</w:t>
      </w:r>
    </w:p>
    <w:p w14:paraId="68D9E9B1">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lang w:eastAsia="zh-CN"/>
        </w:rPr>
        <w:t>567020</w:t>
      </w:r>
    </w:p>
    <w:p w14:paraId="73C6372E">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4B6E886C">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w:t>
      </w:r>
      <w:r>
        <w:rPr>
          <w:rFonts w:hint="eastAsia" w:asciiTheme="minorEastAsia" w:hAnsiTheme="minorEastAsia" w:cstheme="minorEastAsia"/>
          <w:color w:val="auto"/>
          <w:spacing w:val="10"/>
          <w:kern w:val="2"/>
          <w:sz w:val="24"/>
          <w:szCs w:val="24"/>
          <w:highlight w:val="none"/>
          <w:lang w:val="en-US" w:eastAsia="zh-CN" w:bidi="ar-SA"/>
        </w:rPr>
        <w:t>合同签订后30日历天内交货</w:t>
      </w:r>
      <w:r>
        <w:rPr>
          <w:rFonts w:hint="eastAsia" w:asciiTheme="minorEastAsia" w:hAnsiTheme="minorEastAsia" w:cstheme="minorEastAsia"/>
          <w:color w:val="auto"/>
          <w:spacing w:val="10"/>
          <w:kern w:val="2"/>
          <w:sz w:val="24"/>
          <w:szCs w:val="24"/>
          <w:highlight w:val="none"/>
          <w:lang w:val="en-US" w:eastAsia="zh-CN" w:bidi="ar-SA"/>
        </w:rPr>
        <w:t>。</w:t>
      </w:r>
    </w:p>
    <w:p w14:paraId="7A9A3297">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648326A0">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15B03111">
      <w:pPr>
        <w:pStyle w:val="43"/>
        <w:spacing w:before="0" w:beforeAutospacing="0" w:after="0" w:afterAutospacing="0" w:line="380" w:lineRule="exact"/>
        <w:contextualSpacing/>
        <w:rPr>
          <w:color w:val="auto"/>
          <w:highlight w:val="none"/>
        </w:rPr>
      </w:pPr>
    </w:p>
    <w:p w14:paraId="5E04BBDC">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39667C8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w:t>
      </w:r>
      <w:bookmarkStart w:id="250" w:name="_GoBack"/>
      <w:bookmarkEnd w:id="250"/>
      <w:r>
        <w:rPr>
          <w:rFonts w:cs="宋体" w:asciiTheme="minorEastAsia" w:hAnsiTheme="minorEastAsia" w:eastAsiaTheme="minorEastAsia"/>
          <w:color w:val="auto"/>
          <w:sz w:val="24"/>
          <w:highlight w:val="none"/>
        </w:rPr>
        <w:t>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5F33430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w:t>
      </w:r>
    </w:p>
    <w:p w14:paraId="758D15B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39E7F32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9BF95E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7月16日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0078BA1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04289A7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5588EC7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7B79363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7B33086">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7B152A0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2D0F2F44">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1796F98D">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7月16日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:00:00（北京时间）</w:t>
      </w:r>
    </w:p>
    <w:p w14:paraId="4B9F91B5">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12E125F4">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7月16日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645E2FB7">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05FF8BA">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34ACF2F2">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02AC7593">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75B100E0">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2B47FD">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E99A276">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E0461">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4.其他事项：无。</w:t>
      </w:r>
    </w:p>
    <w:p w14:paraId="7149A801">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4D46A6B7">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0C90F8B4">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78897B2B">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0405F968">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58862C8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3E3C803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7935054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17CBDA0B">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4DA7A18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7C532CA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65F2D8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65B02346">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项目联系人（询问）：陈金泉、戴艳燕、</w:t>
      </w:r>
      <w:r>
        <w:rPr>
          <w:rFonts w:hint="eastAsia" w:cs="Arial" w:asciiTheme="minorEastAsia" w:hAnsiTheme="minorEastAsia" w:eastAsiaTheme="minorEastAsia"/>
          <w:color w:val="auto"/>
          <w:sz w:val="24"/>
          <w:highlight w:val="none"/>
          <w:lang w:eastAsia="zh-CN"/>
        </w:rPr>
        <w:t>徐茜</w:t>
      </w:r>
    </w:p>
    <w:p w14:paraId="2586E57B">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6083033A">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lang w:eastAsia="zh-CN"/>
        </w:rPr>
        <w:t>刘霞</w:t>
      </w:r>
    </w:p>
    <w:p w14:paraId="3DE10A2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29D87BE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1C6634B4">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29CCA6E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5DD9C58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55638116">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39CD208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C9E019A">
      <w:pPr>
        <w:pStyle w:val="14"/>
        <w:ind w:firstLine="0" w:firstLineChars="0"/>
        <w:jc w:val="center"/>
        <w:rPr>
          <w:rFonts w:asciiTheme="minorEastAsia" w:hAnsiTheme="minorEastAsia" w:eastAsiaTheme="minorEastAsia"/>
          <w:b/>
          <w:color w:val="auto"/>
          <w:sz w:val="24"/>
          <w:highlight w:val="none"/>
        </w:rPr>
      </w:pPr>
    </w:p>
    <w:p w14:paraId="080819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50BC7A53">
      <w:pPr>
        <w:pStyle w:val="14"/>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1EB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41E743F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74AD6EAE">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56EC53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23265B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35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5942C3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54B57F5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7FEA8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4AEB852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11E1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A5289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4DEA659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590E9BA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79C3962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2B6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63E11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6483D15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314C9B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18BBA1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65A2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A1C296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4B1C5D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7BF7185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726FD3E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03A5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09214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7E2A40D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FB86D3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0FFB7EC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59B5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62EB4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286B2E5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77F83E4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213560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8A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E6E73F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2BDFC6F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5E2F9BE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7250B2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2D9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B9A1E6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4C8482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73F48E1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744FDC7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6ECC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932EF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397B1C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219AF7B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2F97A8E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86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D18E3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3EBD3AF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75C08B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6A10E75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288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3BFF3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540224A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1E5B014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0852CA8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4EE9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4F14B6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0A825F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8F78F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281AE14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24D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0141C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66ACD3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463C741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3B97B71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4A1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574EC4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4F3E95C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6A1E4B4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6D0F532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53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3B8A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45B396F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4D9429D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163F3D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6DF3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C24071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5D2EBE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114DD7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78D8221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68EE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ED6FD5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73E700C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4CA715A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29BF652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13C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C65AAD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3B39229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06502D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6482EC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5904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8FD3AC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4EDAE4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1220DA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09A4F94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097D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94F77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6EAB79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65C5D47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43ACC8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2AC8F1A2">
      <w:pPr>
        <w:pStyle w:val="27"/>
        <w:spacing w:beforeLines="50" w:afterLines="50" w:line="360" w:lineRule="auto"/>
        <w:outlineLvl w:val="0"/>
        <w:rPr>
          <w:rFonts w:asciiTheme="minorEastAsia" w:hAnsiTheme="minorEastAsia" w:eastAsiaTheme="minorEastAsia"/>
          <w:color w:val="auto"/>
          <w:sz w:val="24"/>
          <w:szCs w:val="24"/>
          <w:highlight w:val="none"/>
        </w:rPr>
      </w:pPr>
    </w:p>
    <w:p w14:paraId="7DFB4E0A">
      <w:pPr>
        <w:pStyle w:val="14"/>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72C6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2FFE69A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599CEB1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1E237C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153A31F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EE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7E590D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6D85AF1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CE74E7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3B6F94A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623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BC6BF5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72615C3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714BFBF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702FE61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4DB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967F6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4F7BA96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187EE2C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4074507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241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B3F467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2D4E2F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053255A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21E5E35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2BC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15D638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7EE1EBD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4824526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50EFDB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07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4B41D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11AC5EE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0EBEBED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799B696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FED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5C08C1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5765A03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2F0CB5F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2C59D9E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780C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DB3EA8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132954B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0019FB1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690312E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53F34374">
      <w:pPr>
        <w:spacing w:line="276" w:lineRule="auto"/>
        <w:ind w:firstLine="843" w:firstLineChars="350"/>
        <w:jc w:val="center"/>
        <w:rPr>
          <w:rFonts w:cs="宋体" w:asciiTheme="minorEastAsia" w:hAnsiTheme="minorEastAsia" w:eastAsiaTheme="minorEastAsia"/>
          <w:b/>
          <w:color w:val="auto"/>
          <w:sz w:val="24"/>
          <w:highlight w:val="none"/>
        </w:rPr>
      </w:pPr>
    </w:p>
    <w:p w14:paraId="3548BDB7">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4B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5CD388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59FEC3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376E1DE7">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7D56CA4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40C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532C6A6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5AF1725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4E45FA10">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2C5AD3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3C6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4C17EFE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57D51D4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694235C6">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50552B2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CE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5F9827D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674116F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4AC521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37BA71C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6F7BF419">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020D9AA6">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4CF72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1" w:name="_Toc18266"/>
      <w:bookmarkStart w:id="12" w:name="_Toc11440"/>
      <w:bookmarkStart w:id="13" w:name="_Toc32413"/>
      <w:bookmarkStart w:id="14" w:name="_Toc22671"/>
      <w:bookmarkStart w:id="15" w:name="_Toc3692"/>
      <w:bookmarkStart w:id="16" w:name="_Toc20966"/>
      <w:r>
        <w:rPr>
          <w:rFonts w:hint="eastAsia" w:cs="宋体" w:asciiTheme="minorEastAsia" w:hAnsiTheme="minorEastAsia" w:eastAsiaTheme="minorEastAsia"/>
          <w:b/>
          <w:bCs/>
          <w:color w:val="auto"/>
          <w:sz w:val="32"/>
          <w:szCs w:val="32"/>
          <w:highlight w:val="none"/>
        </w:rPr>
        <w:t xml:space="preserve">第二部分  </w:t>
      </w:r>
      <w:bookmarkEnd w:id="11"/>
      <w:bookmarkEnd w:id="12"/>
      <w:bookmarkEnd w:id="13"/>
      <w:bookmarkEnd w:id="14"/>
      <w:bookmarkEnd w:id="15"/>
      <w:bookmarkStart w:id="17" w:name="_Toc53870597"/>
      <w:bookmarkStart w:id="18" w:name="_Toc14033"/>
      <w:bookmarkStart w:id="19" w:name="_Toc354996695"/>
      <w:bookmarkStart w:id="20" w:name="_Toc32345"/>
      <w:bookmarkStart w:id="21" w:name="_Toc233618971"/>
      <w:bookmarkStart w:id="22" w:name="_Toc8189"/>
      <w:bookmarkStart w:id="23" w:name="_Toc5551"/>
      <w:r>
        <w:rPr>
          <w:rFonts w:hint="eastAsia" w:cs="宋体" w:asciiTheme="minorEastAsia" w:hAnsiTheme="minorEastAsia" w:eastAsiaTheme="minorEastAsia"/>
          <w:b/>
          <w:bCs/>
          <w:color w:val="auto"/>
          <w:sz w:val="32"/>
          <w:szCs w:val="32"/>
          <w:highlight w:val="none"/>
        </w:rPr>
        <w:t>投标资料表</w:t>
      </w:r>
      <w:bookmarkEnd w:id="16"/>
      <w:bookmarkEnd w:id="17"/>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383FD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30F4DB0B">
            <w:pPr>
              <w:keepNext w:val="0"/>
              <w:keepLines w:val="0"/>
              <w:suppressLineNumbers w:val="0"/>
              <w:spacing w:before="0" w:beforeAutospacing="0" w:after="0" w:afterAutospacing="0" w:line="360" w:lineRule="exact"/>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7809242C">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305C4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3C3BE654">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5019C8BA">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6A36C687">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9CB66CC">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063284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2D026CAF">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691071BF">
            <w:pPr>
              <w:keepNext w:val="0"/>
              <w:keepLines w:val="0"/>
              <w:suppressLineNumbers w:val="0"/>
              <w:tabs>
                <w:tab w:val="left" w:pos="1580"/>
                <w:tab w:val="left" w:pos="3436"/>
                <w:tab w:val="left" w:pos="5512"/>
              </w:tabs>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7BA9B0B7">
            <w:pPr>
              <w:keepNext w:val="0"/>
              <w:keepLines w:val="0"/>
              <w:suppressLineNumbers w:val="0"/>
              <w:tabs>
                <w:tab w:val="left" w:pos="1300"/>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w:t>
            </w:r>
            <w:r>
              <w:rPr>
                <w:rFonts w:hint="eastAsia" w:cs="Arial" w:asciiTheme="minorEastAsia" w:hAnsiTheme="minorEastAsia" w:eastAsiaTheme="minorEastAsia"/>
                <w:color w:val="auto"/>
                <w:sz w:val="24"/>
                <w:highlight w:val="none"/>
                <w:lang w:eastAsia="zh-CN"/>
              </w:rPr>
              <w:t>徐茜</w:t>
            </w:r>
          </w:p>
          <w:p w14:paraId="486A89CC">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1BE7AEC">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1CAB50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E51D995">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3B912893">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w:t>
            </w:r>
            <w:r>
              <w:rPr>
                <w:rFonts w:hint="eastAsia" w:asciiTheme="minorEastAsia" w:hAnsiTheme="minorEastAsia" w:eastAsiaTheme="minorEastAsia"/>
                <w:color w:val="auto"/>
                <w:sz w:val="24"/>
                <w:highlight w:val="none"/>
                <w:lang w:val="en-US" w:eastAsia="zh-CN"/>
              </w:rPr>
              <w:t>方</w:t>
            </w:r>
            <w:r>
              <w:rPr>
                <w:rFonts w:hint="eastAsia" w:asciiTheme="minorEastAsia" w:hAnsiTheme="minorEastAsia" w:eastAsiaTheme="minorEastAsia"/>
                <w:color w:val="auto"/>
                <w:sz w:val="24"/>
                <w:highlight w:val="none"/>
              </w:rPr>
              <w:t>式：公开招标</w:t>
            </w:r>
          </w:p>
        </w:tc>
      </w:tr>
      <w:tr w14:paraId="67D3E9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FF10147">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4B09B57C">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4F89F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66617D3">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44D1FC27">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0FFE8F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8F5B47D">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21A7936">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40D4F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20F53DA">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0829D824">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517A458">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w:t>
            </w:r>
            <w:r>
              <w:rPr>
                <w:rFonts w:hint="eastAsia" w:ascii="宋体" w:hAnsi="宋体"/>
                <w:b/>
                <w:bCs w:val="0"/>
                <w:color w:val="auto"/>
                <w:sz w:val="24"/>
                <w:highlight w:val="none"/>
                <w:lang w:val="en-US" w:eastAsia="zh-CN"/>
              </w:rPr>
              <w:t>56.702</w:t>
            </w:r>
            <w:r>
              <w:rPr>
                <w:rFonts w:hint="eastAsia" w:asciiTheme="minorEastAsia" w:hAnsiTheme="minorEastAsia" w:eastAsiaTheme="minorEastAsia"/>
                <w:b/>
                <w:bCs w:val="0"/>
                <w:color w:val="auto"/>
                <w:sz w:val="24"/>
                <w:highlight w:val="none"/>
                <w:lang w:val="en-US" w:eastAsia="zh-CN"/>
              </w:rPr>
              <w:t>万元。</w:t>
            </w:r>
            <w:r>
              <w:rPr>
                <w:rFonts w:hint="eastAsia" w:asciiTheme="minorEastAsia" w:hAnsiTheme="minorEastAsia" w:eastAsiaTheme="minorEastAsia"/>
                <w:b/>
                <w:bCs w:val="0"/>
                <w:color w:val="auto"/>
                <w:sz w:val="24"/>
                <w:highlight w:val="none"/>
              </w:rPr>
              <w:t>报价超过最高限价的，其投标将作无效投标处理。</w:t>
            </w:r>
          </w:p>
          <w:p w14:paraId="04E5FAF5">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货款、标准附件、备品备件、专用工具、包装、运输、装卸、保险、税金、货到就位以及安装、调试、培训、保修等一切税金和费用。</w:t>
            </w:r>
          </w:p>
          <w:p w14:paraId="3390CD42">
            <w:pPr>
              <w:pStyle w:val="22"/>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416DA6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440ACA07">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5559A741">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150B2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768099AE">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0E55DDA5">
            <w:pPr>
              <w:keepNext w:val="0"/>
              <w:keepLines w:val="0"/>
              <w:suppressLineNumbers w:val="0"/>
              <w:spacing w:before="0" w:beforeAutospacing="0" w:after="0" w:afterAutospacing="0" w:line="440" w:lineRule="exact"/>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6ABEDE22">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52F23452">
            <w:pPr>
              <w:pStyle w:val="22"/>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195F60F4">
            <w:pPr>
              <w:pStyle w:val="22"/>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C67A6B1">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4A1A16BD">
            <w:pPr>
              <w:pStyle w:val="22"/>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7C908A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1C6B93E0">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86B6D4A">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2F11FC2D">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w:t>
            </w:r>
          </w:p>
          <w:p w14:paraId="17B4684D">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、报价文件）1份。备份投标文件是通过政采云电子交易客户端制作投标文件产生的备份文件，请投标供应商自行妥善保管。</w:t>
            </w:r>
          </w:p>
          <w:p w14:paraId="44F2E999">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5C3DABCB">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D9AECC9">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A8233CF">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11C23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6EA15EAD">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364E876E">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szCs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6EC2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098ACC">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51EF55AA">
            <w:pPr>
              <w:keepNext w:val="0"/>
              <w:keepLines w:val="0"/>
              <w:suppressLineNumbers w:val="0"/>
              <w:autoSpaceDE w:val="0"/>
              <w:autoSpaceDN w:val="0"/>
              <w:snapToGrid w:val="0"/>
              <w:spacing w:before="0" w:beforeAutospacing="0" w:after="0" w:afterAutospacing="0" w:line="440" w:lineRule="exact"/>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083D3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B55ED0D">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5D61365D">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7F58105B">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767807E1">
            <w:pPr>
              <w:keepNext w:val="0"/>
              <w:keepLines w:val="0"/>
              <w:suppressLineNumbers w:val="0"/>
              <w:spacing w:before="0" w:beforeAutospacing="0" w:after="0" w:afterAutospacing="0" w:line="360" w:lineRule="auto"/>
              <w:ind w:left="0" w:leftChars="0" w:right="0" w:firstLine="0" w:firstLineChars="0"/>
              <w:rPr>
                <w:rFonts w:hint="eastAsia" w:cs="Times New Roman" w:asciiTheme="minorEastAsia" w:hAnsiTheme="minorEastAsia" w:eastAsiaTheme="minorEastAsia"/>
                <w:color w:val="auto"/>
                <w:kern w:val="2"/>
                <w:sz w:val="24"/>
                <w:szCs w:val="24"/>
                <w:highlight w:val="none"/>
                <w:lang w:val="en-US" w:eastAsia="zh-CN" w:bidi="ar-SA"/>
              </w:rPr>
            </w:pPr>
            <w:r>
              <w:rPr>
                <w:rFonts w:hint="default" w:cs="Times New Roman" w:asciiTheme="minorEastAsia" w:hAnsiTheme="minorEastAsia" w:eastAsiaTheme="minorEastAsia"/>
                <w:b/>
                <w:bCs/>
                <w:color w:val="auto"/>
                <w:sz w:val="24"/>
                <w:szCs w:val="24"/>
                <w:highlight w:val="none"/>
              </w:rPr>
              <w:t>3、样品：</w:t>
            </w:r>
            <w:r>
              <w:rPr>
                <w:rFonts w:hint="eastAsia" w:cs="Times New Roman" w:asciiTheme="minorEastAsia" w:hAnsiTheme="minorEastAsia" w:eastAsiaTheme="minorEastAsia"/>
                <w:color w:val="auto"/>
                <w:kern w:val="2"/>
                <w:sz w:val="24"/>
                <w:szCs w:val="24"/>
                <w:highlight w:val="none"/>
                <w:lang w:val="en-US" w:eastAsia="zh-CN" w:bidi="ar-SA"/>
              </w:rPr>
              <w:t>无；</w:t>
            </w:r>
          </w:p>
          <w:p w14:paraId="6DADED89">
            <w:pPr>
              <w:pStyle w:val="22"/>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rPr>
              <w:t>无</w:t>
            </w:r>
            <w:r>
              <w:rPr>
                <w:rFonts w:hint="default" w:cs="Times New Roman" w:asciiTheme="minorEastAsia" w:hAnsiTheme="minorEastAsia" w:eastAsiaTheme="minorEastAsia"/>
                <w:color w:val="auto"/>
                <w:sz w:val="24"/>
                <w:szCs w:val="24"/>
                <w:highlight w:val="none"/>
              </w:rPr>
              <w:t>。</w:t>
            </w:r>
          </w:p>
        </w:tc>
      </w:tr>
      <w:tr w14:paraId="526C7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D71BB32">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FA57B7C">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5EDC8F69">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643F6C27">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EB3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524F0045">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065560CC">
            <w:pPr>
              <w:keepNext w:val="0"/>
              <w:keepLines w:val="0"/>
              <w:suppressLineNumbers w:val="0"/>
              <w:spacing w:before="0" w:beforeAutospacing="0" w:after="0" w:afterAutospacing="0" w:line="440" w:lineRule="exact"/>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112816AF">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lang w:val="en-US" w:eastAsia="zh-CN"/>
              </w:rPr>
              <w:t xml:space="preserve"> </w:t>
            </w:r>
            <w:bookmarkStart w:id="24" w:name="OLE_LINK6"/>
            <w:r>
              <w:rPr>
                <w:rFonts w:hint="eastAsia" w:asciiTheme="minorEastAsia" w:hAnsiTheme="minorEastAsia" w:eastAsiaTheme="minorEastAsia"/>
                <w:color w:val="auto"/>
                <w:sz w:val="24"/>
                <w:highlight w:val="none"/>
                <w:u w:val="single"/>
              </w:rPr>
              <w:t>有机试剂暂存库</w:t>
            </w:r>
            <w:bookmarkEnd w:id="24"/>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1BC70966">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6A76EA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6155D0E8">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125BA86F">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455" w:type="dxa"/>
            <w:vAlign w:val="center"/>
          </w:tcPr>
          <w:p w14:paraId="699F2F17">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rPr>
              <w:t>数字阿贝折射仪</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4DD0D876">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rPr>
              <w:t>电化学工作站</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6C665E70">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rPr>
              <w:t>红外烘烤灯</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0453EED9">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rPr>
              <w:t>无油空气压缩机</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7E8F5EFD">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rPr>
              <w:t>有机试剂暂存库</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tc>
      </w:tr>
      <w:tr w14:paraId="2BE27F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84D78F9">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57ED8D81">
            <w:pPr>
              <w:pStyle w:val="28"/>
              <w:keepNext w:val="0"/>
              <w:keepLines w:val="0"/>
              <w:suppressLineNumbers w:val="0"/>
              <w:spacing w:before="0" w:beforeAutospacing="0" w:after="0" w:afterAutospacing="0" w:line="440" w:lineRule="exact"/>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本项目不收履约保证金</w:t>
            </w:r>
            <w:r>
              <w:rPr>
                <w:rFonts w:hint="eastAsia" w:asciiTheme="minorEastAsia" w:hAnsiTheme="minorEastAsia" w:eastAsiaTheme="minorEastAsia"/>
                <w:color w:val="auto"/>
                <w:sz w:val="24"/>
                <w:highlight w:val="none"/>
              </w:rPr>
              <w:t>。</w:t>
            </w:r>
          </w:p>
        </w:tc>
      </w:tr>
      <w:tr w14:paraId="7DF66D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2210293">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0B9D1F2D">
            <w:pPr>
              <w:pStyle w:val="22"/>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6BDB5D3F">
            <w:pPr>
              <w:keepNext w:val="0"/>
              <w:keepLines w:val="0"/>
              <w:suppressLineNumbers w:val="0"/>
              <w:spacing w:before="0" w:beforeAutospacing="0" w:after="0" w:afterAutospacing="0" w:line="336"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4B40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68C06EB9">
                  <w:pPr>
                    <w:keepNext w:val="0"/>
                    <w:keepLines w:val="0"/>
                    <w:suppressLineNumbers w:val="0"/>
                    <w:spacing w:before="0" w:beforeAutospacing="0" w:after="0" w:afterAutospacing="0" w:line="440" w:lineRule="exact"/>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4384;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36812B8D">
                  <w:pPr>
                    <w:keepNext w:val="0"/>
                    <w:keepLines w:val="0"/>
                    <w:suppressLineNumbers w:val="0"/>
                    <w:spacing w:before="0" w:beforeAutospacing="0" w:after="0" w:afterAutospacing="0" w:line="440" w:lineRule="exact"/>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5408;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0040B870">
                  <w:pPr>
                    <w:keepNext w:val="0"/>
                    <w:keepLines w:val="0"/>
                    <w:suppressLineNumbers w:val="0"/>
                    <w:spacing w:before="0" w:beforeAutospacing="0" w:after="0" w:afterAutospacing="0" w:line="440" w:lineRule="exact"/>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3F7C187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2CFD1C3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0472222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4E75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F2BA4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3A8CF5E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1CDBC13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684C6D4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446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55C72C">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00A78DEA">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08253651">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593BFEC7">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r w14:paraId="4058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22A69051">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500-1000</w:t>
                  </w:r>
                </w:p>
              </w:tc>
              <w:tc>
                <w:tcPr>
                  <w:tcW w:w="1449" w:type="dxa"/>
                </w:tcPr>
                <w:p w14:paraId="0870A3DA">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39" w:type="dxa"/>
                </w:tcPr>
                <w:p w14:paraId="0B1F1133">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0.45%</w:t>
                  </w:r>
                </w:p>
              </w:tc>
              <w:tc>
                <w:tcPr>
                  <w:tcW w:w="2040" w:type="dxa"/>
                </w:tcPr>
                <w:p w14:paraId="036575C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0.55%</w:t>
                  </w:r>
                </w:p>
              </w:tc>
            </w:tr>
          </w:tbl>
          <w:p w14:paraId="0154C9AC">
            <w:pPr>
              <w:pStyle w:val="22"/>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4A4246C6">
            <w:pPr>
              <w:pStyle w:val="22"/>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0E3CF02">
            <w:pPr>
              <w:pStyle w:val="22"/>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17107DC6">
            <w:pPr>
              <w:pStyle w:val="22"/>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17396353">
            <w:pPr>
              <w:pStyle w:val="22"/>
              <w:keepNext w:val="0"/>
              <w:keepLines w:val="0"/>
              <w:suppressLineNumbers w:val="0"/>
              <w:spacing w:before="0" w:beforeAutospacing="0" w:after="0" w:afterAutospacing="0" w:line="440" w:lineRule="exact"/>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411E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402624A">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6E64D7EB">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0CD56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46A9ABA">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B3DA04A">
            <w:pPr>
              <w:pStyle w:val="22"/>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239681E9">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18"/>
    <w:bookmarkEnd w:id="19"/>
    <w:bookmarkEnd w:id="20"/>
    <w:bookmarkEnd w:id="21"/>
    <w:bookmarkEnd w:id="22"/>
    <w:bookmarkEnd w:id="23"/>
    <w:p w14:paraId="7BE39765">
      <w:pPr>
        <w:pStyle w:val="27"/>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5" w:name="_Toc5157"/>
      <w:bookmarkStart w:id="26" w:name="_Toc28191"/>
      <w:bookmarkStart w:id="27" w:name="_Toc19894"/>
      <w:bookmarkStart w:id="28" w:name="_Toc10621"/>
      <w:bookmarkStart w:id="29" w:name="_Toc1293"/>
      <w:bookmarkStart w:id="30" w:name="_Toc11910"/>
      <w:r>
        <w:rPr>
          <w:rFonts w:hint="eastAsia" w:asciiTheme="minorEastAsia" w:hAnsiTheme="minorEastAsia" w:eastAsiaTheme="minorEastAsia"/>
          <w:b/>
          <w:bCs/>
          <w:color w:val="auto"/>
          <w:sz w:val="32"/>
          <w:szCs w:val="32"/>
          <w:highlight w:val="none"/>
        </w:rPr>
        <w:t>第三部分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25"/>
      <w:bookmarkEnd w:id="26"/>
      <w:bookmarkEnd w:id="27"/>
      <w:bookmarkEnd w:id="28"/>
      <w:bookmarkEnd w:id="29"/>
      <w:bookmarkEnd w:id="30"/>
    </w:p>
    <w:p w14:paraId="69B26400">
      <w:pPr>
        <w:pStyle w:val="94"/>
        <w:ind w:firstLine="440"/>
        <w:jc w:val="center"/>
        <w:rPr>
          <w:rFonts w:hint="eastAsia" w:eastAsia="宋体"/>
          <w:b/>
          <w:bCs/>
          <w:color w:val="auto"/>
          <w:sz w:val="24"/>
          <w:szCs w:val="24"/>
          <w:highlight w:val="none"/>
        </w:rPr>
      </w:pPr>
      <w:bookmarkStart w:id="31" w:name="_Toc19405"/>
      <w:bookmarkStart w:id="32" w:name="_Toc4213"/>
      <w:bookmarkStart w:id="33" w:name="_Toc29648"/>
      <w:bookmarkStart w:id="34" w:name="_Toc4644"/>
      <w:bookmarkStart w:id="35" w:name="_Toc9564"/>
      <w:bookmarkStart w:id="36" w:name="_Toc10854"/>
      <w:bookmarkStart w:id="37" w:name="_Toc15940"/>
      <w:r>
        <w:rPr>
          <w:rFonts w:hint="eastAsia"/>
          <w:b/>
          <w:bCs/>
          <w:color w:val="auto"/>
          <w:sz w:val="24"/>
          <w:szCs w:val="24"/>
          <w:highlight w:val="none"/>
        </w:rPr>
        <w:t>一 、说 明</w:t>
      </w:r>
    </w:p>
    <w:p w14:paraId="7BB335B4">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2520353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5FA5B44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7301DDF5">
      <w:pPr>
        <w:pStyle w:val="94"/>
        <w:ind w:firstLine="440"/>
        <w:jc w:val="center"/>
        <w:rPr>
          <w:rFonts w:hint="eastAsia"/>
          <w:b/>
          <w:bCs/>
          <w:color w:val="auto"/>
          <w:sz w:val="24"/>
          <w:szCs w:val="24"/>
          <w:highlight w:val="none"/>
        </w:rPr>
      </w:pPr>
      <w:r>
        <w:rPr>
          <w:rFonts w:hint="eastAsia"/>
          <w:b/>
          <w:bCs/>
          <w:color w:val="auto"/>
          <w:sz w:val="24"/>
          <w:szCs w:val="24"/>
          <w:highlight w:val="none"/>
        </w:rPr>
        <w:t>二、投标人</w:t>
      </w:r>
    </w:p>
    <w:p w14:paraId="29ACFBDD">
      <w:pPr>
        <w:pStyle w:val="4"/>
        <w:tabs>
          <w:tab w:val="left" w:pos="350"/>
        </w:tabs>
        <w:spacing w:before="0" w:after="0"/>
        <w:contextualSpacing/>
        <w:jc w:val="left"/>
        <w:rPr>
          <w:rFonts w:hint="eastAsia" w:ascii="宋体" w:hAnsi="宋体" w:eastAsia="宋体"/>
          <w:color w:val="auto"/>
          <w:kern w:val="2"/>
          <w:sz w:val="24"/>
          <w:szCs w:val="24"/>
          <w:highlight w:val="none"/>
        </w:rPr>
      </w:pPr>
      <w:bookmarkStart w:id="38" w:name="_Toc12594"/>
      <w:r>
        <w:rPr>
          <w:rFonts w:hint="eastAsia" w:ascii="宋体" w:hAnsi="宋体" w:eastAsia="宋体"/>
          <w:color w:val="auto"/>
          <w:kern w:val="2"/>
          <w:sz w:val="24"/>
          <w:szCs w:val="24"/>
          <w:highlight w:val="none"/>
        </w:rPr>
        <w:t>2、合格的投标人</w:t>
      </w:r>
      <w:bookmarkEnd w:id="38"/>
    </w:p>
    <w:p w14:paraId="6C470A80">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投标人应符合《投标资料表》的报名条件。</w:t>
      </w:r>
    </w:p>
    <w:p w14:paraId="7C6AB9B2">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2562E2C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5DA251D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372AA0B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7965414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3C856F9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661611C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p w14:paraId="77B4BBAF">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6B9111D9">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766939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7539C985">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44F4EB3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5A540121">
      <w:pPr>
        <w:pStyle w:val="4"/>
        <w:tabs>
          <w:tab w:val="left" w:pos="350"/>
          <w:tab w:val="clear" w:pos="720"/>
        </w:tabs>
        <w:spacing w:before="0" w:after="0" w:line="360" w:lineRule="auto"/>
        <w:contextualSpacing/>
        <w:jc w:val="both"/>
        <w:rPr>
          <w:rFonts w:hint="eastAsia"/>
          <w:b w:val="0"/>
          <w:color w:val="auto"/>
          <w:sz w:val="24"/>
          <w:szCs w:val="24"/>
          <w:highlight w:val="none"/>
        </w:rPr>
      </w:pPr>
      <w:bookmarkStart w:id="39" w:name="_Toc20238"/>
      <w:bookmarkStart w:id="40" w:name="_Toc9092"/>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39"/>
      <w:bookmarkEnd w:id="40"/>
    </w:p>
    <w:p w14:paraId="12348B98">
      <w:pPr>
        <w:widowControl/>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s="宋体"/>
          <w:b/>
          <w:bCs/>
          <w:color w:val="auto"/>
          <w:sz w:val="24"/>
          <w:szCs w:val="24"/>
          <w:highlight w:val="none"/>
          <w:lang w:eastAsia="zh-CN"/>
        </w:rPr>
        <w:t>采购文件</w:t>
      </w:r>
      <w:r>
        <w:rPr>
          <w:rFonts w:hint="eastAsia" w:cs="宋体"/>
          <w:b/>
          <w:bCs/>
          <w:color w:val="auto"/>
          <w:sz w:val="24"/>
          <w:szCs w:val="24"/>
          <w:highlight w:val="none"/>
        </w:rPr>
        <w:t>规定的方式确定一个投标人获得中标人推荐资格，</w:t>
      </w:r>
      <w:r>
        <w:rPr>
          <w:rFonts w:hint="eastAsia" w:cs="宋体"/>
          <w:b/>
          <w:bCs/>
          <w:color w:val="auto"/>
          <w:sz w:val="24"/>
          <w:szCs w:val="24"/>
          <w:highlight w:val="none"/>
          <w:lang w:eastAsia="zh-CN"/>
        </w:rPr>
        <w:t>采购</w:t>
      </w:r>
      <w:r>
        <w:rPr>
          <w:rFonts w:hint="eastAsia" w:cs="宋体"/>
          <w:b/>
          <w:bCs/>
          <w:color w:val="auto"/>
          <w:sz w:val="24"/>
          <w:szCs w:val="24"/>
          <w:highlight w:val="none"/>
        </w:rPr>
        <w:t>文件未规定的采取随机抽取方式确定，其他同品牌投标人不作为中标候选人。</w:t>
      </w:r>
    </w:p>
    <w:p w14:paraId="6166D80E">
      <w:pPr>
        <w:widowControl/>
        <w:spacing w:line="360" w:lineRule="auto"/>
        <w:ind w:firstLine="482" w:firstLineChars="200"/>
        <w:jc w:val="left"/>
        <w:rPr>
          <w:rFonts w:hint="eastAsia" w:cs="宋体"/>
          <w:b/>
          <w:bCs/>
          <w:color w:val="auto"/>
          <w:sz w:val="24"/>
          <w:szCs w:val="24"/>
          <w:highlight w:val="none"/>
        </w:rPr>
      </w:pPr>
      <w:r>
        <w:rPr>
          <w:rFonts w:hint="eastAsia"/>
          <w:b/>
          <w:bCs/>
          <w:color w:val="auto"/>
          <w:sz w:val="24"/>
          <w:szCs w:val="24"/>
          <w:highlight w:val="none"/>
        </w:rPr>
        <w:t>本项目核心产品为：</w:t>
      </w:r>
      <w:r>
        <w:rPr>
          <w:rFonts w:hint="eastAsia"/>
          <w:b/>
          <w:bCs/>
          <w:color w:val="auto"/>
          <w:sz w:val="24"/>
          <w:szCs w:val="24"/>
          <w:highlight w:val="none"/>
          <w:u w:val="single"/>
          <w:lang w:val="en-US" w:eastAsia="zh-CN"/>
        </w:rPr>
        <w:t xml:space="preserve">  </w:t>
      </w:r>
      <w:r>
        <w:rPr>
          <w:rFonts w:hint="eastAsia" w:asciiTheme="minorEastAsia" w:hAnsiTheme="minorEastAsia" w:eastAsiaTheme="minorEastAsia"/>
          <w:color w:val="auto"/>
          <w:sz w:val="24"/>
          <w:highlight w:val="none"/>
          <w:u w:val="single"/>
        </w:rPr>
        <w:t>有机试剂暂存库</w:t>
      </w:r>
      <w:r>
        <w:rPr>
          <w:rFonts w:hint="eastAsia" w:asciiTheme="minorEastAsia" w:hAnsiTheme="minorEastAsia" w:eastAsiaTheme="minorEastAsia"/>
          <w:color w:val="auto"/>
          <w:sz w:val="24"/>
          <w:highlight w:val="none"/>
          <w:u w:val="single"/>
          <w:lang w:val="en-US" w:eastAsia="zh-CN"/>
        </w:rPr>
        <w:t xml:space="preserve"> </w:t>
      </w:r>
      <w:r>
        <w:rPr>
          <w:rFonts w:hint="eastAsia"/>
          <w:b/>
          <w:bCs/>
          <w:color w:val="auto"/>
          <w:sz w:val="24"/>
          <w:szCs w:val="24"/>
          <w:highlight w:val="none"/>
          <w:u w:val="single"/>
          <w:lang w:val="en-US" w:eastAsia="zh-CN"/>
        </w:rPr>
        <w:t xml:space="preserve"> </w:t>
      </w:r>
      <w:r>
        <w:rPr>
          <w:rFonts w:hint="eastAsia"/>
          <w:b/>
          <w:bCs/>
          <w:color w:val="auto"/>
          <w:sz w:val="24"/>
          <w:szCs w:val="24"/>
          <w:highlight w:val="none"/>
        </w:rPr>
        <w:t>，多家投标人提供的核心产品品牌相同的，按前款规定处理。</w:t>
      </w:r>
    </w:p>
    <w:p w14:paraId="02EFF559">
      <w:pPr>
        <w:pStyle w:val="94"/>
        <w:ind w:firstLine="440"/>
        <w:jc w:val="center"/>
        <w:rPr>
          <w:rFonts w:hint="eastAsia"/>
          <w:b/>
          <w:bCs/>
          <w:color w:val="auto"/>
          <w:sz w:val="24"/>
          <w:szCs w:val="24"/>
          <w:highlight w:val="none"/>
        </w:rPr>
      </w:pPr>
      <w:r>
        <w:rPr>
          <w:rFonts w:hint="eastAsia"/>
          <w:b/>
          <w:bCs/>
          <w:color w:val="auto"/>
          <w:sz w:val="24"/>
          <w:szCs w:val="24"/>
          <w:highlight w:val="none"/>
        </w:rPr>
        <w:t>三、采购文件</w:t>
      </w:r>
    </w:p>
    <w:p w14:paraId="4AA40770">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1BE1EB2">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45AC56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7F7888D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4E258B8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1166662E">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206AA5A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3662320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702593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6C91C91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2FDD686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、质疑与投诉</w:t>
      </w:r>
    </w:p>
    <w:p w14:paraId="5BFA1B0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24EC4B9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181D9EF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4368A79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7.4</w:t>
      </w:r>
      <w:r>
        <w:rPr>
          <w:rFonts w:hint="eastAsia" w:ascii="Times New Roman" w:hAnsi="Times New Roman"/>
          <w:color w:val="auto"/>
          <w:sz w:val="24"/>
          <w:szCs w:val="24"/>
          <w:highlight w:val="none"/>
        </w:rPr>
        <w:t>未尽事宜，见《政府采购质疑和投诉办法》（中华人民共和国财政部令第</w:t>
      </w:r>
      <w:r>
        <w:rPr>
          <w:rFonts w:ascii="Times New Roman" w:hAnsi="Times New Roman"/>
          <w:color w:val="auto"/>
          <w:sz w:val="24"/>
          <w:szCs w:val="24"/>
          <w:highlight w:val="none"/>
        </w:rPr>
        <w:t>94</w:t>
      </w:r>
      <w:r>
        <w:rPr>
          <w:rFonts w:hint="eastAsia" w:ascii="Times New Roman" w:hAnsi="Times New Roman"/>
          <w:color w:val="auto"/>
          <w:sz w:val="24"/>
          <w:szCs w:val="24"/>
          <w:highlight w:val="none"/>
        </w:rPr>
        <w:t>号）。</w:t>
      </w:r>
    </w:p>
    <w:p w14:paraId="20F27D1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8</w:t>
      </w:r>
      <w:r>
        <w:rPr>
          <w:rFonts w:hint="eastAsia" w:ascii="Times New Roman" w:hAnsi="Times New Roman"/>
          <w:color w:val="auto"/>
          <w:sz w:val="24"/>
          <w:szCs w:val="24"/>
          <w:highlight w:val="none"/>
        </w:rPr>
        <w:t>、采购文件的澄清与修改</w:t>
      </w:r>
    </w:p>
    <w:p w14:paraId="11B4988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584CDC25">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17A6548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6304A34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43F84FB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28168ABA">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、关于分公司投标</w:t>
      </w:r>
    </w:p>
    <w:p w14:paraId="03D4CF5A">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除金融、保险、通讯等特定行业外，法人的分支机构由于不能独立承担民事责任，不能以分支机构的身份参加政府采购，只能法人身份参加。</w:t>
      </w:r>
    </w:p>
    <w:p w14:paraId="162351A4">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rPr>
        <w:t>、关于知识产权</w:t>
      </w:r>
    </w:p>
    <w:p w14:paraId="63FFBEE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654C1C0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33DB3C03">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7C9A1D45">
      <w:pPr>
        <w:pStyle w:val="94"/>
        <w:ind w:firstLine="440"/>
        <w:jc w:val="center"/>
        <w:rPr>
          <w:rFonts w:hint="eastAsia"/>
          <w:b/>
          <w:bCs/>
          <w:color w:val="auto"/>
          <w:sz w:val="24"/>
          <w:szCs w:val="24"/>
          <w:highlight w:val="none"/>
        </w:rPr>
      </w:pPr>
      <w:r>
        <w:rPr>
          <w:rFonts w:hint="eastAsia"/>
          <w:b/>
          <w:bCs/>
          <w:color w:val="auto"/>
          <w:sz w:val="24"/>
          <w:szCs w:val="24"/>
          <w:highlight w:val="none"/>
        </w:rPr>
        <w:t>四、投标文件</w:t>
      </w:r>
    </w:p>
    <w:p w14:paraId="3F61ECA2">
      <w:pPr>
        <w:pStyle w:val="94"/>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ABFD367">
      <w:pPr>
        <w:pStyle w:val="94"/>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1C1DD403">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w:t>
      </w:r>
      <w:r>
        <w:rPr>
          <w:rFonts w:hint="eastAsia" w:ascii="Times New Roman" w:hAnsi="Times New Roman"/>
          <w:color w:val="auto"/>
          <w:sz w:val="24"/>
          <w:szCs w:val="24"/>
          <w:highlight w:val="none"/>
          <w:lang w:eastAsia="zh-CN"/>
        </w:rPr>
        <w:t>商务技术文件</w:t>
      </w:r>
      <w:r>
        <w:rPr>
          <w:rFonts w:hint="eastAsia" w:ascii="Times New Roman" w:hAnsi="Times New Roman"/>
          <w:color w:val="auto"/>
          <w:sz w:val="24"/>
          <w:szCs w:val="24"/>
          <w:highlight w:val="none"/>
        </w:rPr>
        <w:t>三部分；</w:t>
      </w:r>
    </w:p>
    <w:p w14:paraId="3F5B3668">
      <w:pPr>
        <w:pStyle w:val="94"/>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2942F9EA">
      <w:pPr>
        <w:pStyle w:val="94"/>
        <w:ind w:firstLine="440"/>
        <w:rPr>
          <w:rFonts w:hint="eastAsia"/>
          <w:color w:val="auto"/>
          <w:sz w:val="24"/>
          <w:szCs w:val="24"/>
          <w:highlight w:val="none"/>
        </w:rPr>
      </w:pPr>
      <w:r>
        <w:rPr>
          <w:rFonts w:hint="eastAsia"/>
          <w:b/>
          <w:bCs/>
          <w:color w:val="auto"/>
          <w:sz w:val="24"/>
          <w:szCs w:val="24"/>
          <w:highlight w:val="none"/>
        </w:rPr>
        <w:t>资格证明文件包含但不限于以下文件：</w:t>
      </w:r>
    </w:p>
    <w:p w14:paraId="097A6073">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36D2D87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51C7526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0E7398D0">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）投标人认为需要提交的其他资格证明文件资料。</w:t>
      </w:r>
    </w:p>
    <w:p w14:paraId="03BA2428">
      <w:pPr>
        <w:pStyle w:val="94"/>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1194119C">
      <w:pPr>
        <w:pStyle w:val="94"/>
        <w:ind w:firstLine="440"/>
        <w:rPr>
          <w:rFonts w:hint="eastAsia"/>
          <w:b/>
          <w:bCs/>
          <w:color w:val="auto"/>
          <w:sz w:val="24"/>
          <w:szCs w:val="24"/>
          <w:highlight w:val="none"/>
        </w:rPr>
      </w:pPr>
      <w:r>
        <w:rPr>
          <w:rFonts w:hint="eastAsia"/>
          <w:b/>
          <w:bCs/>
          <w:color w:val="auto"/>
          <w:sz w:val="24"/>
          <w:szCs w:val="24"/>
          <w:highlight w:val="none"/>
          <w:lang w:eastAsia="zh-CN"/>
        </w:rPr>
        <w:t>商务技术文件</w:t>
      </w:r>
      <w:r>
        <w:rPr>
          <w:rFonts w:hint="eastAsia"/>
          <w:b/>
          <w:bCs/>
          <w:color w:val="auto"/>
          <w:sz w:val="24"/>
          <w:szCs w:val="24"/>
          <w:highlight w:val="none"/>
        </w:rPr>
        <w:t>包含但不限于以下文件：</w:t>
      </w:r>
    </w:p>
    <w:p w14:paraId="78743AC7">
      <w:pPr>
        <w:pStyle w:val="94"/>
        <w:ind w:firstLine="440"/>
        <w:rPr>
          <w:rFonts w:hint="eastAsia"/>
          <w:color w:val="auto"/>
          <w:sz w:val="24"/>
          <w:szCs w:val="24"/>
          <w:highlight w:val="none"/>
        </w:rPr>
      </w:pPr>
      <w:r>
        <w:rPr>
          <w:rFonts w:hint="eastAsia"/>
          <w:color w:val="auto"/>
          <w:sz w:val="24"/>
          <w:szCs w:val="24"/>
          <w:highlight w:val="none"/>
        </w:rPr>
        <w:t>（1）商务技术自评表(格式见附件)；</w:t>
      </w:r>
    </w:p>
    <w:p w14:paraId="1DFFCB79">
      <w:pPr>
        <w:pStyle w:val="94"/>
        <w:ind w:firstLine="440"/>
        <w:rPr>
          <w:rFonts w:hint="eastAsia"/>
          <w:color w:val="auto"/>
          <w:sz w:val="24"/>
          <w:szCs w:val="24"/>
          <w:highlight w:val="none"/>
        </w:rPr>
      </w:pPr>
      <w:r>
        <w:rPr>
          <w:rFonts w:hint="eastAsia"/>
          <w:color w:val="auto"/>
          <w:sz w:val="24"/>
          <w:szCs w:val="24"/>
          <w:highlight w:val="none"/>
        </w:rPr>
        <w:t xml:space="preserve">（2）供应商基本情况表（格式见附件）； </w:t>
      </w:r>
    </w:p>
    <w:p w14:paraId="792D9913">
      <w:pPr>
        <w:pStyle w:val="94"/>
        <w:ind w:firstLine="440"/>
        <w:rPr>
          <w:rFonts w:hint="eastAsia"/>
          <w:color w:val="auto"/>
          <w:sz w:val="24"/>
          <w:szCs w:val="24"/>
          <w:highlight w:val="none"/>
        </w:rPr>
      </w:pPr>
      <w:r>
        <w:rPr>
          <w:rFonts w:hint="eastAsia"/>
          <w:color w:val="auto"/>
          <w:sz w:val="24"/>
          <w:szCs w:val="24"/>
          <w:highlight w:val="none"/>
        </w:rPr>
        <w:t>（3）授权委托书或法定代表人身份证明（若投标人代表系</w:t>
      </w:r>
      <w:r>
        <w:rPr>
          <w:rFonts w:hint="eastAsia"/>
          <w:color w:val="auto"/>
          <w:sz w:val="24"/>
          <w:szCs w:val="24"/>
          <w:highlight w:val="none"/>
          <w:lang w:eastAsia="zh-CN"/>
        </w:rPr>
        <w:t>法定代表人</w:t>
      </w:r>
      <w:r>
        <w:rPr>
          <w:rFonts w:hint="eastAsia"/>
          <w:color w:val="auto"/>
          <w:sz w:val="24"/>
          <w:szCs w:val="24"/>
          <w:highlight w:val="none"/>
        </w:rPr>
        <w:t>，无需提供授权书，必须提供</w:t>
      </w:r>
      <w:r>
        <w:rPr>
          <w:rFonts w:hint="eastAsia"/>
          <w:color w:val="auto"/>
          <w:sz w:val="24"/>
          <w:szCs w:val="24"/>
          <w:highlight w:val="none"/>
          <w:lang w:eastAsia="zh-CN"/>
        </w:rPr>
        <w:t>法定代表人</w:t>
      </w:r>
      <w:r>
        <w:rPr>
          <w:rFonts w:hint="eastAsia"/>
          <w:color w:val="auto"/>
          <w:sz w:val="24"/>
          <w:szCs w:val="24"/>
          <w:highlight w:val="none"/>
        </w:rPr>
        <w:t>身份证扫描件及</w:t>
      </w:r>
      <w:r>
        <w:rPr>
          <w:rFonts w:hint="eastAsia"/>
          <w:color w:val="auto"/>
          <w:sz w:val="24"/>
          <w:szCs w:val="24"/>
          <w:highlight w:val="none"/>
          <w:lang w:eastAsia="zh-CN"/>
        </w:rPr>
        <w:t>法定代表人</w:t>
      </w:r>
      <w:r>
        <w:rPr>
          <w:rFonts w:hint="eastAsia"/>
          <w:color w:val="auto"/>
          <w:sz w:val="24"/>
          <w:szCs w:val="24"/>
          <w:highlight w:val="none"/>
        </w:rPr>
        <w:t>身份证明书（格式见附件）；</w:t>
      </w:r>
    </w:p>
    <w:p w14:paraId="65566FFA">
      <w:pPr>
        <w:pStyle w:val="94"/>
        <w:ind w:firstLine="440"/>
        <w:rPr>
          <w:rFonts w:hint="eastAsia"/>
          <w:color w:val="auto"/>
          <w:sz w:val="24"/>
          <w:szCs w:val="24"/>
          <w:highlight w:val="none"/>
        </w:rPr>
      </w:pPr>
      <w:r>
        <w:rPr>
          <w:rFonts w:hint="eastAsia"/>
          <w:color w:val="auto"/>
          <w:sz w:val="24"/>
          <w:szCs w:val="24"/>
          <w:highlight w:val="none"/>
        </w:rPr>
        <w:t>（4）证书一览表（格式见附件）；</w:t>
      </w:r>
    </w:p>
    <w:p w14:paraId="4012B03F">
      <w:pPr>
        <w:pStyle w:val="94"/>
        <w:ind w:firstLine="440"/>
        <w:rPr>
          <w:rFonts w:hint="eastAsia"/>
          <w:color w:val="auto"/>
          <w:sz w:val="24"/>
          <w:szCs w:val="24"/>
          <w:highlight w:val="none"/>
        </w:rPr>
      </w:pPr>
      <w:r>
        <w:rPr>
          <w:rFonts w:hint="eastAsia"/>
          <w:color w:val="auto"/>
          <w:sz w:val="24"/>
          <w:szCs w:val="24"/>
          <w:highlight w:val="none"/>
        </w:rPr>
        <w:t>（5）技术</w:t>
      </w:r>
      <w:r>
        <w:rPr>
          <w:rFonts w:hint="eastAsia"/>
          <w:color w:val="auto"/>
          <w:sz w:val="24"/>
          <w:szCs w:val="24"/>
          <w:highlight w:val="none"/>
          <w:lang w:eastAsia="zh-CN"/>
        </w:rPr>
        <w:t>条款</w:t>
      </w:r>
      <w:r>
        <w:rPr>
          <w:rFonts w:hint="eastAsia"/>
          <w:color w:val="auto"/>
          <w:sz w:val="24"/>
          <w:szCs w:val="24"/>
          <w:highlight w:val="none"/>
        </w:rPr>
        <w:t>偏离表（格式见附件）；</w:t>
      </w:r>
    </w:p>
    <w:p w14:paraId="20C617F8">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）商务条款偏离表（格式见附件）；</w:t>
      </w:r>
    </w:p>
    <w:p w14:paraId="7C326C6C">
      <w:pPr>
        <w:pStyle w:val="94"/>
        <w:ind w:firstLine="440"/>
        <w:rPr>
          <w:rFonts w:hint="eastAsia" w:eastAsiaTheme="minor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ascii="宋体" w:hAnsi="宋体" w:eastAsia="宋体" w:cs="宋体"/>
          <w:color w:val="auto"/>
          <w:sz w:val="24"/>
          <w:highlight w:val="none"/>
        </w:rPr>
        <w:t>相关项目实施业绩一览表</w:t>
      </w:r>
      <w:r>
        <w:rPr>
          <w:rFonts w:hint="eastAsia"/>
          <w:color w:val="auto"/>
          <w:sz w:val="24"/>
          <w:szCs w:val="24"/>
          <w:highlight w:val="none"/>
        </w:rPr>
        <w:t>（格式见附件）；</w:t>
      </w:r>
    </w:p>
    <w:p w14:paraId="6A9240A9">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w:t>
      </w:r>
      <w:r>
        <w:rPr>
          <w:rFonts w:hint="eastAsia" w:ascii="宋体" w:hAnsi="宋体" w:eastAsia="宋体" w:cs="宋体"/>
          <w:color w:val="auto"/>
          <w:sz w:val="24"/>
          <w:highlight w:val="none"/>
        </w:rPr>
        <w:t>评分标准或采购文件需要提供的其他技术商务材料</w:t>
      </w:r>
      <w:r>
        <w:rPr>
          <w:rFonts w:hint="eastAsia"/>
          <w:color w:val="auto"/>
          <w:sz w:val="24"/>
          <w:szCs w:val="24"/>
          <w:highlight w:val="none"/>
        </w:rPr>
        <w:t>；</w:t>
      </w:r>
    </w:p>
    <w:p w14:paraId="4DB65D52">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rFonts w:hint="eastAsia"/>
          <w:color w:val="auto"/>
          <w:sz w:val="24"/>
          <w:szCs w:val="24"/>
          <w:highlight w:val="none"/>
        </w:rPr>
        <w:t>）</w:t>
      </w:r>
      <w:r>
        <w:rPr>
          <w:rFonts w:hint="eastAsia"/>
          <w:color w:val="auto"/>
          <w:sz w:val="24"/>
          <w:szCs w:val="24"/>
          <w:highlight w:val="none"/>
          <w:lang w:eastAsia="zh-CN"/>
        </w:rPr>
        <w:t>投标人</w:t>
      </w:r>
      <w:r>
        <w:rPr>
          <w:rFonts w:hint="eastAsia"/>
          <w:color w:val="auto"/>
          <w:sz w:val="24"/>
          <w:szCs w:val="24"/>
          <w:highlight w:val="none"/>
        </w:rPr>
        <w:t>认为有必要提供的其他</w:t>
      </w:r>
      <w:r>
        <w:rPr>
          <w:rFonts w:hint="eastAsia"/>
          <w:color w:val="auto"/>
          <w:sz w:val="24"/>
          <w:szCs w:val="24"/>
          <w:highlight w:val="none"/>
          <w:lang w:eastAsia="zh-CN"/>
        </w:rPr>
        <w:t>商务技术文件</w:t>
      </w:r>
      <w:r>
        <w:rPr>
          <w:rFonts w:hint="eastAsia"/>
          <w:color w:val="auto"/>
          <w:sz w:val="24"/>
          <w:szCs w:val="24"/>
          <w:highlight w:val="none"/>
        </w:rPr>
        <w:t>资料。</w:t>
      </w:r>
    </w:p>
    <w:p w14:paraId="6C8A216C">
      <w:pPr>
        <w:pStyle w:val="94"/>
        <w:ind w:firstLine="440"/>
        <w:rPr>
          <w:rFonts w:hint="eastAsia"/>
          <w:b/>
          <w:bCs/>
          <w:color w:val="auto"/>
          <w:sz w:val="24"/>
          <w:szCs w:val="24"/>
          <w:highlight w:val="none"/>
        </w:rPr>
      </w:pPr>
      <w:r>
        <w:rPr>
          <w:rFonts w:hint="eastAsia"/>
          <w:b/>
          <w:bCs/>
          <w:color w:val="auto"/>
          <w:sz w:val="24"/>
          <w:szCs w:val="24"/>
          <w:highlight w:val="none"/>
        </w:rPr>
        <w:t>报价文件包含但不限于以下文件</w:t>
      </w:r>
    </w:p>
    <w:p w14:paraId="7D738259">
      <w:pPr>
        <w:pStyle w:val="94"/>
        <w:ind w:firstLine="440"/>
        <w:rPr>
          <w:rFonts w:hint="eastAsia"/>
          <w:color w:val="auto"/>
          <w:sz w:val="24"/>
          <w:szCs w:val="24"/>
          <w:highlight w:val="none"/>
        </w:rPr>
      </w:pPr>
      <w:r>
        <w:rPr>
          <w:rFonts w:hint="eastAsia"/>
          <w:color w:val="auto"/>
          <w:sz w:val="24"/>
          <w:szCs w:val="24"/>
          <w:highlight w:val="none"/>
        </w:rPr>
        <w:t>（1）投标函（格式见附件）；</w:t>
      </w:r>
    </w:p>
    <w:p w14:paraId="64A81661">
      <w:pPr>
        <w:pStyle w:val="94"/>
        <w:ind w:firstLine="440"/>
        <w:rPr>
          <w:rFonts w:hint="eastAsia"/>
          <w:color w:val="auto"/>
          <w:sz w:val="24"/>
          <w:szCs w:val="24"/>
          <w:highlight w:val="none"/>
        </w:rPr>
      </w:pPr>
      <w:r>
        <w:rPr>
          <w:rFonts w:hint="eastAsia"/>
          <w:color w:val="auto"/>
          <w:sz w:val="24"/>
          <w:szCs w:val="24"/>
          <w:highlight w:val="none"/>
        </w:rPr>
        <w:t>（2）开标一览表（格式见附件）；</w:t>
      </w:r>
    </w:p>
    <w:p w14:paraId="1B2B6AD6">
      <w:pPr>
        <w:pStyle w:val="94"/>
        <w:ind w:firstLine="44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报价</w:t>
      </w:r>
      <w:r>
        <w:rPr>
          <w:rFonts w:hint="eastAsia"/>
          <w:color w:val="auto"/>
          <w:sz w:val="24"/>
          <w:szCs w:val="24"/>
          <w:highlight w:val="none"/>
        </w:rPr>
        <w:t>明细表（格式见附件）；</w:t>
      </w:r>
    </w:p>
    <w:p w14:paraId="05C0A227">
      <w:pPr>
        <w:pStyle w:val="94"/>
        <w:ind w:firstLine="440"/>
        <w:rPr>
          <w:rFonts w:hint="eastAsia"/>
          <w:color w:val="auto"/>
          <w:sz w:val="24"/>
          <w:szCs w:val="24"/>
          <w:highlight w:val="none"/>
        </w:rPr>
      </w:pPr>
      <w:r>
        <w:rPr>
          <w:rFonts w:hint="eastAsia"/>
          <w:color w:val="auto"/>
          <w:sz w:val="24"/>
          <w:szCs w:val="24"/>
          <w:highlight w:val="none"/>
        </w:rPr>
        <w:t>（4）中小企业声明函（</w:t>
      </w:r>
      <w:r>
        <w:rPr>
          <w:rFonts w:hint="eastAsia"/>
          <w:color w:val="auto"/>
          <w:sz w:val="24"/>
          <w:szCs w:val="24"/>
          <w:highlight w:val="none"/>
          <w:lang w:eastAsia="zh-CN"/>
        </w:rPr>
        <w:t>如有，</w:t>
      </w:r>
      <w:r>
        <w:rPr>
          <w:rFonts w:hint="eastAsia"/>
          <w:color w:val="auto"/>
          <w:sz w:val="24"/>
          <w:szCs w:val="24"/>
          <w:highlight w:val="none"/>
        </w:rPr>
        <w:t>格式见附件）；</w:t>
      </w:r>
    </w:p>
    <w:p w14:paraId="277548E5">
      <w:pPr>
        <w:pStyle w:val="94"/>
        <w:ind w:firstLine="44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00D51D09">
      <w:pPr>
        <w:pStyle w:val="94"/>
        <w:ind w:firstLine="440"/>
        <w:rPr>
          <w:rFonts w:hint="eastAsia"/>
          <w:color w:val="auto"/>
          <w:sz w:val="24"/>
          <w:szCs w:val="24"/>
          <w:highlight w:val="none"/>
        </w:rPr>
      </w:pPr>
      <w:r>
        <w:rPr>
          <w:rFonts w:hint="eastAsia"/>
          <w:color w:val="auto"/>
          <w:sz w:val="24"/>
          <w:szCs w:val="24"/>
          <w:highlight w:val="none"/>
        </w:rPr>
        <w:t>（6）投标人认为需提交的其他报价文件资料。</w:t>
      </w:r>
    </w:p>
    <w:p w14:paraId="0B096DB4">
      <w:pPr>
        <w:spacing w:line="360" w:lineRule="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03C23C5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4D9217BF">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78A5C61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0AAC3F3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0D00D328">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73B15A4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75E1513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5FF4F1A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52E7BC08">
      <w:pPr>
        <w:pStyle w:val="94"/>
        <w:ind w:left="0" w:leftChars="0" w:firstLine="0" w:firstLineChars="0"/>
        <w:rPr>
          <w:rFonts w:cs="宋体"/>
          <w:color w:val="auto"/>
          <w:sz w:val="24"/>
          <w:szCs w:val="24"/>
          <w:highlight w:val="none"/>
        </w:rPr>
      </w:pPr>
      <w:r>
        <w:rPr>
          <w:rFonts w:hint="eastAsia"/>
          <w:color w:val="auto"/>
          <w:sz w:val="24"/>
          <w:szCs w:val="24"/>
          <w:highlight w:val="none"/>
        </w:rPr>
        <w:t>14、投标文件的制作、封装及递交要求</w:t>
      </w:r>
    </w:p>
    <w:p w14:paraId="1F255E5E">
      <w:pPr>
        <w:pStyle w:val="94"/>
        <w:ind w:firstLine="440"/>
        <w:rPr>
          <w:rFonts w:hint="eastAsia" w:cs="Times New Roman"/>
          <w:color w:val="auto"/>
          <w:sz w:val="24"/>
          <w:szCs w:val="24"/>
          <w:highlight w:val="none"/>
        </w:rPr>
      </w:pPr>
      <w:r>
        <w:rPr>
          <w:rFonts w:hint="eastAsia"/>
          <w:color w:val="auto"/>
          <w:sz w:val="24"/>
          <w:szCs w:val="24"/>
          <w:highlight w:val="none"/>
        </w:rPr>
        <w:t>14.1、投标文件的制作要求</w:t>
      </w:r>
    </w:p>
    <w:p w14:paraId="77A1FF5B">
      <w:pPr>
        <w:pStyle w:val="94"/>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1CCE43A4">
      <w:pPr>
        <w:pStyle w:val="94"/>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3005AE8A">
      <w:pPr>
        <w:pStyle w:val="94"/>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6505B44E">
      <w:pPr>
        <w:pStyle w:val="94"/>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26E2FBD0">
      <w:pPr>
        <w:pStyle w:val="94"/>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6CE32E7B">
      <w:pPr>
        <w:pStyle w:val="94"/>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627B0F4E">
      <w:pPr>
        <w:pStyle w:val="94"/>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26070F76">
      <w:pPr>
        <w:pStyle w:val="94"/>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77E8D976">
      <w:pPr>
        <w:pStyle w:val="94"/>
        <w:ind w:firstLine="440"/>
        <w:rPr>
          <w:rFonts w:hint="eastAsia"/>
          <w:color w:val="auto"/>
          <w:sz w:val="24"/>
          <w:szCs w:val="24"/>
          <w:highlight w:val="none"/>
        </w:rPr>
      </w:pPr>
      <w:r>
        <w:rPr>
          <w:rFonts w:hint="eastAsia"/>
          <w:color w:val="auto"/>
          <w:sz w:val="24"/>
          <w:szCs w:val="24"/>
          <w:highlight w:val="none"/>
        </w:rPr>
        <w:t>14.2、投标文件的编制、递交要求</w:t>
      </w:r>
    </w:p>
    <w:p w14:paraId="3AEB7B87">
      <w:pPr>
        <w:pStyle w:val="94"/>
        <w:ind w:firstLine="440"/>
        <w:rPr>
          <w:rFonts w:hint="eastAsia"/>
          <w:color w:val="auto"/>
          <w:sz w:val="24"/>
          <w:szCs w:val="24"/>
          <w:highlight w:val="none"/>
        </w:rPr>
      </w:pPr>
      <w:r>
        <w:rPr>
          <w:rFonts w:hint="eastAsia"/>
          <w:color w:val="auto"/>
          <w:sz w:val="24"/>
          <w:szCs w:val="24"/>
          <w:highlight w:val="none"/>
        </w:rPr>
        <w:t>投标文件的递交要求</w:t>
      </w:r>
    </w:p>
    <w:p w14:paraId="76EEC707">
      <w:pPr>
        <w:pStyle w:val="94"/>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41564158">
      <w:pPr>
        <w:pStyle w:val="94"/>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251592BB">
      <w:pPr>
        <w:pStyle w:val="94"/>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47AAC788">
      <w:pPr>
        <w:pStyle w:val="94"/>
        <w:ind w:firstLine="440"/>
        <w:rPr>
          <w:rFonts w:hint="eastAsia"/>
          <w:color w:val="auto"/>
          <w:sz w:val="24"/>
          <w:szCs w:val="24"/>
          <w:highlight w:val="none"/>
        </w:rPr>
      </w:pPr>
      <w:r>
        <w:rPr>
          <w:rFonts w:hint="eastAsia"/>
          <w:color w:val="auto"/>
          <w:sz w:val="24"/>
          <w:szCs w:val="24"/>
          <w:highlight w:val="none"/>
        </w:rPr>
        <w:t>14.3、投标文件的补充、修改和撤回</w:t>
      </w:r>
    </w:p>
    <w:p w14:paraId="7DB57DB3">
      <w:pPr>
        <w:pStyle w:val="94"/>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36A43F4D">
      <w:pPr>
        <w:pStyle w:val="94"/>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61D4FCD">
      <w:pPr>
        <w:pStyle w:val="94"/>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3D8B5BB7">
      <w:pPr>
        <w:pStyle w:val="94"/>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264A5911">
      <w:pPr>
        <w:pStyle w:val="94"/>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0D47B5FF">
      <w:pPr>
        <w:pStyle w:val="94"/>
        <w:ind w:firstLine="440"/>
        <w:jc w:val="center"/>
        <w:rPr>
          <w:rFonts w:hint="eastAsia"/>
          <w:b/>
          <w:bCs/>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、开标</w:t>
      </w:r>
    </w:p>
    <w:p w14:paraId="131DC2CB">
      <w:pPr>
        <w:pStyle w:val="94"/>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77C6A056">
      <w:pPr>
        <w:pStyle w:val="94"/>
        <w:ind w:firstLine="44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1A020518">
      <w:pPr>
        <w:pStyle w:val="94"/>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5A8A3B50">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04126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50B3AB2D">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投标截止时间后，供应商登录政府采购云平台，用“项目采购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7BACF17">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在政府采购云平台开启已解密供应商的“资格文件、商务技术文件”，并做开标记录；</w:t>
      </w:r>
    </w:p>
    <w:p w14:paraId="74A77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573AC4A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0498403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）在政府采购云平台开启除第一阶段无效标外的供应商的“报价文件”，并做开标记录；</w:t>
      </w:r>
    </w:p>
    <w:p w14:paraId="5FE48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）在政府采购云平台公布评审结果。</w:t>
      </w:r>
    </w:p>
    <w:p w14:paraId="5DCC2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7CB15D34">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特别说明：政府采购云平台如对电子化开标及评审程序有调整的，按调整后的程序操作。</w:t>
      </w:r>
    </w:p>
    <w:p w14:paraId="3B517ED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407AD33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4304F2A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2FDD506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586141B3">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26224D2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0CF715A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7E05A55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39A5E5DC">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2C6FF32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）未开启的备份投标文件现场不予以退还。</w:t>
      </w:r>
    </w:p>
    <w:p w14:paraId="5DD0DF6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六、评标和定标</w:t>
      </w:r>
    </w:p>
    <w:p w14:paraId="3117A5B9">
      <w:pPr>
        <w:pStyle w:val="94"/>
        <w:ind w:left="0" w:leftChars="0" w:firstLine="0" w:firstLineChars="0"/>
        <w:rPr>
          <w:rFonts w:hint="eastAsia"/>
          <w:color w:val="auto"/>
          <w:sz w:val="24"/>
          <w:szCs w:val="24"/>
          <w:highlight w:val="none"/>
        </w:rPr>
      </w:pPr>
      <w:bookmarkStart w:id="41" w:name="_Toc425780292"/>
      <w:bookmarkStart w:id="42" w:name="_Toc430790229"/>
      <w:bookmarkStart w:id="43" w:name="_Toc429407708"/>
      <w:bookmarkStart w:id="44" w:name="_Toc425151748"/>
      <w:r>
        <w:rPr>
          <w:rFonts w:hint="eastAsia"/>
          <w:color w:val="auto"/>
          <w:sz w:val="24"/>
          <w:szCs w:val="24"/>
          <w:highlight w:val="none"/>
        </w:rPr>
        <w:t>18、评标委员会</w:t>
      </w:r>
      <w:bookmarkEnd w:id="41"/>
      <w:bookmarkEnd w:id="42"/>
      <w:bookmarkEnd w:id="43"/>
      <w:bookmarkEnd w:id="44"/>
    </w:p>
    <w:p w14:paraId="733D773B">
      <w:pPr>
        <w:pStyle w:val="94"/>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8140826">
      <w:pPr>
        <w:pStyle w:val="94"/>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3895B11">
      <w:pPr>
        <w:pStyle w:val="94"/>
        <w:ind w:firstLine="44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7777D08">
      <w:pPr>
        <w:pStyle w:val="94"/>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1E047E4A">
      <w:pPr>
        <w:pStyle w:val="94"/>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2D6DA351">
      <w:pPr>
        <w:pStyle w:val="94"/>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621F2A5F">
      <w:pPr>
        <w:pStyle w:val="94"/>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60A97772">
      <w:pPr>
        <w:pStyle w:val="94"/>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605830B2">
      <w:pPr>
        <w:pStyle w:val="94"/>
        <w:ind w:firstLine="44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3251062A">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69664981">
      <w:pPr>
        <w:pStyle w:val="94"/>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141EC850">
      <w:pPr>
        <w:pStyle w:val="94"/>
        <w:ind w:left="0" w:leftChars="0" w:firstLine="0" w:firstLineChars="0"/>
        <w:rPr>
          <w:rFonts w:hint="eastAsia"/>
          <w:color w:val="auto"/>
          <w:sz w:val="24"/>
          <w:szCs w:val="24"/>
          <w:highlight w:val="none"/>
        </w:rPr>
      </w:pPr>
      <w:bookmarkStart w:id="45" w:name="_Toc429407709"/>
      <w:bookmarkStart w:id="46" w:name="_Toc430790230"/>
      <w:bookmarkStart w:id="47" w:name="_Toc425780293"/>
      <w:bookmarkStart w:id="48" w:name="_Toc425151749"/>
      <w:r>
        <w:rPr>
          <w:rFonts w:hint="eastAsia"/>
          <w:color w:val="auto"/>
          <w:sz w:val="24"/>
          <w:szCs w:val="24"/>
          <w:highlight w:val="none"/>
        </w:rPr>
        <w:t>19、</w:t>
      </w:r>
      <w:bookmarkEnd w:id="45"/>
      <w:bookmarkEnd w:id="46"/>
      <w:bookmarkEnd w:id="47"/>
      <w:bookmarkEnd w:id="48"/>
      <w:bookmarkStart w:id="49" w:name="_Toc429407710"/>
      <w:bookmarkStart w:id="50" w:name="_Toc425151750"/>
      <w:bookmarkStart w:id="51" w:name="_Toc425780294"/>
      <w:bookmarkStart w:id="52" w:name="_Toc430790231"/>
      <w:r>
        <w:rPr>
          <w:rFonts w:hint="eastAsia"/>
          <w:color w:val="auto"/>
          <w:sz w:val="24"/>
          <w:szCs w:val="24"/>
          <w:highlight w:val="none"/>
        </w:rPr>
        <w:t>澄清问题的形式</w:t>
      </w:r>
    </w:p>
    <w:p w14:paraId="7BF74E7F">
      <w:pPr>
        <w:pStyle w:val="94"/>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98B4922">
      <w:pPr>
        <w:pStyle w:val="94"/>
        <w:ind w:firstLine="440"/>
        <w:rPr>
          <w:rFonts w:hint="eastAsia"/>
          <w:color w:val="auto"/>
          <w:sz w:val="24"/>
          <w:szCs w:val="24"/>
          <w:highlight w:val="none"/>
        </w:rPr>
      </w:pPr>
      <w:r>
        <w:rPr>
          <w:rFonts w:hint="eastAsia"/>
          <w:color w:val="auto"/>
          <w:sz w:val="24"/>
          <w:szCs w:val="24"/>
          <w:highlight w:val="none"/>
        </w:rPr>
        <w:t>19.2政采云具体操作如下：</w:t>
      </w:r>
    </w:p>
    <w:p w14:paraId="4F8185E0">
      <w:pPr>
        <w:pStyle w:val="94"/>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36F9CB20">
      <w:pPr>
        <w:pStyle w:val="94"/>
        <w:ind w:firstLine="440"/>
        <w:rPr>
          <w:rFonts w:hint="eastAsia"/>
          <w:color w:val="auto"/>
          <w:sz w:val="24"/>
          <w:szCs w:val="24"/>
          <w:highlight w:val="none"/>
        </w:rPr>
      </w:pPr>
      <w:r>
        <w:rPr>
          <w:rFonts w:hint="eastAsia"/>
          <w:color w:val="auto"/>
          <w:sz w:val="24"/>
          <w:szCs w:val="24"/>
          <w:highlight w:val="none"/>
        </w:rPr>
        <w:t>路径：用户中心—项目采购—询标澄清</w:t>
      </w:r>
    </w:p>
    <w:p w14:paraId="27F261EB">
      <w:pPr>
        <w:pStyle w:val="94"/>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18A33F4D">
      <w:pPr>
        <w:pStyle w:val="94"/>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49C03906">
      <w:pPr>
        <w:pStyle w:val="94"/>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6E588307">
      <w:pPr>
        <w:pStyle w:val="94"/>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54A79A4E">
      <w:pPr>
        <w:pStyle w:val="94"/>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CD7786E">
      <w:pPr>
        <w:pStyle w:val="94"/>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3133E27D">
      <w:pPr>
        <w:pStyle w:val="94"/>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2E8496AD">
      <w:pPr>
        <w:pStyle w:val="94"/>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49"/>
      <w:bookmarkEnd w:id="50"/>
      <w:bookmarkEnd w:id="51"/>
      <w:bookmarkEnd w:id="52"/>
    </w:p>
    <w:p w14:paraId="2F952658">
      <w:pPr>
        <w:pStyle w:val="94"/>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07ECB9FD">
      <w:pPr>
        <w:pStyle w:val="94"/>
        <w:ind w:firstLine="440"/>
        <w:rPr>
          <w:rFonts w:hint="eastAsia"/>
          <w:color w:val="auto"/>
          <w:sz w:val="24"/>
          <w:szCs w:val="24"/>
          <w:highlight w:val="none"/>
        </w:rPr>
      </w:pPr>
      <w:r>
        <w:rPr>
          <w:rFonts w:hint="eastAsia"/>
          <w:color w:val="auto"/>
          <w:sz w:val="24"/>
          <w:szCs w:val="24"/>
          <w:highlight w:val="none"/>
        </w:rPr>
        <w:t>20.2综合评分法：</w:t>
      </w:r>
    </w:p>
    <w:p w14:paraId="1FA7E558">
      <w:pPr>
        <w:pStyle w:val="94"/>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071630EC">
      <w:pPr>
        <w:pStyle w:val="94"/>
        <w:ind w:left="0" w:leftChars="0" w:firstLine="0" w:firstLineChars="0"/>
        <w:rPr>
          <w:rFonts w:hint="eastAsia"/>
          <w:color w:val="auto"/>
          <w:sz w:val="24"/>
          <w:szCs w:val="24"/>
          <w:highlight w:val="none"/>
        </w:rPr>
      </w:pPr>
      <w:bookmarkStart w:id="53" w:name="_Toc422996750"/>
      <w:bookmarkEnd w:id="53"/>
      <w:bookmarkStart w:id="54" w:name="_Toc422996819"/>
      <w:bookmarkEnd w:id="54"/>
      <w:bookmarkStart w:id="55" w:name="_Toc422996818"/>
      <w:bookmarkEnd w:id="55"/>
      <w:bookmarkStart w:id="56" w:name="_Toc422996749"/>
      <w:bookmarkEnd w:id="56"/>
      <w:bookmarkStart w:id="57" w:name="_Toc425780295"/>
      <w:bookmarkStart w:id="58" w:name="_Toc425151751"/>
      <w:bookmarkStart w:id="59" w:name="_Toc429407711"/>
      <w:bookmarkStart w:id="60" w:name="_Toc430790232"/>
      <w:r>
        <w:rPr>
          <w:rFonts w:hint="eastAsia"/>
          <w:color w:val="auto"/>
          <w:sz w:val="24"/>
          <w:szCs w:val="24"/>
          <w:highlight w:val="none"/>
        </w:rPr>
        <w:t>21、评标程序和原则</w:t>
      </w:r>
      <w:bookmarkEnd w:id="57"/>
      <w:bookmarkEnd w:id="58"/>
      <w:bookmarkEnd w:id="59"/>
      <w:bookmarkEnd w:id="60"/>
    </w:p>
    <w:p w14:paraId="795F79F0">
      <w:pPr>
        <w:pStyle w:val="94"/>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5ED5F2D5">
      <w:pPr>
        <w:pStyle w:val="94"/>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50D1BEF4">
      <w:pPr>
        <w:pStyle w:val="94"/>
        <w:ind w:firstLine="440"/>
        <w:rPr>
          <w:rFonts w:hint="eastAsia"/>
          <w:color w:val="auto"/>
          <w:sz w:val="24"/>
          <w:szCs w:val="24"/>
          <w:highlight w:val="none"/>
        </w:rPr>
      </w:pPr>
      <w:r>
        <w:rPr>
          <w:rFonts w:hint="eastAsia"/>
          <w:color w:val="auto"/>
          <w:sz w:val="24"/>
          <w:szCs w:val="24"/>
          <w:highlight w:val="none"/>
        </w:rPr>
        <w:t>（1）资格性审查：</w:t>
      </w:r>
    </w:p>
    <w:p w14:paraId="19976DDC">
      <w:pPr>
        <w:pStyle w:val="94"/>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615E54E1">
      <w:pPr>
        <w:pStyle w:val="94"/>
        <w:ind w:firstLine="440"/>
        <w:rPr>
          <w:rFonts w:hint="eastAsia"/>
          <w:color w:val="auto"/>
          <w:sz w:val="24"/>
          <w:szCs w:val="24"/>
          <w:highlight w:val="none"/>
        </w:rPr>
      </w:pPr>
      <w:r>
        <w:rPr>
          <w:rFonts w:hint="eastAsia"/>
          <w:color w:val="auto"/>
          <w:sz w:val="24"/>
          <w:szCs w:val="24"/>
          <w:highlight w:val="none"/>
        </w:rPr>
        <w:t>（2）符合性检查：</w:t>
      </w:r>
    </w:p>
    <w:p w14:paraId="7AEB3246">
      <w:pPr>
        <w:pStyle w:val="94"/>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2BF48EE8">
      <w:pPr>
        <w:pStyle w:val="94"/>
        <w:ind w:firstLine="440"/>
        <w:rPr>
          <w:rFonts w:hint="eastAsia"/>
          <w:color w:val="auto"/>
          <w:sz w:val="24"/>
          <w:szCs w:val="24"/>
          <w:highlight w:val="none"/>
        </w:rPr>
      </w:pPr>
      <w:r>
        <w:rPr>
          <w:rFonts w:hint="eastAsia"/>
          <w:color w:val="auto"/>
          <w:sz w:val="24"/>
          <w:szCs w:val="24"/>
          <w:highlight w:val="none"/>
        </w:rPr>
        <w:t>21.3澄清有关问题：按第16条规定进行。</w:t>
      </w:r>
    </w:p>
    <w:p w14:paraId="601B2E46">
      <w:pPr>
        <w:pStyle w:val="94"/>
        <w:ind w:firstLine="440"/>
        <w:rPr>
          <w:rFonts w:hint="eastAsia"/>
          <w:color w:val="auto"/>
          <w:sz w:val="24"/>
          <w:szCs w:val="24"/>
          <w:highlight w:val="none"/>
        </w:rPr>
      </w:pPr>
      <w:r>
        <w:rPr>
          <w:rFonts w:hint="eastAsia"/>
          <w:color w:val="auto"/>
          <w:sz w:val="24"/>
          <w:szCs w:val="24"/>
          <w:highlight w:val="none"/>
        </w:rPr>
        <w:t>21.4比较与评价：</w:t>
      </w:r>
    </w:p>
    <w:p w14:paraId="0DCB2506">
      <w:pPr>
        <w:pStyle w:val="94"/>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55818BE">
      <w:pPr>
        <w:pStyle w:val="94"/>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5FBA0863">
      <w:pPr>
        <w:pStyle w:val="94"/>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EE0B639">
      <w:pPr>
        <w:pStyle w:val="94"/>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0DBB9701">
      <w:pPr>
        <w:pStyle w:val="94"/>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709CC339">
      <w:pPr>
        <w:pStyle w:val="94"/>
        <w:ind w:left="0" w:leftChars="0" w:firstLine="0" w:firstLineChars="0"/>
        <w:rPr>
          <w:rFonts w:hint="eastAsia"/>
          <w:color w:val="auto"/>
          <w:sz w:val="24"/>
          <w:szCs w:val="24"/>
          <w:highlight w:val="none"/>
        </w:rPr>
      </w:pPr>
      <w:bookmarkStart w:id="61" w:name="_Toc430790233"/>
      <w:bookmarkStart w:id="62" w:name="_Toc425151752"/>
      <w:bookmarkStart w:id="63" w:name="_Toc425780296"/>
      <w:bookmarkStart w:id="64" w:name="_Toc429407712"/>
      <w:r>
        <w:rPr>
          <w:rFonts w:hint="eastAsia"/>
          <w:color w:val="auto"/>
          <w:sz w:val="24"/>
          <w:szCs w:val="24"/>
          <w:highlight w:val="none"/>
        </w:rPr>
        <w:t>22、推荐中标候选人</w:t>
      </w:r>
      <w:bookmarkEnd w:id="61"/>
      <w:bookmarkEnd w:id="62"/>
      <w:bookmarkEnd w:id="63"/>
      <w:bookmarkEnd w:id="64"/>
    </w:p>
    <w:p w14:paraId="48FA54F2">
      <w:pPr>
        <w:pStyle w:val="94"/>
        <w:ind w:firstLine="440"/>
        <w:rPr>
          <w:rFonts w:hint="eastAsia"/>
          <w:color w:val="auto"/>
          <w:sz w:val="24"/>
          <w:szCs w:val="24"/>
          <w:highlight w:val="none"/>
        </w:rPr>
      </w:pPr>
      <w:bookmarkStart w:id="65" w:name="_Toc425780297"/>
      <w:bookmarkStart w:id="66" w:name="_Toc429407713"/>
      <w:bookmarkStart w:id="67" w:name="_Toc430790234"/>
      <w:bookmarkStart w:id="68" w:name="_Toc425151753"/>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4699AFD7">
      <w:pPr>
        <w:pStyle w:val="94"/>
        <w:ind w:left="0" w:leftChars="0" w:firstLine="0" w:firstLineChars="0"/>
        <w:rPr>
          <w:rFonts w:hint="eastAsia"/>
          <w:color w:val="auto"/>
          <w:sz w:val="24"/>
          <w:szCs w:val="24"/>
          <w:highlight w:val="none"/>
        </w:rPr>
      </w:pPr>
      <w:r>
        <w:rPr>
          <w:rFonts w:hint="eastAsia"/>
          <w:color w:val="auto"/>
          <w:sz w:val="24"/>
          <w:szCs w:val="24"/>
          <w:highlight w:val="none"/>
        </w:rPr>
        <w:t>23、</w:t>
      </w:r>
      <w:bookmarkEnd w:id="65"/>
      <w:bookmarkEnd w:id="66"/>
      <w:bookmarkEnd w:id="67"/>
      <w:bookmarkEnd w:id="68"/>
      <w:r>
        <w:rPr>
          <w:rFonts w:hint="eastAsia"/>
          <w:color w:val="auto"/>
          <w:sz w:val="24"/>
          <w:szCs w:val="24"/>
          <w:highlight w:val="none"/>
        </w:rPr>
        <w:t>采购方式转换</w:t>
      </w:r>
    </w:p>
    <w:p w14:paraId="10FBA27A">
      <w:pPr>
        <w:pStyle w:val="94"/>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2094CDDB">
      <w:pPr>
        <w:pStyle w:val="94"/>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07AA127E">
      <w:pPr>
        <w:pStyle w:val="94"/>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22942DA3">
      <w:pPr>
        <w:pStyle w:val="94"/>
        <w:ind w:left="0" w:leftChars="0" w:firstLine="0" w:firstLineChars="0"/>
        <w:rPr>
          <w:rFonts w:hint="eastAsia"/>
          <w:color w:val="auto"/>
          <w:sz w:val="24"/>
          <w:szCs w:val="24"/>
          <w:highlight w:val="none"/>
        </w:rPr>
      </w:pPr>
      <w:bookmarkStart w:id="69" w:name="_Toc425151754"/>
      <w:bookmarkStart w:id="70" w:name="_Toc429407714"/>
      <w:bookmarkStart w:id="71" w:name="_Toc425780298"/>
      <w:bookmarkStart w:id="72" w:name="_Toc430790235"/>
      <w:r>
        <w:rPr>
          <w:rFonts w:hint="eastAsia"/>
          <w:color w:val="auto"/>
          <w:sz w:val="24"/>
          <w:szCs w:val="24"/>
          <w:highlight w:val="none"/>
        </w:rPr>
        <w:t>24、</w:t>
      </w:r>
      <w:bookmarkEnd w:id="69"/>
      <w:bookmarkEnd w:id="70"/>
      <w:bookmarkEnd w:id="71"/>
      <w:bookmarkEnd w:id="72"/>
      <w:r>
        <w:rPr>
          <w:rFonts w:hint="eastAsia"/>
          <w:color w:val="auto"/>
          <w:sz w:val="24"/>
          <w:szCs w:val="24"/>
          <w:highlight w:val="none"/>
        </w:rPr>
        <w:t>评标过程的监控与保密</w:t>
      </w:r>
    </w:p>
    <w:p w14:paraId="29A79318">
      <w:pPr>
        <w:pStyle w:val="94"/>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1CC2C122">
      <w:pPr>
        <w:pStyle w:val="94"/>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7677FEC7">
      <w:pPr>
        <w:pStyle w:val="94"/>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747618CB">
      <w:pPr>
        <w:pStyle w:val="94"/>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1A2115D">
      <w:pPr>
        <w:pStyle w:val="94"/>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71811318">
      <w:pPr>
        <w:pStyle w:val="94"/>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FC678B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七、无效投标认定</w:t>
      </w:r>
    </w:p>
    <w:p w14:paraId="7C125EE5">
      <w:pPr>
        <w:pStyle w:val="94"/>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67CF639C">
      <w:pPr>
        <w:pStyle w:val="94"/>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1A2D5195">
      <w:pPr>
        <w:pStyle w:val="94"/>
        <w:ind w:firstLine="440"/>
        <w:rPr>
          <w:rFonts w:hint="eastAsia"/>
          <w:color w:val="auto"/>
          <w:sz w:val="24"/>
          <w:szCs w:val="24"/>
          <w:highlight w:val="none"/>
        </w:rPr>
      </w:pPr>
      <w:r>
        <w:rPr>
          <w:rFonts w:hint="eastAsia"/>
          <w:color w:val="auto"/>
          <w:sz w:val="24"/>
          <w:szCs w:val="24"/>
          <w:highlight w:val="none"/>
        </w:rPr>
        <w:t>26.2在符合性审查（</w:t>
      </w:r>
      <w:r>
        <w:rPr>
          <w:rFonts w:hint="eastAsia"/>
          <w:color w:val="auto"/>
          <w:sz w:val="24"/>
          <w:szCs w:val="24"/>
          <w:highlight w:val="none"/>
          <w:lang w:eastAsia="zh-CN"/>
        </w:rPr>
        <w:t>商务技术文件</w:t>
      </w:r>
      <w:r>
        <w:rPr>
          <w:rFonts w:hint="eastAsia"/>
          <w:color w:val="auto"/>
          <w:sz w:val="24"/>
          <w:szCs w:val="24"/>
          <w:highlight w:val="none"/>
        </w:rPr>
        <w:t>）时，如发现下列情形之一的，投标文件将被视为无效：</w:t>
      </w:r>
    </w:p>
    <w:p w14:paraId="579F88E9">
      <w:pPr>
        <w:pStyle w:val="94"/>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1E542CEF">
      <w:pPr>
        <w:pStyle w:val="94"/>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1E4CA1F2">
      <w:pPr>
        <w:pStyle w:val="94"/>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7CED8193">
      <w:pPr>
        <w:pStyle w:val="94"/>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3E90DB3D">
      <w:pPr>
        <w:pStyle w:val="94"/>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5637904C">
      <w:pPr>
        <w:pStyle w:val="94"/>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2CA784FC">
      <w:pPr>
        <w:pStyle w:val="94"/>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01356F8">
      <w:pPr>
        <w:pStyle w:val="94"/>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C43BF15">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9</w:t>
      </w:r>
      <w:r>
        <w:rPr>
          <w:rFonts w:hint="eastAsia" w:asciiTheme="minorEastAsia" w:hAnsiTheme="minorEastAsia"/>
          <w:b/>
          <w:bCs/>
          <w:color w:val="auto"/>
          <w:sz w:val="24"/>
          <w:szCs w:val="24"/>
          <w:highlight w:val="none"/>
          <w:lang w:eastAsia="zh-CN"/>
        </w:rPr>
        <w:t>）参与同一个采购包（标段）的供应商存在下列情形之一且无法合理解释的，其投标（响应）文件无效：</w:t>
      </w:r>
    </w:p>
    <w:p w14:paraId="00B52ACD">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①不同供应商的电子投标（响应）文件上传计算机的网卡MAC地址或硬盘序列号等硬件信息相同的；</w:t>
      </w:r>
    </w:p>
    <w:p w14:paraId="1A5A99A2">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6032BC25">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③不同供应商的投标（响应）文件的内容存在3处（含）以上错误一致的；</w:t>
      </w:r>
    </w:p>
    <w:p w14:paraId="3821920C">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④不同供应商联系人为同一人或不同联系人的联系电话一致的</w:t>
      </w:r>
    </w:p>
    <w:p w14:paraId="210E6FF0">
      <w:pPr>
        <w:pStyle w:val="94"/>
        <w:ind w:firstLine="4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法律、法规和采购文件规定的其他无效情形。</w:t>
      </w:r>
    </w:p>
    <w:p w14:paraId="41E8FDE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2260D40B">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77B37705">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3AE9F088">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BBD52AB">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69194BFA">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0A849834">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BCFC953">
      <w:pPr>
        <w:pStyle w:val="22"/>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0D6B451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6746C904">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八、授予合同</w:t>
      </w:r>
    </w:p>
    <w:p w14:paraId="219A7EB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3EFCDB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0588F15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71A01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26BF0AA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0A08E0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119824BA">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14C5B1D7">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F44366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76E8218C">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425BFC1C">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5DE38893">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7CFB5766">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九、履约验收</w:t>
      </w:r>
    </w:p>
    <w:p w14:paraId="5154E8C1">
      <w:pPr>
        <w:pStyle w:val="94"/>
        <w:ind w:firstLine="44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17201F7">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十、代理服务费</w:t>
      </w:r>
    </w:p>
    <w:p w14:paraId="4DC23001">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2DB876F3">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8B800ED">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十一、政府采购活动中有关中小企业的相关规定</w:t>
      </w:r>
    </w:p>
    <w:p w14:paraId="660843DC">
      <w:pPr>
        <w:pStyle w:val="94"/>
        <w:ind w:firstLine="440"/>
        <w:rPr>
          <w:rFonts w:hint="eastAsia"/>
          <w:color w:val="auto"/>
          <w:sz w:val="24"/>
          <w:szCs w:val="24"/>
          <w:highlight w:val="none"/>
        </w:rPr>
      </w:pPr>
      <w:r>
        <w:rPr>
          <w:rFonts w:hint="eastAsia"/>
          <w:color w:val="auto"/>
          <w:sz w:val="24"/>
          <w:szCs w:val="24"/>
          <w:highlight w:val="none"/>
        </w:rPr>
        <w:t>（采购进口产品的项目不适用）</w:t>
      </w:r>
    </w:p>
    <w:p w14:paraId="66203EDD">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7E188C5B">
      <w:pPr>
        <w:pStyle w:val="94"/>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lang w:eastAsia="zh-CN"/>
        </w:rPr>
        <w:t>工业</w:t>
      </w:r>
      <w:r>
        <w:rPr>
          <w:rFonts w:hint="eastAsia"/>
          <w:b/>
          <w:bCs/>
          <w:color w:val="auto"/>
          <w:sz w:val="24"/>
          <w:szCs w:val="24"/>
          <w:highlight w:val="none"/>
          <w:u w:val="single"/>
        </w:rPr>
        <w:t>。</w:t>
      </w:r>
    </w:p>
    <w:p w14:paraId="7E4FCB39">
      <w:pPr>
        <w:spacing w:line="360" w:lineRule="auto"/>
        <w:rPr>
          <w:rFonts w:hint="eastAsia" w:ascii="Times New Roman" w:hAnsi="Times New Roman"/>
          <w:color w:val="auto"/>
          <w:sz w:val="24"/>
          <w:szCs w:val="24"/>
          <w:highlight w:val="none"/>
        </w:rPr>
      </w:pPr>
      <w:r>
        <w:rPr>
          <w:rFonts w:hint="eastAsia" w:asciiTheme="minorEastAsia" w:hAnsiTheme="minorEastAsia"/>
          <w:color w:val="auto"/>
          <w:sz w:val="24"/>
          <w:szCs w:val="24"/>
          <w:highlight w:val="none"/>
        </w:rPr>
        <w:t>35、</w:t>
      </w:r>
      <w:r>
        <w:rPr>
          <w:rFonts w:hint="eastAsia" w:ascii="Times New Roman" w:hAnsi="Times New Roman"/>
          <w:color w:val="auto"/>
          <w:sz w:val="24"/>
          <w:szCs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563438C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符合中小企业划分标准的个体工商户，在政府采购活动中视同中小企业。</w:t>
      </w:r>
    </w:p>
    <w:p w14:paraId="2C53A099">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国务院批准的中小企业划分标准：具体见工信部联企业</w:t>
      </w:r>
      <w:r>
        <w:rPr>
          <w:rFonts w:ascii="Times New Roman" w:hAnsi="Times New Roman"/>
          <w:color w:val="auto"/>
          <w:sz w:val="24"/>
          <w:szCs w:val="24"/>
          <w:highlight w:val="none"/>
        </w:rPr>
        <w:t>[2011]300</w:t>
      </w:r>
      <w:r>
        <w:rPr>
          <w:rFonts w:hint="eastAsia" w:ascii="Times New Roman" w:hAnsi="Times New Roman"/>
          <w:color w:val="auto"/>
          <w:sz w:val="24"/>
          <w:szCs w:val="24"/>
          <w:highlight w:val="none"/>
        </w:rPr>
        <w:t>号。</w:t>
      </w:r>
    </w:p>
    <w:p w14:paraId="1F44CA8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、在政府采购活动中，供应商提供的货物、工程或者服务符合下列情形的，可享受小型、微型企业（以下简称小微企业）的价格扣除：</w:t>
      </w:r>
    </w:p>
    <w:p w14:paraId="2D195DD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）在货物采购项目中，货物由小微企业制造，即货物由小微企业生产且使用该小微企业商号或者注册商标；</w:t>
      </w:r>
    </w:p>
    <w:p w14:paraId="413152E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）在工程采购项目中，工程由小微企业承建，即工程施工单位为小微企业；</w:t>
      </w:r>
    </w:p>
    <w:p w14:paraId="1C45327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）在服务采购项目中，服务由小微企业承接，即提供服务的人员为小微企业依照《中华人民共和国劳动合同法》订立劳动合同的从业人员。</w:t>
      </w:r>
    </w:p>
    <w:p w14:paraId="25ACF57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以联合体形式参加政府采购活动，联合体各方均为中小企业的，联合体视同中小企业。</w:t>
      </w:r>
    </w:p>
    <w:p w14:paraId="7750A21A">
      <w:pPr>
        <w:spacing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w:t>
      </w:r>
      <w:r>
        <w:rPr>
          <w:rFonts w:hint="eastAsia" w:ascii="Times New Roman" w:hAnsi="Times New Roman"/>
          <w:bCs/>
          <w:color w:val="auto"/>
          <w:sz w:val="24"/>
          <w:szCs w:val="24"/>
          <w:highlight w:val="none"/>
        </w:rPr>
        <w:t>在货物采购项目中，供应商提供的货物既有中小企业制造货物，也有大型企业制造货物的，不享受小微企业价格扣除。</w:t>
      </w:r>
    </w:p>
    <w:p w14:paraId="6B67A62B">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38</w:t>
      </w:r>
      <w:r>
        <w:rPr>
          <w:rFonts w:hint="eastAsia" w:ascii="Times New Roman" w:hAnsi="Times New Roman"/>
          <w:color w:val="auto"/>
          <w:sz w:val="24"/>
          <w:szCs w:val="24"/>
          <w:highlight w:val="none"/>
        </w:rPr>
        <w:t>、小微企业应按照</w:t>
      </w:r>
      <w:r>
        <w:rPr>
          <w:rFonts w:hint="eastAsia" w:ascii="Times New Roman" w:hAnsi="Times New Roman"/>
          <w:color w:val="auto"/>
          <w:sz w:val="24"/>
          <w:szCs w:val="24"/>
          <w:highlight w:val="none"/>
          <w:lang w:eastAsia="zh-CN"/>
        </w:rPr>
        <w:t>采购文件</w:t>
      </w:r>
      <w:r>
        <w:rPr>
          <w:rFonts w:hint="eastAsia" w:ascii="Times New Roman" w:hAnsi="Times New Roman"/>
          <w:color w:val="auto"/>
          <w:sz w:val="24"/>
          <w:szCs w:val="24"/>
          <w:highlight w:val="none"/>
        </w:rPr>
        <w:t>格式要求提供《中小企业声明函》。本项目对符合《政府采购促进中小企业发展管理办法》（财库﹝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号）规定的小微企业报价给予</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（工程项目为</w:t>
      </w:r>
      <w:r>
        <w:rPr>
          <w:rFonts w:ascii="Times New Roman" w:hAnsi="Times New Roman"/>
          <w:color w:val="auto"/>
          <w:sz w:val="24"/>
          <w:szCs w:val="24"/>
          <w:highlight w:val="none"/>
        </w:rPr>
        <w:t xml:space="preserve"> 5%</w:t>
      </w:r>
      <w:r>
        <w:rPr>
          <w:rFonts w:hint="eastAsia" w:ascii="Times New Roman" w:hAnsi="Times New Roman"/>
          <w:color w:val="auto"/>
          <w:sz w:val="24"/>
          <w:szCs w:val="24"/>
          <w:highlight w:val="none"/>
        </w:rPr>
        <w:t>）的扣除，用扣除后的价格参加评审。</w:t>
      </w:r>
    </w:p>
    <w:p w14:paraId="025EC10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39</w:t>
      </w:r>
      <w:r>
        <w:rPr>
          <w:rFonts w:hint="eastAsia" w:ascii="Times New Roman" w:hAnsi="Times New Roman"/>
          <w:color w:val="auto"/>
          <w:sz w:val="24"/>
          <w:szCs w:val="24"/>
          <w:highlight w:val="none"/>
        </w:rPr>
        <w:t>、根据《财政部司法部关于政府采购支持监狱企业发展有关问题的通知》（财库〔</w:t>
      </w:r>
      <w:r>
        <w:rPr>
          <w:rFonts w:ascii="Times New Roman" w:hAnsi="Times New Roman"/>
          <w:color w:val="auto"/>
          <w:sz w:val="24"/>
          <w:szCs w:val="24"/>
          <w:highlight w:val="none"/>
        </w:rPr>
        <w:t>2014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68</w:t>
      </w:r>
      <w:r>
        <w:rPr>
          <w:rFonts w:hint="eastAsia" w:ascii="Times New Roman" w:hAnsi="Times New Roman"/>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081FD15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、根据《关于促进残疾人就业政府采购政策的通知》（财库</w:t>
      </w:r>
      <w:r>
        <w:rPr>
          <w:rFonts w:ascii="Times New Roman" w:hAnsi="Times New Roman"/>
          <w:color w:val="auto"/>
          <w:sz w:val="24"/>
          <w:szCs w:val="24"/>
          <w:highlight w:val="none"/>
        </w:rPr>
        <w:t>[2017]141</w:t>
      </w:r>
      <w:r>
        <w:rPr>
          <w:rFonts w:hint="eastAsia" w:ascii="Times New Roman" w:hAnsi="Times New Roman"/>
          <w:color w:val="auto"/>
          <w:sz w:val="24"/>
          <w:szCs w:val="24"/>
          <w:highlight w:val="none"/>
        </w:rPr>
        <w:t>号）规定，在政府采购活动中，残疾人福利性单位视同小型、微型企业。残疾人福利性单位参加政府采购活动时，提供《残疾人福利性单位声明函》。</w:t>
      </w:r>
    </w:p>
    <w:p w14:paraId="47AE6EA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、按规定享受扶持政策获得政府采购合同的，小微企业不得将合同分包给大中型企业，中型企业不得将合同分包给大型企业。</w:t>
      </w:r>
    </w:p>
    <w:p w14:paraId="09D856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、供应商按照《政府采购促进中小企业发展管理办法》（财库﹝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号）规定提供声明函内容不实的，属于提供虚假材料谋取中标、成交，依照《中华人民共和国政府采购法》等国家有关规定追究相应责任。</w:t>
      </w:r>
    </w:p>
    <w:p w14:paraId="1590A4FE">
      <w:pPr>
        <w:pageBreakBefore/>
        <w:spacing w:line="360" w:lineRule="auto"/>
        <w:jc w:val="center"/>
        <w:outlineLvl w:val="0"/>
        <w:rPr>
          <w:rFonts w:asciiTheme="minorEastAsia" w:hAnsiTheme="minorEastAsia" w:eastAsiaTheme="minorEastAsia"/>
          <w:b/>
          <w:color w:val="auto"/>
          <w:sz w:val="36"/>
          <w:szCs w:val="36"/>
          <w:highlight w:val="none"/>
        </w:rPr>
      </w:pPr>
      <w:bookmarkStart w:id="73"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1"/>
      <w:r>
        <w:rPr>
          <w:rFonts w:asciiTheme="minorEastAsia" w:hAnsiTheme="minorEastAsia" w:eastAsiaTheme="minorEastAsia"/>
          <w:color w:val="auto"/>
          <w:highlight w:val="none"/>
        </w:rPr>
        <w:fldChar w:fldCharType="end"/>
      </w:r>
      <w:bookmarkEnd w:id="32"/>
      <w:bookmarkEnd w:id="33"/>
      <w:bookmarkEnd w:id="34"/>
      <w:bookmarkEnd w:id="35"/>
      <w:bookmarkEnd w:id="36"/>
      <w:bookmarkEnd w:id="37"/>
      <w:bookmarkEnd w:id="73"/>
    </w:p>
    <w:p w14:paraId="59FAE9F9">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09EED9A4">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投“标文件须知</w:t>
      </w:r>
      <w:r>
        <w:rPr>
          <w:rFonts w:eastAsia="宋体" w:cs="Times New Roman" w:asciiTheme="minorEastAsia" w:hAnsiTheme="minorEastAsia"/>
          <w:color w:val="auto"/>
          <w:kern w:val="0"/>
          <w:sz w:val="24"/>
          <w:szCs w:val="24"/>
          <w:highlight w:val="none"/>
        </w:rPr>
        <w:t>中”中关于评标委员会、评标办法、评标程序和原则、推荐中标人、定标等规定和本标准开展评标工作。</w:t>
      </w:r>
    </w:p>
    <w:p w14:paraId="2B201670">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098076">
      <w:pPr>
        <w:spacing w:line="360" w:lineRule="auto"/>
        <w:rPr>
          <w:rFonts w:hint="eastAsia" w:eastAsia="宋体" w:cs="Times New Roman" w:asciiTheme="minorEastAsia" w:hAnsiTheme="minorEastAsia"/>
          <w:color w:val="auto"/>
          <w:kern w:val="0"/>
          <w:sz w:val="24"/>
          <w:szCs w:val="24"/>
          <w:highlight w:val="none"/>
        </w:rPr>
      </w:pPr>
      <w:bookmarkStart w:id="74" w:name="_Toc263083252"/>
      <w:bookmarkStart w:id="75" w:name="_Toc30471"/>
      <w:bookmarkStart w:id="76"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74"/>
      <w:bookmarkEnd w:id="75"/>
    </w:p>
    <w:p w14:paraId="4C91E411">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76"/>
      <w:bookmarkStart w:id="77" w:name="_Toc263083253"/>
      <w:bookmarkStart w:id="78" w:name="_Toc250837976"/>
      <w:bookmarkStart w:id="79" w:name="_Toc5897"/>
      <w:r>
        <w:rPr>
          <w:rFonts w:hint="eastAsia" w:eastAsia="宋体" w:cs="Times New Roman" w:asciiTheme="minorEastAsia" w:hAnsiTheme="minorEastAsia"/>
          <w:color w:val="auto"/>
          <w:kern w:val="0"/>
          <w:sz w:val="24"/>
          <w:szCs w:val="24"/>
          <w:highlight w:val="none"/>
        </w:rPr>
        <w:t>。</w:t>
      </w:r>
    </w:p>
    <w:p w14:paraId="13E738AB">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77"/>
      <w:bookmarkEnd w:id="78"/>
      <w:bookmarkEnd w:id="79"/>
    </w:p>
    <w:p w14:paraId="2875BF74">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80" w:name="_Toc203406683"/>
      <w:bookmarkStart w:id="81" w:name="_Toc250837977"/>
      <w:bookmarkStart w:id="82" w:name="_Toc208222299"/>
      <w:bookmarkStart w:id="83" w:name="_Toc243312838"/>
      <w:bookmarkStart w:id="84" w:name="_Toc471938831"/>
      <w:bookmarkStart w:id="85" w:name="_Toc202897570"/>
      <w:bookmarkStart w:id="86" w:name="_Toc263083254"/>
      <w:bookmarkStart w:id="87" w:name="_Toc246663002"/>
      <w:bookmarkStart w:id="88" w:name="_Toc15854"/>
      <w:r>
        <w:rPr>
          <w:rFonts w:eastAsia="宋体" w:cs="Times New Roman" w:asciiTheme="minorEastAsia" w:hAnsiTheme="minorEastAsia"/>
          <w:color w:val="auto"/>
          <w:kern w:val="0"/>
          <w:sz w:val="24"/>
          <w:szCs w:val="24"/>
          <w:highlight w:val="none"/>
        </w:rPr>
        <w:t>1、对初步审查（含资格审查、符合性审查）合格者进行评分。</w:t>
      </w:r>
    </w:p>
    <w:p w14:paraId="483E9BFB">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p>
    <w:p w14:paraId="24F2DA08">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13A32353">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0DB6F83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得分由高到低顺序排列。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得分相同的，按投标报价由低到高顺序排列。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得分且投标报价相同的并列</w:t>
      </w:r>
      <w:bookmarkEnd w:id="80"/>
      <w:bookmarkEnd w:id="81"/>
      <w:bookmarkEnd w:id="82"/>
      <w:bookmarkEnd w:id="83"/>
      <w:bookmarkEnd w:id="84"/>
      <w:bookmarkEnd w:id="85"/>
      <w:bookmarkEnd w:id="86"/>
      <w:bookmarkEnd w:id="87"/>
      <w:bookmarkEnd w:id="88"/>
      <w:r>
        <w:rPr>
          <w:rFonts w:hint="eastAsia" w:eastAsia="宋体" w:cs="Times New Roman" w:asciiTheme="minorEastAsia" w:hAnsiTheme="minorEastAsia"/>
          <w:color w:val="auto"/>
          <w:kern w:val="0"/>
          <w:sz w:val="24"/>
          <w:szCs w:val="24"/>
          <w:highlight w:val="none"/>
        </w:rPr>
        <w:t>，抽签决定中标候选人。</w:t>
      </w:r>
    </w:p>
    <w:p w14:paraId="29296FD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35B5033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7C485872">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（2）本次采购为非专门面向中小企业，本次评标将对中小企业声明函满足采购文件要求的小型和微型企业产品的价格（包括监狱企业）给予10%的扣除，用扣除后的价格参与评审。</w:t>
      </w:r>
    </w:p>
    <w:p w14:paraId="7E7611F5">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如果中标人自动放弃中标资格或因质疑或是投诉被取消中标资格的，可视情况报经财政部门同意后根据评审结果按顺序由排在后面的候选供应商递补，以此类推。</w:t>
      </w:r>
    </w:p>
    <w:p w14:paraId="235A915D">
      <w:pPr>
        <w:snapToGrid w:val="0"/>
        <w:spacing w:afterLines="50"/>
        <w:ind w:firstLine="562"/>
        <w:jc w:val="center"/>
        <w:rPr>
          <w:b/>
          <w:color w:val="auto"/>
          <w:sz w:val="28"/>
          <w:szCs w:val="28"/>
          <w:highlight w:val="none"/>
        </w:rPr>
      </w:pPr>
      <w:r>
        <w:rPr>
          <w:b/>
          <w:color w:val="auto"/>
          <w:sz w:val="28"/>
          <w:szCs w:val="28"/>
          <w:highlight w:val="none"/>
        </w:rPr>
        <w:t>评分标准</w:t>
      </w:r>
    </w:p>
    <w:tbl>
      <w:tblPr>
        <w:tblStyle w:val="47"/>
        <w:tblpPr w:leftFromText="180" w:rightFromText="180" w:vertAnchor="text" w:horzAnchor="page" w:tblpX="1480" w:tblpY="504"/>
        <w:tblOverlap w:val="never"/>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06"/>
        <w:gridCol w:w="6432"/>
        <w:gridCol w:w="742"/>
      </w:tblGrid>
      <w:tr w14:paraId="2B00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5" w:type="pct"/>
            <w:shd w:val="clear" w:color="auto" w:fill="DCD8C2" w:themeFill="background2" w:themeFillShade="E5"/>
            <w:vAlign w:val="center"/>
          </w:tcPr>
          <w:p w14:paraId="5D36F3B3">
            <w:pPr>
              <w:keepNext w:val="0"/>
              <w:keepLines w:val="0"/>
              <w:suppressLineNumbers w:val="0"/>
              <w:adjustRightInd w:val="0"/>
              <w:spacing w:before="0" w:beforeAutospacing="0" w:after="100" w:afterAutospacing="1" w:line="44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658" w:type="pct"/>
            <w:shd w:val="clear" w:color="auto" w:fill="DCD8C2" w:themeFill="background2" w:themeFillShade="E5"/>
            <w:vAlign w:val="center"/>
          </w:tcPr>
          <w:p w14:paraId="10F49544">
            <w:pPr>
              <w:keepNext w:val="0"/>
              <w:keepLines w:val="0"/>
              <w:suppressLineNumbers w:val="0"/>
              <w:adjustRightInd w:val="0"/>
              <w:spacing w:before="0" w:beforeAutospacing="0" w:after="100" w:afterAutospacing="1" w:line="44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评分项目</w:t>
            </w:r>
          </w:p>
        </w:tc>
        <w:tc>
          <w:tcPr>
            <w:tcW w:w="3510" w:type="pct"/>
            <w:shd w:val="clear" w:color="auto" w:fill="DCD8C2" w:themeFill="background2" w:themeFillShade="E5"/>
            <w:vAlign w:val="center"/>
          </w:tcPr>
          <w:p w14:paraId="38253198">
            <w:pPr>
              <w:keepNext w:val="0"/>
              <w:keepLines w:val="0"/>
              <w:suppressLineNumbers w:val="0"/>
              <w:adjustRightInd w:val="0"/>
              <w:spacing w:before="0" w:beforeAutospacing="0" w:after="100" w:afterAutospacing="1" w:line="44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评分细则</w:t>
            </w:r>
          </w:p>
        </w:tc>
        <w:tc>
          <w:tcPr>
            <w:tcW w:w="405" w:type="pct"/>
            <w:shd w:val="clear" w:color="auto" w:fill="DCD8C2" w:themeFill="background2" w:themeFillShade="E5"/>
            <w:vAlign w:val="center"/>
          </w:tcPr>
          <w:p w14:paraId="4CCF33CE">
            <w:pPr>
              <w:keepNext w:val="0"/>
              <w:keepLines w:val="0"/>
              <w:suppressLineNumbers w:val="0"/>
              <w:adjustRightInd w:val="0"/>
              <w:spacing w:before="0" w:beforeAutospacing="0" w:after="100" w:afterAutospacing="1" w:line="44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0F08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25" w:type="pct"/>
            <w:vAlign w:val="center"/>
          </w:tcPr>
          <w:p w14:paraId="66EB7452">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w:t>
            </w:r>
          </w:p>
        </w:tc>
        <w:tc>
          <w:tcPr>
            <w:tcW w:w="658" w:type="pct"/>
            <w:vAlign w:val="center"/>
          </w:tcPr>
          <w:p w14:paraId="3AA14908">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技术性能（4</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分）</w:t>
            </w:r>
          </w:p>
        </w:tc>
        <w:tc>
          <w:tcPr>
            <w:tcW w:w="3510" w:type="pct"/>
            <w:vAlign w:val="center"/>
          </w:tcPr>
          <w:p w14:paraId="1C02521C">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专家结合投标产品与招标文件要求的偏离情况综合打分</w:t>
            </w:r>
            <w:r>
              <w:rPr>
                <w:rFonts w:hint="eastAsia" w:ascii="宋体" w:hAnsi="宋体" w:cs="宋体"/>
                <w:color w:val="auto"/>
                <w:kern w:val="0"/>
                <w:sz w:val="24"/>
                <w:highlight w:val="none"/>
                <w:lang w:eastAsia="zh-CN"/>
              </w:rPr>
              <w:t>。</w:t>
            </w:r>
          </w:p>
          <w:p w14:paraId="63FD00F2">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投标产品的基本功能、技术指标（包括所投标产品的规格型号、详细配置、主要技术参数等）均能满足</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文件要求的得4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4658B46D">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rPr>
              <w:t>①</w:t>
            </w:r>
            <w:r>
              <w:rPr>
                <w:rFonts w:hint="eastAsia" w:ascii="宋体" w:hAnsi="宋体" w:cs="宋体"/>
                <w:color w:val="auto"/>
                <w:kern w:val="0"/>
                <w:sz w:val="24"/>
                <w:highlight w:val="none"/>
              </w:rPr>
              <w:t>每1条带★号的技术参数不满足招标需求的扣2分</w:t>
            </w:r>
            <w:r>
              <w:rPr>
                <w:rFonts w:hint="eastAsia" w:ascii="宋体" w:hAnsi="宋体" w:cs="宋体"/>
                <w:color w:val="auto"/>
                <w:kern w:val="0"/>
                <w:sz w:val="24"/>
                <w:highlight w:val="none"/>
                <w:lang w:eastAsia="zh-CN"/>
              </w:rPr>
              <w:t>（按小项，共计</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小项）；</w:t>
            </w:r>
          </w:p>
          <w:p w14:paraId="3F82226A">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eastAsia="宋体" w:cs="宋体"/>
                <w:snapToGrid w:val="0"/>
                <w:color w:val="auto"/>
                <w:kern w:val="0"/>
                <w:sz w:val="24"/>
                <w:szCs w:val="24"/>
                <w:highlight w:val="none"/>
              </w:rPr>
              <w:t>②</w:t>
            </w:r>
            <w:r>
              <w:rPr>
                <w:rFonts w:hint="eastAsia" w:ascii="宋体" w:hAnsi="宋体" w:cs="宋体"/>
                <w:color w:val="auto"/>
                <w:kern w:val="0"/>
                <w:sz w:val="24"/>
                <w:highlight w:val="none"/>
              </w:rPr>
              <w:t>每1条一般参数不满足招标需求的扣</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（按小项，共计</w:t>
            </w:r>
            <w:r>
              <w:rPr>
                <w:rFonts w:hint="eastAsia" w:ascii="宋体" w:hAnsi="宋体" w:cs="宋体"/>
                <w:color w:val="auto"/>
                <w:kern w:val="0"/>
                <w:sz w:val="24"/>
                <w:highlight w:val="none"/>
                <w:lang w:val="en-US" w:eastAsia="zh-CN"/>
              </w:rPr>
              <w:t>45</w:t>
            </w:r>
            <w:r>
              <w:rPr>
                <w:rFonts w:hint="eastAsia" w:ascii="宋体" w:hAnsi="宋体" w:cs="宋体"/>
                <w:color w:val="auto"/>
                <w:kern w:val="0"/>
                <w:sz w:val="24"/>
                <w:highlight w:val="none"/>
                <w:lang w:eastAsia="zh-CN"/>
              </w:rPr>
              <w:t>小项）</w:t>
            </w:r>
            <w:r>
              <w:rPr>
                <w:rFonts w:hint="eastAsia" w:ascii="宋体" w:hAnsi="宋体" w:cs="宋体"/>
                <w:color w:val="auto"/>
                <w:kern w:val="0"/>
                <w:sz w:val="24"/>
                <w:highlight w:val="none"/>
              </w:rPr>
              <w:t>。</w:t>
            </w:r>
          </w:p>
          <w:p w14:paraId="770B1E17">
            <w:pPr>
              <w:keepNext w:val="0"/>
              <w:keepLines w:val="0"/>
              <w:widowControl/>
              <w:suppressLineNumbers w:val="0"/>
              <w:spacing w:before="0" w:beforeAutospacing="0" w:after="0" w:afterAutospacing="0" w:line="360" w:lineRule="exact"/>
              <w:ind w:left="0" w:right="0"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lang w:val="zh-CN"/>
              </w:rPr>
              <w:t>注：</w:t>
            </w:r>
            <w:r>
              <w:rPr>
                <w:rFonts w:hint="eastAsia" w:ascii="宋体" w:hAnsi="宋体" w:cs="宋体"/>
                <w:b/>
                <w:bCs/>
                <w:color w:val="auto"/>
                <w:kern w:val="0"/>
                <w:sz w:val="24"/>
                <w:highlight w:val="none"/>
              </w:rPr>
              <w:t>技术需求</w:t>
            </w:r>
            <w:r>
              <w:rPr>
                <w:rFonts w:hint="eastAsia" w:ascii="宋体" w:hAnsi="宋体" w:cs="宋体"/>
                <w:b/>
                <w:bCs/>
                <w:color w:val="auto"/>
                <w:kern w:val="0"/>
                <w:sz w:val="24"/>
                <w:highlight w:val="none"/>
                <w:lang w:val="zh-CN"/>
              </w:rPr>
              <w:t>参数中明确需提供</w:t>
            </w:r>
            <w:r>
              <w:rPr>
                <w:rFonts w:hint="eastAsia" w:ascii="宋体" w:hAnsi="宋体" w:cs="宋体"/>
                <w:b/>
                <w:bCs/>
                <w:color w:val="auto"/>
                <w:kern w:val="0"/>
                <w:sz w:val="24"/>
                <w:highlight w:val="none"/>
              </w:rPr>
              <w:t>检测报告或产品彩页或官网截图或软件截图</w:t>
            </w:r>
            <w:r>
              <w:rPr>
                <w:rFonts w:hint="eastAsia" w:ascii="宋体" w:hAnsi="宋体" w:cs="宋体"/>
                <w:b/>
                <w:bCs/>
                <w:color w:val="auto"/>
                <w:kern w:val="0"/>
                <w:sz w:val="24"/>
                <w:highlight w:val="none"/>
                <w:lang w:val="zh-CN"/>
              </w:rPr>
              <w:t>作为证明材料的，未提供将视为负偏离。</w:t>
            </w:r>
          </w:p>
        </w:tc>
        <w:tc>
          <w:tcPr>
            <w:tcW w:w="405" w:type="pct"/>
            <w:vAlign w:val="center"/>
          </w:tcPr>
          <w:p w14:paraId="70D516B0">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41</w:t>
            </w:r>
            <w:r>
              <w:rPr>
                <w:rFonts w:hint="eastAsia" w:ascii="宋体" w:hAnsi="宋体" w:cs="宋体"/>
                <w:color w:val="auto"/>
                <w:kern w:val="0"/>
                <w:sz w:val="24"/>
                <w:highlight w:val="none"/>
              </w:rPr>
              <w:t>分</w:t>
            </w:r>
          </w:p>
        </w:tc>
      </w:tr>
      <w:tr w14:paraId="0EA5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425" w:type="pct"/>
            <w:vAlign w:val="center"/>
          </w:tcPr>
          <w:p w14:paraId="602F7C4C">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2</w:t>
            </w:r>
          </w:p>
        </w:tc>
        <w:tc>
          <w:tcPr>
            <w:tcW w:w="658" w:type="pct"/>
            <w:vAlign w:val="center"/>
          </w:tcPr>
          <w:p w14:paraId="7BB6282C">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供货及验收方案（</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tc>
        <w:tc>
          <w:tcPr>
            <w:tcW w:w="3510" w:type="pct"/>
            <w:vAlign w:val="center"/>
          </w:tcPr>
          <w:p w14:paraId="6960AED3">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根据投标人针对本次采购货物供货、验收方案进行评分：</w:t>
            </w:r>
          </w:p>
          <w:p w14:paraId="092D3C14">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（1）供货方案内容齐全，包含了招标需求中的全部内容，对具体的验收方案作出了详细、明确的阐述，且项目方案贴合本项目实际情况的得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p w14:paraId="5387A6D3">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（2）供货方案内容较齐全，包含了招标需求中的大部分内容，对具体的验收方案作出了详细、明确的阐述，但方案没有针对本项目实际情况的得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15230F94">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（3）供货方案内容不够齐全，缺少内容，验收方案阐述不明确的得1分；</w:t>
            </w:r>
          </w:p>
          <w:p w14:paraId="52D0D269">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（4）未提及此项的不得分。</w:t>
            </w:r>
          </w:p>
        </w:tc>
        <w:tc>
          <w:tcPr>
            <w:tcW w:w="405" w:type="pct"/>
            <w:vAlign w:val="center"/>
          </w:tcPr>
          <w:p w14:paraId="5F96DFE5">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r>
      <w:tr w14:paraId="5D68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425" w:type="pct"/>
            <w:vAlign w:val="center"/>
          </w:tcPr>
          <w:p w14:paraId="74E45989">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3</w:t>
            </w:r>
          </w:p>
        </w:tc>
        <w:tc>
          <w:tcPr>
            <w:tcW w:w="658" w:type="pct"/>
            <w:vAlign w:val="center"/>
          </w:tcPr>
          <w:p w14:paraId="3575F86F">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实力信誉</w:t>
            </w:r>
          </w:p>
          <w:p w14:paraId="19BFFDFD">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分）</w:t>
            </w:r>
          </w:p>
        </w:tc>
        <w:tc>
          <w:tcPr>
            <w:tcW w:w="3510" w:type="pct"/>
            <w:vAlign w:val="center"/>
          </w:tcPr>
          <w:p w14:paraId="40D232C4">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根据各投标人提供的人员配备情况（根据证书、经验等情况），专家进行评分打分：</w:t>
            </w:r>
          </w:p>
          <w:p w14:paraId="17CDE680">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（1）针对本项目情况，人员部署配备完善、整体能力高（包括项目经验、证书等）的得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78911EED">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（2）针对本项目情况，人员部署配备一般、整体能力中等（包括项目经验、证书等）的得</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分；</w:t>
            </w:r>
          </w:p>
          <w:p w14:paraId="1CF66A4C">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（3）针对本项目情况，人员部署配备较差、整体能力一般（包括项目经验、证书等）的得</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分；</w:t>
            </w:r>
          </w:p>
          <w:p w14:paraId="1655CA7B">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kern w:val="0"/>
                <w:sz w:val="24"/>
                <w:highlight w:val="none"/>
              </w:rPr>
              <w:t>（4）未提及此项的不得分。</w:t>
            </w:r>
          </w:p>
        </w:tc>
        <w:tc>
          <w:tcPr>
            <w:tcW w:w="405" w:type="pct"/>
            <w:vAlign w:val="center"/>
          </w:tcPr>
          <w:p w14:paraId="2B637EF9">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35AE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5" w:type="pct"/>
            <w:vAlign w:val="center"/>
          </w:tcPr>
          <w:p w14:paraId="584E74F8">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4</w:t>
            </w:r>
          </w:p>
        </w:tc>
        <w:tc>
          <w:tcPr>
            <w:tcW w:w="658" w:type="pct"/>
            <w:vAlign w:val="center"/>
          </w:tcPr>
          <w:p w14:paraId="5404A74A">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同类产品           销售业绩</w:t>
            </w:r>
          </w:p>
          <w:p w14:paraId="2E4D4C09">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tc>
        <w:tc>
          <w:tcPr>
            <w:tcW w:w="3510" w:type="pct"/>
            <w:vAlign w:val="center"/>
          </w:tcPr>
          <w:p w14:paraId="1813C145">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投标人自202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月1日以来同类项目的“合同+用户评价（至少良好）”或“合同+验收报告”，每提供一份有效证明材料得1分，最高得3分。</w:t>
            </w:r>
          </w:p>
          <w:p w14:paraId="33247824">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b/>
                <w:bCs/>
                <w:color w:val="auto"/>
                <w:sz w:val="24"/>
                <w:highlight w:val="none"/>
              </w:rPr>
              <w:t>注：需提供相关证明材料原件扫描件并加盖电子公章，不提供不得分。</w:t>
            </w:r>
          </w:p>
        </w:tc>
        <w:tc>
          <w:tcPr>
            <w:tcW w:w="405" w:type="pct"/>
            <w:vAlign w:val="center"/>
          </w:tcPr>
          <w:p w14:paraId="0386926C">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6973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5" w:type="pct"/>
            <w:vAlign w:val="center"/>
          </w:tcPr>
          <w:p w14:paraId="2C68A62F">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5</w:t>
            </w:r>
          </w:p>
        </w:tc>
        <w:tc>
          <w:tcPr>
            <w:tcW w:w="658" w:type="pct"/>
            <w:vAlign w:val="center"/>
          </w:tcPr>
          <w:p w14:paraId="4328B2F4">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质保期</w:t>
            </w:r>
          </w:p>
          <w:p w14:paraId="57895389">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（4分）</w:t>
            </w:r>
            <w:r>
              <w:rPr>
                <w:rFonts w:hint="eastAsia" w:ascii="宋体" w:hAnsi="宋体" w:cs="宋体"/>
                <w:b/>
                <w:color w:val="auto"/>
                <w:kern w:val="0"/>
                <w:sz w:val="24"/>
                <w:highlight w:val="none"/>
              </w:rPr>
              <w:t xml:space="preserve"> </w:t>
            </w:r>
          </w:p>
        </w:tc>
        <w:tc>
          <w:tcPr>
            <w:tcW w:w="3510" w:type="pct"/>
            <w:vAlign w:val="center"/>
          </w:tcPr>
          <w:p w14:paraId="3E19A7AE">
            <w:pPr>
              <w:keepNext w:val="0"/>
              <w:keepLines w:val="0"/>
              <w:suppressLineNumbers w:val="0"/>
              <w:adjustRightInd w:val="0"/>
              <w:spacing w:before="0" w:beforeAutospacing="0" w:after="100" w:afterAutospacing="1"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超过招标文件规定的质保期每增加一年得2分，最高得4分。</w:t>
            </w:r>
          </w:p>
        </w:tc>
        <w:tc>
          <w:tcPr>
            <w:tcW w:w="405" w:type="pct"/>
            <w:vAlign w:val="center"/>
          </w:tcPr>
          <w:p w14:paraId="6EEEE4F1">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4分</w:t>
            </w:r>
          </w:p>
        </w:tc>
      </w:tr>
      <w:tr w14:paraId="3F2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425" w:type="pct"/>
            <w:vAlign w:val="center"/>
          </w:tcPr>
          <w:p w14:paraId="5B0EA82E">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6</w:t>
            </w:r>
          </w:p>
        </w:tc>
        <w:tc>
          <w:tcPr>
            <w:tcW w:w="658" w:type="pct"/>
            <w:vAlign w:val="center"/>
          </w:tcPr>
          <w:p w14:paraId="79AF96C8">
            <w:pPr>
              <w:keepNext w:val="0"/>
              <w:keepLines w:val="0"/>
              <w:suppressLineNumbers w:val="0"/>
              <w:spacing w:before="0" w:beforeAutospacing="0" w:after="0" w:afterAutospacing="0" w:line="360" w:lineRule="exact"/>
              <w:ind w:left="0" w:right="0"/>
              <w:rPr>
                <w:rFonts w:hint="eastAsia" w:ascii="宋体" w:hAnsi="宋体" w:cs="宋体"/>
                <w:b/>
                <w:color w:val="auto"/>
                <w:kern w:val="0"/>
                <w:sz w:val="24"/>
                <w:highlight w:val="none"/>
              </w:rPr>
            </w:pPr>
          </w:p>
          <w:p w14:paraId="1D371890">
            <w:pPr>
              <w:keepNext w:val="0"/>
              <w:keepLines w:val="0"/>
              <w:suppressLineNumbers w:val="0"/>
              <w:spacing w:before="0" w:beforeAutospacing="0" w:after="0" w:afterAutospacing="0" w:line="360" w:lineRule="exact"/>
              <w:ind w:left="0" w:right="0"/>
              <w:rPr>
                <w:rFonts w:hint="eastAsia" w:ascii="宋体" w:hAnsi="宋体" w:cs="宋体"/>
                <w:b/>
                <w:color w:val="auto"/>
                <w:kern w:val="0"/>
                <w:sz w:val="24"/>
                <w:highlight w:val="none"/>
              </w:rPr>
            </w:pPr>
          </w:p>
          <w:p w14:paraId="4C98AF13">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维保方案</w:t>
            </w:r>
          </w:p>
          <w:p w14:paraId="570838F8">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p w14:paraId="553E31FC">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p>
          <w:p w14:paraId="179FE5A4">
            <w:pPr>
              <w:keepNext w:val="0"/>
              <w:keepLines w:val="0"/>
              <w:suppressLineNumbers w:val="0"/>
              <w:spacing w:before="0" w:beforeAutospacing="0" w:after="0" w:afterAutospacing="0" w:line="360" w:lineRule="exact"/>
              <w:ind w:left="0" w:right="0"/>
              <w:rPr>
                <w:rFonts w:hint="eastAsia" w:ascii="宋体" w:hAnsi="宋体" w:cs="宋体"/>
                <w:b/>
                <w:color w:val="auto"/>
                <w:kern w:val="0"/>
                <w:sz w:val="24"/>
                <w:highlight w:val="none"/>
              </w:rPr>
            </w:pPr>
          </w:p>
        </w:tc>
        <w:tc>
          <w:tcPr>
            <w:tcW w:w="3510" w:type="pct"/>
            <w:vAlign w:val="center"/>
          </w:tcPr>
          <w:p w14:paraId="604772BD">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kern w:val="0"/>
                <w:sz w:val="24"/>
                <w:highlight w:val="none"/>
              </w:rPr>
              <w:t>根据投标人针对本次采购货物的</w:t>
            </w:r>
            <w:r>
              <w:rPr>
                <w:rFonts w:hint="eastAsia" w:ascii="宋体" w:hAnsi="宋体" w:cs="宋体"/>
                <w:color w:val="auto"/>
                <w:sz w:val="24"/>
                <w:highlight w:val="none"/>
              </w:rPr>
              <w:t>维保方案</w:t>
            </w:r>
            <w:r>
              <w:rPr>
                <w:rFonts w:hint="eastAsia" w:ascii="宋体" w:hAnsi="宋体" w:cs="宋体"/>
                <w:color w:val="auto"/>
                <w:kern w:val="0"/>
                <w:sz w:val="24"/>
                <w:highlight w:val="none"/>
              </w:rPr>
              <w:t>进行评分：</w:t>
            </w:r>
          </w:p>
          <w:p w14:paraId="6BB9C2CA">
            <w:pPr>
              <w:pStyle w:val="14"/>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（1）维保方案条款措施明确，满足招标需求的为一档得3分；</w:t>
            </w:r>
          </w:p>
          <w:p w14:paraId="2F2DFFAA">
            <w:pPr>
              <w:pStyle w:val="14"/>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（2）维保方案条款措施比较明确，基本满足招标需求的为一档2分；</w:t>
            </w:r>
          </w:p>
          <w:p w14:paraId="19B327C8">
            <w:pPr>
              <w:pStyle w:val="14"/>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（3）维保方案条款措施不够明确，少部分满足招标需求的为一档得1分；                                                  （4）维保方案条款措施满足不了招标需求的不得分。</w:t>
            </w:r>
          </w:p>
        </w:tc>
        <w:tc>
          <w:tcPr>
            <w:tcW w:w="405" w:type="pct"/>
            <w:vAlign w:val="center"/>
          </w:tcPr>
          <w:p w14:paraId="0B148F12">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1172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25" w:type="pct"/>
            <w:vAlign w:val="center"/>
          </w:tcPr>
          <w:p w14:paraId="4DB260BF">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7</w:t>
            </w:r>
          </w:p>
        </w:tc>
        <w:tc>
          <w:tcPr>
            <w:tcW w:w="658" w:type="pct"/>
            <w:vAlign w:val="center"/>
          </w:tcPr>
          <w:p w14:paraId="0B4021A6">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售后服务网点（1分）</w:t>
            </w:r>
          </w:p>
        </w:tc>
        <w:tc>
          <w:tcPr>
            <w:tcW w:w="3510" w:type="pct"/>
            <w:vAlign w:val="center"/>
          </w:tcPr>
          <w:p w14:paraId="6A9ECC01">
            <w:pPr>
              <w:pStyle w:val="46"/>
              <w:keepNext w:val="0"/>
              <w:keepLines w:val="0"/>
              <w:suppressLineNumbers w:val="0"/>
              <w:spacing w:before="0" w:beforeAutospacing="0" w:afterAutospacing="0" w:line="360" w:lineRule="exact"/>
              <w:ind w:left="0" w:leftChars="0" w:right="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针对本项目有售后服务网点的得1分，无售后服务网点的不得分。</w:t>
            </w:r>
          </w:p>
          <w:p w14:paraId="019D97BA">
            <w:pPr>
              <w:pStyle w:val="46"/>
              <w:keepNext w:val="0"/>
              <w:keepLines w:val="0"/>
              <w:suppressLineNumbers w:val="0"/>
              <w:spacing w:before="0" w:beforeAutospacing="0" w:afterAutospacing="0" w:line="360" w:lineRule="exact"/>
              <w:ind w:left="0" w:leftChars="0" w:right="0" w:firstLine="0" w:firstLineChars="0"/>
              <w:rPr>
                <w:rFonts w:hint="eastAsia" w:ascii="宋体" w:hAnsi="宋体" w:cs="宋体"/>
                <w:color w:val="auto"/>
                <w:sz w:val="24"/>
                <w:highlight w:val="none"/>
              </w:rPr>
            </w:pPr>
            <w:r>
              <w:rPr>
                <w:rFonts w:hint="eastAsia" w:ascii="宋体" w:hAnsi="宋体" w:cs="宋体"/>
                <w:color w:val="auto"/>
                <w:kern w:val="0"/>
                <w:sz w:val="24"/>
                <w:szCs w:val="24"/>
                <w:highlight w:val="none"/>
                <w:lang w:eastAsia="zh-CN"/>
              </w:rPr>
              <w:t>（须提供相关证明材料，未提供不得分。）</w:t>
            </w:r>
          </w:p>
        </w:tc>
        <w:tc>
          <w:tcPr>
            <w:tcW w:w="405" w:type="pct"/>
            <w:vAlign w:val="center"/>
          </w:tcPr>
          <w:p w14:paraId="3207536B">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1分</w:t>
            </w:r>
          </w:p>
        </w:tc>
      </w:tr>
      <w:tr w14:paraId="6080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25" w:type="pct"/>
            <w:vAlign w:val="center"/>
          </w:tcPr>
          <w:p w14:paraId="106E2790">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8</w:t>
            </w:r>
          </w:p>
        </w:tc>
        <w:tc>
          <w:tcPr>
            <w:tcW w:w="658" w:type="pct"/>
            <w:vAlign w:val="center"/>
          </w:tcPr>
          <w:p w14:paraId="59DAA32B">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售后维护响应时间</w:t>
            </w:r>
          </w:p>
          <w:p w14:paraId="537475A0">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（2分）</w:t>
            </w:r>
          </w:p>
        </w:tc>
        <w:tc>
          <w:tcPr>
            <w:tcW w:w="3510" w:type="pct"/>
            <w:vAlign w:val="center"/>
          </w:tcPr>
          <w:p w14:paraId="4062B1BF">
            <w:pPr>
              <w:keepNext w:val="0"/>
              <w:keepLines w:val="0"/>
              <w:suppressLineNumbers w:val="0"/>
              <w:spacing w:before="0" w:beforeAutospacing="0" w:after="0" w:afterAutospacing="0" w:line="340" w:lineRule="exact"/>
              <w:ind w:left="0" w:right="0"/>
              <w:rPr>
                <w:rFonts w:hint="eastAsia" w:ascii="宋体" w:hAnsi="宋体" w:cs="宋体"/>
                <w:color w:val="auto"/>
                <w:sz w:val="24"/>
                <w:highlight w:val="none"/>
              </w:rPr>
            </w:pPr>
            <w:r>
              <w:rPr>
                <w:rFonts w:hint="eastAsia" w:ascii="宋体" w:hAnsi="宋体" w:cs="宋体"/>
                <w:color w:val="auto"/>
                <w:sz w:val="24"/>
                <w:highlight w:val="none"/>
              </w:rPr>
              <w:t xml:space="preserve">售后响应服务方案： </w:t>
            </w:r>
          </w:p>
          <w:p w14:paraId="658514D9">
            <w:pPr>
              <w:keepNext w:val="0"/>
              <w:keepLines w:val="0"/>
              <w:suppressLineNumbers w:val="0"/>
              <w:spacing w:before="0" w:beforeAutospacing="0" w:after="0" w:afterAutospacing="0" w:line="340" w:lineRule="exact"/>
              <w:ind w:left="0" w:right="0"/>
              <w:rPr>
                <w:rFonts w:hint="eastAsia" w:ascii="宋体" w:hAnsi="宋体" w:cs="宋体"/>
                <w:color w:val="auto"/>
                <w:sz w:val="24"/>
                <w:highlight w:val="none"/>
              </w:rPr>
            </w:pPr>
            <w:r>
              <w:rPr>
                <w:rFonts w:hint="eastAsia" w:ascii="宋体" w:hAnsi="宋体" w:cs="宋体"/>
                <w:color w:val="auto"/>
                <w:sz w:val="24"/>
                <w:highlight w:val="none"/>
              </w:rPr>
              <w:t>（1）能提供7×24小时的电话响应售后服务； 提供每年365天的专业技术支持服务，随时解答解决采购人问题；</w:t>
            </w:r>
          </w:p>
          <w:p w14:paraId="7E54E4EF">
            <w:pPr>
              <w:keepNext w:val="0"/>
              <w:keepLines w:val="0"/>
              <w:suppressLineNumbers w:val="0"/>
              <w:spacing w:before="0" w:beforeAutospacing="0" w:after="0" w:afterAutospacing="0" w:line="340" w:lineRule="exact"/>
              <w:ind w:left="0" w:right="0"/>
              <w:rPr>
                <w:rFonts w:hint="eastAsia" w:ascii="宋体" w:hAnsi="宋体" w:cs="宋体"/>
                <w:color w:val="auto"/>
                <w:sz w:val="24"/>
                <w:highlight w:val="none"/>
              </w:rPr>
            </w:pPr>
            <w:r>
              <w:rPr>
                <w:rFonts w:hint="eastAsia" w:ascii="宋体" w:hAnsi="宋体" w:cs="宋体"/>
                <w:color w:val="auto"/>
                <w:sz w:val="24"/>
                <w:highlight w:val="none"/>
              </w:rPr>
              <w:t xml:space="preserve">（2）出现一般性故障，接到维修通知后，在半小时内电话响应，在12小时内到达现场，在6小时内修复。 </w:t>
            </w:r>
          </w:p>
          <w:p w14:paraId="5D366F03">
            <w:pPr>
              <w:keepNext w:val="0"/>
              <w:keepLines w:val="0"/>
              <w:suppressLineNumbers w:val="0"/>
              <w:spacing w:before="0" w:beforeAutospacing="0" w:after="0" w:afterAutospacing="0" w:line="340" w:lineRule="exact"/>
              <w:ind w:left="0" w:right="0"/>
              <w:rPr>
                <w:rFonts w:hint="eastAsia" w:ascii="宋体" w:hAnsi="宋体" w:cs="宋体"/>
                <w:color w:val="auto"/>
                <w:sz w:val="24"/>
                <w:highlight w:val="none"/>
              </w:rPr>
            </w:pPr>
            <w:r>
              <w:rPr>
                <w:rFonts w:hint="eastAsia" w:ascii="宋体" w:hAnsi="宋体" w:cs="宋体"/>
                <w:b/>
                <w:bCs/>
                <w:color w:val="auto"/>
                <w:sz w:val="24"/>
                <w:highlight w:val="none"/>
              </w:rPr>
              <w:t>方案合理符合采购文件要求且以上内容提供承诺函的，满足以上一项得1分，最高得2分。</w:t>
            </w:r>
          </w:p>
        </w:tc>
        <w:tc>
          <w:tcPr>
            <w:tcW w:w="405" w:type="pct"/>
            <w:vAlign w:val="center"/>
          </w:tcPr>
          <w:p w14:paraId="5AD93BC2">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2分</w:t>
            </w:r>
          </w:p>
        </w:tc>
      </w:tr>
      <w:tr w14:paraId="55DA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425" w:type="pct"/>
            <w:vAlign w:val="center"/>
          </w:tcPr>
          <w:p w14:paraId="215E7499">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9</w:t>
            </w:r>
          </w:p>
        </w:tc>
        <w:tc>
          <w:tcPr>
            <w:tcW w:w="658" w:type="pct"/>
            <w:vAlign w:val="center"/>
          </w:tcPr>
          <w:p w14:paraId="00E3E46A">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相关培训</w:t>
            </w:r>
          </w:p>
          <w:p w14:paraId="5FA59DEF">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tc>
        <w:tc>
          <w:tcPr>
            <w:tcW w:w="3510" w:type="pct"/>
            <w:vAlign w:val="center"/>
          </w:tcPr>
          <w:p w14:paraId="2D3B7B08">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投标人提供的可行合理的培训方案及培训计划：含培训方式、培训参加人员、培训内容、日程、课程安排等：</w:t>
            </w:r>
          </w:p>
          <w:p w14:paraId="7824F600">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（1）培训方案措施明确、培训人员安排非常周到、培训内容非常丰富、课程安排非常合理的得3分；</w:t>
            </w:r>
          </w:p>
          <w:p w14:paraId="5BD0E496">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（2）培训方案措施比较明确、培训人员安排比较周到、培训内容比较丰富、课程安排比较合理的得2分；</w:t>
            </w:r>
          </w:p>
          <w:p w14:paraId="64E024C3">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（3）培训方案措施不够明确、培训人员安排不够周到、培训内容不够丰富、课程安排不够合理的得1分。                             （4）未提及此项的不得分。</w:t>
            </w:r>
          </w:p>
        </w:tc>
        <w:tc>
          <w:tcPr>
            <w:tcW w:w="405" w:type="pct"/>
            <w:vAlign w:val="center"/>
          </w:tcPr>
          <w:p w14:paraId="689C65EA">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6235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25" w:type="pct"/>
            <w:vAlign w:val="center"/>
          </w:tcPr>
          <w:p w14:paraId="1989AEFE">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10</w:t>
            </w:r>
          </w:p>
        </w:tc>
        <w:tc>
          <w:tcPr>
            <w:tcW w:w="658" w:type="pct"/>
            <w:vAlign w:val="center"/>
          </w:tcPr>
          <w:p w14:paraId="5811FD44">
            <w:pPr>
              <w:keepNext w:val="0"/>
              <w:keepLines w:val="0"/>
              <w:suppressLineNumbers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bCs/>
                <w:color w:val="auto"/>
                <w:sz w:val="24"/>
                <w:highlight w:val="none"/>
              </w:rPr>
              <w:t>合理化建议(4分)</w:t>
            </w:r>
          </w:p>
        </w:tc>
        <w:tc>
          <w:tcPr>
            <w:tcW w:w="3510" w:type="pct"/>
            <w:vAlign w:val="center"/>
          </w:tcPr>
          <w:p w14:paraId="1D07AA1B">
            <w:pPr>
              <w:keepNext w:val="0"/>
              <w:keepLines w:val="0"/>
              <w:widowControl/>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评委对投标文件中是否有合理化建议进行评价；有合理化建议的，每一条加1分，最多得4分。</w:t>
            </w:r>
          </w:p>
        </w:tc>
        <w:tc>
          <w:tcPr>
            <w:tcW w:w="405" w:type="pct"/>
            <w:vAlign w:val="center"/>
          </w:tcPr>
          <w:p w14:paraId="27A59131">
            <w:pPr>
              <w:keepNext w:val="0"/>
              <w:keepLines w:val="0"/>
              <w:suppressLineNumbers w:val="0"/>
              <w:adjustRightInd w:val="0"/>
              <w:spacing w:before="0" w:beforeAutospacing="0" w:after="100" w:afterAutospacing="1"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4分</w:t>
            </w:r>
          </w:p>
        </w:tc>
      </w:tr>
      <w:tr w14:paraId="1E47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pct"/>
            <w:gridSpan w:val="2"/>
            <w:vAlign w:val="center"/>
          </w:tcPr>
          <w:p w14:paraId="3FE46293">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价格</w:t>
            </w:r>
          </w:p>
          <w:p w14:paraId="7BAF1F3D">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30分</w:t>
            </w:r>
          </w:p>
        </w:tc>
        <w:tc>
          <w:tcPr>
            <w:tcW w:w="3510" w:type="pct"/>
            <w:vAlign w:val="center"/>
          </w:tcPr>
          <w:p w14:paraId="68E4117B">
            <w:pPr>
              <w:keepNext w:val="0"/>
              <w:keepLines w:val="0"/>
              <w:suppressLineNumbers w:val="0"/>
              <w:spacing w:before="0" w:beforeAutospacing="0" w:after="0" w:afterAutospacing="0" w:line="360" w:lineRule="exact"/>
              <w:ind w:left="0" w:right="0"/>
              <w:rPr>
                <w:rFonts w:hint="eastAsia" w:ascii="宋体" w:hAnsi="宋体" w:cs="宋体"/>
                <w:color w:val="auto"/>
                <w:sz w:val="24"/>
                <w:highlight w:val="none"/>
              </w:rPr>
            </w:pPr>
            <w:r>
              <w:rPr>
                <w:rFonts w:hint="eastAsia" w:ascii="宋体" w:hAnsi="宋体" w:cs="宋体"/>
                <w:color w:val="auto"/>
                <w:sz w:val="24"/>
                <w:highlight w:val="none"/>
              </w:rPr>
              <w:t>以有效报价的最低价为基准价，其价格分为30分。其它投标人的价格分按照下列公式计算：投标报价得分=（评标基准价/投标报价）×30（小数点后保留2位小数）</w:t>
            </w:r>
          </w:p>
          <w:p w14:paraId="6D6EF8F0">
            <w:pPr>
              <w:keepNext w:val="0"/>
              <w:keepLines w:val="0"/>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本次</w:t>
            </w:r>
            <w:r>
              <w:rPr>
                <w:rFonts w:hint="eastAsia" w:ascii="宋体" w:hAnsi="宋体" w:eastAsia="宋体" w:cs="宋体"/>
                <w:b/>
                <w:color w:val="auto"/>
                <w:sz w:val="24"/>
                <w:szCs w:val="24"/>
                <w:highlight w:val="none"/>
              </w:rPr>
              <w:t>采购为非专门面向中小企业，本次评标将对中小企业声明函满足</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文件要求的小型和微型</w:t>
            </w:r>
            <w:r>
              <w:rPr>
                <w:rFonts w:hint="eastAsia" w:ascii="宋体" w:hAnsi="宋体" w:eastAsia="宋体" w:cs="宋体"/>
                <w:b/>
                <w:color w:val="auto"/>
                <w:sz w:val="24"/>
                <w:szCs w:val="24"/>
                <w:highlight w:val="none"/>
                <w:lang w:eastAsia="zh-CN"/>
              </w:rPr>
              <w:t>企业</w:t>
            </w:r>
            <w:r>
              <w:rPr>
                <w:rFonts w:hint="eastAsia" w:ascii="宋体" w:hAnsi="宋体" w:eastAsia="宋体" w:cs="宋体"/>
                <w:b/>
                <w:color w:val="auto"/>
                <w:sz w:val="24"/>
                <w:szCs w:val="24"/>
                <w:highlight w:val="none"/>
              </w:rPr>
              <w:t>的价格（包括监狱企业）给予10%的扣除，用扣除后的价格参与评审</w:t>
            </w:r>
            <w:r>
              <w:rPr>
                <w:rFonts w:hint="eastAsia" w:ascii="宋体" w:hAnsi="宋体" w:eastAsia="宋体" w:cs="宋体"/>
                <w:b/>
                <w:bCs/>
                <w:color w:val="auto"/>
                <w:sz w:val="24"/>
                <w:szCs w:val="24"/>
                <w:highlight w:val="none"/>
              </w:rPr>
              <w:t>。</w:t>
            </w:r>
          </w:p>
        </w:tc>
        <w:tc>
          <w:tcPr>
            <w:tcW w:w="405" w:type="pct"/>
            <w:vAlign w:val="center"/>
          </w:tcPr>
          <w:p w14:paraId="40557A13">
            <w:pPr>
              <w:keepNext w:val="0"/>
              <w:keepLines w:val="0"/>
              <w:suppressLineNumbers w:val="0"/>
              <w:spacing w:before="0" w:beforeAutospacing="0" w:after="0" w:afterAutospacing="0" w:line="36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30分</w:t>
            </w:r>
          </w:p>
        </w:tc>
      </w:tr>
    </w:tbl>
    <w:p w14:paraId="058530BC">
      <w:pPr>
        <w:autoSpaceDE w:val="0"/>
        <w:autoSpaceDN w:val="0"/>
        <w:adjustRightInd w:val="0"/>
        <w:spacing w:line="400" w:lineRule="exact"/>
        <w:rPr>
          <w:rFonts w:hint="eastAsia"/>
          <w:b/>
          <w:color w:val="auto"/>
          <w:sz w:val="24"/>
          <w:szCs w:val="24"/>
          <w:highlight w:val="none"/>
        </w:rPr>
      </w:pPr>
    </w:p>
    <w:p w14:paraId="2296AD52">
      <w:pPr>
        <w:autoSpaceDE w:val="0"/>
        <w:autoSpaceDN w:val="0"/>
        <w:adjustRightInd w:val="0"/>
        <w:spacing w:line="400" w:lineRule="exact"/>
        <w:rPr>
          <w:b/>
          <w:color w:val="auto"/>
          <w:sz w:val="24"/>
          <w:szCs w:val="24"/>
          <w:highlight w:val="none"/>
        </w:rPr>
      </w:pPr>
      <w:r>
        <w:rPr>
          <w:rFonts w:hint="eastAsia"/>
          <w:b/>
          <w:color w:val="auto"/>
          <w:sz w:val="24"/>
          <w:szCs w:val="24"/>
          <w:highlight w:val="none"/>
        </w:rPr>
        <w:t>(注：以上需提供的合同、证书、报告等各项证明需将原件扫描上传至投标文件，并加盖电子印章。)</w:t>
      </w:r>
    </w:p>
    <w:p w14:paraId="79900049">
      <w:pPr>
        <w:rPr>
          <w:b/>
          <w:color w:val="auto"/>
          <w:sz w:val="24"/>
          <w:szCs w:val="24"/>
          <w:highlight w:val="none"/>
        </w:rPr>
      </w:pPr>
      <w:r>
        <w:rPr>
          <w:b/>
          <w:color w:val="auto"/>
          <w:sz w:val="24"/>
          <w:szCs w:val="24"/>
          <w:highlight w:val="none"/>
        </w:rPr>
        <w:br w:type="page"/>
      </w:r>
    </w:p>
    <w:p w14:paraId="05905DDD">
      <w:pPr>
        <w:pageBreakBefore/>
        <w:spacing w:line="480" w:lineRule="auto"/>
        <w:jc w:val="center"/>
        <w:outlineLvl w:val="0"/>
        <w:rPr>
          <w:rFonts w:asciiTheme="minorEastAsia" w:hAnsiTheme="minorEastAsia" w:eastAsiaTheme="minorEastAsia"/>
          <w:b/>
          <w:color w:val="auto"/>
          <w:sz w:val="32"/>
          <w:szCs w:val="32"/>
          <w:highlight w:val="none"/>
        </w:rPr>
      </w:pPr>
      <w:bookmarkStart w:id="89" w:name="_Toc15735"/>
      <w:bookmarkStart w:id="90" w:name="_Toc6241"/>
      <w:bookmarkStart w:id="91" w:name="_Toc10462"/>
      <w:bookmarkStart w:id="92" w:name="_Toc15145"/>
      <w:bookmarkStart w:id="93" w:name="_Toc16946"/>
      <w:bookmarkStart w:id="94" w:name="_Toc6847"/>
      <w:bookmarkStart w:id="95"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89"/>
      <w:bookmarkEnd w:id="90"/>
      <w:bookmarkEnd w:id="91"/>
      <w:bookmarkEnd w:id="92"/>
      <w:bookmarkEnd w:id="93"/>
      <w:bookmarkEnd w:id="94"/>
    </w:p>
    <w:bookmarkEnd w:id="95"/>
    <w:p w14:paraId="5D81CA69">
      <w:pPr>
        <w:tabs>
          <w:tab w:val="left" w:pos="8280"/>
        </w:tabs>
        <w:autoSpaceDE w:val="0"/>
        <w:autoSpaceDN w:val="0"/>
        <w:adjustRightInd w:val="0"/>
        <w:spacing w:line="440" w:lineRule="exact"/>
        <w:ind w:right="25"/>
        <w:rPr>
          <w:rFonts w:asciiTheme="minorEastAsia" w:hAnsiTheme="minorEastAsia" w:eastAsiaTheme="minorEastAsia"/>
          <w:color w:val="auto"/>
          <w:sz w:val="24"/>
          <w:szCs w:val="24"/>
          <w:highlight w:val="none"/>
        </w:rPr>
      </w:pPr>
      <w:bookmarkStart w:id="96" w:name="_Toc18152"/>
      <w:r>
        <w:rPr>
          <w:rFonts w:hint="eastAsia" w:asciiTheme="minorEastAsia" w:hAnsiTheme="minorEastAsia" w:eastAsiaTheme="minorEastAsia"/>
          <w:b/>
          <w:color w:val="auto"/>
          <w:sz w:val="24"/>
          <w:szCs w:val="24"/>
          <w:highlight w:val="none"/>
        </w:rPr>
        <w:t>一、招标项目一览表</w:t>
      </w:r>
    </w:p>
    <w:p w14:paraId="1341A7FD">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1.本次招标共</w:t>
      </w:r>
      <w:r>
        <w:rPr>
          <w:rFonts w:hint="eastAsia" w:asciiTheme="minorEastAsia" w:hAnsiTheme="minorEastAsia" w:eastAsiaTheme="minorEastAsia"/>
          <w:color w:val="auto"/>
          <w:sz w:val="24"/>
          <w:szCs w:val="24"/>
          <w:highlight w:val="none"/>
          <w:u w:val="single"/>
          <w:lang w:val="en-US" w:eastAsia="zh-CN"/>
        </w:rPr>
        <w:t>1</w:t>
      </w:r>
      <w:r>
        <w:rPr>
          <w:rFonts w:hint="eastAsia" w:asciiTheme="minorEastAsia" w:hAnsiTheme="minorEastAsia" w:eastAsiaTheme="minorEastAsia"/>
          <w:color w:val="auto"/>
          <w:sz w:val="24"/>
          <w:szCs w:val="24"/>
          <w:highlight w:val="none"/>
        </w:rPr>
        <w:t>个标段，具体内容如下表：</w:t>
      </w:r>
    </w:p>
    <w:tbl>
      <w:tblPr>
        <w:tblStyle w:val="4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52"/>
        <w:gridCol w:w="1070"/>
        <w:gridCol w:w="711"/>
        <w:gridCol w:w="711"/>
        <w:gridCol w:w="1246"/>
        <w:gridCol w:w="1602"/>
        <w:gridCol w:w="1374"/>
      </w:tblGrid>
      <w:tr w14:paraId="23C0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74" w:type="dxa"/>
            <w:shd w:val="clear" w:color="auto" w:fill="EEECE1" w:themeFill="background2"/>
            <w:vAlign w:val="center"/>
          </w:tcPr>
          <w:p w14:paraId="025E1E3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752" w:type="dxa"/>
            <w:shd w:val="clear" w:color="auto" w:fill="EEECE1" w:themeFill="background2"/>
            <w:vAlign w:val="center"/>
          </w:tcPr>
          <w:p w14:paraId="53979B11">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070" w:type="dxa"/>
            <w:shd w:val="clear" w:color="auto" w:fill="EEECE1" w:themeFill="background2"/>
            <w:vAlign w:val="center"/>
          </w:tcPr>
          <w:p w14:paraId="48ABB741">
            <w:pPr>
              <w:keepNext w:val="0"/>
              <w:keepLines w:val="0"/>
              <w:suppressLineNumbers w:val="0"/>
              <w:tabs>
                <w:tab w:val="left" w:pos="8280"/>
              </w:tabs>
              <w:autoSpaceDE w:val="0"/>
              <w:autoSpaceDN w:val="0"/>
              <w:adjustRightInd w:val="0"/>
              <w:spacing w:before="0" w:beforeAutospacing="0" w:after="0" w:afterAutospacing="0" w:line="360" w:lineRule="auto"/>
              <w:ind w:left="0"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711" w:type="dxa"/>
            <w:shd w:val="clear" w:color="auto" w:fill="EEECE1" w:themeFill="background2"/>
            <w:vAlign w:val="center"/>
          </w:tcPr>
          <w:p w14:paraId="485B4F2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711" w:type="dxa"/>
            <w:shd w:val="clear" w:color="auto" w:fill="EEECE1" w:themeFill="background2"/>
            <w:vAlign w:val="center"/>
          </w:tcPr>
          <w:p w14:paraId="7FD35C2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246" w:type="dxa"/>
            <w:shd w:val="clear" w:color="auto" w:fill="EEECE1" w:themeFill="background2"/>
            <w:vAlign w:val="center"/>
          </w:tcPr>
          <w:p w14:paraId="1156654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1602" w:type="dxa"/>
            <w:shd w:val="clear" w:color="auto" w:fill="EEECE1" w:themeFill="background2"/>
            <w:vAlign w:val="center"/>
          </w:tcPr>
          <w:p w14:paraId="2FEDD2F4">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24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14:paraId="7F48A4A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1374" w:type="dxa"/>
            <w:shd w:val="clear" w:color="auto" w:fill="EEECE1" w:themeFill="background2"/>
            <w:vAlign w:val="center"/>
          </w:tcPr>
          <w:p w14:paraId="45F6BC5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1196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74" w:type="dxa"/>
            <w:vAlign w:val="center"/>
          </w:tcPr>
          <w:p w14:paraId="78A7D4D8">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752" w:type="dxa"/>
            <w:vAlign w:val="center"/>
          </w:tcPr>
          <w:p w14:paraId="17238D8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hAnsi="宋体"/>
                <w:color w:val="auto"/>
                <w:sz w:val="24"/>
                <w:szCs w:val="22"/>
                <w:highlight w:val="none"/>
              </w:rPr>
              <w:t>医药化工学院教学实验设备</w:t>
            </w:r>
          </w:p>
        </w:tc>
        <w:tc>
          <w:tcPr>
            <w:tcW w:w="1070" w:type="dxa"/>
            <w:vAlign w:val="center"/>
          </w:tcPr>
          <w:p w14:paraId="60F9FDD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711" w:type="dxa"/>
            <w:vAlign w:val="center"/>
          </w:tcPr>
          <w:p w14:paraId="6B30A38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11" w:type="dxa"/>
            <w:vAlign w:val="center"/>
          </w:tcPr>
          <w:p w14:paraId="616D5E2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246" w:type="dxa"/>
            <w:vAlign w:val="center"/>
          </w:tcPr>
          <w:p w14:paraId="48734CC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56.702</w:t>
            </w:r>
          </w:p>
        </w:tc>
        <w:tc>
          <w:tcPr>
            <w:tcW w:w="1602" w:type="dxa"/>
            <w:vAlign w:val="center"/>
          </w:tcPr>
          <w:p w14:paraId="20C4B26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日历天</w:t>
            </w:r>
          </w:p>
        </w:tc>
        <w:tc>
          <w:tcPr>
            <w:tcW w:w="1374" w:type="dxa"/>
            <w:vAlign w:val="center"/>
          </w:tcPr>
          <w:p w14:paraId="028B6FE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台州学院椒江校区</w:t>
            </w:r>
          </w:p>
        </w:tc>
      </w:tr>
    </w:tbl>
    <w:p w14:paraId="71907062">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color w:val="auto"/>
          <w:sz w:val="24"/>
          <w:szCs w:val="24"/>
          <w:highlight w:val="none"/>
          <w:lang w:val="en-US" w:eastAsia="zh-CN"/>
        </w:rPr>
        <w:t>采购</w:t>
      </w:r>
      <w:r>
        <w:rPr>
          <w:rFonts w:hint="eastAsia" w:asciiTheme="minorEastAsia" w:hAnsiTheme="minorEastAsia" w:eastAsiaTheme="minorEastAsia"/>
          <w:b/>
          <w:color w:val="auto"/>
          <w:sz w:val="24"/>
          <w:szCs w:val="24"/>
          <w:highlight w:val="none"/>
        </w:rPr>
        <w:t>清单</w:t>
      </w:r>
    </w:p>
    <w:tbl>
      <w:tblPr>
        <w:tblStyle w:val="47"/>
        <w:tblW w:w="9301" w:type="dxa"/>
        <w:jc w:val="center"/>
        <w:tblLayout w:type="fixed"/>
        <w:tblCellMar>
          <w:top w:w="0" w:type="dxa"/>
          <w:left w:w="108" w:type="dxa"/>
          <w:bottom w:w="0" w:type="dxa"/>
          <w:right w:w="108" w:type="dxa"/>
        </w:tblCellMar>
      </w:tblPr>
      <w:tblGrid>
        <w:gridCol w:w="1094"/>
        <w:gridCol w:w="3115"/>
        <w:gridCol w:w="2300"/>
        <w:gridCol w:w="990"/>
        <w:gridCol w:w="990"/>
        <w:gridCol w:w="812"/>
      </w:tblGrid>
      <w:tr w14:paraId="3E84E1F8">
        <w:tblPrEx>
          <w:tblCellMar>
            <w:top w:w="0" w:type="dxa"/>
            <w:left w:w="108" w:type="dxa"/>
            <w:bottom w:w="0" w:type="dxa"/>
            <w:right w:w="108" w:type="dxa"/>
          </w:tblCellMar>
        </w:tblPrEx>
        <w:trPr>
          <w:trHeight w:val="93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25E80D">
            <w:pPr>
              <w:keepNext w:val="0"/>
              <w:keepLines w:val="0"/>
              <w:widowControl/>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序号</w:t>
            </w:r>
          </w:p>
        </w:tc>
        <w:tc>
          <w:tcPr>
            <w:tcW w:w="311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0D3A0CB">
            <w:pPr>
              <w:keepNext w:val="0"/>
              <w:keepLines w:val="0"/>
              <w:widowControl/>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设备名称</w:t>
            </w:r>
          </w:p>
        </w:tc>
        <w:tc>
          <w:tcPr>
            <w:tcW w:w="230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7675AB0">
            <w:pPr>
              <w:keepNext w:val="0"/>
              <w:keepLines w:val="0"/>
              <w:widowControl/>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规格型号</w:t>
            </w:r>
          </w:p>
        </w:tc>
        <w:tc>
          <w:tcPr>
            <w:tcW w:w="990" w:type="dxa"/>
            <w:tcBorders>
              <w:top w:val="single" w:color="000000" w:sz="4" w:space="0"/>
              <w:left w:val="nil"/>
              <w:right w:val="single" w:color="000000" w:sz="4" w:space="0"/>
            </w:tcBorders>
            <w:shd w:val="clear" w:color="auto" w:fill="EEECE1" w:themeFill="background2"/>
            <w:vAlign w:val="center"/>
          </w:tcPr>
          <w:p w14:paraId="2F6D7C30">
            <w:pPr>
              <w:keepNext w:val="0"/>
              <w:keepLines w:val="0"/>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数量</w:t>
            </w:r>
          </w:p>
        </w:tc>
        <w:tc>
          <w:tcPr>
            <w:tcW w:w="990" w:type="dxa"/>
            <w:tcBorders>
              <w:top w:val="single" w:color="000000" w:sz="4" w:space="0"/>
              <w:left w:val="nil"/>
              <w:right w:val="single" w:color="000000" w:sz="4" w:space="0"/>
            </w:tcBorders>
            <w:shd w:val="clear" w:color="auto" w:fill="EEECE1" w:themeFill="background2"/>
            <w:vAlign w:val="center"/>
          </w:tcPr>
          <w:p w14:paraId="5C892AD1">
            <w:pPr>
              <w:keepNext w:val="0"/>
              <w:keepLines w:val="0"/>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单位</w:t>
            </w:r>
          </w:p>
        </w:tc>
        <w:tc>
          <w:tcPr>
            <w:tcW w:w="812" w:type="dxa"/>
            <w:tcBorders>
              <w:top w:val="single" w:color="000000" w:sz="4" w:space="0"/>
              <w:left w:val="nil"/>
              <w:right w:val="single" w:color="000000" w:sz="4" w:space="0"/>
            </w:tcBorders>
            <w:shd w:val="clear" w:color="auto" w:fill="EEECE1" w:themeFill="background2"/>
            <w:vAlign w:val="center"/>
          </w:tcPr>
          <w:p w14:paraId="7521619B">
            <w:pPr>
              <w:keepNext w:val="0"/>
              <w:keepLines w:val="0"/>
              <w:suppressLineNumbers w:val="0"/>
              <w:spacing w:before="0" w:beforeAutospacing="0" w:after="0" w:afterAutospacing="0"/>
              <w:ind w:left="0" w:right="0"/>
              <w:jc w:val="center"/>
              <w:rPr>
                <w:rFonts w:hint="eastAsia" w:hAnsi="宋体"/>
                <w:color w:val="auto"/>
                <w:sz w:val="24"/>
                <w:szCs w:val="24"/>
                <w:highlight w:val="none"/>
              </w:rPr>
            </w:pPr>
            <w:r>
              <w:rPr>
                <w:rFonts w:hint="eastAsia" w:hAnsi="宋体"/>
                <w:color w:val="auto"/>
                <w:sz w:val="24"/>
                <w:szCs w:val="24"/>
                <w:highlight w:val="none"/>
              </w:rPr>
              <w:t>备注</w:t>
            </w:r>
          </w:p>
        </w:tc>
      </w:tr>
      <w:tr w14:paraId="597FF247">
        <w:tblPrEx>
          <w:tblCellMar>
            <w:top w:w="0" w:type="dxa"/>
            <w:left w:w="108" w:type="dxa"/>
            <w:bottom w:w="0" w:type="dxa"/>
            <w:right w:w="108" w:type="dxa"/>
          </w:tblCellMar>
        </w:tblPrEx>
        <w:trPr>
          <w:trHeight w:val="683"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1D5CFEF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115" w:type="dxa"/>
            <w:tcBorders>
              <w:top w:val="single" w:color="000000" w:sz="4" w:space="0"/>
              <w:left w:val="single" w:color="000000" w:sz="4" w:space="0"/>
              <w:bottom w:val="single" w:color="000000" w:sz="4" w:space="0"/>
              <w:right w:val="single" w:color="000000" w:sz="4" w:space="0"/>
            </w:tcBorders>
            <w:vAlign w:val="center"/>
          </w:tcPr>
          <w:p w14:paraId="34A09E6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数字阿贝折射仪</w:t>
            </w:r>
          </w:p>
        </w:tc>
        <w:tc>
          <w:tcPr>
            <w:tcW w:w="2300" w:type="dxa"/>
            <w:tcBorders>
              <w:top w:val="single" w:color="000000" w:sz="4" w:space="0"/>
              <w:left w:val="single" w:color="000000" w:sz="4" w:space="0"/>
              <w:bottom w:val="single" w:color="000000" w:sz="4" w:space="0"/>
              <w:right w:val="single" w:color="000000" w:sz="4" w:space="0"/>
            </w:tcBorders>
            <w:vAlign w:val="center"/>
          </w:tcPr>
          <w:p w14:paraId="3987DFE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990" w:type="dxa"/>
            <w:tcBorders>
              <w:top w:val="single" w:color="auto" w:sz="4" w:space="0"/>
              <w:left w:val="nil"/>
              <w:bottom w:val="single" w:color="000000" w:sz="4" w:space="0"/>
              <w:right w:val="single" w:color="000000" w:sz="4" w:space="0"/>
            </w:tcBorders>
            <w:vAlign w:val="center"/>
          </w:tcPr>
          <w:p w14:paraId="0C8CEFE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90" w:type="dxa"/>
            <w:tcBorders>
              <w:top w:val="single" w:color="auto" w:sz="4" w:space="0"/>
              <w:left w:val="nil"/>
              <w:bottom w:val="single" w:color="000000" w:sz="4" w:space="0"/>
              <w:right w:val="single" w:color="000000" w:sz="4" w:space="0"/>
            </w:tcBorders>
            <w:vAlign w:val="center"/>
          </w:tcPr>
          <w:p w14:paraId="3DAC261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812" w:type="dxa"/>
            <w:tcBorders>
              <w:top w:val="single" w:color="auto" w:sz="4" w:space="0"/>
              <w:left w:val="nil"/>
              <w:bottom w:val="single" w:color="000000" w:sz="4" w:space="0"/>
              <w:right w:val="single" w:color="000000" w:sz="4" w:space="0"/>
            </w:tcBorders>
            <w:vAlign w:val="center"/>
          </w:tcPr>
          <w:p w14:paraId="62D05461">
            <w:pPr>
              <w:keepNext w:val="0"/>
              <w:keepLines w:val="0"/>
              <w:widowControl/>
              <w:suppressLineNumbers w:val="0"/>
              <w:spacing w:before="0" w:beforeAutospacing="0" w:after="0" w:afterAutospacing="0"/>
              <w:ind w:left="0" w:right="0"/>
              <w:jc w:val="center"/>
              <w:textAlignment w:val="center"/>
              <w:rPr>
                <w:rFonts w:hint="eastAsia" w:hAnsi="宋体"/>
                <w:color w:val="auto"/>
                <w:sz w:val="24"/>
                <w:szCs w:val="24"/>
                <w:highlight w:val="none"/>
              </w:rPr>
            </w:pPr>
          </w:p>
        </w:tc>
      </w:tr>
      <w:tr w14:paraId="4903BB60">
        <w:tblPrEx>
          <w:tblCellMar>
            <w:top w:w="0" w:type="dxa"/>
            <w:left w:w="108" w:type="dxa"/>
            <w:bottom w:w="0" w:type="dxa"/>
            <w:right w:w="108" w:type="dxa"/>
          </w:tblCellMar>
        </w:tblPrEx>
        <w:trPr>
          <w:trHeight w:val="683"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3CFAE84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3115" w:type="dxa"/>
            <w:tcBorders>
              <w:top w:val="single" w:color="000000" w:sz="4" w:space="0"/>
              <w:left w:val="single" w:color="000000" w:sz="4" w:space="0"/>
              <w:bottom w:val="single" w:color="000000" w:sz="4" w:space="0"/>
              <w:right w:val="single" w:color="000000" w:sz="4" w:space="0"/>
            </w:tcBorders>
            <w:vAlign w:val="center"/>
          </w:tcPr>
          <w:p w14:paraId="00ACFB6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电化学工作站</w:t>
            </w:r>
          </w:p>
        </w:tc>
        <w:tc>
          <w:tcPr>
            <w:tcW w:w="2300" w:type="dxa"/>
            <w:tcBorders>
              <w:top w:val="single" w:color="000000" w:sz="4" w:space="0"/>
              <w:left w:val="single" w:color="000000" w:sz="4" w:space="0"/>
              <w:bottom w:val="single" w:color="000000" w:sz="4" w:space="0"/>
              <w:right w:val="single" w:color="000000" w:sz="4" w:space="0"/>
            </w:tcBorders>
            <w:vAlign w:val="center"/>
          </w:tcPr>
          <w:p w14:paraId="0735669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990" w:type="dxa"/>
            <w:tcBorders>
              <w:top w:val="single" w:color="auto" w:sz="4" w:space="0"/>
              <w:left w:val="nil"/>
              <w:bottom w:val="single" w:color="000000" w:sz="4" w:space="0"/>
              <w:right w:val="single" w:color="000000" w:sz="4" w:space="0"/>
            </w:tcBorders>
            <w:vAlign w:val="center"/>
          </w:tcPr>
          <w:p w14:paraId="52ED200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90" w:type="dxa"/>
            <w:tcBorders>
              <w:top w:val="single" w:color="auto" w:sz="4" w:space="0"/>
              <w:left w:val="nil"/>
              <w:bottom w:val="single" w:color="000000" w:sz="4" w:space="0"/>
              <w:right w:val="single" w:color="000000" w:sz="4" w:space="0"/>
            </w:tcBorders>
            <w:vAlign w:val="center"/>
          </w:tcPr>
          <w:p w14:paraId="6DF1712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812" w:type="dxa"/>
            <w:tcBorders>
              <w:top w:val="single" w:color="auto" w:sz="4" w:space="0"/>
              <w:left w:val="nil"/>
              <w:bottom w:val="single" w:color="000000" w:sz="4" w:space="0"/>
              <w:right w:val="single" w:color="000000" w:sz="4" w:space="0"/>
            </w:tcBorders>
            <w:vAlign w:val="center"/>
          </w:tcPr>
          <w:p w14:paraId="628FFDAD">
            <w:pPr>
              <w:keepNext w:val="0"/>
              <w:keepLines w:val="0"/>
              <w:widowControl/>
              <w:suppressLineNumbers w:val="0"/>
              <w:spacing w:before="0" w:beforeAutospacing="0" w:after="0" w:afterAutospacing="0"/>
              <w:ind w:left="0" w:right="0"/>
              <w:jc w:val="center"/>
              <w:textAlignment w:val="center"/>
              <w:rPr>
                <w:rFonts w:hint="eastAsia" w:hAnsi="宋体"/>
                <w:color w:val="auto"/>
                <w:sz w:val="24"/>
                <w:szCs w:val="24"/>
                <w:highlight w:val="none"/>
              </w:rPr>
            </w:pPr>
          </w:p>
        </w:tc>
      </w:tr>
      <w:tr w14:paraId="31ED8B8F">
        <w:tblPrEx>
          <w:tblCellMar>
            <w:top w:w="0" w:type="dxa"/>
            <w:left w:w="108" w:type="dxa"/>
            <w:bottom w:w="0" w:type="dxa"/>
            <w:right w:w="108" w:type="dxa"/>
          </w:tblCellMar>
        </w:tblPrEx>
        <w:trPr>
          <w:trHeight w:val="683"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3264CA9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3115" w:type="dxa"/>
            <w:tcBorders>
              <w:top w:val="single" w:color="000000" w:sz="4" w:space="0"/>
              <w:left w:val="single" w:color="000000" w:sz="4" w:space="0"/>
              <w:bottom w:val="single" w:color="000000" w:sz="4" w:space="0"/>
              <w:right w:val="single" w:color="000000" w:sz="4" w:space="0"/>
            </w:tcBorders>
            <w:vAlign w:val="center"/>
          </w:tcPr>
          <w:p w14:paraId="5FBC37C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红外烘烤灯</w:t>
            </w:r>
          </w:p>
        </w:tc>
        <w:tc>
          <w:tcPr>
            <w:tcW w:w="2300" w:type="dxa"/>
            <w:tcBorders>
              <w:top w:val="single" w:color="000000" w:sz="4" w:space="0"/>
              <w:left w:val="single" w:color="000000" w:sz="4" w:space="0"/>
              <w:bottom w:val="single" w:color="000000" w:sz="4" w:space="0"/>
              <w:right w:val="single" w:color="000000" w:sz="4" w:space="0"/>
            </w:tcBorders>
            <w:vAlign w:val="center"/>
          </w:tcPr>
          <w:p w14:paraId="52B4A6F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990" w:type="dxa"/>
            <w:tcBorders>
              <w:top w:val="single" w:color="auto" w:sz="4" w:space="0"/>
              <w:left w:val="nil"/>
              <w:bottom w:val="single" w:color="auto" w:sz="4" w:space="0"/>
              <w:right w:val="single" w:color="000000" w:sz="4" w:space="0"/>
            </w:tcBorders>
            <w:vAlign w:val="center"/>
          </w:tcPr>
          <w:p w14:paraId="24E10CC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90" w:type="dxa"/>
            <w:tcBorders>
              <w:top w:val="single" w:color="auto" w:sz="4" w:space="0"/>
              <w:left w:val="nil"/>
              <w:bottom w:val="single" w:color="auto" w:sz="4" w:space="0"/>
              <w:right w:val="single" w:color="000000" w:sz="4" w:space="0"/>
            </w:tcBorders>
            <w:vAlign w:val="center"/>
          </w:tcPr>
          <w:p w14:paraId="68B46EE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812" w:type="dxa"/>
            <w:tcBorders>
              <w:top w:val="single" w:color="auto" w:sz="4" w:space="0"/>
              <w:left w:val="nil"/>
              <w:bottom w:val="single" w:color="auto" w:sz="4" w:space="0"/>
              <w:right w:val="single" w:color="000000" w:sz="4" w:space="0"/>
            </w:tcBorders>
            <w:vAlign w:val="center"/>
          </w:tcPr>
          <w:p w14:paraId="6D10A096">
            <w:pPr>
              <w:keepNext w:val="0"/>
              <w:keepLines w:val="0"/>
              <w:widowControl/>
              <w:suppressLineNumbers w:val="0"/>
              <w:spacing w:before="0" w:beforeAutospacing="0" w:after="0" w:afterAutospacing="0"/>
              <w:ind w:left="0" w:right="0"/>
              <w:jc w:val="center"/>
              <w:textAlignment w:val="center"/>
              <w:rPr>
                <w:rFonts w:hint="eastAsia" w:hAnsi="宋体"/>
                <w:color w:val="auto"/>
                <w:sz w:val="24"/>
                <w:szCs w:val="24"/>
                <w:highlight w:val="none"/>
              </w:rPr>
            </w:pPr>
          </w:p>
        </w:tc>
      </w:tr>
      <w:tr w14:paraId="462991BE">
        <w:tblPrEx>
          <w:tblCellMar>
            <w:top w:w="0" w:type="dxa"/>
            <w:left w:w="108" w:type="dxa"/>
            <w:bottom w:w="0" w:type="dxa"/>
            <w:right w:w="108" w:type="dxa"/>
          </w:tblCellMar>
        </w:tblPrEx>
        <w:trPr>
          <w:trHeight w:val="683"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5903EA8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3115" w:type="dxa"/>
            <w:tcBorders>
              <w:top w:val="single" w:color="000000" w:sz="4" w:space="0"/>
              <w:left w:val="single" w:color="000000" w:sz="4" w:space="0"/>
              <w:bottom w:val="single" w:color="000000" w:sz="4" w:space="0"/>
              <w:right w:val="single" w:color="000000" w:sz="4" w:space="0"/>
            </w:tcBorders>
            <w:vAlign w:val="center"/>
          </w:tcPr>
          <w:p w14:paraId="0648823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无油空气压缩机</w:t>
            </w:r>
          </w:p>
        </w:tc>
        <w:tc>
          <w:tcPr>
            <w:tcW w:w="2300" w:type="dxa"/>
            <w:tcBorders>
              <w:top w:val="single" w:color="000000" w:sz="4" w:space="0"/>
              <w:left w:val="single" w:color="000000" w:sz="4" w:space="0"/>
              <w:bottom w:val="single" w:color="000000" w:sz="4" w:space="0"/>
              <w:right w:val="single" w:color="000000" w:sz="4" w:space="0"/>
            </w:tcBorders>
            <w:vAlign w:val="center"/>
          </w:tcPr>
          <w:p w14:paraId="26B8AE5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990" w:type="dxa"/>
            <w:tcBorders>
              <w:top w:val="single" w:color="auto" w:sz="4" w:space="0"/>
              <w:left w:val="nil"/>
              <w:bottom w:val="single" w:color="auto" w:sz="4" w:space="0"/>
              <w:right w:val="single" w:color="000000" w:sz="4" w:space="0"/>
            </w:tcBorders>
            <w:vAlign w:val="center"/>
          </w:tcPr>
          <w:p w14:paraId="7453ABB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90" w:type="dxa"/>
            <w:tcBorders>
              <w:top w:val="single" w:color="auto" w:sz="4" w:space="0"/>
              <w:left w:val="nil"/>
              <w:bottom w:val="single" w:color="auto" w:sz="4" w:space="0"/>
              <w:right w:val="single" w:color="000000" w:sz="4" w:space="0"/>
            </w:tcBorders>
            <w:vAlign w:val="center"/>
          </w:tcPr>
          <w:p w14:paraId="48EFCF1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812" w:type="dxa"/>
            <w:tcBorders>
              <w:top w:val="single" w:color="auto" w:sz="4" w:space="0"/>
              <w:left w:val="nil"/>
              <w:bottom w:val="single" w:color="auto" w:sz="4" w:space="0"/>
              <w:right w:val="single" w:color="000000" w:sz="4" w:space="0"/>
            </w:tcBorders>
            <w:vAlign w:val="center"/>
          </w:tcPr>
          <w:p w14:paraId="32E995EE">
            <w:pPr>
              <w:keepNext w:val="0"/>
              <w:keepLines w:val="0"/>
              <w:widowControl/>
              <w:suppressLineNumbers w:val="0"/>
              <w:spacing w:before="0" w:beforeAutospacing="0" w:after="0" w:afterAutospacing="0"/>
              <w:ind w:left="0" w:right="0"/>
              <w:jc w:val="center"/>
              <w:textAlignment w:val="center"/>
              <w:rPr>
                <w:rFonts w:hint="eastAsia" w:hAnsi="宋体"/>
                <w:color w:val="auto"/>
                <w:sz w:val="24"/>
                <w:szCs w:val="24"/>
                <w:highlight w:val="none"/>
              </w:rPr>
            </w:pPr>
          </w:p>
        </w:tc>
      </w:tr>
      <w:tr w14:paraId="140CB262">
        <w:tblPrEx>
          <w:tblCellMar>
            <w:top w:w="0" w:type="dxa"/>
            <w:left w:w="108" w:type="dxa"/>
            <w:bottom w:w="0" w:type="dxa"/>
            <w:right w:w="108" w:type="dxa"/>
          </w:tblCellMar>
        </w:tblPrEx>
        <w:trPr>
          <w:trHeight w:val="715"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43C90E6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3115" w:type="dxa"/>
            <w:tcBorders>
              <w:top w:val="single" w:color="000000" w:sz="4" w:space="0"/>
              <w:left w:val="single" w:color="000000" w:sz="4" w:space="0"/>
              <w:bottom w:val="single" w:color="000000" w:sz="4" w:space="0"/>
              <w:right w:val="single" w:color="000000" w:sz="4" w:space="0"/>
            </w:tcBorders>
            <w:vAlign w:val="center"/>
          </w:tcPr>
          <w:p w14:paraId="133A39D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有机试剂暂存库</w:t>
            </w:r>
          </w:p>
        </w:tc>
        <w:tc>
          <w:tcPr>
            <w:tcW w:w="2300" w:type="dxa"/>
            <w:tcBorders>
              <w:top w:val="single" w:color="000000" w:sz="4" w:space="0"/>
              <w:left w:val="single" w:color="000000" w:sz="4" w:space="0"/>
              <w:bottom w:val="single" w:color="000000" w:sz="4" w:space="0"/>
              <w:right w:val="single" w:color="000000" w:sz="4" w:space="0"/>
            </w:tcBorders>
            <w:vAlign w:val="center"/>
          </w:tcPr>
          <w:p w14:paraId="3BCAD92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990" w:type="dxa"/>
            <w:tcBorders>
              <w:top w:val="single" w:color="auto" w:sz="4" w:space="0"/>
              <w:left w:val="nil"/>
              <w:bottom w:val="single" w:color="auto" w:sz="4" w:space="0"/>
              <w:right w:val="single" w:color="000000" w:sz="4" w:space="0"/>
            </w:tcBorders>
            <w:vAlign w:val="center"/>
          </w:tcPr>
          <w:p w14:paraId="7E6252B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90" w:type="dxa"/>
            <w:tcBorders>
              <w:top w:val="single" w:color="auto" w:sz="4" w:space="0"/>
              <w:left w:val="nil"/>
              <w:bottom w:val="single" w:color="auto" w:sz="4" w:space="0"/>
              <w:right w:val="single" w:color="000000" w:sz="4" w:space="0"/>
            </w:tcBorders>
            <w:vAlign w:val="center"/>
          </w:tcPr>
          <w:p w14:paraId="1D0BD48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812" w:type="dxa"/>
            <w:tcBorders>
              <w:top w:val="single" w:color="auto" w:sz="4" w:space="0"/>
              <w:left w:val="nil"/>
              <w:bottom w:val="single" w:color="auto" w:sz="4" w:space="0"/>
              <w:right w:val="single" w:color="000000" w:sz="4" w:space="0"/>
            </w:tcBorders>
            <w:vAlign w:val="center"/>
          </w:tcPr>
          <w:p w14:paraId="69E512BC">
            <w:pPr>
              <w:keepNext w:val="0"/>
              <w:keepLines w:val="0"/>
              <w:widowControl/>
              <w:suppressLineNumbers w:val="0"/>
              <w:spacing w:before="0" w:beforeAutospacing="0" w:after="0" w:afterAutospacing="0"/>
              <w:ind w:left="0" w:right="0"/>
              <w:jc w:val="center"/>
              <w:textAlignment w:val="center"/>
              <w:rPr>
                <w:rFonts w:hint="eastAsia" w:hAnsi="宋体"/>
                <w:color w:val="auto"/>
                <w:sz w:val="24"/>
                <w:szCs w:val="24"/>
                <w:highlight w:val="none"/>
              </w:rPr>
            </w:pPr>
          </w:p>
        </w:tc>
      </w:tr>
    </w:tbl>
    <w:p w14:paraId="052A6D0B">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lang w:val="en-US" w:eastAsia="zh-CN"/>
        </w:rPr>
        <w:t>三、技术需求参数</w:t>
      </w:r>
    </w:p>
    <w:tbl>
      <w:tblPr>
        <w:tblStyle w:val="4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01"/>
        <w:gridCol w:w="7045"/>
      </w:tblGrid>
      <w:tr w14:paraId="487F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73" w:type="dxa"/>
            <w:shd w:val="clear" w:color="auto" w:fill="EEECE1" w:themeFill="background2"/>
            <w:vAlign w:val="center"/>
          </w:tcPr>
          <w:p w14:paraId="4A88BD99">
            <w:pPr>
              <w:keepNext w:val="0"/>
              <w:keepLines w:val="0"/>
              <w:suppressLineNumbers w:val="0"/>
              <w:snapToGrid w:val="0"/>
              <w:spacing w:before="156" w:beforeLines="50" w:beforeAutospacing="0" w:after="156" w:afterLines="50" w:afterAutospacing="0"/>
              <w:ind w:left="0" w:right="0"/>
              <w:jc w:val="center"/>
              <w:outlineLvl w:val="0"/>
              <w:rPr>
                <w:rFonts w:hint="eastAsia" w:asciiTheme="minorEastAsia" w:hAnsiTheme="minorEastAsia" w:eastAsiaTheme="minorEastAsia" w:cstheme="minorEastAsia"/>
                <w:b/>
                <w:bCs/>
                <w:color w:val="auto"/>
                <w:sz w:val="24"/>
                <w:highlight w:val="none"/>
              </w:rPr>
            </w:pPr>
            <w:bookmarkStart w:id="97" w:name="_Toc3317"/>
            <w:r>
              <w:rPr>
                <w:rFonts w:hint="eastAsia" w:asciiTheme="minorEastAsia" w:hAnsiTheme="minorEastAsia" w:eastAsiaTheme="minorEastAsia" w:cstheme="minorEastAsia"/>
                <w:b/>
                <w:bCs/>
                <w:color w:val="auto"/>
                <w:sz w:val="24"/>
                <w:highlight w:val="none"/>
              </w:rPr>
              <w:t>序号</w:t>
            </w:r>
            <w:bookmarkEnd w:id="97"/>
          </w:p>
        </w:tc>
        <w:tc>
          <w:tcPr>
            <w:tcW w:w="1401" w:type="dxa"/>
            <w:shd w:val="clear" w:color="auto" w:fill="EEECE1" w:themeFill="background2"/>
            <w:vAlign w:val="center"/>
          </w:tcPr>
          <w:p w14:paraId="0B91BD25">
            <w:pPr>
              <w:keepNext w:val="0"/>
              <w:keepLines w:val="0"/>
              <w:suppressLineNumbers w:val="0"/>
              <w:snapToGrid w:val="0"/>
              <w:spacing w:before="156" w:beforeLines="50" w:beforeAutospacing="0" w:after="156" w:afterLines="50" w:afterAutospacing="0"/>
              <w:ind w:left="0" w:right="0"/>
              <w:jc w:val="center"/>
              <w:outlineLvl w:val="0"/>
              <w:rPr>
                <w:rFonts w:hint="eastAsia" w:asciiTheme="minorEastAsia" w:hAnsiTheme="minorEastAsia" w:eastAsiaTheme="minorEastAsia" w:cstheme="minorEastAsia"/>
                <w:b/>
                <w:bCs/>
                <w:color w:val="auto"/>
                <w:sz w:val="24"/>
                <w:highlight w:val="none"/>
              </w:rPr>
            </w:pPr>
            <w:bookmarkStart w:id="98" w:name="_Toc24338"/>
            <w:r>
              <w:rPr>
                <w:rFonts w:hint="eastAsia" w:asciiTheme="minorEastAsia" w:hAnsiTheme="minorEastAsia" w:eastAsiaTheme="minorEastAsia" w:cstheme="minorEastAsia"/>
                <w:b/>
                <w:bCs/>
                <w:color w:val="auto"/>
                <w:sz w:val="24"/>
                <w:highlight w:val="none"/>
              </w:rPr>
              <w:t>设备名称</w:t>
            </w:r>
            <w:bookmarkEnd w:id="98"/>
          </w:p>
        </w:tc>
        <w:tc>
          <w:tcPr>
            <w:tcW w:w="7045" w:type="dxa"/>
            <w:shd w:val="clear" w:color="auto" w:fill="EEECE1" w:themeFill="background2"/>
            <w:vAlign w:val="center"/>
          </w:tcPr>
          <w:p w14:paraId="2FCE5B3A">
            <w:pPr>
              <w:keepNext w:val="0"/>
              <w:keepLines w:val="0"/>
              <w:suppressLineNumbers w:val="0"/>
              <w:snapToGrid w:val="0"/>
              <w:spacing w:before="156" w:beforeLines="50" w:beforeAutospacing="0" w:after="156" w:afterLines="50" w:afterAutospacing="0"/>
              <w:ind w:left="0" w:right="0"/>
              <w:jc w:val="center"/>
              <w:outlineLvl w:val="0"/>
              <w:rPr>
                <w:rFonts w:hint="eastAsia" w:asciiTheme="minorEastAsia" w:hAnsiTheme="minorEastAsia" w:eastAsiaTheme="minorEastAsia" w:cstheme="minorEastAsia"/>
                <w:b/>
                <w:bCs/>
                <w:color w:val="auto"/>
                <w:sz w:val="24"/>
                <w:highlight w:val="none"/>
              </w:rPr>
            </w:pPr>
            <w:bookmarkStart w:id="99" w:name="_Toc24239"/>
            <w:r>
              <w:rPr>
                <w:rFonts w:hint="eastAsia" w:asciiTheme="minorEastAsia" w:hAnsiTheme="minorEastAsia" w:eastAsiaTheme="minorEastAsia" w:cstheme="minorEastAsia"/>
                <w:b/>
                <w:bCs/>
                <w:color w:val="auto"/>
                <w:sz w:val="24"/>
                <w:highlight w:val="none"/>
              </w:rPr>
              <w:t>技术参数</w:t>
            </w:r>
            <w:bookmarkEnd w:id="99"/>
          </w:p>
        </w:tc>
      </w:tr>
      <w:tr w14:paraId="0A20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73" w:type="dxa"/>
            <w:vAlign w:val="center"/>
          </w:tcPr>
          <w:p w14:paraId="69AAD5D1">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00" w:name="_Toc28009"/>
            <w:r>
              <w:rPr>
                <w:rFonts w:hint="eastAsia" w:asciiTheme="minorEastAsia" w:hAnsiTheme="minorEastAsia" w:eastAsiaTheme="minorEastAsia" w:cstheme="minorEastAsia"/>
                <w:color w:val="auto"/>
                <w:sz w:val="24"/>
                <w:highlight w:val="none"/>
              </w:rPr>
              <w:t>1</w:t>
            </w:r>
            <w:bookmarkEnd w:id="100"/>
          </w:p>
        </w:tc>
        <w:tc>
          <w:tcPr>
            <w:tcW w:w="1401" w:type="dxa"/>
            <w:vAlign w:val="center"/>
          </w:tcPr>
          <w:p w14:paraId="63FBF059">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01" w:name="_Toc2617"/>
            <w:r>
              <w:rPr>
                <w:rFonts w:hint="eastAsia" w:asciiTheme="minorEastAsia" w:hAnsiTheme="minorEastAsia" w:eastAsiaTheme="minorEastAsia" w:cstheme="minorEastAsia"/>
                <w:color w:val="auto"/>
                <w:sz w:val="24"/>
                <w:highlight w:val="none"/>
              </w:rPr>
              <w:t>数字阿贝折射仪</w:t>
            </w:r>
            <w:bookmarkEnd w:id="101"/>
          </w:p>
        </w:tc>
        <w:tc>
          <w:tcPr>
            <w:tcW w:w="7045" w:type="dxa"/>
            <w:vAlign w:val="center"/>
          </w:tcPr>
          <w:p w14:paraId="1645FC6A">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2" w:name="_Toc17342"/>
            <w:r>
              <w:rPr>
                <w:rFonts w:hint="eastAsia" w:asciiTheme="minorEastAsia" w:hAnsiTheme="minorEastAsia" w:eastAsiaTheme="minorEastAsia" w:cstheme="minorEastAsia"/>
                <w:color w:val="auto"/>
                <w:sz w:val="24"/>
                <w:highlight w:val="none"/>
              </w:rPr>
              <w:t>测量范围：1.3000-1.7000（折射率nD）；</w:t>
            </w:r>
            <w:bookmarkEnd w:id="102"/>
          </w:p>
          <w:p w14:paraId="5EFF8252">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3" w:name="_Toc26239"/>
            <w:r>
              <w:rPr>
                <w:rFonts w:hint="eastAsia" w:asciiTheme="minorEastAsia" w:hAnsiTheme="minorEastAsia" w:eastAsiaTheme="minorEastAsia" w:cstheme="minorEastAsia"/>
                <w:color w:val="auto"/>
                <w:sz w:val="24"/>
                <w:highlight w:val="none"/>
              </w:rPr>
              <w:t>测量准确度（平均值）：折射率nD   ±0.0002；</w:t>
            </w:r>
            <w:bookmarkEnd w:id="103"/>
          </w:p>
          <w:p w14:paraId="5589C107">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4" w:name="_Toc21187"/>
            <w:r>
              <w:rPr>
                <w:rFonts w:hint="eastAsia" w:asciiTheme="minorEastAsia" w:hAnsiTheme="minorEastAsia" w:eastAsiaTheme="minorEastAsia" w:cstheme="minorEastAsia"/>
                <w:color w:val="auto"/>
                <w:sz w:val="24"/>
                <w:highlight w:val="none"/>
              </w:rPr>
              <w:t>蔗糖质量分析数（锤度Brix）: 显示范围  0-95%；</w:t>
            </w:r>
            <w:bookmarkEnd w:id="104"/>
          </w:p>
          <w:p w14:paraId="29529C6C">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5" w:name="_Toc2323"/>
            <w:r>
              <w:rPr>
                <w:rFonts w:hint="eastAsia" w:asciiTheme="minorEastAsia" w:hAnsiTheme="minorEastAsia" w:eastAsiaTheme="minorEastAsia" w:cstheme="minorEastAsia"/>
                <w:color w:val="auto"/>
                <w:sz w:val="24"/>
                <w:highlight w:val="none"/>
              </w:rPr>
              <w:t>温度显示范围：0ºC-50ºC；</w:t>
            </w:r>
            <w:bookmarkEnd w:id="105"/>
          </w:p>
          <w:p w14:paraId="755CDC22">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6" w:name="_Toc19133"/>
            <w:r>
              <w:rPr>
                <w:rFonts w:hint="eastAsia" w:asciiTheme="minorEastAsia" w:hAnsiTheme="minorEastAsia" w:eastAsiaTheme="minorEastAsia" w:cstheme="minorEastAsia"/>
                <w:color w:val="auto"/>
                <w:sz w:val="24"/>
                <w:highlight w:val="none"/>
              </w:rPr>
              <w:t>电源: 220V-240V  频率 50Hz±1Hz；</w:t>
            </w:r>
            <w:bookmarkEnd w:id="106"/>
          </w:p>
          <w:p w14:paraId="20E55231">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7" w:name="_Toc5665"/>
            <w:r>
              <w:rPr>
                <w:rFonts w:hint="eastAsia" w:asciiTheme="minorEastAsia" w:hAnsiTheme="minorEastAsia" w:eastAsiaTheme="minorEastAsia" w:cstheme="minorEastAsia"/>
                <w:color w:val="auto"/>
                <w:sz w:val="24"/>
                <w:highlight w:val="none"/>
              </w:rPr>
              <w:t>输入功率： 30W；</w:t>
            </w:r>
            <w:bookmarkEnd w:id="107"/>
          </w:p>
          <w:p w14:paraId="6C1595A5">
            <w:pPr>
              <w:keepNext w:val="0"/>
              <w:keepLines w:val="0"/>
              <w:numPr>
                <w:ilvl w:val="0"/>
                <w:numId w:val="6"/>
              </w:numPr>
              <w:suppressLineNumbers w:val="0"/>
              <w:snapToGrid w:val="0"/>
              <w:spacing w:before="0" w:beforeAutospacing="0" w:after="0" w:afterAutospacing="0" w:line="360" w:lineRule="auto"/>
              <w:ind w:right="0"/>
              <w:outlineLvl w:val="0"/>
              <w:rPr>
                <w:rFonts w:hint="eastAsia" w:asciiTheme="minorEastAsia" w:hAnsiTheme="minorEastAsia" w:eastAsiaTheme="minorEastAsia" w:cstheme="minorEastAsia"/>
                <w:color w:val="auto"/>
                <w:sz w:val="24"/>
                <w:highlight w:val="none"/>
              </w:rPr>
            </w:pPr>
            <w:bookmarkStart w:id="108" w:name="_Toc2109"/>
            <w:r>
              <w:rPr>
                <w:rFonts w:hint="eastAsia" w:asciiTheme="minorEastAsia" w:hAnsiTheme="minorEastAsia" w:eastAsiaTheme="minorEastAsia" w:cstheme="minorEastAsia"/>
                <w:color w:val="auto"/>
                <w:sz w:val="24"/>
                <w:highlight w:val="none"/>
              </w:rPr>
              <w:t>使用温度范围：室温-35ºC；</w:t>
            </w:r>
            <w:bookmarkEnd w:id="108"/>
          </w:p>
          <w:p w14:paraId="59F6AFE3">
            <w:pPr>
              <w:pStyle w:val="46"/>
              <w:keepNext w:val="0"/>
              <w:keepLines w:val="0"/>
              <w:numPr>
                <w:ilvl w:val="0"/>
                <w:numId w:val="6"/>
              </w:numPr>
              <w:suppressLineNumbers w:val="0"/>
              <w:spacing w:before="0" w:beforeAutospacing="0" w:after="0" w:afterAutospacing="0" w:line="360" w:lineRule="auto"/>
              <w:ind w:leftChars="0" w:right="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灯泡规格：（FANELL328-340）6.5V，0.3A；</w:t>
            </w:r>
          </w:p>
          <w:p w14:paraId="26CABC98">
            <w:pPr>
              <w:pStyle w:val="13"/>
              <w:keepNext w:val="0"/>
              <w:keepLines w:val="0"/>
              <w:widowControl/>
              <w:numPr>
                <w:ilvl w:val="0"/>
                <w:numId w:val="6"/>
              </w:numPr>
              <w:suppressLineNumbers w:val="0"/>
              <w:tabs>
                <w:tab w:val="left" w:pos="454"/>
                <w:tab w:val="left" w:pos="720"/>
                <w:tab w:val="left" w:pos="899"/>
                <w:tab w:val="clear" w:pos="360"/>
              </w:tabs>
              <w:spacing w:before="0" w:beforeAutospacing="0" w:after="0" w:afterAutospacing="0"/>
              <w:ind w:right="0"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保险丝规格：  F/A 250V 1A；</w:t>
            </w:r>
          </w:p>
        </w:tc>
      </w:tr>
      <w:tr w14:paraId="2821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jc w:val="center"/>
        </w:trPr>
        <w:tc>
          <w:tcPr>
            <w:tcW w:w="873" w:type="dxa"/>
            <w:vAlign w:val="center"/>
          </w:tcPr>
          <w:p w14:paraId="03DEB544">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09" w:name="_Toc25794"/>
            <w:r>
              <w:rPr>
                <w:rFonts w:hint="eastAsia" w:asciiTheme="minorEastAsia" w:hAnsiTheme="minorEastAsia" w:eastAsiaTheme="minorEastAsia" w:cstheme="minorEastAsia"/>
                <w:color w:val="auto"/>
                <w:sz w:val="24"/>
                <w:highlight w:val="none"/>
              </w:rPr>
              <w:t>2</w:t>
            </w:r>
            <w:bookmarkEnd w:id="109"/>
          </w:p>
        </w:tc>
        <w:tc>
          <w:tcPr>
            <w:tcW w:w="1401" w:type="dxa"/>
            <w:vAlign w:val="center"/>
          </w:tcPr>
          <w:p w14:paraId="7DEF8239">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10" w:name="_Toc26524"/>
            <w:r>
              <w:rPr>
                <w:rFonts w:hint="eastAsia" w:asciiTheme="minorEastAsia" w:hAnsiTheme="minorEastAsia" w:eastAsiaTheme="minorEastAsia" w:cstheme="minorEastAsia"/>
                <w:color w:val="auto"/>
                <w:sz w:val="24"/>
                <w:highlight w:val="none"/>
              </w:rPr>
              <w:t>电化学工作站</w:t>
            </w:r>
            <w:bookmarkEnd w:id="110"/>
          </w:p>
        </w:tc>
        <w:tc>
          <w:tcPr>
            <w:tcW w:w="7045" w:type="dxa"/>
            <w:vAlign w:val="center"/>
          </w:tcPr>
          <w:p w14:paraId="06A4A2BB">
            <w:pPr>
              <w:pStyle w:val="13"/>
              <w:keepNext w:val="0"/>
              <w:keepLines w:val="0"/>
              <w:widowControl/>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两个通道最大电位范围：±10 V；</w:t>
            </w:r>
          </w:p>
          <w:p w14:paraId="337184F0">
            <w:pPr>
              <w:pStyle w:val="13"/>
              <w:keepNext w:val="0"/>
              <w:keepLines w:val="0"/>
              <w:widowControl/>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最大电流：±250 mA 连续（两个通道电流之和）, ±350 mA 峰值；</w:t>
            </w:r>
          </w:p>
          <w:p w14:paraId="4D74B189">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槽压：±13 V；</w:t>
            </w:r>
          </w:p>
          <w:p w14:paraId="7D465CC0">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所加电位分辨：电位范围的0.0015%；</w:t>
            </w:r>
          </w:p>
          <w:p w14:paraId="6D8D8C85">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所加电位准确度： ±1 mV，±满量程的0.01%；</w:t>
            </w:r>
          </w:p>
          <w:p w14:paraId="2C56FED3">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测量电流范围：±10 pA 至 ±0.25 A， 12量程；</w:t>
            </w:r>
          </w:p>
          <w:p w14:paraId="62F014C9">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测量电流分辨：电流量程的0.0015%，最低 0.3 fA；</w:t>
            </w:r>
          </w:p>
          <w:p w14:paraId="5A147BA2">
            <w:pPr>
              <w:pStyle w:val="13"/>
              <w:keepNext w:val="0"/>
              <w:keepLines w:val="0"/>
              <w:widowControl/>
              <w:numPr>
                <w:ilvl w:val="0"/>
                <w:numId w:val="7"/>
              </w:numPr>
              <w:suppressLineNumbers w:val="0"/>
              <w:tabs>
                <w:tab w:val="left" w:pos="397"/>
                <w:tab w:val="left" w:pos="454"/>
                <w:tab w:val="left" w:pos="720"/>
                <w:tab w:val="left" w:pos="899"/>
                <w:tab w:val="clear" w:pos="360"/>
              </w:tabs>
              <w:spacing w:before="0" w:beforeAutospacing="0" w:after="0" w:afterAutospacing="0"/>
              <w:ind w:left="363" w:right="0" w:hanging="363"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电流测量准确度：电流灵敏度大于等于1e</w:t>
            </w:r>
            <w:r>
              <w:rPr>
                <w:rFonts w:hint="eastAsia" w:asciiTheme="minorEastAsia" w:hAnsiTheme="minorEastAsia" w:eastAsiaTheme="minorEastAsia" w:cstheme="minorEastAsia"/>
                <w:color w:val="auto"/>
                <w:highlight w:val="none"/>
                <w:vertAlign w:val="superscript"/>
              </w:rPr>
              <w:t>-6</w:t>
            </w:r>
            <w:r>
              <w:rPr>
                <w:rFonts w:hint="eastAsia" w:asciiTheme="minorEastAsia" w:hAnsiTheme="minorEastAsia" w:eastAsiaTheme="minorEastAsia" w:cstheme="minorEastAsia"/>
                <w:color w:val="auto"/>
                <w:highlight w:val="none"/>
              </w:rPr>
              <w:t xml:space="preserve"> A/V时为0.2%，其他量程1%；</w:t>
            </w:r>
          </w:p>
          <w:p w14:paraId="23F836CD">
            <w:pPr>
              <w:keepNext w:val="0"/>
              <w:keepLines w:val="0"/>
              <w:numPr>
                <w:ilvl w:val="0"/>
                <w:numId w:val="7"/>
              </w:numPr>
              <w:suppressLineNumbers w:val="0"/>
              <w:tabs>
                <w:tab w:val="left" w:pos="397"/>
              </w:tabs>
              <w:snapToGrid w:val="0"/>
              <w:spacing w:before="0" w:beforeAutospacing="0" w:after="0" w:afterAutospacing="0" w:line="360" w:lineRule="auto"/>
              <w:ind w:left="363" w:right="0" w:hanging="363"/>
              <w:outlineLvl w:val="0"/>
              <w:rPr>
                <w:rFonts w:hint="eastAsia" w:asciiTheme="minorEastAsia" w:hAnsiTheme="minorEastAsia" w:eastAsiaTheme="minorEastAsia" w:cstheme="minorEastAsia"/>
                <w:color w:val="auto"/>
                <w:sz w:val="24"/>
                <w:highlight w:val="none"/>
              </w:rPr>
            </w:pPr>
            <w:bookmarkStart w:id="111" w:name="_Toc17152"/>
            <w:r>
              <w:rPr>
                <w:rFonts w:hint="eastAsia" w:asciiTheme="minorEastAsia" w:hAnsiTheme="minorEastAsia" w:eastAsiaTheme="minorEastAsia" w:cstheme="minorEastAsia"/>
                <w:color w:val="auto"/>
                <w:sz w:val="24"/>
                <w:highlight w:val="none"/>
              </w:rPr>
              <w:t>附件：电极线一根，USB通讯线一根，电源线一根。</w:t>
            </w:r>
            <w:bookmarkEnd w:id="111"/>
          </w:p>
        </w:tc>
      </w:tr>
      <w:tr w14:paraId="4EED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3" w:type="dxa"/>
            <w:vAlign w:val="center"/>
          </w:tcPr>
          <w:p w14:paraId="46AEF5D6">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12" w:name="_Toc15721"/>
            <w:r>
              <w:rPr>
                <w:rFonts w:hint="eastAsia" w:asciiTheme="minorEastAsia" w:hAnsiTheme="minorEastAsia" w:eastAsiaTheme="minorEastAsia" w:cstheme="minorEastAsia"/>
                <w:color w:val="auto"/>
                <w:sz w:val="24"/>
                <w:highlight w:val="none"/>
              </w:rPr>
              <w:t>3</w:t>
            </w:r>
            <w:bookmarkEnd w:id="112"/>
          </w:p>
        </w:tc>
        <w:tc>
          <w:tcPr>
            <w:tcW w:w="1401" w:type="dxa"/>
            <w:vAlign w:val="center"/>
          </w:tcPr>
          <w:p w14:paraId="2BEC4270">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13" w:name="_Toc16158"/>
            <w:r>
              <w:rPr>
                <w:rFonts w:hint="eastAsia" w:asciiTheme="minorEastAsia" w:hAnsiTheme="minorEastAsia" w:eastAsiaTheme="minorEastAsia" w:cstheme="minorEastAsia"/>
                <w:color w:val="auto"/>
                <w:sz w:val="24"/>
                <w:highlight w:val="none"/>
              </w:rPr>
              <w:t>红外烘烤灯</w:t>
            </w:r>
            <w:bookmarkEnd w:id="113"/>
          </w:p>
        </w:tc>
        <w:tc>
          <w:tcPr>
            <w:tcW w:w="7045" w:type="dxa"/>
            <w:vAlign w:val="center"/>
          </w:tcPr>
          <w:p w14:paraId="26950471">
            <w:pPr>
              <w:keepNext w:val="0"/>
              <w:keepLines w:val="0"/>
              <w:suppressLineNumbers w:val="0"/>
              <w:tabs>
                <w:tab w:val="left" w:pos="397"/>
              </w:tabs>
              <w:snapToGrid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固体粉末/液体制样专用红外烘烤；</w:t>
            </w:r>
          </w:p>
          <w:p w14:paraId="226EAD84">
            <w:pPr>
              <w:keepNext w:val="0"/>
              <w:keepLines w:val="0"/>
              <w:suppressLineNumbers w:val="0"/>
              <w:tabs>
                <w:tab w:val="left" w:pos="397"/>
              </w:tabs>
              <w:snapToGrid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功率：240W-275W；</w:t>
            </w:r>
          </w:p>
          <w:p w14:paraId="63868F18">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温度：室温-110℃；</w:t>
            </w:r>
          </w:p>
          <w:p w14:paraId="57E7C90B">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数显温度可调；</w:t>
            </w:r>
          </w:p>
        </w:tc>
      </w:tr>
      <w:tr w14:paraId="2601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3" w:type="dxa"/>
            <w:vAlign w:val="center"/>
          </w:tcPr>
          <w:p w14:paraId="0F9CB14D">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14" w:name="_Toc25381"/>
            <w:r>
              <w:rPr>
                <w:rFonts w:hint="eastAsia" w:asciiTheme="minorEastAsia" w:hAnsiTheme="minorEastAsia" w:eastAsiaTheme="minorEastAsia" w:cstheme="minorEastAsia"/>
                <w:color w:val="auto"/>
                <w:sz w:val="24"/>
                <w:highlight w:val="none"/>
              </w:rPr>
              <w:t>4</w:t>
            </w:r>
            <w:bookmarkEnd w:id="114"/>
          </w:p>
        </w:tc>
        <w:tc>
          <w:tcPr>
            <w:tcW w:w="1401" w:type="dxa"/>
            <w:vAlign w:val="center"/>
          </w:tcPr>
          <w:p w14:paraId="2CE78443">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15" w:name="_Toc18382"/>
            <w:r>
              <w:rPr>
                <w:rFonts w:hint="eastAsia" w:asciiTheme="minorEastAsia" w:hAnsiTheme="minorEastAsia" w:eastAsiaTheme="minorEastAsia" w:cstheme="minorEastAsia"/>
                <w:color w:val="auto"/>
                <w:sz w:val="24"/>
                <w:highlight w:val="none"/>
              </w:rPr>
              <w:t>无油空气压缩机</w:t>
            </w:r>
            <w:bookmarkEnd w:id="115"/>
          </w:p>
        </w:tc>
        <w:tc>
          <w:tcPr>
            <w:tcW w:w="7045" w:type="dxa"/>
            <w:vAlign w:val="center"/>
          </w:tcPr>
          <w:p w14:paraId="3E9498C2">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16" w:name="_Toc770"/>
            <w:r>
              <w:rPr>
                <w:rFonts w:hint="eastAsia" w:asciiTheme="minorEastAsia" w:hAnsiTheme="minorEastAsia" w:eastAsiaTheme="minorEastAsia" w:cstheme="minorEastAsia"/>
                <w:color w:val="auto"/>
                <w:sz w:val="24"/>
                <w:highlight w:val="none"/>
              </w:rPr>
              <w:t>1. 电压：220 V/50 Hz；</w:t>
            </w:r>
            <w:bookmarkEnd w:id="116"/>
          </w:p>
          <w:p w14:paraId="56E054E2">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17" w:name="_Toc17288"/>
            <w:r>
              <w:rPr>
                <w:rFonts w:hint="eastAsia" w:asciiTheme="minorEastAsia" w:hAnsiTheme="minorEastAsia" w:eastAsiaTheme="minorEastAsia" w:cstheme="minorEastAsia"/>
                <w:color w:val="auto"/>
                <w:sz w:val="24"/>
                <w:highlight w:val="none"/>
              </w:rPr>
              <w:t>2. 功率：550 W；</w:t>
            </w:r>
            <w:bookmarkEnd w:id="117"/>
          </w:p>
          <w:p w14:paraId="267C50B6">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18" w:name="_Toc25220"/>
            <w:r>
              <w:rPr>
                <w:rFonts w:hint="eastAsia" w:asciiTheme="minorEastAsia" w:hAnsiTheme="minorEastAsia" w:eastAsiaTheme="minorEastAsia" w:cstheme="minorEastAsia"/>
                <w:color w:val="auto"/>
                <w:sz w:val="24"/>
                <w:highlight w:val="none"/>
              </w:rPr>
              <w:t>3. 容积流量：80 L/min；</w:t>
            </w:r>
            <w:bookmarkEnd w:id="118"/>
          </w:p>
          <w:p w14:paraId="448AB864">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19" w:name="_Toc32537"/>
            <w:r>
              <w:rPr>
                <w:rFonts w:hint="eastAsia" w:asciiTheme="minorEastAsia" w:hAnsiTheme="minorEastAsia" w:eastAsiaTheme="minorEastAsia" w:cstheme="minorEastAsia"/>
                <w:color w:val="auto"/>
                <w:sz w:val="24"/>
                <w:highlight w:val="none"/>
              </w:rPr>
              <w:t>4. 最高压力：8 Bar（0-8可调）；</w:t>
            </w:r>
            <w:bookmarkEnd w:id="119"/>
          </w:p>
          <w:p w14:paraId="3893280C">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20" w:name="_Toc11054"/>
            <w:r>
              <w:rPr>
                <w:rFonts w:hint="eastAsia" w:asciiTheme="minorEastAsia" w:hAnsiTheme="minorEastAsia" w:eastAsiaTheme="minorEastAsia" w:cstheme="minorEastAsia"/>
                <w:color w:val="auto"/>
                <w:sz w:val="24"/>
                <w:highlight w:val="none"/>
              </w:rPr>
              <w:t>5. 气罐容积：9 L；</w:t>
            </w:r>
            <w:bookmarkEnd w:id="120"/>
          </w:p>
          <w:p w14:paraId="0F92A6C5">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21" w:name="_Toc27048"/>
            <w:r>
              <w:rPr>
                <w:rFonts w:hint="eastAsia" w:asciiTheme="minorEastAsia" w:hAnsiTheme="minorEastAsia" w:eastAsiaTheme="minorEastAsia" w:cstheme="minorEastAsia"/>
                <w:color w:val="auto"/>
                <w:sz w:val="24"/>
                <w:highlight w:val="none"/>
              </w:rPr>
              <w:t>6. 露点：-5 ℃；</w:t>
            </w:r>
            <w:bookmarkEnd w:id="121"/>
          </w:p>
          <w:p w14:paraId="330A72A5">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22" w:name="_Toc19488"/>
            <w:r>
              <w:rPr>
                <w:rFonts w:hint="eastAsia" w:asciiTheme="minorEastAsia" w:hAnsiTheme="minorEastAsia" w:eastAsiaTheme="minorEastAsia" w:cstheme="minorEastAsia"/>
                <w:color w:val="auto"/>
                <w:sz w:val="24"/>
                <w:highlight w:val="none"/>
              </w:rPr>
              <w:t>7. 噪音：43 dB(A)；</w:t>
            </w:r>
            <w:bookmarkEnd w:id="122"/>
          </w:p>
          <w:p w14:paraId="4CC6ACE7">
            <w:pPr>
              <w:keepNext w:val="0"/>
              <w:keepLines w:val="0"/>
              <w:suppressLineNumbers w:val="0"/>
              <w:tabs>
                <w:tab w:val="left" w:pos="397"/>
              </w:tabs>
              <w:snapToGrid w:val="0"/>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bookmarkStart w:id="123" w:name="_Toc32512"/>
            <w:r>
              <w:rPr>
                <w:rFonts w:hint="eastAsia" w:asciiTheme="minorEastAsia" w:hAnsiTheme="minorEastAsia" w:eastAsiaTheme="minorEastAsia" w:cstheme="minorEastAsia"/>
                <w:color w:val="auto"/>
                <w:sz w:val="24"/>
                <w:highlight w:val="none"/>
              </w:rPr>
              <w:t>8. 全无油无水无粉尘静音空压机与吸附式干燥机及精密过滤器系统于一体设计，自带排水功能。</w:t>
            </w:r>
            <w:bookmarkEnd w:id="123"/>
          </w:p>
        </w:tc>
      </w:tr>
      <w:tr w14:paraId="5ABF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14:paraId="61CA004C">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24" w:name="_Toc17210"/>
            <w:r>
              <w:rPr>
                <w:rFonts w:hint="eastAsia" w:asciiTheme="minorEastAsia" w:hAnsiTheme="minorEastAsia" w:eastAsiaTheme="minorEastAsia" w:cstheme="minorEastAsia"/>
                <w:color w:val="auto"/>
                <w:sz w:val="24"/>
                <w:highlight w:val="none"/>
              </w:rPr>
              <w:t>5</w:t>
            </w:r>
            <w:bookmarkEnd w:id="124"/>
          </w:p>
        </w:tc>
        <w:tc>
          <w:tcPr>
            <w:tcW w:w="1401" w:type="dxa"/>
            <w:vAlign w:val="center"/>
          </w:tcPr>
          <w:p w14:paraId="198E2FF8">
            <w:pPr>
              <w:keepNext w:val="0"/>
              <w:keepLines w:val="0"/>
              <w:suppressLineNumbers w:val="0"/>
              <w:snapToGrid w:val="0"/>
              <w:spacing w:before="156" w:beforeAutospacing="0" w:after="156" w:afterAutospacing="0"/>
              <w:ind w:left="0" w:right="0"/>
              <w:jc w:val="center"/>
              <w:outlineLvl w:val="0"/>
              <w:rPr>
                <w:rFonts w:hint="eastAsia" w:asciiTheme="minorEastAsia" w:hAnsiTheme="minorEastAsia" w:eastAsiaTheme="minorEastAsia" w:cstheme="minorEastAsia"/>
                <w:color w:val="auto"/>
                <w:sz w:val="24"/>
                <w:highlight w:val="none"/>
              </w:rPr>
            </w:pPr>
            <w:bookmarkStart w:id="125" w:name="_Toc23788"/>
            <w:r>
              <w:rPr>
                <w:rFonts w:hint="eastAsia" w:asciiTheme="minorEastAsia" w:hAnsiTheme="minorEastAsia" w:eastAsiaTheme="minorEastAsia" w:cstheme="minorEastAsia"/>
                <w:color w:val="auto"/>
                <w:sz w:val="24"/>
                <w:highlight w:val="none"/>
              </w:rPr>
              <w:t>有机试剂暂存库</w:t>
            </w:r>
            <w:bookmarkEnd w:id="125"/>
          </w:p>
        </w:tc>
        <w:tc>
          <w:tcPr>
            <w:tcW w:w="7045" w:type="dxa"/>
            <w:vAlign w:val="center"/>
          </w:tcPr>
          <w:p w14:paraId="1DFB8767">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1. 试剂暂存库主体尺寸：≥12000L×2400W×2800Hmm。</w:t>
            </w:r>
          </w:p>
          <w:p w14:paraId="55862B58">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2. 暂存库柜体防火门防火等级为甲级90分钟，需提供第三方检测机构测试报告。</w:t>
            </w:r>
          </w:p>
          <w:p w14:paraId="1739C043">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3. 暂存库柜体防火等级满足甲类化学品的存储要求，耐火时间大于等于90分钟，需提供整体防火认证支撑材料。</w:t>
            </w:r>
          </w:p>
          <w:p w14:paraId="1D919665">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rPr>
              <w:t>★</w:t>
            </w:r>
            <w:r>
              <w:rPr>
                <w:rFonts w:hint="eastAsia"/>
                <w:color w:val="auto"/>
                <w:sz w:val="24"/>
                <w:szCs w:val="24"/>
                <w:highlight w:val="none"/>
              </w:rPr>
              <w:t>4. 暂存库柜体底板板材厚度≥5mm，外包框架板材厚度≥3mm，火岩棉板厚度不宜低于100mm。需提供防火材料认证和检测报告等支撑材料。</w:t>
            </w:r>
          </w:p>
          <w:p w14:paraId="7543622D">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5. 暂存库含有漏液回收系统，盛漏容量≥3000L，需要提供计算说明，漏液方便回收后处理。暂存库柜体内部所有可能与危化品接触的表面均应作防漏防渗处理。暂存库应具备防腐设计。</w:t>
            </w:r>
          </w:p>
          <w:p w14:paraId="351A4F1C">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6. 暂存库具备浪涌保护器，并装有静电释放器。</w:t>
            </w:r>
          </w:p>
          <w:p w14:paraId="4D59BB44">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 xml:space="preserve">7. </w:t>
            </w:r>
            <w:r>
              <w:rPr>
                <w:rFonts w:hint="default"/>
                <w:color w:val="auto"/>
                <w:sz w:val="24"/>
                <w:szCs w:val="24"/>
                <w:highlight w:val="none"/>
              </w:rPr>
              <w:t>门禁系统：人脸识别+防爆电磁锁，</w:t>
            </w:r>
            <w:r>
              <w:rPr>
                <w:rFonts w:hint="eastAsia"/>
                <w:color w:val="auto"/>
                <w:sz w:val="24"/>
                <w:szCs w:val="24"/>
                <w:highlight w:val="none"/>
              </w:rPr>
              <w:t>可以通过人脸识别、密码、机械钥匙等方式开锁，手机端远程报警提示。</w:t>
            </w:r>
          </w:p>
          <w:p w14:paraId="0671EE3B">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color w:val="auto"/>
                <w:sz w:val="24"/>
                <w:szCs w:val="24"/>
                <w:highlight w:val="none"/>
              </w:rPr>
              <w:t xml:space="preserve">8. </w:t>
            </w:r>
            <w:r>
              <w:rPr>
                <w:rFonts w:hint="eastAsia" w:ascii="宋体" w:hAnsi="宋体"/>
                <w:color w:val="auto"/>
                <w:sz w:val="24"/>
                <w:szCs w:val="24"/>
                <w:highlight w:val="none"/>
              </w:rPr>
              <w:t>储存区内平均悬挂不少于8只6KG装的自喷式干粉灭火器，当储存区温度升高至70℃式，自动喷射灭火剂，干粉灭火器</w:t>
            </w:r>
            <w:r>
              <w:rPr>
                <w:rFonts w:hint="default"/>
                <w:color w:val="auto"/>
                <w:sz w:val="24"/>
                <w:szCs w:val="24"/>
                <w:highlight w:val="none"/>
              </w:rPr>
              <w:t>带消防认证。</w:t>
            </w:r>
          </w:p>
          <w:p w14:paraId="5BCD0EB2">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color w:val="auto"/>
                <w:sz w:val="24"/>
                <w:szCs w:val="24"/>
                <w:highlight w:val="none"/>
              </w:rPr>
              <w:t xml:space="preserve">9. </w:t>
            </w:r>
            <w:r>
              <w:rPr>
                <w:rFonts w:hint="eastAsia" w:ascii="宋体" w:hAnsi="宋体"/>
                <w:color w:val="auto"/>
                <w:sz w:val="24"/>
                <w:szCs w:val="24"/>
                <w:highlight w:val="none"/>
              </w:rPr>
              <w:t>防爆UPS电源：满足弱电供电需求。</w:t>
            </w:r>
          </w:p>
          <w:p w14:paraId="64B9A485">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10. 防爆照明系统：防爆规格Ex db eb mb IIC T4 Gb，防爆灯不少于4盏。</w:t>
            </w:r>
          </w:p>
          <w:p w14:paraId="40E964B3">
            <w:pPr>
              <w:keepNext w:val="0"/>
              <w:keepLines w:val="0"/>
              <w:suppressLineNumbers w:val="0"/>
              <w:tabs>
                <w:tab w:val="left" w:pos="0"/>
              </w:tabs>
              <w:spacing w:before="0" w:beforeAutospacing="0" w:after="0" w:afterAutospacing="0" w:line="360" w:lineRule="auto"/>
              <w:ind w:left="0" w:right="0"/>
              <w:rPr>
                <w:rFonts w:hint="eastAsia" w:ascii="宋体" w:hAnsi="宋体"/>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11</w:t>
            </w:r>
            <w:r>
              <w:rPr>
                <w:rFonts w:hint="eastAsia" w:ascii="宋体" w:hAnsi="宋体"/>
                <w:color w:val="auto"/>
                <w:sz w:val="24"/>
                <w:szCs w:val="24"/>
                <w:highlight w:val="none"/>
              </w:rPr>
              <w:t xml:space="preserve">. </w:t>
            </w:r>
            <w:r>
              <w:rPr>
                <w:rFonts w:hint="default"/>
                <w:color w:val="auto"/>
                <w:sz w:val="24"/>
                <w:szCs w:val="24"/>
                <w:highlight w:val="none"/>
              </w:rPr>
              <w:t>防爆空调：采用不小于</w:t>
            </w:r>
            <w:r>
              <w:rPr>
                <w:rFonts w:hint="eastAsia"/>
                <w:color w:val="auto"/>
                <w:sz w:val="24"/>
                <w:szCs w:val="24"/>
                <w:highlight w:val="none"/>
              </w:rPr>
              <w:t>2</w:t>
            </w:r>
            <w:r>
              <w:rPr>
                <w:rFonts w:hint="default"/>
                <w:color w:val="auto"/>
                <w:sz w:val="24"/>
                <w:szCs w:val="24"/>
                <w:highlight w:val="none"/>
              </w:rPr>
              <w:t>P防爆分体空调</w:t>
            </w:r>
            <w:r>
              <w:rPr>
                <w:rFonts w:hint="eastAsia"/>
                <w:color w:val="auto"/>
                <w:sz w:val="24"/>
                <w:szCs w:val="24"/>
                <w:highlight w:val="none"/>
              </w:rPr>
              <w:t>，能提供足够的冷量，优先考虑悬挂式空调。空调</w:t>
            </w:r>
            <w:r>
              <w:rPr>
                <w:rFonts w:hint="default"/>
                <w:color w:val="auto"/>
                <w:sz w:val="24"/>
                <w:szCs w:val="24"/>
                <w:highlight w:val="none"/>
              </w:rPr>
              <w:t>防爆等级防爆等级≥Ex d（或e） II C T4 Gb 或 Ex tD A21 IP65 T130℃，可通过温度传感器或485通讯电缆进行控制，提供国家认</w:t>
            </w:r>
            <w:r>
              <w:rPr>
                <w:rFonts w:hint="eastAsia" w:ascii="宋体" w:hAnsi="宋体"/>
                <w:color w:val="auto"/>
                <w:sz w:val="24"/>
                <w:szCs w:val="24"/>
                <w:highlight w:val="none"/>
              </w:rPr>
              <w:t>可检验机关颁发的《防爆合格证》。</w:t>
            </w:r>
          </w:p>
          <w:p w14:paraId="54C8ED76">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color w:val="auto"/>
                <w:sz w:val="24"/>
                <w:szCs w:val="24"/>
                <w:highlight w:val="none"/>
              </w:rPr>
              <w:t>12</w:t>
            </w:r>
            <w:r>
              <w:rPr>
                <w:rFonts w:hint="eastAsia" w:ascii="宋体" w:hAnsi="宋体"/>
                <w:color w:val="auto"/>
                <w:sz w:val="24"/>
                <w:szCs w:val="24"/>
                <w:highlight w:val="none"/>
              </w:rPr>
              <w:t>. 防爆声光报警器：与温烟感、气体探测器等设备联动。在电控柜内预留额外报警信号输出接口，供接入到消防报警系统内（需在控制器端设置）或其他报警设备内。报警确认灯：红色，正常监视不亮，报警时常亮并发出警报声。音量：90 分贝，防爆规格Ex db IIC T6 Gb。</w:t>
            </w:r>
          </w:p>
          <w:p w14:paraId="3B4A97D1">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3.可燃气体探测器：防爆规格Ex db ib IIC T6 Gb，与机械通风联动，报警时强制通风并触发声光报警器，浓度降至安全值后解除报警和强制排风，探测器不少于3个。</w:t>
            </w:r>
            <w:r>
              <w:rPr>
                <w:rFonts w:hint="default" w:ascii="宋体" w:hAnsi="宋体"/>
                <w:color w:val="auto"/>
                <w:sz w:val="24"/>
                <w:szCs w:val="24"/>
                <w:highlight w:val="none"/>
              </w:rPr>
              <w:t xml:space="preserve"> </w:t>
            </w:r>
          </w:p>
          <w:p w14:paraId="37AEFF7F">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ascii="宋体" w:hAnsi="宋体"/>
                <w:color w:val="auto"/>
                <w:sz w:val="24"/>
                <w:szCs w:val="24"/>
                <w:highlight w:val="none"/>
              </w:rPr>
              <w:t>14.温烟探测器：与报警器和防火门联动。在暂存库柜体内有烟雾或者温度高于 60℃条件下报警。防爆规格Ex db ib IIC T6 Gb，探测器不少于3个。</w:t>
            </w:r>
          </w:p>
          <w:p w14:paraId="4F8C8B6B">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ascii="宋体" w:hAnsi="宋体"/>
                <w:color w:val="auto"/>
                <w:sz w:val="24"/>
                <w:szCs w:val="24"/>
                <w:highlight w:val="none"/>
              </w:rPr>
              <w:t>15.温湿度传感器：防爆规格Ex db IIC T6 Gb，探测器不少于3个。</w:t>
            </w:r>
          </w:p>
          <w:p w14:paraId="5DCD715E">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ascii="宋体" w:hAnsi="宋体"/>
                <w:b/>
                <w:bCs/>
                <w:color w:val="auto"/>
                <w:sz w:val="24"/>
                <w:szCs w:val="24"/>
                <w:highlight w:val="none"/>
                <w:lang w:val="zh-CN"/>
              </w:rPr>
              <w:t>★</w:t>
            </w:r>
            <w:r>
              <w:rPr>
                <w:rFonts w:hint="eastAsia" w:ascii="宋体" w:hAnsi="宋体"/>
                <w:color w:val="auto"/>
                <w:sz w:val="24"/>
                <w:szCs w:val="24"/>
                <w:highlight w:val="none"/>
              </w:rPr>
              <w:t>16.通风系统：采用防爆电机，排风量≥2000m</w:t>
            </w:r>
            <w:r>
              <w:rPr>
                <w:rFonts w:hint="eastAsia" w:ascii="宋体" w:hAnsi="宋体"/>
                <w:color w:val="auto"/>
                <w:sz w:val="24"/>
                <w:szCs w:val="24"/>
                <w:highlight w:val="none"/>
                <w:vertAlign w:val="superscript"/>
              </w:rPr>
              <w:t>3</w:t>
            </w:r>
            <w:r>
              <w:rPr>
                <w:rFonts w:hint="eastAsia" w:ascii="宋体" w:hAnsi="宋体"/>
                <w:color w:val="auto"/>
                <w:sz w:val="24"/>
                <w:szCs w:val="24"/>
                <w:highlight w:val="none"/>
              </w:rPr>
              <w:t>/h；一侧设置进风口，含挡雨罩、过滤网和止火阀，起火情况下，止火阀自行关闭，隔绝内外空气流通，防止火势蔓延；对侧设置抽风口，含止火阀。配有VOC过滤装置；防爆规格Ex db IIB T4 Gb。</w:t>
            </w:r>
          </w:p>
          <w:p w14:paraId="2D8319C3">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17.防爆监控：400万像素摄像头，防爆规格Ex d IIC T6 Gb，试剂暂存库外2</w:t>
            </w:r>
            <w:r>
              <w:rPr>
                <w:rFonts w:hint="default"/>
                <w:color w:val="auto"/>
                <w:sz w:val="24"/>
                <w:szCs w:val="24"/>
                <w:highlight w:val="none"/>
              </w:rPr>
              <w:t xml:space="preserve"> </w:t>
            </w:r>
            <w:r>
              <w:rPr>
                <w:rFonts w:hint="eastAsia"/>
                <w:color w:val="auto"/>
                <w:sz w:val="24"/>
                <w:szCs w:val="24"/>
                <w:highlight w:val="none"/>
              </w:rPr>
              <w:t>个，内部不少于4个，POE网络硬盘录像机1套，硬盘可容纳90天运行的存储，并与学校保卫处机房联网。</w:t>
            </w:r>
          </w:p>
          <w:p w14:paraId="198015EC">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18. 电控柜：符合国标防爆要求，使用防爆穿线管。防爆规格Ex d b IIB T4 Gb，提供</w:t>
            </w:r>
            <w:r>
              <w:rPr>
                <w:rFonts w:hint="eastAsia" w:ascii="宋体" w:hAnsi="宋体"/>
                <w:color w:val="auto"/>
                <w:sz w:val="24"/>
                <w:szCs w:val="24"/>
                <w:highlight w:val="none"/>
              </w:rPr>
              <w:t>防爆合格证。</w:t>
            </w:r>
          </w:p>
          <w:p w14:paraId="61D5CE88">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b/>
                <w:bCs/>
                <w:color w:val="auto"/>
                <w:sz w:val="24"/>
                <w:szCs w:val="24"/>
                <w:highlight w:val="none"/>
                <w:lang w:val="zh-CN"/>
              </w:rPr>
              <w:t>★</w:t>
            </w:r>
            <w:r>
              <w:rPr>
                <w:rFonts w:hint="eastAsia"/>
                <w:color w:val="auto"/>
                <w:sz w:val="24"/>
                <w:szCs w:val="24"/>
                <w:highlight w:val="none"/>
              </w:rPr>
              <w:t>19.货架：试剂暂存库两侧设置一个管控试剂安全柜，冷轧钢柜体，喷涂环氧树脂塑料粉末，耐腐蚀，双人双锁，柜门采用双开门设计，接入通风系统，其余铺满货架，货架要求承重</w:t>
            </w:r>
            <w:r>
              <w:rPr>
                <w:rFonts w:hint="eastAsia" w:asciiTheme="minorEastAsia" w:hAnsiTheme="minorEastAsia" w:eastAsiaTheme="minorEastAsia" w:cstheme="minorEastAsia"/>
                <w:color w:val="auto"/>
                <w:sz w:val="24"/>
                <w:szCs w:val="24"/>
                <w:highlight w:val="none"/>
              </w:rPr>
              <w:t>≥</w:t>
            </w:r>
            <w:r>
              <w:rPr>
                <w:rFonts w:hint="eastAsia"/>
                <w:color w:val="auto"/>
                <w:sz w:val="24"/>
                <w:szCs w:val="24"/>
                <w:highlight w:val="none"/>
              </w:rPr>
              <w:t>300kg/层，3层存储。</w:t>
            </w:r>
          </w:p>
          <w:p w14:paraId="62612267">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20.</w:t>
            </w:r>
            <w:r>
              <w:rPr>
                <w:rFonts w:hint="eastAsia" w:ascii="宋体" w:hAnsi="宋体"/>
                <w:color w:val="auto"/>
                <w:kern w:val="0"/>
                <w:sz w:val="24"/>
                <w:szCs w:val="24"/>
                <w:highlight w:val="none"/>
              </w:rPr>
              <w:t xml:space="preserve"> </w:t>
            </w:r>
            <w:r>
              <w:rPr>
                <w:rFonts w:hint="eastAsia"/>
                <w:color w:val="auto"/>
                <w:sz w:val="24"/>
                <w:szCs w:val="24"/>
                <w:highlight w:val="none"/>
              </w:rPr>
              <w:t>个人安全防护：配置一套</w:t>
            </w:r>
            <w:r>
              <w:rPr>
                <w:rFonts w:hint="eastAsia" w:ascii="宋体" w:hAnsi="宋体"/>
                <w:color w:val="auto"/>
                <w:sz w:val="24"/>
                <w:szCs w:val="24"/>
                <w:highlight w:val="none"/>
              </w:rPr>
              <w:t>紧急冲淋洗眼器、一个消防应急箱。</w:t>
            </w:r>
          </w:p>
          <w:p w14:paraId="4371B1F1">
            <w:pPr>
              <w:keepNext w:val="0"/>
              <w:keepLines w:val="0"/>
              <w:suppressLineNumbers w:val="0"/>
              <w:spacing w:before="0" w:beforeAutospacing="0" w:after="0" w:afterAutospacing="0" w:line="360" w:lineRule="auto"/>
              <w:ind w:left="0" w:right="0"/>
              <w:rPr>
                <w:rFonts w:hint="eastAsia" w:ascii="宋体" w:hAnsi="宋体"/>
                <w:color w:val="auto"/>
                <w:sz w:val="24"/>
                <w:szCs w:val="24"/>
                <w:highlight w:val="none"/>
              </w:rPr>
            </w:pPr>
            <w:r>
              <w:rPr>
                <w:rFonts w:hint="eastAsia"/>
                <w:color w:val="auto"/>
                <w:sz w:val="24"/>
                <w:szCs w:val="24"/>
                <w:highlight w:val="none"/>
              </w:rPr>
              <w:t>21.</w:t>
            </w:r>
            <w:r>
              <w:rPr>
                <w:rFonts w:hint="eastAsia" w:ascii="宋体" w:hAnsi="宋体"/>
                <w:color w:val="auto"/>
                <w:sz w:val="24"/>
                <w:szCs w:val="24"/>
                <w:highlight w:val="none"/>
              </w:rPr>
              <w:t xml:space="preserve"> 地基及顶棚围栏：尺寸与设备配套，不低于C20水泥浇筑，承重与试剂暂存库满存状态下重量相匹配，地基内预埋各种管线。试剂暂存库顶部修建顶棚。顶棚对暂存库柜体顶部全区域覆盖，同时应有良好防腐性能和耐受力，可抵抗暴雨、大雪、大风等极端恶劣天气。暂存库柜体周围有防护栏，材质为钢制，高度不低于1800 mm，四面安装，正面安装进出门。</w:t>
            </w:r>
          </w:p>
          <w:p w14:paraId="7BC4534C">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22.</w:t>
            </w:r>
            <w:r>
              <w:rPr>
                <w:rFonts w:hint="eastAsia" w:ascii="宋体" w:hAnsi="宋体"/>
                <w:color w:val="auto"/>
                <w:kern w:val="0"/>
                <w:sz w:val="24"/>
                <w:szCs w:val="24"/>
                <w:highlight w:val="none"/>
              </w:rPr>
              <w:t xml:space="preserve"> </w:t>
            </w:r>
            <w:r>
              <w:rPr>
                <w:rFonts w:hint="eastAsia"/>
                <w:color w:val="auto"/>
                <w:sz w:val="24"/>
                <w:szCs w:val="24"/>
                <w:highlight w:val="none"/>
              </w:rPr>
              <w:t>智能控制软件系统管理平台：含称重台与危化品智能数据管理系统，根据客户需求定制；暂存柜内各项数据（</w:t>
            </w:r>
            <w:r>
              <w:rPr>
                <w:rFonts w:hint="eastAsia" w:ascii="宋体" w:hAnsi="宋体"/>
                <w:color w:val="auto"/>
                <w:sz w:val="24"/>
                <w:szCs w:val="24"/>
                <w:highlight w:val="none"/>
              </w:rPr>
              <w:t>温度、湿度、可燃气体浓度等</w:t>
            </w:r>
            <w:r>
              <w:rPr>
                <w:rFonts w:hint="eastAsia"/>
                <w:color w:val="auto"/>
                <w:sz w:val="24"/>
                <w:szCs w:val="24"/>
                <w:highlight w:val="none"/>
              </w:rPr>
              <w:t>）能实时查看、台账导出、查看历史数据等，配置远程报警模块，浓度、温湿度、烟感等超设定报警（可电话、微信、短信等通讯方式）。</w:t>
            </w:r>
          </w:p>
          <w:p w14:paraId="2EB65A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highlight w:val="none"/>
              </w:rPr>
            </w:pPr>
            <w:r>
              <w:rPr>
                <w:rFonts w:hint="eastAsia"/>
                <w:color w:val="auto"/>
                <w:sz w:val="24"/>
                <w:szCs w:val="24"/>
                <w:highlight w:val="none"/>
              </w:rPr>
              <w:t>23. 试剂暂存库表面应粘贴各种指示标识、</w:t>
            </w:r>
            <w:r>
              <w:rPr>
                <w:rFonts w:hint="eastAsia" w:ascii="宋体" w:hAnsi="宋体"/>
                <w:color w:val="auto"/>
                <w:sz w:val="24"/>
                <w:szCs w:val="24"/>
                <w:highlight w:val="none"/>
              </w:rPr>
              <w:t>警告标识和提示标识。</w:t>
            </w:r>
          </w:p>
        </w:tc>
      </w:tr>
    </w:tbl>
    <w:p w14:paraId="3B08C3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p>
    <w:p w14:paraId="07B13883">
      <w:pPr>
        <w:spacing w:line="360" w:lineRule="auto"/>
        <w:rPr>
          <w:rFonts w:hint="eastAsia" w:asciiTheme="minorEastAsia" w:hAnsiTheme="minorEastAsia" w:eastAsiaTheme="minorEastAsia"/>
          <w:b/>
          <w:color w:val="auto"/>
          <w:sz w:val="24"/>
          <w:highlight w:val="none"/>
        </w:rPr>
      </w:pPr>
      <w:r>
        <w:rPr>
          <w:rFonts w:hint="eastAsia" w:ascii="宋体"/>
          <w:color w:val="auto"/>
          <w:kern w:val="0"/>
          <w:sz w:val="24"/>
          <w:szCs w:val="20"/>
          <w:highlight w:val="none"/>
        </w:rPr>
        <w:t>▲</w:t>
      </w:r>
      <w:r>
        <w:rPr>
          <w:rFonts w:hint="eastAsia" w:asciiTheme="minorEastAsia" w:hAnsiTheme="minorEastAsia" w:eastAsiaTheme="minorEastAsia"/>
          <w:b/>
          <w:color w:val="auto"/>
          <w:sz w:val="24"/>
          <w:highlight w:val="none"/>
          <w:lang w:eastAsia="zh-CN"/>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tbl>
      <w:tblPr>
        <w:tblStyle w:val="47"/>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780"/>
      </w:tblGrid>
      <w:tr w14:paraId="2C57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08" w:type="dxa"/>
            <w:tcBorders>
              <w:top w:val="single" w:color="auto" w:sz="4" w:space="0"/>
              <w:left w:val="single" w:color="auto" w:sz="4" w:space="0"/>
              <w:bottom w:val="single" w:color="auto" w:sz="4" w:space="0"/>
              <w:right w:val="single" w:color="auto" w:sz="4" w:space="0"/>
            </w:tcBorders>
            <w:vAlign w:val="center"/>
          </w:tcPr>
          <w:p w14:paraId="4FA2E839">
            <w:pPr>
              <w:keepNext w:val="0"/>
              <w:keepLines w:val="0"/>
              <w:suppressLineNumbers w:val="0"/>
              <w:snapToGrid w:val="0"/>
              <w:spacing w:before="0" w:beforeAutospacing="0" w:after="0" w:afterAutospacing="0" w:line="240" w:lineRule="auto"/>
              <w:ind w:left="0" w:right="0"/>
              <w:jc w:val="center"/>
              <w:rPr>
                <w:rFonts w:hint="default"/>
                <w:color w:val="auto"/>
                <w:sz w:val="24"/>
                <w:szCs w:val="24"/>
                <w:highlight w:val="none"/>
              </w:rPr>
            </w:pPr>
            <w:r>
              <w:rPr>
                <w:rFonts w:hint="eastAsia"/>
                <w:color w:val="auto"/>
                <w:sz w:val="24"/>
                <w:szCs w:val="24"/>
                <w:highlight w:val="none"/>
              </w:rPr>
              <w:t>付款条件</w:t>
            </w:r>
          </w:p>
        </w:tc>
        <w:tc>
          <w:tcPr>
            <w:tcW w:w="6780" w:type="dxa"/>
            <w:tcBorders>
              <w:top w:val="single" w:color="auto" w:sz="4" w:space="0"/>
              <w:left w:val="single" w:color="auto" w:sz="4" w:space="0"/>
              <w:bottom w:val="single" w:color="auto" w:sz="4" w:space="0"/>
              <w:right w:val="single" w:color="auto" w:sz="4" w:space="0"/>
            </w:tcBorders>
            <w:vAlign w:val="center"/>
          </w:tcPr>
          <w:p w14:paraId="5ED74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仿宋_GB2312"/>
                <w:color w:val="auto"/>
                <w:sz w:val="24"/>
                <w:szCs w:val="24"/>
                <w:highlight w:val="none"/>
              </w:rPr>
            </w:pPr>
            <w:r>
              <w:rPr>
                <w:rFonts w:hint="default" w:asciiTheme="minorEastAsia" w:hAnsiTheme="minorEastAsia" w:eastAsiaTheme="minorEastAsia" w:cstheme="minorEastAsia"/>
                <w:color w:val="auto"/>
                <w:sz w:val="24"/>
                <w:szCs w:val="24"/>
                <w:highlight w:val="none"/>
              </w:rPr>
              <w:t>合同签订生效后，采购人向中标人支付50%的合同款项作为预付款；采购的货物到位后，中标人安装调试完成，经采购人该项目验收小组组织验收，验收合格后，在中标人票证齐全，且符合采购人付款流程的前提下,采购人一次性付清剩余款项。</w:t>
            </w:r>
          </w:p>
        </w:tc>
      </w:tr>
      <w:tr w14:paraId="4D5A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08" w:type="dxa"/>
            <w:tcBorders>
              <w:top w:val="single" w:color="auto" w:sz="4" w:space="0"/>
              <w:left w:val="single" w:color="auto" w:sz="4" w:space="0"/>
              <w:bottom w:val="single" w:color="auto" w:sz="4" w:space="0"/>
              <w:right w:val="single" w:color="auto" w:sz="4" w:space="0"/>
            </w:tcBorders>
            <w:vAlign w:val="center"/>
          </w:tcPr>
          <w:p w14:paraId="6C5A0657">
            <w:pPr>
              <w:keepNext w:val="0"/>
              <w:keepLines w:val="0"/>
              <w:suppressLineNumbers w:val="0"/>
              <w:snapToGrid w:val="0"/>
              <w:spacing w:before="0" w:beforeAutospacing="0" w:after="0" w:afterAutospacing="0" w:line="240" w:lineRule="auto"/>
              <w:ind w:left="0" w:right="0"/>
              <w:jc w:val="center"/>
              <w:rPr>
                <w:rFonts w:hint="default"/>
                <w:color w:val="auto"/>
                <w:sz w:val="24"/>
                <w:szCs w:val="24"/>
                <w:highlight w:val="none"/>
              </w:rPr>
            </w:pPr>
            <w:r>
              <w:rPr>
                <w:rFonts w:hint="default" w:hAnsi="宋体"/>
                <w:color w:val="auto"/>
                <w:sz w:val="24"/>
                <w:szCs w:val="24"/>
                <w:highlight w:val="none"/>
              </w:rPr>
              <w:t>质保期</w:t>
            </w:r>
            <w:r>
              <w:rPr>
                <w:rFonts w:hint="eastAsia" w:hAnsi="宋体"/>
                <w:color w:val="auto"/>
                <w:sz w:val="24"/>
                <w:szCs w:val="24"/>
                <w:highlight w:val="none"/>
              </w:rPr>
              <w:t>及履约</w:t>
            </w:r>
            <w:r>
              <w:rPr>
                <w:rFonts w:hint="default" w:hAnsi="宋体"/>
                <w:color w:val="auto"/>
                <w:sz w:val="24"/>
                <w:szCs w:val="24"/>
                <w:highlight w:val="none"/>
              </w:rPr>
              <w:t>保金</w:t>
            </w:r>
          </w:p>
        </w:tc>
        <w:tc>
          <w:tcPr>
            <w:tcW w:w="6780" w:type="dxa"/>
            <w:tcBorders>
              <w:top w:val="single" w:color="auto" w:sz="4" w:space="0"/>
              <w:left w:val="single" w:color="auto" w:sz="4" w:space="0"/>
              <w:bottom w:val="single" w:color="auto" w:sz="4" w:space="0"/>
              <w:right w:val="single" w:color="auto" w:sz="4" w:space="0"/>
            </w:tcBorders>
            <w:vAlign w:val="center"/>
          </w:tcPr>
          <w:p w14:paraId="5385DB17">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26" w:name="_Toc9700"/>
            <w:r>
              <w:rPr>
                <w:rFonts w:hint="eastAsia" w:ascii="Times New Roman" w:hAnsi="Times New Roman"/>
                <w:color w:val="auto"/>
                <w:sz w:val="24"/>
                <w:szCs w:val="24"/>
                <w:highlight w:val="none"/>
              </w:rPr>
              <w:t>（1）</w:t>
            </w:r>
            <w:r>
              <w:rPr>
                <w:rFonts w:hint="default" w:ascii="Times New Roman" w:hAnsi="Times New Roman"/>
                <w:color w:val="auto"/>
                <w:sz w:val="24"/>
                <w:szCs w:val="24"/>
                <w:highlight w:val="none"/>
              </w:rPr>
              <w:t>质保期：所有设备的质保期不少于1年（自验收合格之日起计），在质保期内，如在正常使用过程中出现的质量问题，中标人须负责免费维修或调换；</w:t>
            </w:r>
            <w:bookmarkEnd w:id="126"/>
          </w:p>
          <w:p w14:paraId="14F66640">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color w:val="auto"/>
                <w:sz w:val="24"/>
                <w:szCs w:val="24"/>
                <w:highlight w:val="none"/>
              </w:rPr>
            </w:pPr>
            <w:bookmarkStart w:id="127" w:name="_Toc27969"/>
            <w:r>
              <w:rPr>
                <w:rFonts w:hint="eastAsia" w:ascii="Times New Roman" w:hAnsi="Times New Roman"/>
                <w:color w:val="auto"/>
                <w:sz w:val="24"/>
                <w:szCs w:val="24"/>
                <w:highlight w:val="none"/>
              </w:rPr>
              <w:t>（2）</w:t>
            </w:r>
            <w:r>
              <w:rPr>
                <w:rFonts w:hint="default" w:ascii="Times New Roman" w:hAnsi="Times New Roman"/>
                <w:color w:val="auto"/>
                <w:sz w:val="24"/>
                <w:szCs w:val="24"/>
                <w:highlight w:val="none"/>
              </w:rPr>
              <w:t>履约保证金</w:t>
            </w:r>
            <w:r>
              <w:rPr>
                <w:rFonts w:hint="eastAsia" w:ascii="Times New Roman" w:hAnsi="Times New Roman"/>
                <w:color w:val="auto"/>
                <w:sz w:val="24"/>
                <w:szCs w:val="24"/>
                <w:highlight w:val="none"/>
              </w:rPr>
              <w:t>：本项目不收履约保证金</w:t>
            </w:r>
            <w:bookmarkEnd w:id="127"/>
          </w:p>
        </w:tc>
      </w:tr>
      <w:tr w14:paraId="5553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2208" w:type="dxa"/>
            <w:tcBorders>
              <w:top w:val="single" w:color="auto" w:sz="4" w:space="0"/>
              <w:left w:val="single" w:color="auto" w:sz="4" w:space="0"/>
              <w:bottom w:val="single" w:color="auto" w:sz="4" w:space="0"/>
              <w:right w:val="single" w:color="auto" w:sz="4" w:space="0"/>
            </w:tcBorders>
            <w:vAlign w:val="center"/>
          </w:tcPr>
          <w:p w14:paraId="70B37680">
            <w:pPr>
              <w:keepNext w:val="0"/>
              <w:keepLines w:val="0"/>
              <w:suppressLineNumbers w:val="0"/>
              <w:snapToGrid w:val="0"/>
              <w:spacing w:before="0" w:beforeAutospacing="0" w:after="0" w:afterAutospacing="0" w:line="240" w:lineRule="auto"/>
              <w:ind w:left="0" w:right="0"/>
              <w:jc w:val="center"/>
              <w:rPr>
                <w:rFonts w:hint="eastAsia" w:hAnsi="宋体"/>
                <w:color w:val="auto"/>
                <w:sz w:val="24"/>
                <w:szCs w:val="24"/>
                <w:highlight w:val="none"/>
              </w:rPr>
            </w:pPr>
            <w:r>
              <w:rPr>
                <w:rFonts w:hint="eastAsia"/>
                <w:color w:val="auto"/>
                <w:sz w:val="24"/>
                <w:szCs w:val="24"/>
                <w:highlight w:val="none"/>
              </w:rPr>
              <w:t>售后技术服务要求</w:t>
            </w:r>
          </w:p>
        </w:tc>
        <w:tc>
          <w:tcPr>
            <w:tcW w:w="6780" w:type="dxa"/>
            <w:tcBorders>
              <w:top w:val="single" w:color="auto" w:sz="4" w:space="0"/>
              <w:left w:val="single" w:color="auto" w:sz="4" w:space="0"/>
              <w:bottom w:val="single" w:color="auto" w:sz="4" w:space="0"/>
              <w:right w:val="single" w:color="auto" w:sz="4" w:space="0"/>
            </w:tcBorders>
            <w:vAlign w:val="center"/>
          </w:tcPr>
          <w:p w14:paraId="1FE5095A">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28" w:name="_Toc17164"/>
            <w:r>
              <w:rPr>
                <w:rFonts w:hint="eastAsia" w:ascii="Times New Roman" w:hAnsi="Times New Roman"/>
                <w:color w:val="auto"/>
                <w:sz w:val="24"/>
                <w:szCs w:val="24"/>
                <w:highlight w:val="none"/>
              </w:rPr>
              <w:t>（1）</w:t>
            </w:r>
            <w:r>
              <w:rPr>
                <w:rFonts w:hint="default" w:ascii="Times New Roman" w:hAnsi="Times New Roman"/>
                <w:color w:val="auto"/>
                <w:sz w:val="24"/>
                <w:szCs w:val="24"/>
                <w:highlight w:val="none"/>
              </w:rPr>
              <w:t>合同生效后，仪器制造商（或代理商）对安装仪器的实验室工作条件应提出具体要求，并在安装前予以确认。</w:t>
            </w:r>
            <w:bookmarkEnd w:id="128"/>
          </w:p>
          <w:p w14:paraId="7DD06110">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29" w:name="_Toc17911"/>
            <w:r>
              <w:rPr>
                <w:rFonts w:hint="eastAsia" w:ascii="Times New Roman" w:hAnsi="Times New Roman"/>
                <w:color w:val="auto"/>
                <w:sz w:val="24"/>
                <w:szCs w:val="24"/>
                <w:highlight w:val="none"/>
              </w:rPr>
              <w:t>（2）</w:t>
            </w:r>
            <w:r>
              <w:rPr>
                <w:rFonts w:hint="default" w:ascii="Times New Roman" w:hAnsi="Times New Roman"/>
                <w:color w:val="auto"/>
                <w:sz w:val="24"/>
                <w:szCs w:val="24"/>
                <w:highlight w:val="none"/>
              </w:rPr>
              <w:t>提供的产品须为原装正品，相关的配套附件质量优良，数量齐全，并在标书中注明可选配件的价格。</w:t>
            </w:r>
            <w:bookmarkEnd w:id="129"/>
          </w:p>
          <w:p w14:paraId="03D40E3E">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0" w:name="_Toc22658"/>
            <w:r>
              <w:rPr>
                <w:rFonts w:hint="eastAsia" w:ascii="Times New Roman" w:hAnsi="Times New Roman"/>
                <w:color w:val="auto"/>
                <w:sz w:val="24"/>
                <w:szCs w:val="24"/>
                <w:highlight w:val="none"/>
              </w:rPr>
              <w:t>（3）</w:t>
            </w:r>
            <w:r>
              <w:rPr>
                <w:rFonts w:hint="default" w:ascii="Times New Roman" w:hAnsi="Times New Roman"/>
                <w:color w:val="auto"/>
                <w:sz w:val="24"/>
                <w:szCs w:val="24"/>
                <w:highlight w:val="none"/>
              </w:rPr>
              <w:t>仪器到达用户指定交货地点后，根据用户的时间安排，仪器制造商（或代理商）在接到用户通知后</w:t>
            </w:r>
            <w:r>
              <w:rPr>
                <w:rFonts w:hint="eastAsia" w:ascii="Times New Roman" w:hAnsi="Times New Roman"/>
                <w:color w:val="auto"/>
                <w:sz w:val="24"/>
                <w:szCs w:val="24"/>
                <w:highlight w:val="none"/>
              </w:rPr>
              <w:t>3</w:t>
            </w:r>
            <w:r>
              <w:rPr>
                <w:rFonts w:hint="default" w:ascii="Times New Roman" w:hAnsi="Times New Roman"/>
                <w:color w:val="auto"/>
                <w:sz w:val="24"/>
                <w:szCs w:val="24"/>
                <w:highlight w:val="none"/>
              </w:rPr>
              <w:t>0天内进行安装调试，直至通过验收。</w:t>
            </w:r>
            <w:bookmarkEnd w:id="130"/>
          </w:p>
          <w:p w14:paraId="67F72591">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1" w:name="_Toc5744"/>
            <w:r>
              <w:rPr>
                <w:rFonts w:hint="eastAsia" w:ascii="Times New Roman" w:hAnsi="Times New Roman"/>
                <w:color w:val="auto"/>
                <w:sz w:val="24"/>
                <w:szCs w:val="24"/>
                <w:highlight w:val="none"/>
              </w:rPr>
              <w:t>（4）</w:t>
            </w:r>
            <w:r>
              <w:rPr>
                <w:rFonts w:hint="default" w:ascii="Times New Roman" w:hAnsi="Times New Roman"/>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bookmarkEnd w:id="131"/>
          </w:p>
          <w:p w14:paraId="02D4DA54">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2" w:name="_Toc26025"/>
            <w:r>
              <w:rPr>
                <w:rFonts w:hint="eastAsia" w:ascii="Times New Roman" w:hAnsi="Times New Roman"/>
                <w:color w:val="auto"/>
                <w:sz w:val="24"/>
                <w:szCs w:val="24"/>
                <w:highlight w:val="none"/>
              </w:rPr>
              <w:t>（5）</w:t>
            </w:r>
            <w:r>
              <w:rPr>
                <w:rFonts w:hint="default" w:ascii="Times New Roman" w:hAnsi="Times New Roman"/>
                <w:color w:val="auto"/>
                <w:sz w:val="24"/>
                <w:szCs w:val="24"/>
                <w:highlight w:val="none"/>
              </w:rPr>
              <w:t>质保期过后，仪器制造商（或代理商）对仪器提供终身维修服务，能提供广泛、即时、优惠的技术服务，并提供质量上乘、价格合理的各种配件。</w:t>
            </w:r>
            <w:bookmarkEnd w:id="132"/>
          </w:p>
          <w:p w14:paraId="67A7ADAE">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3" w:name="_Toc24544"/>
            <w:r>
              <w:rPr>
                <w:rFonts w:hint="eastAsia" w:ascii="Times New Roman" w:hAnsi="Times New Roman"/>
                <w:color w:val="auto"/>
                <w:sz w:val="24"/>
                <w:szCs w:val="24"/>
                <w:highlight w:val="none"/>
              </w:rPr>
              <w:t>（6）</w:t>
            </w:r>
            <w:r>
              <w:rPr>
                <w:rFonts w:hint="default" w:ascii="Times New Roman" w:hAnsi="Times New Roman"/>
                <w:color w:val="auto"/>
                <w:sz w:val="24"/>
                <w:szCs w:val="24"/>
                <w:highlight w:val="none"/>
              </w:rPr>
              <w:t>保证供应仪器质保期后3年内所需的备品、备件；须给出详细清单（品名、货号、生产厂家、数量、价格等）。</w:t>
            </w:r>
            <w:bookmarkEnd w:id="133"/>
          </w:p>
          <w:p w14:paraId="2BED0E6C">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4" w:name="_Toc28863"/>
            <w:r>
              <w:rPr>
                <w:rFonts w:hint="eastAsia" w:ascii="Times New Roman" w:hAnsi="Times New Roman"/>
                <w:color w:val="auto"/>
                <w:sz w:val="24"/>
                <w:szCs w:val="24"/>
                <w:highlight w:val="none"/>
              </w:rPr>
              <w:t>（7）</w:t>
            </w:r>
            <w:r>
              <w:rPr>
                <w:rFonts w:hint="default" w:ascii="Times New Roman" w:hAnsi="Times New Roman"/>
                <w:color w:val="auto"/>
                <w:sz w:val="24"/>
                <w:szCs w:val="24"/>
                <w:highlight w:val="none"/>
              </w:rPr>
              <w:t>在国内有维修中心，有专职维修工程师和备品备件库。质保期内如有问题接电后2小时内</w:t>
            </w:r>
            <w:r>
              <w:rPr>
                <w:rFonts w:hint="eastAsia" w:asciiTheme="minorEastAsia" w:hAnsiTheme="minorEastAsia" w:eastAsiaTheme="minorEastAsia" w:cstheme="minorEastAsia"/>
                <w:color w:val="auto"/>
                <w:kern w:val="0"/>
                <w:sz w:val="24"/>
                <w:szCs w:val="24"/>
                <w:highlight w:val="none"/>
                <w:lang w:val="en-US" w:eastAsia="zh-CN"/>
              </w:rPr>
              <w:t>给予</w:t>
            </w:r>
            <w:r>
              <w:rPr>
                <w:rFonts w:hint="default" w:ascii="Times New Roman" w:hAnsi="Times New Roman"/>
                <w:color w:val="auto"/>
                <w:sz w:val="24"/>
                <w:szCs w:val="24"/>
                <w:highlight w:val="none"/>
              </w:rPr>
              <w:t>答复，24小时内派员赶赴现场予以解决。质保期外，制造商（或代理商）应在4小时内作出响应，2个工作日内到达用户现场维修，一般故障应在24小时内修复，重大故障应在72小时内修复。</w:t>
            </w:r>
            <w:bookmarkEnd w:id="134"/>
          </w:p>
          <w:p w14:paraId="135FB678">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outlineLvl w:val="0"/>
              <w:rPr>
                <w:rFonts w:hint="default" w:ascii="Times New Roman" w:hAnsi="Times New Roman"/>
                <w:color w:val="auto"/>
                <w:sz w:val="24"/>
                <w:szCs w:val="24"/>
                <w:highlight w:val="none"/>
              </w:rPr>
            </w:pPr>
            <w:bookmarkStart w:id="135" w:name="_Toc23047"/>
            <w:r>
              <w:rPr>
                <w:rFonts w:hint="eastAsia" w:ascii="Times New Roman" w:hAnsi="Times New Roman"/>
                <w:color w:val="auto"/>
                <w:sz w:val="24"/>
                <w:szCs w:val="24"/>
                <w:highlight w:val="none"/>
              </w:rPr>
              <w:t>（8）</w:t>
            </w:r>
            <w:r>
              <w:rPr>
                <w:rFonts w:hint="default" w:ascii="Times New Roman" w:hAnsi="Times New Roman"/>
                <w:color w:val="auto"/>
                <w:sz w:val="24"/>
                <w:szCs w:val="24"/>
                <w:highlight w:val="none"/>
              </w:rPr>
              <w:t>仪器制造商（或代理商）终身免费提供应用咨询及技术帮助，</w:t>
            </w:r>
            <w:r>
              <w:rPr>
                <w:rFonts w:hint="eastAsia" w:ascii="Times New Roman" w:hAnsi="Times New Roman"/>
                <w:color w:val="auto"/>
                <w:sz w:val="24"/>
                <w:szCs w:val="24"/>
                <w:highlight w:val="none"/>
              </w:rPr>
              <w:t>质保期</w:t>
            </w:r>
            <w:r>
              <w:rPr>
                <w:rFonts w:hint="default" w:ascii="Times New Roman" w:hAnsi="Times New Roman"/>
                <w:color w:val="auto"/>
                <w:sz w:val="24"/>
                <w:szCs w:val="24"/>
                <w:highlight w:val="none"/>
              </w:rPr>
              <w:t>内，易损件和外购件根据原厂家质保期和国家质保标准保修，属人为因素酌情收取材料费。质保期外实行有偿服务。</w:t>
            </w:r>
            <w:bookmarkEnd w:id="135"/>
          </w:p>
        </w:tc>
      </w:tr>
      <w:tr w14:paraId="291E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14:paraId="1B6D66BC">
            <w:pPr>
              <w:keepNext w:val="0"/>
              <w:keepLines w:val="0"/>
              <w:suppressLineNumbers w:val="0"/>
              <w:snapToGrid w:val="0"/>
              <w:spacing w:before="0" w:beforeAutospacing="0" w:after="0" w:afterAutospacing="0" w:line="240" w:lineRule="auto"/>
              <w:ind w:left="0" w:right="0"/>
              <w:jc w:val="center"/>
              <w:rPr>
                <w:rFonts w:hint="default"/>
                <w:color w:val="auto"/>
                <w:sz w:val="24"/>
                <w:szCs w:val="24"/>
                <w:highlight w:val="none"/>
              </w:rPr>
            </w:pPr>
            <w:r>
              <w:rPr>
                <w:rFonts w:hint="default"/>
                <w:color w:val="auto"/>
                <w:sz w:val="24"/>
                <w:szCs w:val="24"/>
                <w:highlight w:val="none"/>
              </w:rPr>
              <w:t>交货时间</w:t>
            </w:r>
          </w:p>
          <w:p w14:paraId="265645D4">
            <w:pPr>
              <w:keepNext w:val="0"/>
              <w:keepLines w:val="0"/>
              <w:suppressLineNumbers w:val="0"/>
              <w:snapToGrid w:val="0"/>
              <w:spacing w:before="0" w:beforeAutospacing="0" w:after="0" w:afterAutospacing="0" w:line="240" w:lineRule="auto"/>
              <w:ind w:left="0" w:right="0"/>
              <w:jc w:val="center"/>
              <w:rPr>
                <w:rFonts w:hint="default"/>
                <w:color w:val="auto"/>
                <w:sz w:val="24"/>
                <w:szCs w:val="24"/>
                <w:highlight w:val="none"/>
              </w:rPr>
            </w:pPr>
            <w:r>
              <w:rPr>
                <w:rFonts w:hint="default"/>
                <w:color w:val="auto"/>
                <w:sz w:val="24"/>
                <w:szCs w:val="24"/>
                <w:highlight w:val="none"/>
              </w:rPr>
              <w:t>及地点</w:t>
            </w:r>
          </w:p>
        </w:tc>
        <w:tc>
          <w:tcPr>
            <w:tcW w:w="6780" w:type="dxa"/>
            <w:tcBorders>
              <w:top w:val="single" w:color="auto" w:sz="4" w:space="0"/>
              <w:left w:val="single" w:color="auto" w:sz="4" w:space="0"/>
              <w:bottom w:val="single" w:color="auto" w:sz="4" w:space="0"/>
              <w:right w:val="single" w:color="auto" w:sz="4" w:space="0"/>
            </w:tcBorders>
          </w:tcPr>
          <w:p w14:paraId="0B8E3D10">
            <w:pPr>
              <w:pStyle w:val="27"/>
              <w:keepNext w:val="0"/>
              <w:keepLines w:val="0"/>
              <w:suppressLineNumbers w:val="0"/>
              <w:snapToGrid w:val="0"/>
              <w:spacing w:before="120" w:beforeAutospacing="0" w:after="120" w:afterAutospacing="0" w:line="240" w:lineRule="auto"/>
              <w:ind w:left="0" w:right="0"/>
              <w:outlineLvl w:val="0"/>
              <w:rPr>
                <w:rFonts w:hint="default" w:ascii="Times New Roman" w:hAnsi="Times New Roman"/>
                <w:color w:val="auto"/>
                <w:sz w:val="24"/>
                <w:szCs w:val="24"/>
                <w:highlight w:val="none"/>
              </w:rPr>
            </w:pPr>
            <w:bookmarkStart w:id="136" w:name="_Toc15155"/>
            <w:r>
              <w:rPr>
                <w:rFonts w:hint="default" w:ascii="Times New Roman" w:hAnsi="Times New Roman"/>
                <w:color w:val="auto"/>
                <w:sz w:val="24"/>
                <w:szCs w:val="24"/>
                <w:highlight w:val="none"/>
              </w:rPr>
              <w:t xml:space="preserve">时间： </w:t>
            </w:r>
            <w:r>
              <w:rPr>
                <w:rFonts w:hint="default" w:ascii="Times New Roman" w:hAnsi="Times New Roman"/>
                <w:color w:val="auto"/>
                <w:sz w:val="24"/>
                <w:szCs w:val="24"/>
                <w:highlight w:val="none"/>
              </w:rPr>
              <w:t>合同签订后</w:t>
            </w:r>
            <w:r>
              <w:rPr>
                <w:rFonts w:hint="eastAsia" w:ascii="Times New Roman" w:hAnsi="Times New Roman" w:eastAsia="宋体"/>
                <w:color w:val="auto"/>
                <w:sz w:val="24"/>
                <w:szCs w:val="24"/>
                <w:highlight w:val="none"/>
                <w:lang w:val="en-US" w:eastAsia="zh-CN"/>
              </w:rPr>
              <w:t>30</w:t>
            </w:r>
            <w:r>
              <w:rPr>
                <w:rFonts w:hint="eastAsia" w:ascii="Times New Roman" w:hAnsi="Times New Roman"/>
                <w:color w:val="auto"/>
                <w:sz w:val="24"/>
                <w:szCs w:val="24"/>
                <w:highlight w:val="none"/>
              </w:rPr>
              <w:t>日历天</w:t>
            </w:r>
            <w:r>
              <w:rPr>
                <w:rFonts w:hint="default" w:ascii="Times New Roman" w:hAnsi="Times New Roman"/>
                <w:color w:val="auto"/>
                <w:sz w:val="24"/>
                <w:szCs w:val="24"/>
                <w:highlight w:val="none"/>
              </w:rPr>
              <w:t>内交货</w:t>
            </w:r>
            <w:bookmarkEnd w:id="136"/>
          </w:p>
          <w:p w14:paraId="2507A39A">
            <w:pPr>
              <w:pStyle w:val="27"/>
              <w:keepNext w:val="0"/>
              <w:keepLines w:val="0"/>
              <w:suppressLineNumbers w:val="0"/>
              <w:snapToGrid w:val="0"/>
              <w:spacing w:before="120" w:beforeAutospacing="0" w:after="120" w:afterAutospacing="0" w:line="240" w:lineRule="auto"/>
              <w:ind w:left="0" w:right="0"/>
              <w:outlineLvl w:val="0"/>
              <w:rPr>
                <w:rFonts w:hint="default" w:eastAsia="仿宋_GB2312"/>
                <w:color w:val="auto"/>
                <w:sz w:val="24"/>
                <w:szCs w:val="24"/>
                <w:highlight w:val="none"/>
              </w:rPr>
            </w:pPr>
            <w:bookmarkStart w:id="137" w:name="_Toc11926"/>
            <w:r>
              <w:rPr>
                <w:rFonts w:hint="default" w:ascii="Times New Roman" w:hAnsi="Times New Roman"/>
                <w:color w:val="auto"/>
                <w:sz w:val="24"/>
                <w:szCs w:val="24"/>
                <w:highlight w:val="none"/>
              </w:rPr>
              <w:t>地点：台州学院</w:t>
            </w:r>
            <w:r>
              <w:rPr>
                <w:rFonts w:hint="eastAsia" w:ascii="Times New Roman" w:hAnsi="Times New Roman"/>
                <w:color w:val="auto"/>
                <w:sz w:val="24"/>
                <w:szCs w:val="24"/>
                <w:highlight w:val="none"/>
              </w:rPr>
              <w:t>椒江</w:t>
            </w:r>
            <w:r>
              <w:rPr>
                <w:rFonts w:hint="default" w:ascii="Times New Roman" w:hAnsi="Times New Roman"/>
                <w:color w:val="auto"/>
                <w:sz w:val="24"/>
                <w:szCs w:val="24"/>
                <w:highlight w:val="none"/>
              </w:rPr>
              <w:t>校区</w:t>
            </w:r>
            <w:bookmarkEnd w:id="137"/>
            <w:r>
              <w:rPr>
                <w:rFonts w:hint="default" w:eastAsia="仿宋_GB2312"/>
                <w:color w:val="auto"/>
                <w:sz w:val="24"/>
                <w:szCs w:val="24"/>
                <w:highlight w:val="none"/>
              </w:rPr>
              <w:t xml:space="preserve">      </w:t>
            </w:r>
          </w:p>
        </w:tc>
      </w:tr>
    </w:tbl>
    <w:p w14:paraId="4AB6F5A3">
      <w:pPr>
        <w:pStyle w:val="27"/>
        <w:snapToGrid w:val="0"/>
        <w:spacing w:line="360" w:lineRule="auto"/>
        <w:outlineLvl w:val="0"/>
        <w:rPr>
          <w:rFonts w:hint="eastAsia" w:asciiTheme="minorEastAsia" w:hAnsiTheme="minorEastAsia" w:eastAsiaTheme="minorEastAsia"/>
          <w:b/>
          <w:color w:val="auto"/>
          <w:sz w:val="24"/>
          <w:highlight w:val="none"/>
        </w:rPr>
      </w:pPr>
    </w:p>
    <w:p w14:paraId="0BDAC75C">
      <w:pPr>
        <w:autoSpaceDE w:val="0"/>
        <w:autoSpaceDN w:val="0"/>
        <w:adjustRightInd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五</w:t>
      </w:r>
      <w:r>
        <w:rPr>
          <w:rFonts w:hint="eastAsia" w:asciiTheme="minorEastAsia" w:hAnsiTheme="minorEastAsia" w:eastAsiaTheme="minorEastAsia"/>
          <w:b/>
          <w:color w:val="auto"/>
          <w:sz w:val="24"/>
          <w:highlight w:val="none"/>
        </w:rPr>
        <w:t>、相关说明</w:t>
      </w:r>
    </w:p>
    <w:p w14:paraId="39C2ADB9">
      <w:pPr>
        <w:autoSpaceDE w:val="0"/>
        <w:autoSpaceDN w:val="0"/>
        <w:adjustRightInd w:val="0"/>
        <w:snapToGrid w:val="0"/>
        <w:spacing w:line="360" w:lineRule="auto"/>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kern w:val="0"/>
          <w:sz w:val="24"/>
          <w:highlight w:val="none"/>
        </w:rPr>
        <w:t>现场勘察：</w:t>
      </w:r>
      <w:r>
        <w:rPr>
          <w:rFonts w:hint="eastAsia" w:cs="Arial" w:asciiTheme="minorEastAsia" w:hAnsiTheme="minorEastAsia" w:eastAsiaTheme="minorEastAsia"/>
          <w:color w:val="auto"/>
          <w:sz w:val="24"/>
          <w:highlight w:val="none"/>
        </w:rPr>
        <w:t>无</w:t>
      </w:r>
    </w:p>
    <w:p w14:paraId="1AAA29BA">
      <w:pPr>
        <w:autoSpaceDE w:val="0"/>
        <w:autoSpaceDN w:val="0"/>
        <w:adjustRightInd w:val="0"/>
        <w:snapToGrid w:val="0"/>
        <w:spacing w:line="360" w:lineRule="auto"/>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2</w:t>
      </w:r>
      <w:r>
        <w:rPr>
          <w:rFonts w:hint="eastAsia" w:cs="Arial" w:asciiTheme="minorEastAsia" w:hAnsiTheme="minorEastAsia" w:eastAsiaTheme="minorEastAsia"/>
          <w:color w:val="auto"/>
          <w:sz w:val="24"/>
          <w:highlight w:val="none"/>
        </w:rPr>
        <w:t>、</w:t>
      </w:r>
      <w:r>
        <w:rPr>
          <w:rFonts w:hint="eastAsia" w:ascii="宋体"/>
          <w:color w:val="auto"/>
          <w:kern w:val="0"/>
          <w:sz w:val="24"/>
          <w:szCs w:val="20"/>
          <w:highlight w:val="none"/>
        </w:rPr>
        <w:t>▲所有设备均采用人民币报价。</w:t>
      </w:r>
      <w:r>
        <w:rPr>
          <w:rFonts w:hint="eastAsia" w:cs="Times New Roman" w:asciiTheme="minorEastAsia" w:hAnsiTheme="minorEastAsia" w:eastAsiaTheme="minorEastAsia"/>
          <w:color w:val="auto"/>
          <w:sz w:val="24"/>
          <w:szCs w:val="24"/>
          <w:highlight w:val="none"/>
        </w:rPr>
        <w:t>投标报价应是采购文件所确定的采购内容及要求内全部工作内容的价格表现。其应包含实现标书的所有功能，采购人不再另外增加费用，其应包括（但不限于）货款、标准附件、备品备件、专用工具、包装、运输、装卸、保险、税金、货到就位以及安装、调试、培训、保修等一切税金和费用。</w:t>
      </w:r>
    </w:p>
    <w:p w14:paraId="502EB6B2">
      <w:pPr>
        <w:pageBreakBefore/>
        <w:snapToGrid w:val="0"/>
        <w:spacing w:line="360" w:lineRule="auto"/>
        <w:jc w:val="center"/>
        <w:outlineLvl w:val="0"/>
        <w:rPr>
          <w:rFonts w:hint="eastAsia" w:ascii="方正小标宋简体" w:hAnsi="黑体" w:eastAsia="方正小标宋简体" w:cs="宋体"/>
          <w:color w:val="auto"/>
          <w:kern w:val="0"/>
          <w:sz w:val="44"/>
          <w:szCs w:val="44"/>
          <w:highlight w:val="none"/>
          <w:lang w:bidi="ar"/>
        </w:rPr>
      </w:pPr>
      <w:bookmarkStart w:id="138" w:name="_Toc1509"/>
      <w:r>
        <w:rPr>
          <w:rFonts w:hint="eastAsia" w:asciiTheme="minorEastAsia" w:hAnsiTheme="minorEastAsia" w:eastAsiaTheme="minorEastAsia"/>
          <w:b/>
          <w:color w:val="auto"/>
          <w:sz w:val="32"/>
          <w:szCs w:val="32"/>
          <w:highlight w:val="none"/>
        </w:rPr>
        <w:t>第六部分 拟签订的合同文本</w:t>
      </w:r>
      <w:bookmarkEnd w:id="138"/>
    </w:p>
    <w:bookmarkEnd w:id="96"/>
    <w:p w14:paraId="307361B9">
      <w:pPr>
        <w:widowControl/>
        <w:jc w:val="center"/>
        <w:rPr>
          <w:rFonts w:hint="eastAsia" w:ascii="方正小标宋简体" w:hAnsi="黑体" w:eastAsia="方正小标宋简体" w:cs="宋体"/>
          <w:color w:val="auto"/>
          <w:kern w:val="0"/>
          <w:sz w:val="44"/>
          <w:szCs w:val="44"/>
          <w:highlight w:val="none"/>
          <w:lang w:bidi="ar"/>
        </w:rPr>
      </w:pPr>
      <w:bookmarkStart w:id="139" w:name="_Toc31348"/>
      <w:r>
        <w:rPr>
          <w:rFonts w:hint="eastAsia" w:ascii="方正小标宋简体" w:hAnsi="黑体" w:eastAsia="方正小标宋简体" w:cs="宋体"/>
          <w:color w:val="auto"/>
          <w:kern w:val="0"/>
          <w:sz w:val="44"/>
          <w:szCs w:val="44"/>
          <w:highlight w:val="none"/>
          <w:lang w:bidi="ar"/>
        </w:rPr>
        <w:t>台州学院</w:t>
      </w:r>
    </w:p>
    <w:p w14:paraId="3C2604DA">
      <w:pPr>
        <w:widowControl/>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0FCB8880">
      <w:pPr>
        <w:rPr>
          <w:rFonts w:hint="eastAsia" w:ascii="仿宋" w:hAnsi="仿宋" w:eastAsia="仿宋"/>
          <w:b/>
          <w:color w:val="auto"/>
          <w:kern w:val="0"/>
          <w:sz w:val="30"/>
          <w:szCs w:val="30"/>
          <w:highlight w:val="none"/>
        </w:rPr>
      </w:pPr>
    </w:p>
    <w:p w14:paraId="7690B7D4">
      <w:pPr>
        <w:rPr>
          <w:rFonts w:hint="eastAsia" w:ascii="仿宋" w:hAnsi="仿宋" w:eastAsia="仿宋"/>
          <w:b/>
          <w:color w:val="auto"/>
          <w:kern w:val="0"/>
          <w:sz w:val="30"/>
          <w:szCs w:val="30"/>
          <w:highlight w:val="none"/>
        </w:rPr>
      </w:pPr>
    </w:p>
    <w:p w14:paraId="5F51051A">
      <w:pPr>
        <w:rPr>
          <w:rFonts w:hint="eastAsia" w:ascii="仿宋" w:hAnsi="仿宋" w:eastAsia="仿宋"/>
          <w:b/>
          <w:color w:val="auto"/>
          <w:kern w:val="0"/>
          <w:sz w:val="30"/>
          <w:szCs w:val="30"/>
          <w:highlight w:val="none"/>
        </w:rPr>
      </w:pPr>
    </w:p>
    <w:p w14:paraId="12F20D08">
      <w:pPr>
        <w:rPr>
          <w:rFonts w:hint="eastAsia" w:ascii="仿宋" w:hAnsi="仿宋" w:eastAsia="仿宋"/>
          <w:b/>
          <w:color w:val="auto"/>
          <w:kern w:val="0"/>
          <w:sz w:val="30"/>
          <w:szCs w:val="30"/>
          <w:highlight w:val="none"/>
        </w:rPr>
      </w:pPr>
    </w:p>
    <w:p w14:paraId="63E25C12">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val="en-US" w:eastAsia="zh-CN" w:bidi="ar"/>
        </w:rPr>
        <w:t>买卖</w:t>
      </w:r>
      <w:r>
        <w:rPr>
          <w:rFonts w:hint="eastAsia" w:ascii="方正小标宋简体" w:hAnsi="黑体" w:eastAsia="方正小标宋简体" w:cs="宋体"/>
          <w:color w:val="auto"/>
          <w:kern w:val="0"/>
          <w:sz w:val="72"/>
          <w:szCs w:val="72"/>
          <w:highlight w:val="none"/>
          <w:lang w:bidi="ar"/>
        </w:rPr>
        <w:t>合同</w:t>
      </w:r>
    </w:p>
    <w:p w14:paraId="7C4B3172">
      <w:pPr>
        <w:jc w:val="center"/>
        <w:rPr>
          <w:rFonts w:hint="eastAsia" w:ascii="仿宋" w:hAnsi="仿宋" w:eastAsia="仿宋"/>
          <w:b/>
          <w:color w:val="auto"/>
          <w:kern w:val="0"/>
          <w:sz w:val="30"/>
          <w:szCs w:val="30"/>
          <w:highlight w:val="none"/>
        </w:rPr>
      </w:pPr>
    </w:p>
    <w:p w14:paraId="5C3921BE">
      <w:pPr>
        <w:rPr>
          <w:rFonts w:hint="eastAsia" w:ascii="仿宋" w:hAnsi="仿宋" w:eastAsia="仿宋"/>
          <w:b/>
          <w:color w:val="auto"/>
          <w:kern w:val="0"/>
          <w:sz w:val="30"/>
          <w:szCs w:val="30"/>
          <w:highlight w:val="none"/>
        </w:rPr>
      </w:pPr>
    </w:p>
    <w:p w14:paraId="02DA7674">
      <w:pPr>
        <w:rPr>
          <w:rFonts w:hint="eastAsia" w:ascii="仿宋" w:hAnsi="仿宋" w:eastAsia="仿宋"/>
          <w:b/>
          <w:color w:val="auto"/>
          <w:kern w:val="0"/>
          <w:sz w:val="30"/>
          <w:szCs w:val="30"/>
          <w:highlight w:val="none"/>
        </w:rPr>
      </w:pPr>
    </w:p>
    <w:p w14:paraId="4B0AF87B">
      <w:pPr>
        <w:rPr>
          <w:rFonts w:hint="eastAsia" w:ascii="仿宋" w:hAnsi="仿宋" w:eastAsia="仿宋"/>
          <w:b/>
          <w:color w:val="auto"/>
          <w:kern w:val="0"/>
          <w:sz w:val="30"/>
          <w:szCs w:val="30"/>
          <w:highlight w:val="none"/>
        </w:rPr>
      </w:pPr>
    </w:p>
    <w:p w14:paraId="563514EA">
      <w:pPr>
        <w:rPr>
          <w:rFonts w:hint="eastAsia" w:ascii="仿宋" w:hAnsi="仿宋" w:eastAsia="仿宋"/>
          <w:b/>
          <w:color w:val="auto"/>
          <w:kern w:val="0"/>
          <w:sz w:val="30"/>
          <w:szCs w:val="30"/>
          <w:highlight w:val="none"/>
        </w:rPr>
      </w:pPr>
    </w:p>
    <w:p w14:paraId="11264F99">
      <w:pPr>
        <w:rPr>
          <w:rFonts w:hint="eastAsia" w:ascii="仿宋" w:hAnsi="仿宋" w:eastAsia="仿宋"/>
          <w:b/>
          <w:color w:val="auto"/>
          <w:kern w:val="0"/>
          <w:sz w:val="30"/>
          <w:szCs w:val="30"/>
          <w:highlight w:val="none"/>
        </w:rPr>
      </w:pPr>
    </w:p>
    <w:p w14:paraId="49A3C76C">
      <w:pPr>
        <w:widowControl/>
        <w:ind w:firstLine="720" w:firstLineChars="200"/>
        <w:jc w:val="left"/>
        <w:rPr>
          <w:rFonts w:hint="eastAsia" w:ascii="方正小标宋简体" w:hAnsi="仿宋" w:eastAsia="方正小标宋简体"/>
          <w:color w:val="auto"/>
          <w:sz w:val="36"/>
          <w:szCs w:val="36"/>
          <w:highlight w:val="none"/>
        </w:rPr>
      </w:pPr>
      <w:bookmarkStart w:id="140"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116A171F">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val="en-US" w:eastAsia="zh-CN" w:bidi="ar"/>
        </w:rPr>
        <w:t xml:space="preserve">      </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598E6E90">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74A50313">
      <w:pPr>
        <w:widowControl/>
        <w:jc w:val="center"/>
        <w:rPr>
          <w:rFonts w:hint="eastAsia" w:ascii="方正小标宋简体" w:hAnsi="仿宋" w:eastAsia="方正小标宋简体"/>
          <w:color w:val="auto"/>
          <w:kern w:val="0"/>
          <w:sz w:val="36"/>
          <w:szCs w:val="36"/>
          <w:highlight w:val="none"/>
        </w:rPr>
        <w:sectPr>
          <w:footerReference r:id="rId7" w:type="first"/>
          <w:headerReference r:id="rId5" w:type="default"/>
          <w:footerReference r:id="rId6" w:type="default"/>
          <w:pgSz w:w="11906" w:h="16838"/>
          <w:pgMar w:top="1701" w:right="1474" w:bottom="1474" w:left="1588" w:header="851" w:footer="992" w:gutter="0"/>
          <w:pgNumType w:fmt="decimal" w:start="3" w:chapStyle="2"/>
          <w:cols w:space="720" w:num="1"/>
          <w:titlePg/>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bookmarkStart w:id="141" w:name="OLE_LINK3"/>
      <w:r>
        <w:rPr>
          <w:rFonts w:hint="eastAsia" w:ascii="方正小标宋简体" w:hAnsi="黑体" w:eastAsia="方正小标宋简体" w:cs="宋体"/>
          <w:color w:val="auto"/>
          <w:kern w:val="0"/>
          <w:sz w:val="36"/>
          <w:szCs w:val="36"/>
          <w:highlight w:val="none"/>
          <w:lang w:bidi="ar"/>
        </w:rPr>
        <w:t>**</w:t>
      </w:r>
      <w:bookmarkEnd w:id="140"/>
      <w:bookmarkEnd w:id="141"/>
      <w:r>
        <w:rPr>
          <w:rFonts w:hint="eastAsia" w:ascii="方正小标宋简体" w:hAnsi="仿宋" w:eastAsia="方正小标宋简体"/>
          <w:color w:val="auto"/>
          <w:kern w:val="0"/>
          <w:sz w:val="36"/>
          <w:szCs w:val="36"/>
          <w:highlight w:val="none"/>
        </w:rPr>
        <w:t>月</w:t>
      </w:r>
    </w:p>
    <w:p w14:paraId="77052BA4">
      <w:pPr>
        <w:keepNext w:val="0"/>
        <w:keepLines w:val="0"/>
        <w:pageBreakBefore w:val="0"/>
        <w:widowControl/>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bookmarkStart w:id="142" w:name="OLE_LINK2"/>
      <w:r>
        <w:rPr>
          <w:rFonts w:hint="eastAsia" w:asciiTheme="minorEastAsia" w:hAnsiTheme="minorEastAsia" w:eastAsiaTheme="minorEastAsia" w:cstheme="minorEastAsia"/>
          <w:bCs/>
          <w:color w:val="auto"/>
          <w:kern w:val="0"/>
          <w:sz w:val="24"/>
          <w:szCs w:val="24"/>
          <w:highlight w:val="none"/>
        </w:rPr>
        <w:t>****</w:t>
      </w:r>
      <w:bookmarkEnd w:id="142"/>
    </w:p>
    <w:p w14:paraId="3BC360C7">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w:t>
      </w:r>
    </w:p>
    <w:p w14:paraId="625464D2">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标段信息：*****</w:t>
      </w:r>
    </w:p>
    <w:p w14:paraId="4A45A0BB">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22015618">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6BB93E67">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乙方：（中标供应商）************ </w:t>
      </w:r>
    </w:p>
    <w:p w14:paraId="195352B8">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 ************</w:t>
      </w:r>
    </w:p>
    <w:p w14:paraId="51DEBC5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1175C699">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strike/>
          <w:color w:val="auto"/>
          <w:kern w:val="0"/>
          <w:sz w:val="24"/>
          <w:szCs w:val="24"/>
          <w:highlight w:val="none"/>
        </w:rPr>
      </w:pPr>
      <w:bookmarkStart w:id="143" w:name="_Toc18688"/>
      <w:r>
        <w:rPr>
          <w:rStyle w:val="321"/>
          <w:rFonts w:hint="eastAsia" w:asciiTheme="minorEastAsia" w:hAnsiTheme="minorEastAsia" w:eastAsiaTheme="minorEastAsia" w:cstheme="minorEastAsia"/>
          <w:b w:val="0"/>
          <w:bCs w:val="0"/>
          <w:color w:val="auto"/>
          <w:sz w:val="24"/>
          <w:szCs w:val="24"/>
          <w:highlight w:val="none"/>
        </w:rPr>
        <w:t>一、货物内容及合同价格</w:t>
      </w:r>
      <w:bookmarkEnd w:id="143"/>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1E49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1D925ED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56E8D09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5F5FE97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4527634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032975F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6F95DF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594D7B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0024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470918EC">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29BA7F22">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CA3CBFA">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173B9665">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4212891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36351C9E">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5FEF3A8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0E71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7A78C4C6">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4046AC7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0C32E08D">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31F8ADD9">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5914974C">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5AC997FA">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31AC2236">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0E61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6F867150">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7ED0892B">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69BB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2D40A826">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00" w:lineRule="exact"/>
              <w:ind w:left="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72BA7D06">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7188EA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6634912B">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44" w:name="_Toc19532"/>
      <w:r>
        <w:rPr>
          <w:rFonts w:hint="eastAsia" w:asciiTheme="minorEastAsia" w:hAnsiTheme="minorEastAsia" w:eastAsiaTheme="minorEastAsia" w:cstheme="minorEastAsia"/>
          <w:b w:val="0"/>
          <w:bCs w:val="0"/>
          <w:color w:val="auto"/>
          <w:sz w:val="24"/>
          <w:szCs w:val="24"/>
          <w:highlight w:val="none"/>
        </w:rPr>
        <w:t>二、技术资料</w:t>
      </w:r>
      <w:bookmarkEnd w:id="144"/>
    </w:p>
    <w:p w14:paraId="2F0E875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5E08D22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145" w:name="OLE_LINK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bookmarkEnd w:id="145"/>
    </w:p>
    <w:p w14:paraId="380724E9">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46" w:name="_Toc9600"/>
      <w:r>
        <w:rPr>
          <w:rFonts w:hint="eastAsia" w:asciiTheme="minorEastAsia" w:hAnsiTheme="minorEastAsia" w:eastAsiaTheme="minorEastAsia" w:cstheme="minorEastAsia"/>
          <w:b w:val="0"/>
          <w:bCs w:val="0"/>
          <w:color w:val="auto"/>
          <w:sz w:val="24"/>
          <w:szCs w:val="24"/>
          <w:highlight w:val="none"/>
        </w:rPr>
        <w:t>三、知识产权</w:t>
      </w:r>
      <w:bookmarkEnd w:id="146"/>
    </w:p>
    <w:p w14:paraId="7D1EEF9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7573AD80">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47" w:name="_Toc21966"/>
      <w:r>
        <w:rPr>
          <w:rFonts w:hint="eastAsia" w:asciiTheme="minorEastAsia" w:hAnsiTheme="minorEastAsia" w:eastAsiaTheme="minorEastAsia" w:cstheme="minorEastAsia"/>
          <w:b w:val="0"/>
          <w:bCs w:val="0"/>
          <w:color w:val="auto"/>
          <w:sz w:val="24"/>
          <w:szCs w:val="24"/>
          <w:highlight w:val="none"/>
        </w:rPr>
        <w:t>四、产权担保</w:t>
      </w:r>
      <w:bookmarkEnd w:id="147"/>
    </w:p>
    <w:p w14:paraId="2D41DFD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57C99043">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48" w:name="_Toc8600"/>
      <w:r>
        <w:rPr>
          <w:rFonts w:hint="eastAsia" w:asciiTheme="minorEastAsia" w:hAnsiTheme="minorEastAsia" w:eastAsiaTheme="minorEastAsia" w:cstheme="minorEastAsia"/>
          <w:b w:val="0"/>
          <w:bCs w:val="0"/>
          <w:color w:val="auto"/>
          <w:sz w:val="24"/>
          <w:szCs w:val="24"/>
          <w:highlight w:val="none"/>
        </w:rPr>
        <w:t>五、转包或分包</w:t>
      </w:r>
      <w:bookmarkEnd w:id="148"/>
    </w:p>
    <w:p w14:paraId="31D165B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406BA86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795E331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763226BE">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49" w:name="_Toc14029"/>
      <w:r>
        <w:rPr>
          <w:rFonts w:hint="eastAsia" w:asciiTheme="minorEastAsia" w:hAnsiTheme="minorEastAsia" w:eastAsiaTheme="minorEastAsia" w:cstheme="minorEastAsia"/>
          <w:b w:val="0"/>
          <w:bCs w:val="0"/>
          <w:color w:val="auto"/>
          <w:sz w:val="24"/>
          <w:szCs w:val="24"/>
          <w:highlight w:val="none"/>
        </w:rPr>
        <w:t>六、质保期</w:t>
      </w:r>
      <w:bookmarkEnd w:id="149"/>
    </w:p>
    <w:p w14:paraId="57AE6E0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5B8DA36E">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color w:val="auto"/>
          <w:kern w:val="0"/>
          <w:sz w:val="24"/>
          <w:szCs w:val="24"/>
          <w:highlight w:val="none"/>
        </w:rPr>
      </w:pPr>
      <w:bookmarkStart w:id="150" w:name="_Toc8544"/>
      <w:r>
        <w:rPr>
          <w:rFonts w:hint="eastAsia" w:asciiTheme="minorEastAsia" w:hAnsiTheme="minorEastAsia" w:eastAsiaTheme="minorEastAsia" w:cstheme="minorEastAsia"/>
          <w:b w:val="0"/>
          <w:bCs w:val="0"/>
          <w:color w:val="auto"/>
          <w:sz w:val="24"/>
          <w:szCs w:val="24"/>
          <w:highlight w:val="none"/>
        </w:rPr>
        <w:t>七、交货时间、交货方式及交货地点</w:t>
      </w:r>
      <w:bookmarkEnd w:id="150"/>
    </w:p>
    <w:p w14:paraId="07919EB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3F6926E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6B3CFE8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A522ED7">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1" w:name="_Toc26430"/>
      <w:r>
        <w:rPr>
          <w:rFonts w:hint="eastAsia" w:asciiTheme="minorEastAsia" w:hAnsiTheme="minorEastAsia" w:eastAsiaTheme="minorEastAsia" w:cstheme="minorEastAsia"/>
          <w:b w:val="0"/>
          <w:bCs w:val="0"/>
          <w:color w:val="auto"/>
          <w:sz w:val="24"/>
          <w:szCs w:val="24"/>
          <w:highlight w:val="none"/>
        </w:rPr>
        <w:t>八、货款支付</w:t>
      </w:r>
      <w:bookmarkEnd w:id="151"/>
    </w:p>
    <w:p w14:paraId="520EE48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4B9B331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53FFC66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0DE01BC9">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2" w:name="_Toc14419"/>
      <w:r>
        <w:rPr>
          <w:rFonts w:hint="eastAsia" w:asciiTheme="minorEastAsia" w:hAnsiTheme="minorEastAsia" w:eastAsiaTheme="minorEastAsia" w:cstheme="minorEastAsia"/>
          <w:b w:val="0"/>
          <w:bCs w:val="0"/>
          <w:color w:val="auto"/>
          <w:sz w:val="24"/>
          <w:szCs w:val="24"/>
          <w:highlight w:val="none"/>
        </w:rPr>
        <w:t>九、税费</w:t>
      </w:r>
      <w:bookmarkEnd w:id="152"/>
    </w:p>
    <w:p w14:paraId="356D09B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6AA890E3">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3" w:name="_Toc699"/>
      <w:r>
        <w:rPr>
          <w:rFonts w:hint="eastAsia" w:asciiTheme="minorEastAsia" w:hAnsiTheme="minorEastAsia" w:eastAsiaTheme="minorEastAsia" w:cstheme="minorEastAsia"/>
          <w:b w:val="0"/>
          <w:bCs w:val="0"/>
          <w:color w:val="auto"/>
          <w:sz w:val="24"/>
          <w:szCs w:val="24"/>
          <w:highlight w:val="none"/>
        </w:rPr>
        <w:t>十、质量保证及售后服务</w:t>
      </w:r>
      <w:bookmarkEnd w:id="153"/>
    </w:p>
    <w:p w14:paraId="506F26B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48F1230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070D4B1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20A7A6F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3F0437B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826D0E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727D60F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w:t>
      </w:r>
      <w:bookmarkStart w:id="154" w:name="OLE_LINK5"/>
      <w:r>
        <w:rPr>
          <w:rFonts w:hint="eastAsia" w:asciiTheme="minorEastAsia" w:hAnsiTheme="minorEastAsia" w:eastAsiaTheme="minorEastAsia" w:cstheme="minorEastAsia"/>
          <w:color w:val="auto"/>
          <w:kern w:val="0"/>
          <w:sz w:val="24"/>
          <w:szCs w:val="24"/>
          <w:highlight w:val="none"/>
          <w:lang w:val="en-US" w:eastAsia="zh-CN"/>
        </w:rPr>
        <w:t>给予</w:t>
      </w:r>
      <w:bookmarkEnd w:id="154"/>
      <w:r>
        <w:rPr>
          <w:rFonts w:hint="eastAsia" w:asciiTheme="minorEastAsia" w:hAnsiTheme="minorEastAsia" w:eastAsiaTheme="minorEastAsia" w:cstheme="minorEastAsia"/>
          <w:color w:val="auto"/>
          <w:kern w:val="0"/>
          <w:sz w:val="24"/>
          <w:szCs w:val="24"/>
          <w:highlight w:val="none"/>
        </w:rPr>
        <w:t>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4B0E38A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000D74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22551986">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5" w:name="_Toc14717"/>
      <w:r>
        <w:rPr>
          <w:rFonts w:hint="eastAsia" w:asciiTheme="minorEastAsia" w:hAnsiTheme="minorEastAsia" w:eastAsiaTheme="minorEastAsia" w:cstheme="minorEastAsia"/>
          <w:b w:val="0"/>
          <w:bCs w:val="0"/>
          <w:color w:val="auto"/>
          <w:sz w:val="24"/>
          <w:szCs w:val="24"/>
          <w:highlight w:val="none"/>
        </w:rPr>
        <w:t>十一、调试和验收</w:t>
      </w:r>
      <w:bookmarkEnd w:id="155"/>
    </w:p>
    <w:p w14:paraId="1F0A53C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176CEEA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5C93A2F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5C916CA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440F339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62CB062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48DF988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01ED9092">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6" w:name="_Toc9846"/>
      <w:r>
        <w:rPr>
          <w:rFonts w:hint="eastAsia" w:asciiTheme="minorEastAsia" w:hAnsiTheme="minorEastAsia" w:eastAsiaTheme="minorEastAsia" w:cstheme="minorEastAsia"/>
          <w:b w:val="0"/>
          <w:bCs w:val="0"/>
          <w:color w:val="auto"/>
          <w:sz w:val="24"/>
          <w:szCs w:val="24"/>
          <w:highlight w:val="none"/>
        </w:rPr>
        <w:t>十二、货物包装、发运及运输</w:t>
      </w:r>
      <w:bookmarkEnd w:id="156"/>
    </w:p>
    <w:p w14:paraId="4156942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6EE5885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49BB9B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42FEEAB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6557423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3F8DC9A0">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7" w:name="_Toc29248"/>
      <w:r>
        <w:rPr>
          <w:rFonts w:hint="eastAsia" w:asciiTheme="minorEastAsia" w:hAnsiTheme="minorEastAsia" w:eastAsiaTheme="minorEastAsia" w:cstheme="minorEastAsia"/>
          <w:b w:val="0"/>
          <w:bCs w:val="0"/>
          <w:color w:val="auto"/>
          <w:sz w:val="24"/>
          <w:szCs w:val="24"/>
          <w:highlight w:val="none"/>
        </w:rPr>
        <w:t>十三、违约责任</w:t>
      </w:r>
      <w:bookmarkEnd w:id="157"/>
    </w:p>
    <w:p w14:paraId="29723EA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69F4108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423A513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572F1A1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7439245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5B750B23">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8" w:name="_Toc17271"/>
      <w:r>
        <w:rPr>
          <w:rFonts w:hint="eastAsia" w:asciiTheme="minorEastAsia" w:hAnsiTheme="minorEastAsia" w:eastAsiaTheme="minorEastAsia" w:cstheme="minorEastAsia"/>
          <w:b w:val="0"/>
          <w:bCs w:val="0"/>
          <w:color w:val="auto"/>
          <w:sz w:val="24"/>
          <w:szCs w:val="24"/>
          <w:highlight w:val="none"/>
        </w:rPr>
        <w:t>十四、不可抗力</w:t>
      </w:r>
      <w:bookmarkEnd w:id="158"/>
    </w:p>
    <w:p w14:paraId="23024D7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76F5973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3C6334F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61E81217">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59" w:name="_Toc11265"/>
      <w:r>
        <w:rPr>
          <w:rFonts w:hint="eastAsia" w:asciiTheme="minorEastAsia" w:hAnsiTheme="minorEastAsia" w:eastAsiaTheme="minorEastAsia" w:cstheme="minorEastAsia"/>
          <w:b w:val="0"/>
          <w:bCs w:val="0"/>
          <w:color w:val="auto"/>
          <w:sz w:val="24"/>
          <w:szCs w:val="24"/>
          <w:highlight w:val="none"/>
        </w:rPr>
        <w:t>十五、解决合同纠纷方式</w:t>
      </w:r>
      <w:bookmarkEnd w:id="159"/>
    </w:p>
    <w:p w14:paraId="15B13D0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33A6FEDD">
      <w:pPr>
        <w:pStyle w:val="44"/>
        <w:keepNext w:val="0"/>
        <w:keepLines w:val="0"/>
        <w:pageBreakBefore w:val="0"/>
        <w:numPr>
          <w:ilvl w:val="0"/>
          <w:numId w:val="0"/>
        </w:numPr>
        <w:kinsoku/>
        <w:wordWrap/>
        <w:overflowPunct/>
        <w:topLinePunct w:val="0"/>
        <w:autoSpaceDE/>
        <w:autoSpaceDN/>
        <w:bidi w:val="0"/>
        <w:adjustRightInd/>
        <w:spacing w:before="0" w:after="0" w:line="40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bookmarkStart w:id="160" w:name="_Toc12293"/>
      <w:r>
        <w:rPr>
          <w:rFonts w:hint="eastAsia" w:asciiTheme="minorEastAsia" w:hAnsiTheme="minorEastAsia" w:eastAsiaTheme="minorEastAsia" w:cstheme="minorEastAsia"/>
          <w:b w:val="0"/>
          <w:bCs w:val="0"/>
          <w:color w:val="auto"/>
          <w:sz w:val="24"/>
          <w:szCs w:val="24"/>
          <w:highlight w:val="none"/>
        </w:rPr>
        <w:t>十六、合同生效及其它</w:t>
      </w:r>
      <w:bookmarkEnd w:id="160"/>
    </w:p>
    <w:p w14:paraId="3C851B0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5FE7EAB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w:t>
      </w:r>
      <w:r>
        <w:rPr>
          <w:rFonts w:hint="eastAsia" w:asciiTheme="minorEastAsia" w:hAnsiTheme="minorEastAsia" w:eastAsiaTheme="minorEastAsia" w:cstheme="minorEastAsia"/>
          <w:color w:val="auto"/>
          <w:kern w:val="0"/>
          <w:sz w:val="24"/>
          <w:szCs w:val="24"/>
          <w:highlight w:val="none"/>
          <w:lang w:val="en-US" w:eastAsia="zh-CN"/>
        </w:rPr>
        <w:t>中华人民共和国</w:t>
      </w:r>
      <w:r>
        <w:rPr>
          <w:rFonts w:hint="eastAsia" w:asciiTheme="minorEastAsia" w:hAnsiTheme="minorEastAsia" w:eastAsiaTheme="minorEastAsia" w:cstheme="minorEastAsia"/>
          <w:color w:val="auto"/>
          <w:kern w:val="0"/>
          <w:sz w:val="24"/>
          <w:szCs w:val="24"/>
          <w:highlight w:val="none"/>
        </w:rPr>
        <w:t>民法典》及有关规定执行。</w:t>
      </w:r>
    </w:p>
    <w:p w14:paraId="21148A3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7C657553">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p>
    <w:p w14:paraId="33E0DCDC">
      <w:pPr>
        <w:keepNext w:val="0"/>
        <w:keepLines w:val="0"/>
        <w:pageBreakBefore w:val="0"/>
        <w:kinsoku/>
        <w:wordWrap/>
        <w:overflowPunct/>
        <w:topLinePunct w:val="0"/>
        <w:autoSpaceDE/>
        <w:autoSpaceDN/>
        <w:bidi w:val="0"/>
        <w:adjustRightInd/>
        <w:spacing w:line="400" w:lineRule="exact"/>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6C9F9227">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3CE2E16E">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23790143">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238680E7">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2C853510">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43FB67D2">
      <w:pPr>
        <w:keepNext w:val="0"/>
        <w:keepLines w:val="0"/>
        <w:pageBreakBefore w:val="0"/>
        <w:kinsoku/>
        <w:wordWrap/>
        <w:overflowPunct/>
        <w:topLinePunct w:val="0"/>
        <w:autoSpaceDE/>
        <w:autoSpaceDN/>
        <w:bidi w:val="0"/>
        <w:adjustRightInd/>
        <w:spacing w:line="400" w:lineRule="exact"/>
        <w:ind w:left="3800" w:hanging="380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地址：</w:t>
      </w:r>
      <w:r>
        <w:rPr>
          <w:rFonts w:hint="eastAsia" w:asciiTheme="minorEastAsia" w:hAnsiTheme="minorEastAsia" w:eastAsiaTheme="minorEastAsia" w:cstheme="minorEastAsia"/>
          <w:color w:val="auto"/>
          <w:sz w:val="24"/>
          <w:szCs w:val="24"/>
          <w:highlight w:val="none"/>
        </w:rPr>
        <w:t xml:space="preserve">台州市椒江区市府大道1139号      </w:t>
      </w:r>
      <w:r>
        <w:rPr>
          <w:rFonts w:hint="eastAsia" w:asciiTheme="minorEastAsia" w:hAnsiTheme="minorEastAsia" w:eastAsiaTheme="minorEastAsia" w:cstheme="minorEastAsia"/>
          <w:color w:val="auto"/>
          <w:spacing w:val="-20"/>
          <w:sz w:val="24"/>
          <w:szCs w:val="24"/>
          <w:highlight w:val="none"/>
        </w:rPr>
        <w:t>地址：</w:t>
      </w:r>
    </w:p>
    <w:p w14:paraId="33AD0A6F">
      <w:pPr>
        <w:ind w:firstLine="480" w:firstLineChars="200"/>
        <w:jc w:val="right"/>
        <w:rPr>
          <w:rFonts w:hint="eastAsia" w:asciiTheme="minorEastAsia" w:hAnsiTheme="minorEastAsia" w:eastAsiaTheme="minorEastAsia" w:cstheme="minorEastAsia"/>
          <w:color w:val="auto"/>
          <w:kern w:val="0"/>
          <w:sz w:val="24"/>
          <w:szCs w:val="24"/>
          <w:highlight w:val="none"/>
        </w:rPr>
      </w:pPr>
      <w:r>
        <w:rPr>
          <w:rFonts w:hint="eastAsia" w:ascii="仿宋" w:hAnsi="仿宋" w:eastAsia="仿宋" w:cs="Book Antiqua"/>
          <w:color w:val="auto"/>
          <w:sz w:val="24"/>
          <w:highlight w:val="none"/>
        </w:rPr>
        <w:t xml:space="preserve">                                </w:t>
      </w:r>
      <w:r>
        <w:rPr>
          <w:rFonts w:hint="eastAsia" w:asciiTheme="minorEastAsia" w:hAnsiTheme="minorEastAsia" w:eastAsiaTheme="minorEastAsia" w:cstheme="minorEastAsia"/>
          <w:color w:val="auto"/>
          <w:kern w:val="0"/>
          <w:sz w:val="24"/>
          <w:szCs w:val="24"/>
          <w:highlight w:val="none"/>
        </w:rPr>
        <w:t xml:space="preserve"> 签订时间：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年    月    日</w:t>
      </w:r>
    </w:p>
    <w:p w14:paraId="359D124A">
      <w:pPr>
        <w:ind w:firstLine="480" w:firstLineChars="200"/>
        <w:rPr>
          <w:rFonts w:hint="eastAsia" w:ascii="仿宋" w:hAnsi="仿宋" w:eastAsia="仿宋" w:cs="Book Antiqua"/>
          <w:color w:val="auto"/>
          <w:sz w:val="24"/>
          <w:highlight w:val="none"/>
        </w:rPr>
      </w:pPr>
    </w:p>
    <w:p w14:paraId="208E5FD2">
      <w:pPr>
        <w:ind w:firstLine="480" w:firstLineChars="200"/>
        <w:rPr>
          <w:rFonts w:hint="eastAsia" w:ascii="仿宋" w:hAnsi="仿宋" w:eastAsia="仿宋" w:cs="Book Antiqua"/>
          <w:color w:val="auto"/>
          <w:sz w:val="24"/>
          <w:highlight w:val="none"/>
        </w:rPr>
      </w:pPr>
    </w:p>
    <w:p w14:paraId="6CAB67D4">
      <w:pPr>
        <w:jc w:val="center"/>
        <w:outlineLvl w:val="0"/>
        <w:rPr>
          <w:rFonts w:ascii="宋体" w:hAnsi="宋体" w:eastAsia="宋体" w:cs="宋体"/>
          <w:b/>
          <w:bCs/>
          <w:color w:val="auto"/>
          <w:sz w:val="32"/>
          <w:szCs w:val="32"/>
          <w:highlight w:val="none"/>
        </w:rPr>
      </w:pPr>
      <w:bookmarkStart w:id="161" w:name="_Toc13438"/>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39"/>
      <w:bookmarkEnd w:id="161"/>
    </w:p>
    <w:p w14:paraId="01D315E3">
      <w:pPr>
        <w:widowControl w:val="0"/>
        <w:spacing w:after="120"/>
        <w:jc w:val="both"/>
        <w:rPr>
          <w:rFonts w:ascii="宋体" w:hAnsi="宋体" w:eastAsia="宋体" w:cs="宋体"/>
          <w:color w:val="auto"/>
          <w:kern w:val="2"/>
          <w:sz w:val="21"/>
          <w:szCs w:val="24"/>
          <w:highlight w:val="none"/>
          <w:lang w:val="en-US" w:eastAsia="zh-CN" w:bidi="ar-SA"/>
        </w:rPr>
      </w:pPr>
    </w:p>
    <w:p w14:paraId="02A547DD">
      <w:pPr>
        <w:shd w:val="clear" w:color="auto" w:fill="FFFFFF"/>
        <w:snapToGrid w:val="0"/>
        <w:spacing w:line="360" w:lineRule="auto"/>
        <w:jc w:val="center"/>
        <w:rPr>
          <w:rFonts w:ascii="宋体" w:hAnsi="宋体" w:eastAsia="宋体" w:cs="宋体"/>
          <w:b/>
          <w:bCs/>
          <w:color w:val="auto"/>
          <w:szCs w:val="21"/>
          <w:highlight w:val="none"/>
        </w:rPr>
      </w:pPr>
      <w:bookmarkStart w:id="162" w:name="_Toc22871"/>
      <w:bookmarkStart w:id="163" w:name="_Toc2172"/>
      <w:r>
        <w:rPr>
          <w:rFonts w:hint="eastAsia" w:ascii="宋体" w:hAnsi="宋体" w:eastAsia="宋体" w:cs="宋体"/>
          <w:color w:val="auto"/>
          <w:sz w:val="52"/>
          <w:szCs w:val="52"/>
          <w:highlight w:val="none"/>
        </w:rPr>
        <w:t>项目名称</w:t>
      </w:r>
      <w:bookmarkEnd w:id="162"/>
      <w:bookmarkEnd w:id="163"/>
    </w:p>
    <w:p w14:paraId="064A2839">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6812D467">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1B6AD4B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1629668">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1415239F">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6F3F5B46">
      <w:pPr>
        <w:spacing w:line="360" w:lineRule="auto"/>
        <w:jc w:val="center"/>
        <w:rPr>
          <w:rFonts w:ascii="宋体" w:hAnsi="宋体" w:eastAsia="宋体" w:cs="宋体"/>
          <w:color w:val="auto"/>
          <w:sz w:val="28"/>
          <w:szCs w:val="28"/>
          <w:highlight w:val="none"/>
        </w:rPr>
      </w:pPr>
    </w:p>
    <w:p w14:paraId="1E1C501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70613256">
      <w:pPr>
        <w:spacing w:line="360" w:lineRule="auto"/>
        <w:jc w:val="center"/>
        <w:rPr>
          <w:rFonts w:ascii="宋体" w:hAnsi="宋体" w:eastAsia="宋体" w:cs="宋体"/>
          <w:color w:val="auto"/>
          <w:sz w:val="32"/>
          <w:szCs w:val="32"/>
          <w:highlight w:val="none"/>
        </w:rPr>
      </w:pPr>
    </w:p>
    <w:p w14:paraId="7C060551">
      <w:pPr>
        <w:spacing w:line="360" w:lineRule="auto"/>
        <w:jc w:val="center"/>
        <w:rPr>
          <w:rFonts w:ascii="宋体" w:hAnsi="宋体" w:eastAsia="宋体" w:cs="宋体"/>
          <w:color w:val="auto"/>
          <w:sz w:val="32"/>
          <w:szCs w:val="32"/>
          <w:highlight w:val="none"/>
        </w:rPr>
      </w:pPr>
    </w:p>
    <w:p w14:paraId="3B46A6EF">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78B65185">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4BE143BE">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3FA4807F">
      <w:pPr>
        <w:rPr>
          <w:rFonts w:ascii="宋体" w:hAnsi="宋体" w:eastAsia="宋体" w:cs="宋体"/>
          <w:color w:val="auto"/>
          <w:highlight w:val="none"/>
        </w:rPr>
      </w:pPr>
    </w:p>
    <w:p w14:paraId="4499593B">
      <w:pPr>
        <w:widowControl w:val="0"/>
        <w:spacing w:after="120"/>
        <w:jc w:val="both"/>
        <w:rPr>
          <w:rFonts w:ascii="宋体" w:hAnsi="宋体" w:eastAsia="宋体" w:cs="宋体"/>
          <w:color w:val="auto"/>
          <w:kern w:val="2"/>
          <w:sz w:val="21"/>
          <w:szCs w:val="24"/>
          <w:highlight w:val="none"/>
          <w:lang w:val="en-US" w:eastAsia="zh-CN" w:bidi="ar-SA"/>
        </w:rPr>
      </w:pPr>
    </w:p>
    <w:p w14:paraId="2ABBADB3">
      <w:pPr>
        <w:spacing w:line="360" w:lineRule="auto"/>
        <w:jc w:val="center"/>
        <w:rPr>
          <w:rFonts w:ascii="宋体" w:hAnsi="宋体" w:eastAsia="宋体" w:cs="宋体"/>
          <w:b/>
          <w:color w:val="auto"/>
          <w:sz w:val="44"/>
          <w:szCs w:val="44"/>
          <w:highlight w:val="none"/>
        </w:rPr>
      </w:pPr>
    </w:p>
    <w:p w14:paraId="67AA5857">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14055074">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7A7A266A">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559528AB">
      <w:pPr>
        <w:pStyle w:val="94"/>
        <w:spacing w:line="600" w:lineRule="auto"/>
        <w:ind w:firstLine="440"/>
        <w:jc w:val="left"/>
        <w:rPr>
          <w:rFonts w:hint="eastAsia"/>
          <w:color w:val="auto"/>
          <w:sz w:val="24"/>
          <w:szCs w:val="24"/>
          <w:highlight w:val="none"/>
        </w:rPr>
      </w:pPr>
      <w:r>
        <w:rPr>
          <w:rFonts w:hint="eastAsia"/>
          <w:color w:val="auto"/>
          <w:sz w:val="24"/>
          <w:szCs w:val="24"/>
          <w:highlight w:val="none"/>
        </w:rPr>
        <w:t>1、资格条件自查表………………………………………………………………（页码）</w:t>
      </w:r>
    </w:p>
    <w:p w14:paraId="5646171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59F0A791">
      <w:pPr>
        <w:pStyle w:val="94"/>
        <w:spacing w:line="600" w:lineRule="auto"/>
        <w:ind w:firstLine="440"/>
        <w:jc w:val="left"/>
        <w:rPr>
          <w:rFonts w:hint="eastAsia"/>
          <w:color w:val="auto"/>
          <w:sz w:val="24"/>
          <w:szCs w:val="24"/>
          <w:highlight w:val="none"/>
        </w:rPr>
      </w:pPr>
      <w:r>
        <w:rPr>
          <w:rFonts w:hint="eastAsia"/>
          <w:color w:val="auto"/>
          <w:sz w:val="24"/>
          <w:szCs w:val="24"/>
          <w:highlight w:val="none"/>
        </w:rPr>
        <w:t>3、关于资格的承诺函………………………………………………………………（页码）</w:t>
      </w:r>
    </w:p>
    <w:p w14:paraId="7EE5CE95">
      <w:pPr>
        <w:pStyle w:val="94"/>
        <w:spacing w:line="600" w:lineRule="auto"/>
        <w:ind w:firstLine="440"/>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、投标人认为需要提交的其他资格证明文件资料………………………………（页码）</w:t>
      </w:r>
    </w:p>
    <w:p w14:paraId="5133209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 目录自行扩展)</w:t>
      </w:r>
    </w:p>
    <w:p w14:paraId="18553615">
      <w:pPr>
        <w:rPr>
          <w:rFonts w:ascii="宋体" w:hAnsi="宋体" w:eastAsia="宋体" w:cs="宋体"/>
          <w:color w:val="auto"/>
          <w:highlight w:val="none"/>
        </w:rPr>
      </w:pPr>
    </w:p>
    <w:p w14:paraId="72172C16">
      <w:pPr>
        <w:spacing w:after="100" w:afterAutospacing="1"/>
        <w:jc w:val="center"/>
        <w:rPr>
          <w:rFonts w:ascii="宋体" w:hAnsi="宋体" w:cs="宋体"/>
          <w:b/>
          <w:color w:val="auto"/>
          <w:sz w:val="32"/>
          <w:szCs w:val="32"/>
          <w:highlight w:val="none"/>
        </w:rPr>
        <w:sectPr>
          <w:footerReference r:id="rId8"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EF1768">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0AF7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4161EF2F">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Style w:val="50"/>
                <w:rFonts w:hint="eastAsia" w:ascii="Times New Roman" w:hAnsi="Times New Roman" w:cs="宋体"/>
                <w:color w:val="auto"/>
                <w:szCs w:val="21"/>
                <w:highlight w:val="none"/>
              </w:rPr>
              <w:t>评审内容</w:t>
            </w:r>
          </w:p>
        </w:tc>
        <w:tc>
          <w:tcPr>
            <w:tcW w:w="5036" w:type="dxa"/>
            <w:vAlign w:val="center"/>
          </w:tcPr>
          <w:p w14:paraId="6521C865">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Style w:val="50"/>
                <w:rFonts w:hint="eastAsia" w:ascii="Times New Roman" w:hAnsi="Times New Roman" w:cs="宋体"/>
                <w:color w:val="auto"/>
                <w:szCs w:val="21"/>
                <w:highlight w:val="none"/>
                <w:lang w:eastAsia="zh-CN"/>
              </w:rPr>
              <w:t>采购文件</w:t>
            </w:r>
            <w:r>
              <w:rPr>
                <w:rStyle w:val="50"/>
                <w:rFonts w:hint="eastAsia" w:ascii="Times New Roman" w:hAnsi="Times New Roman" w:cs="宋体"/>
                <w:color w:val="auto"/>
                <w:szCs w:val="21"/>
                <w:highlight w:val="none"/>
              </w:rPr>
              <w:t>要求</w:t>
            </w:r>
          </w:p>
        </w:tc>
        <w:tc>
          <w:tcPr>
            <w:tcW w:w="1167" w:type="dxa"/>
            <w:vAlign w:val="center"/>
          </w:tcPr>
          <w:p w14:paraId="5C11C13A">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Style w:val="50"/>
                <w:rFonts w:hint="eastAsia" w:ascii="Times New Roman" w:hAnsi="Times New Roman" w:cs="宋体"/>
                <w:color w:val="auto"/>
                <w:szCs w:val="21"/>
                <w:highlight w:val="none"/>
              </w:rPr>
              <w:t>自查结论</w:t>
            </w:r>
          </w:p>
        </w:tc>
        <w:tc>
          <w:tcPr>
            <w:tcW w:w="2134" w:type="dxa"/>
            <w:vAlign w:val="center"/>
          </w:tcPr>
          <w:p w14:paraId="302EB58C">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Style w:val="50"/>
                <w:rFonts w:hint="eastAsia" w:ascii="Times New Roman" w:hAnsi="Times New Roman" w:cs="宋体"/>
                <w:color w:val="auto"/>
                <w:szCs w:val="21"/>
                <w:highlight w:val="none"/>
              </w:rPr>
              <w:t>证明资料页码</w:t>
            </w:r>
          </w:p>
        </w:tc>
      </w:tr>
      <w:tr w14:paraId="2459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5653AFE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资</w:t>
            </w:r>
          </w:p>
          <w:p w14:paraId="6390900D">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格</w:t>
            </w:r>
          </w:p>
          <w:p w14:paraId="3BF34014">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性</w:t>
            </w:r>
          </w:p>
          <w:p w14:paraId="7DEE14AE">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审</w:t>
            </w:r>
          </w:p>
          <w:p w14:paraId="319C5A1D">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Fonts w:hint="eastAsia" w:ascii="Times New Roman" w:hAnsi="Times New Roman" w:cs="宋体"/>
                <w:b/>
                <w:color w:val="auto"/>
                <w:szCs w:val="21"/>
                <w:highlight w:val="none"/>
              </w:rPr>
              <w:t>查</w:t>
            </w:r>
          </w:p>
        </w:tc>
        <w:tc>
          <w:tcPr>
            <w:tcW w:w="5036" w:type="dxa"/>
            <w:vAlign w:val="center"/>
          </w:tcPr>
          <w:p w14:paraId="5639CA9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highlight w:val="none"/>
              </w:rPr>
            </w:pPr>
            <w:r>
              <w:rPr>
                <w:rFonts w:hint="eastAsia" w:ascii="Times New Roman" w:hAnsi="Times New Roman" w:cs="宋体"/>
                <w:color w:val="auto"/>
                <w:szCs w:val="21"/>
                <w:highlight w:val="none"/>
              </w:rPr>
              <w:t>一、投标人具备《</w:t>
            </w:r>
            <w:r>
              <w:rPr>
                <w:rFonts w:hint="eastAsia" w:ascii="Times New Roman" w:hAnsi="Times New Roman" w:cs="宋体"/>
                <w:color w:val="auto"/>
                <w:highlight w:val="none"/>
              </w:rPr>
              <w:t>中华人民共和国政府采购法</w:t>
            </w:r>
            <w:r>
              <w:rPr>
                <w:rFonts w:hint="eastAsia" w:ascii="Times New Roman" w:hAnsi="Times New Roman" w:cs="宋体"/>
                <w:color w:val="auto"/>
                <w:szCs w:val="21"/>
                <w:highlight w:val="none"/>
              </w:rPr>
              <w:t>》第二十二条所规定的条件：</w:t>
            </w:r>
          </w:p>
        </w:tc>
        <w:tc>
          <w:tcPr>
            <w:tcW w:w="1167" w:type="dxa"/>
            <w:vMerge w:val="restart"/>
            <w:vAlign w:val="center"/>
          </w:tcPr>
          <w:p w14:paraId="021E350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5BE571D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highlight w:val="none"/>
              </w:rPr>
            </w:pPr>
            <w:r>
              <w:rPr>
                <w:rFonts w:hint="eastAsia" w:ascii="Times New Roman" w:hAnsi="Times New Roman" w:cs="宋体"/>
                <w:color w:val="auto"/>
                <w:szCs w:val="21"/>
                <w:highlight w:val="none"/>
              </w:rPr>
              <w:t>□不通过</w:t>
            </w:r>
          </w:p>
        </w:tc>
        <w:tc>
          <w:tcPr>
            <w:tcW w:w="2134" w:type="dxa"/>
            <w:vAlign w:val="center"/>
          </w:tcPr>
          <w:p w14:paraId="0C4DEBB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Fonts w:hint="eastAsia" w:ascii="Times New Roman" w:hAnsi="Times New Roman" w:cs="宋体"/>
                <w:color w:val="auto"/>
                <w:szCs w:val="21"/>
                <w:highlight w:val="none"/>
              </w:rPr>
              <w:t>/</w:t>
            </w:r>
          </w:p>
        </w:tc>
      </w:tr>
      <w:tr w14:paraId="4363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07F3725D">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highlight w:val="none"/>
              </w:rPr>
            </w:pPr>
          </w:p>
        </w:tc>
        <w:tc>
          <w:tcPr>
            <w:tcW w:w="5036" w:type="dxa"/>
            <w:vAlign w:val="center"/>
          </w:tcPr>
          <w:p w14:paraId="21771CE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olor w:val="auto"/>
                <w:szCs w:val="21"/>
                <w:highlight w:val="none"/>
              </w:rPr>
            </w:pPr>
            <w:r>
              <w:rPr>
                <w:rFonts w:hint="eastAsia" w:ascii="Times New Roman" w:hAnsi="Times New Roman"/>
                <w:color w:val="auto"/>
                <w:szCs w:val="21"/>
                <w:highlight w:val="none"/>
              </w:rPr>
              <w:t>1.关于资格的承诺函（格式见附件）</w:t>
            </w:r>
          </w:p>
        </w:tc>
        <w:tc>
          <w:tcPr>
            <w:tcW w:w="1167" w:type="dxa"/>
            <w:vMerge w:val="continue"/>
          </w:tcPr>
          <w:p w14:paraId="719D59F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highlight w:val="none"/>
              </w:rPr>
            </w:pPr>
          </w:p>
        </w:tc>
        <w:tc>
          <w:tcPr>
            <w:tcW w:w="2134" w:type="dxa"/>
            <w:vAlign w:val="center"/>
          </w:tcPr>
          <w:p w14:paraId="3C91E0A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highlight w:val="none"/>
              </w:rPr>
            </w:pPr>
            <w:r>
              <w:rPr>
                <w:rFonts w:hint="eastAsia" w:ascii="Times New Roman" w:hAnsi="Times New Roman" w:cs="宋体"/>
                <w:color w:val="auto"/>
                <w:szCs w:val="21"/>
                <w:highlight w:val="none"/>
              </w:rPr>
              <w:t>第（ ）页-（  ）页</w:t>
            </w:r>
          </w:p>
        </w:tc>
      </w:tr>
      <w:tr w14:paraId="60DEE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411AB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p>
        </w:tc>
        <w:tc>
          <w:tcPr>
            <w:tcW w:w="5036" w:type="dxa"/>
            <w:vAlign w:val="center"/>
          </w:tcPr>
          <w:p w14:paraId="44E3E3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highlight w:val="none"/>
              </w:rPr>
            </w:pPr>
            <w:r>
              <w:rPr>
                <w:rFonts w:hint="eastAsia" w:ascii="Times New Roman" w:hAnsi="Times New Roman" w:cs="宋体"/>
                <w:bCs/>
                <w:color w:val="auto"/>
                <w:szCs w:val="28"/>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highlight w:val="none"/>
              </w:rPr>
              <w:t>。</w:t>
            </w:r>
          </w:p>
          <w:p w14:paraId="75924479">
            <w:pPr>
              <w:keepNext w:val="0"/>
              <w:keepLines w:val="0"/>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r>
              <w:rPr>
                <w:rFonts w:hint="eastAsia" w:ascii="Times New Roman" w:hAnsi="Times New Roman" w:cs="宋体"/>
                <w:color w:val="auto"/>
                <w:highlight w:val="none"/>
              </w:rPr>
              <w:t>（投标人如果有名称变更的，应提供由行政主管部门出具的变更证明文件。）</w:t>
            </w:r>
          </w:p>
        </w:tc>
        <w:tc>
          <w:tcPr>
            <w:tcW w:w="1167" w:type="dxa"/>
            <w:vMerge w:val="continue"/>
          </w:tcPr>
          <w:p w14:paraId="0759CC93">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p>
        </w:tc>
        <w:tc>
          <w:tcPr>
            <w:tcW w:w="2134" w:type="dxa"/>
            <w:vAlign w:val="center"/>
          </w:tcPr>
          <w:p w14:paraId="1B09C533">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Cs w:val="28"/>
                <w:highlight w:val="none"/>
              </w:rPr>
            </w:pPr>
            <w:r>
              <w:rPr>
                <w:rFonts w:hint="eastAsia" w:ascii="Times New Roman" w:hAnsi="Times New Roman" w:cs="宋体"/>
                <w:color w:val="auto"/>
                <w:szCs w:val="21"/>
                <w:highlight w:val="none"/>
              </w:rPr>
              <w:t>第（ ）页-（  ）页</w:t>
            </w:r>
          </w:p>
        </w:tc>
      </w:tr>
      <w:tr w14:paraId="62209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227C25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p>
        </w:tc>
        <w:tc>
          <w:tcPr>
            <w:tcW w:w="5036" w:type="dxa"/>
            <w:vAlign w:val="center"/>
          </w:tcPr>
          <w:p w14:paraId="2A574625">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r>
              <w:rPr>
                <w:rFonts w:hint="eastAsia" w:ascii="Times New Roman" w:hAnsi="Times New Roman" w:cs="宋体"/>
                <w:bCs/>
                <w:color w:val="auto"/>
                <w:szCs w:val="28"/>
                <w:highlight w:val="none"/>
              </w:rPr>
              <w:t>二、</w:t>
            </w:r>
            <w:r>
              <w:rPr>
                <w:rFonts w:hint="eastAsia" w:ascii="Times New Roman" w:hAnsi="Times New Roman"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712AB84E">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0EED716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r>
              <w:rPr>
                <w:rFonts w:hint="eastAsia" w:ascii="Times New Roman" w:hAnsi="Times New Roman" w:cs="宋体"/>
                <w:color w:val="auto"/>
                <w:szCs w:val="21"/>
                <w:highlight w:val="none"/>
              </w:rPr>
              <w:t>□不通过</w:t>
            </w:r>
          </w:p>
        </w:tc>
        <w:tc>
          <w:tcPr>
            <w:tcW w:w="2134" w:type="dxa"/>
            <w:vAlign w:val="center"/>
          </w:tcPr>
          <w:p w14:paraId="4623AFE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Cs w:val="28"/>
                <w:highlight w:val="none"/>
                <w:u w:val="single"/>
              </w:rPr>
            </w:pPr>
            <w:r>
              <w:rPr>
                <w:rFonts w:hint="eastAsia" w:ascii="Times New Roman" w:hAnsi="Times New Roman" w:cs="宋体"/>
                <w:bCs/>
                <w:color w:val="auto"/>
                <w:szCs w:val="28"/>
                <w:highlight w:val="none"/>
              </w:rPr>
              <w:t xml:space="preserve">信用记录 </w:t>
            </w:r>
            <w:r>
              <w:rPr>
                <w:rFonts w:hint="eastAsia" w:ascii="Times New Roman" w:hAnsi="Times New Roman" w:cs="宋体"/>
                <w:bCs/>
                <w:color w:val="auto"/>
                <w:szCs w:val="28"/>
                <w:highlight w:val="none"/>
                <w:u w:val="single"/>
              </w:rPr>
              <w:t>是/否</w:t>
            </w:r>
            <w:r>
              <w:rPr>
                <w:rFonts w:hint="eastAsia" w:ascii="Times New Roman" w:hAnsi="Times New Roman" w:cs="宋体"/>
                <w:bCs/>
                <w:color w:val="auto"/>
                <w:szCs w:val="28"/>
                <w:highlight w:val="none"/>
              </w:rPr>
              <w:t xml:space="preserve"> 已失效，如失效，证明材料详见</w:t>
            </w:r>
            <w:r>
              <w:rPr>
                <w:rFonts w:hint="eastAsia" w:ascii="Times New Roman" w:hAnsi="Times New Roman" w:cs="宋体"/>
                <w:color w:val="auto"/>
                <w:szCs w:val="21"/>
                <w:highlight w:val="none"/>
              </w:rPr>
              <w:t>第（ ）页-（  ）页</w:t>
            </w:r>
          </w:p>
        </w:tc>
      </w:tr>
      <w:tr w14:paraId="311D3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905ECC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p>
        </w:tc>
        <w:tc>
          <w:tcPr>
            <w:tcW w:w="5036" w:type="dxa"/>
            <w:vAlign w:val="center"/>
          </w:tcPr>
          <w:p w14:paraId="2358737E">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Cs w:val="28"/>
                <w:highlight w:val="none"/>
              </w:rPr>
            </w:pPr>
            <w:r>
              <w:rPr>
                <w:rFonts w:hint="eastAsia" w:ascii="Times New Roman" w:hAnsi="Times New Roman" w:eastAsia="宋体" w:cs="宋体"/>
                <w:color w:val="auto"/>
                <w:highlight w:val="none"/>
                <w:lang w:eastAsia="zh-CN"/>
              </w:rPr>
              <w:t>三</w:t>
            </w:r>
            <w:r>
              <w:rPr>
                <w:rFonts w:hint="eastAsia" w:ascii="Times New Roman" w:hAnsi="Times New Roman" w:eastAsia="宋体" w:cs="宋体"/>
                <w:color w:val="auto"/>
                <w:highlight w:val="none"/>
              </w:rPr>
              <w:t>、</w:t>
            </w:r>
            <w:r>
              <w:rPr>
                <w:rFonts w:hint="eastAsia" w:ascii="Times New Roman" w:hAnsi="Times New Roman" w:eastAsia="宋体" w:cs="宋体"/>
                <w:color w:val="auto"/>
                <w:szCs w:val="21"/>
                <w:highlight w:val="none"/>
              </w:rPr>
              <w:t>本项目</w:t>
            </w:r>
            <w:r>
              <w:rPr>
                <w:rFonts w:hint="eastAsia" w:ascii="Times New Roman" w:hAnsi="Times New Roman" w:eastAsia="宋体" w:cs="宋体"/>
                <w:color w:val="auto"/>
                <w:szCs w:val="21"/>
                <w:highlight w:val="none"/>
                <w:lang w:eastAsia="zh-CN"/>
              </w:rPr>
              <w:t>不</w:t>
            </w:r>
            <w:r>
              <w:rPr>
                <w:rFonts w:hint="eastAsia" w:ascii="Times New Roman" w:hAnsi="Times New Roman" w:eastAsia="宋体" w:cs="宋体"/>
                <w:color w:val="auto"/>
                <w:szCs w:val="21"/>
                <w:highlight w:val="none"/>
              </w:rPr>
              <w:t>接受联合体投标。</w:t>
            </w:r>
          </w:p>
        </w:tc>
        <w:tc>
          <w:tcPr>
            <w:tcW w:w="1167" w:type="dxa"/>
            <w:vAlign w:val="center"/>
          </w:tcPr>
          <w:p w14:paraId="1353784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0439E48F">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3C01EE3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w:t>
            </w:r>
          </w:p>
        </w:tc>
      </w:tr>
      <w:tr w14:paraId="66751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87B02F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Cs w:val="28"/>
                <w:highlight w:val="none"/>
              </w:rPr>
            </w:pPr>
          </w:p>
        </w:tc>
        <w:tc>
          <w:tcPr>
            <w:tcW w:w="5036" w:type="dxa"/>
            <w:vAlign w:val="center"/>
          </w:tcPr>
          <w:p w14:paraId="322D1B44">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Cs w:val="28"/>
                <w:highlight w:val="none"/>
              </w:rPr>
            </w:pPr>
            <w:r>
              <w:rPr>
                <w:rFonts w:hint="eastAsia" w:ascii="Times New Roman" w:hAnsi="Times New Roman" w:eastAsia="宋体" w:cs="宋体"/>
                <w:color w:val="auto"/>
                <w:highlight w:val="none"/>
                <w:lang w:eastAsia="zh-CN"/>
              </w:rPr>
              <w:t>四</w:t>
            </w:r>
            <w:r>
              <w:rPr>
                <w:rFonts w:hint="eastAsia" w:ascii="Times New Roman" w:hAnsi="Times New Roman" w:eastAsia="宋体" w:cs="宋体"/>
                <w:color w:val="auto"/>
                <w:highlight w:val="none"/>
              </w:rPr>
              <w:t>、本项目不接受分包。</w:t>
            </w:r>
          </w:p>
        </w:tc>
        <w:tc>
          <w:tcPr>
            <w:tcW w:w="1167" w:type="dxa"/>
            <w:vAlign w:val="center"/>
          </w:tcPr>
          <w:p w14:paraId="077BC44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32251FE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55458110">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w:t>
            </w:r>
          </w:p>
        </w:tc>
      </w:tr>
    </w:tbl>
    <w:p w14:paraId="033690ED">
      <w:pPr>
        <w:pStyle w:val="22"/>
        <w:tabs>
          <w:tab w:val="left" w:pos="4185"/>
        </w:tabs>
        <w:spacing w:line="600" w:lineRule="auto"/>
        <w:ind w:leftChars="2300" w:firstLine="0"/>
        <w:contextualSpacing/>
        <w:jc w:val="left"/>
        <w:rPr>
          <w:rFonts w:hint="eastAsia" w:ascii="Times New Roman" w:hAnsi="Times New Roman" w:eastAsia="宋体"/>
          <w:color w:val="auto"/>
          <w:sz w:val="21"/>
          <w:szCs w:val="21"/>
          <w:highlight w:val="none"/>
        </w:rPr>
      </w:pPr>
    </w:p>
    <w:p w14:paraId="3568E962">
      <w:pPr>
        <w:pStyle w:val="22"/>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eastAsia="宋体"/>
          <w:color w:val="auto"/>
          <w:sz w:val="24"/>
          <w:szCs w:val="24"/>
          <w:highlight w:val="none"/>
        </w:rPr>
        <w:t>（盖章）：</w:t>
      </w:r>
    </w:p>
    <w:p w14:paraId="14CE3543">
      <w:pPr>
        <w:pStyle w:val="22"/>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法定代表人</w:t>
      </w:r>
      <w:r>
        <w:rPr>
          <w:rFonts w:hint="eastAsia" w:ascii="Times New Roman" w:hAnsi="Times New Roman" w:eastAsia="宋体"/>
          <w:color w:val="auto"/>
          <w:sz w:val="24"/>
          <w:szCs w:val="24"/>
          <w:highlight w:val="none"/>
        </w:rPr>
        <w:t>或授权代表人（签字或盖章）：</w:t>
      </w:r>
    </w:p>
    <w:p w14:paraId="45DE0AF4">
      <w:pPr>
        <w:pStyle w:val="22"/>
        <w:spacing w:line="720" w:lineRule="auto"/>
        <w:ind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725714A5">
      <w:pPr>
        <w:spacing w:after="100" w:afterAutospacing="1"/>
        <w:jc w:val="center"/>
        <w:rPr>
          <w:rFonts w:hint="eastAsia" w:asciiTheme="minorEastAsia" w:hAnsiTheme="minorEastAsia"/>
          <w:b/>
          <w:color w:val="auto"/>
          <w:sz w:val="32"/>
          <w:szCs w:val="32"/>
          <w:highlight w:val="none"/>
        </w:rPr>
      </w:pPr>
      <w:r>
        <w:rPr>
          <w:rFonts w:ascii="Times New Roman" w:hAnsi="Times New Roman" w:eastAsia="宋体"/>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11BFEE43">
      <w:pPr>
        <w:spacing w:line="500" w:lineRule="exact"/>
        <w:jc w:val="left"/>
        <w:rPr>
          <w:rFonts w:hint="eastAsia" w:asciiTheme="minorEastAsia" w:hAnsiTheme="minorEastAsia"/>
          <w:b/>
          <w:color w:val="auto"/>
          <w:szCs w:val="21"/>
          <w:highlight w:val="none"/>
          <w:u w:val="single"/>
        </w:rPr>
      </w:pPr>
    </w:p>
    <w:p w14:paraId="0B243E9C">
      <w:pPr>
        <w:spacing w:line="500" w:lineRule="exact"/>
        <w:jc w:val="left"/>
        <w:rPr>
          <w:rFonts w:hint="eastAsia" w:asciiTheme="minorEastAsia" w:hAnsiTheme="minorEastAsia"/>
          <w:b/>
          <w:color w:val="auto"/>
          <w:szCs w:val="21"/>
          <w:highlight w:val="none"/>
          <w:u w:val="single"/>
        </w:rPr>
      </w:pPr>
    </w:p>
    <w:p w14:paraId="088297FA">
      <w:pPr>
        <w:spacing w:line="500" w:lineRule="exact"/>
        <w:jc w:val="left"/>
        <w:rPr>
          <w:rFonts w:hint="eastAsia" w:asciiTheme="minorEastAsia" w:hAnsiTheme="minorEastAsia"/>
          <w:b/>
          <w:color w:val="auto"/>
          <w:szCs w:val="21"/>
          <w:highlight w:val="none"/>
          <w:u w:val="single"/>
        </w:rPr>
      </w:pPr>
    </w:p>
    <w:p w14:paraId="150D193B">
      <w:pPr>
        <w:spacing w:line="500" w:lineRule="exact"/>
        <w:jc w:val="left"/>
        <w:rPr>
          <w:rFonts w:hint="eastAsia" w:asciiTheme="minorEastAsia" w:hAnsiTheme="minorEastAsia"/>
          <w:b/>
          <w:color w:val="auto"/>
          <w:szCs w:val="21"/>
          <w:highlight w:val="none"/>
          <w:u w:val="single"/>
        </w:rPr>
      </w:pPr>
    </w:p>
    <w:p w14:paraId="328DA3E2">
      <w:pPr>
        <w:spacing w:line="500" w:lineRule="exact"/>
        <w:jc w:val="left"/>
        <w:rPr>
          <w:rFonts w:hint="eastAsia" w:asciiTheme="minorEastAsia" w:hAnsiTheme="minorEastAsia"/>
          <w:b/>
          <w:color w:val="auto"/>
          <w:szCs w:val="21"/>
          <w:highlight w:val="none"/>
          <w:u w:val="single"/>
        </w:rPr>
      </w:pPr>
    </w:p>
    <w:p w14:paraId="7ED4D875">
      <w:pPr>
        <w:spacing w:line="500" w:lineRule="exact"/>
        <w:jc w:val="left"/>
        <w:rPr>
          <w:rFonts w:hint="eastAsia" w:asciiTheme="minorEastAsia" w:hAnsiTheme="minorEastAsia"/>
          <w:b/>
          <w:color w:val="auto"/>
          <w:szCs w:val="21"/>
          <w:highlight w:val="none"/>
          <w:u w:val="single"/>
        </w:rPr>
      </w:pPr>
    </w:p>
    <w:p w14:paraId="46810C05">
      <w:pPr>
        <w:spacing w:line="500" w:lineRule="exact"/>
        <w:jc w:val="left"/>
        <w:rPr>
          <w:rFonts w:hint="eastAsia" w:asciiTheme="minorEastAsia" w:hAnsiTheme="minorEastAsia"/>
          <w:b/>
          <w:color w:val="auto"/>
          <w:szCs w:val="21"/>
          <w:highlight w:val="none"/>
          <w:u w:val="single"/>
        </w:rPr>
      </w:pPr>
    </w:p>
    <w:p w14:paraId="5FB6FE0C">
      <w:pPr>
        <w:spacing w:line="500" w:lineRule="exact"/>
        <w:jc w:val="left"/>
        <w:rPr>
          <w:rFonts w:hint="eastAsia" w:asciiTheme="minorEastAsia" w:hAnsiTheme="minorEastAsia"/>
          <w:b/>
          <w:color w:val="auto"/>
          <w:szCs w:val="21"/>
          <w:highlight w:val="none"/>
          <w:u w:val="single"/>
        </w:rPr>
      </w:pPr>
    </w:p>
    <w:p w14:paraId="0A3CF139">
      <w:pPr>
        <w:spacing w:line="500" w:lineRule="exact"/>
        <w:jc w:val="left"/>
        <w:rPr>
          <w:rFonts w:hint="eastAsia" w:asciiTheme="minorEastAsia" w:hAnsiTheme="minorEastAsia"/>
          <w:b/>
          <w:color w:val="auto"/>
          <w:szCs w:val="21"/>
          <w:highlight w:val="none"/>
          <w:u w:val="single"/>
        </w:rPr>
      </w:pPr>
    </w:p>
    <w:p w14:paraId="5EFEC988">
      <w:pPr>
        <w:spacing w:line="500" w:lineRule="exact"/>
        <w:jc w:val="left"/>
        <w:rPr>
          <w:rFonts w:hint="eastAsia" w:asciiTheme="minorEastAsia" w:hAnsiTheme="minorEastAsia"/>
          <w:b/>
          <w:color w:val="auto"/>
          <w:szCs w:val="21"/>
          <w:highlight w:val="none"/>
          <w:u w:val="single"/>
        </w:rPr>
      </w:pPr>
    </w:p>
    <w:p w14:paraId="6F865E97">
      <w:pPr>
        <w:spacing w:line="500" w:lineRule="exact"/>
        <w:jc w:val="left"/>
        <w:rPr>
          <w:rFonts w:hint="eastAsia" w:asciiTheme="minorEastAsia" w:hAnsiTheme="minorEastAsia"/>
          <w:b/>
          <w:color w:val="auto"/>
          <w:szCs w:val="21"/>
          <w:highlight w:val="none"/>
          <w:u w:val="single"/>
        </w:rPr>
      </w:pPr>
    </w:p>
    <w:p w14:paraId="10E7AE2F">
      <w:pPr>
        <w:spacing w:line="500" w:lineRule="exact"/>
        <w:jc w:val="left"/>
        <w:rPr>
          <w:rFonts w:hint="eastAsia" w:asciiTheme="minorEastAsia" w:hAnsiTheme="minorEastAsia"/>
          <w:b/>
          <w:color w:val="auto"/>
          <w:szCs w:val="21"/>
          <w:highlight w:val="none"/>
          <w:u w:val="single"/>
        </w:rPr>
      </w:pPr>
    </w:p>
    <w:p w14:paraId="23120722">
      <w:pPr>
        <w:spacing w:line="500" w:lineRule="exact"/>
        <w:jc w:val="left"/>
        <w:rPr>
          <w:rFonts w:hint="eastAsia" w:asciiTheme="minorEastAsia" w:hAnsiTheme="minorEastAsia"/>
          <w:b/>
          <w:color w:val="auto"/>
          <w:szCs w:val="21"/>
          <w:highlight w:val="none"/>
          <w:u w:val="single"/>
        </w:rPr>
      </w:pPr>
    </w:p>
    <w:p w14:paraId="05A876D3">
      <w:pPr>
        <w:spacing w:line="500" w:lineRule="exact"/>
        <w:jc w:val="left"/>
        <w:rPr>
          <w:rFonts w:hint="eastAsia" w:asciiTheme="minorEastAsia" w:hAnsiTheme="minorEastAsia"/>
          <w:b/>
          <w:color w:val="auto"/>
          <w:szCs w:val="21"/>
          <w:highlight w:val="none"/>
          <w:u w:val="single"/>
        </w:rPr>
      </w:pPr>
    </w:p>
    <w:p w14:paraId="2AE33D78">
      <w:pPr>
        <w:spacing w:line="500" w:lineRule="exact"/>
        <w:jc w:val="left"/>
        <w:rPr>
          <w:rFonts w:hint="eastAsia" w:asciiTheme="minorEastAsia" w:hAnsiTheme="minorEastAsia"/>
          <w:b/>
          <w:color w:val="auto"/>
          <w:szCs w:val="21"/>
          <w:highlight w:val="none"/>
          <w:u w:val="single"/>
        </w:rPr>
      </w:pPr>
    </w:p>
    <w:p w14:paraId="6AB9DCA3">
      <w:pPr>
        <w:spacing w:line="500" w:lineRule="exact"/>
        <w:jc w:val="left"/>
        <w:rPr>
          <w:rFonts w:hint="eastAsia" w:asciiTheme="minorEastAsia" w:hAnsiTheme="minorEastAsia"/>
          <w:b/>
          <w:color w:val="auto"/>
          <w:szCs w:val="21"/>
          <w:highlight w:val="none"/>
          <w:u w:val="single"/>
        </w:rPr>
      </w:pPr>
    </w:p>
    <w:p w14:paraId="77525452">
      <w:pPr>
        <w:spacing w:line="500" w:lineRule="exact"/>
        <w:jc w:val="left"/>
        <w:rPr>
          <w:rFonts w:hint="eastAsia" w:asciiTheme="minorEastAsia" w:hAnsiTheme="minorEastAsia"/>
          <w:b/>
          <w:color w:val="auto"/>
          <w:szCs w:val="21"/>
          <w:highlight w:val="none"/>
          <w:u w:val="single"/>
        </w:rPr>
      </w:pPr>
    </w:p>
    <w:p w14:paraId="2C79B857">
      <w:pPr>
        <w:spacing w:after="100" w:afterAutospacing="1"/>
        <w:jc w:val="center"/>
        <w:rPr>
          <w:rFonts w:hint="eastAsia" w:asciiTheme="minorEastAsia" w:hAnsiTheme="minorEastAsia"/>
          <w:b/>
          <w:color w:val="auto"/>
          <w:sz w:val="32"/>
          <w:szCs w:val="32"/>
          <w:highlight w:val="none"/>
        </w:rPr>
      </w:pPr>
    </w:p>
    <w:p w14:paraId="54A1A078">
      <w:pPr>
        <w:spacing w:after="100" w:afterAutospacing="1"/>
        <w:jc w:val="center"/>
        <w:rPr>
          <w:rFonts w:hint="eastAsia" w:asciiTheme="minorEastAsia" w:hAnsiTheme="minorEastAsia"/>
          <w:b/>
          <w:color w:val="auto"/>
          <w:sz w:val="32"/>
          <w:szCs w:val="32"/>
          <w:highlight w:val="none"/>
        </w:rPr>
      </w:pPr>
    </w:p>
    <w:p w14:paraId="579604A4">
      <w:pPr>
        <w:spacing w:after="100" w:afterAutospacing="1"/>
        <w:jc w:val="center"/>
        <w:rPr>
          <w:rFonts w:hint="eastAsia" w:asciiTheme="minorEastAsia" w:hAnsiTheme="minorEastAsia"/>
          <w:b/>
          <w:color w:val="auto"/>
          <w:sz w:val="32"/>
          <w:szCs w:val="32"/>
          <w:highlight w:val="none"/>
        </w:rPr>
      </w:pPr>
    </w:p>
    <w:p w14:paraId="313CFABE">
      <w:pPr>
        <w:spacing w:after="100" w:afterAutospacing="1"/>
        <w:jc w:val="center"/>
        <w:rPr>
          <w:rFonts w:hint="eastAsia" w:asciiTheme="minorEastAsia" w:hAnsiTheme="minorEastAsia"/>
          <w:b/>
          <w:color w:val="auto"/>
          <w:sz w:val="32"/>
          <w:szCs w:val="32"/>
          <w:highlight w:val="none"/>
        </w:rPr>
      </w:pPr>
    </w:p>
    <w:p w14:paraId="0B6C2BD6">
      <w:pPr>
        <w:spacing w:after="100" w:afterAutospacing="1"/>
        <w:jc w:val="center"/>
        <w:rPr>
          <w:rFonts w:hint="eastAsia" w:asciiTheme="minorEastAsia" w:hAnsiTheme="minorEastAsia"/>
          <w:b/>
          <w:color w:val="auto"/>
          <w:sz w:val="32"/>
          <w:szCs w:val="32"/>
          <w:highlight w:val="none"/>
        </w:rPr>
      </w:pPr>
    </w:p>
    <w:p w14:paraId="4FDA57EE">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066C1F3B">
      <w:pPr>
        <w:spacing w:line="480" w:lineRule="auto"/>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致：中冠工程管理咨询有限公司</w:t>
      </w:r>
    </w:p>
    <w:p w14:paraId="7CF6BEC5">
      <w:pPr>
        <w:snapToGrid w:val="0"/>
        <w:spacing w:before="156" w:beforeLines="50" w:line="480" w:lineRule="auto"/>
        <w:ind w:firstLine="424" w:firstLineChars="202"/>
        <w:rPr>
          <w:rFonts w:ascii="Times New Roman" w:hAnsi="Times New Roman" w:cs="宋体"/>
          <w:color w:val="auto"/>
          <w:szCs w:val="21"/>
          <w:highlight w:val="none"/>
        </w:rPr>
      </w:pPr>
      <w:r>
        <w:rPr>
          <w:rFonts w:hint="eastAsia" w:ascii="Times New Roman" w:hAnsi="Times New Roman" w:cs="宋体"/>
          <w:color w:val="auto"/>
          <w:szCs w:val="21"/>
          <w:highlight w:val="none"/>
        </w:rPr>
        <w:t>关于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kern w:val="28"/>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项目（项目编号：</w:t>
      </w:r>
      <w:r>
        <w:rPr>
          <w:rFonts w:hint="eastAsia" w:ascii="Times New Roman" w:hAnsi="Times New Roman" w:cs="宋体"/>
          <w:color w:val="auto"/>
          <w:szCs w:val="21"/>
          <w:highlight w:val="none"/>
          <w:u w:val="single"/>
        </w:rPr>
        <w:t>　　　</w:t>
      </w:r>
      <w:r>
        <w:rPr>
          <w:rFonts w:hint="eastAsia" w:ascii="Times New Roman" w:hAnsi="Times New Roman" w:cs="宋体"/>
          <w:color w:val="auto"/>
          <w:szCs w:val="21"/>
          <w:highlight w:val="none"/>
        </w:rPr>
        <w:t>），我方愿意参加投标，并声明：</w:t>
      </w:r>
    </w:p>
    <w:p w14:paraId="21018F71">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1、我方具备《中华人民共和国政府采购法》第二十二条规定资格条件：</w:t>
      </w:r>
    </w:p>
    <w:p w14:paraId="53E8AFE6">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0B10032">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2、我方的单位负责人与所参投的本采购项目的其他投标人的单位负责人不为同一人且与其他投标人之间不存在直接控股、管理关系。</w:t>
      </w:r>
    </w:p>
    <w:p w14:paraId="41613862">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3、我方不是本采购项目提供整体设计、规范编制或者项目管理、监理、检测等服务的供应商。</w:t>
      </w:r>
    </w:p>
    <w:p w14:paraId="49BCE69C">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color w:val="auto"/>
          <w:szCs w:val="21"/>
          <w:highlight w:val="none"/>
        </w:rPr>
        <w:t>4、我方</w:t>
      </w:r>
      <w:r>
        <w:rPr>
          <w:rFonts w:hint="eastAsia" w:ascii="Times New Roman" w:hAnsi="Times New Roman" w:cs="宋体"/>
          <w:bCs/>
          <w:color w:val="auto"/>
          <w:szCs w:val="21"/>
          <w:highlight w:val="none"/>
        </w:rPr>
        <w:t>未被“信用中国”（www.creditchina.gov.cn)、中国政府采购网（www.ccgp.gov.cn）列入失信被执行人、重大税收违法失信主体、政府采购严重违法失信行为记录名单。</w:t>
      </w:r>
    </w:p>
    <w:p w14:paraId="6EE7D4CC">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bCs/>
          <w:color w:val="auto"/>
          <w:szCs w:val="21"/>
          <w:highlight w:val="none"/>
        </w:rPr>
        <w:t>我方对上述声明的真实性负责。</w:t>
      </w:r>
      <w:r>
        <w:rPr>
          <w:rFonts w:hint="eastAsia" w:ascii="Times New Roman" w:hAnsi="Times New Roman" w:cs="宋体"/>
          <w:color w:val="auto"/>
          <w:szCs w:val="21"/>
          <w:highlight w:val="none"/>
        </w:rPr>
        <w:t>本次招标采购活动中，如有违法、违规、弄虚作假行为，所造成的损失、不良后果及法律责任，一律由我方承担。</w:t>
      </w:r>
    </w:p>
    <w:p w14:paraId="4EDB860D">
      <w:pPr>
        <w:spacing w:line="360" w:lineRule="auto"/>
        <w:rPr>
          <w:rFonts w:ascii="Times New Roman" w:hAnsi="Times New Roman" w:cs="宋体"/>
          <w:b/>
          <w:color w:val="auto"/>
          <w:szCs w:val="21"/>
          <w:highlight w:val="none"/>
        </w:rPr>
      </w:pPr>
    </w:p>
    <w:p w14:paraId="56B288F2">
      <w:pPr>
        <w:spacing w:line="360" w:lineRule="auto"/>
        <w:ind w:firstLine="420"/>
        <w:rPr>
          <w:rFonts w:ascii="Times New Roman" w:hAnsi="Times New Roman" w:cs="宋体"/>
          <w:b/>
          <w:color w:val="auto"/>
          <w:szCs w:val="21"/>
          <w:highlight w:val="none"/>
        </w:rPr>
      </w:pPr>
      <w:r>
        <w:rPr>
          <w:rFonts w:hint="eastAsia" w:ascii="Times New Roman" w:hAnsi="Times New Roman" w:cs="宋体"/>
          <w:b/>
          <w:color w:val="auto"/>
          <w:szCs w:val="21"/>
          <w:highlight w:val="none"/>
        </w:rPr>
        <w:t>特此声明！</w:t>
      </w:r>
    </w:p>
    <w:p w14:paraId="1A3C9F28">
      <w:pPr>
        <w:spacing w:line="360" w:lineRule="auto"/>
        <w:outlineLvl w:val="1"/>
        <w:rPr>
          <w:rFonts w:ascii="Times New Roman" w:hAnsi="Times New Roman" w:cs="宋体"/>
          <w:b/>
          <w:color w:val="auto"/>
          <w:szCs w:val="21"/>
          <w:highlight w:val="none"/>
        </w:rPr>
      </w:pPr>
    </w:p>
    <w:p w14:paraId="22B282F2">
      <w:pPr>
        <w:spacing w:line="360" w:lineRule="auto"/>
        <w:contextualSpacing/>
        <w:outlineLvl w:val="1"/>
        <w:rPr>
          <w:rFonts w:ascii="Times New Roman" w:hAnsi="Times New Roman"/>
          <w:color w:val="auto"/>
          <w:szCs w:val="21"/>
          <w:highlight w:val="none"/>
        </w:rPr>
      </w:pPr>
    </w:p>
    <w:p w14:paraId="35564758">
      <w:pPr>
        <w:spacing w:line="600" w:lineRule="auto"/>
        <w:ind w:left="4620" w:leftChars="2200"/>
        <w:contextualSpacing/>
        <w:outlineLvl w:val="1"/>
        <w:rPr>
          <w:rFonts w:ascii="Times New Roman" w:hAnsi="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color w:val="auto"/>
          <w:sz w:val="24"/>
          <w:szCs w:val="24"/>
          <w:highlight w:val="none"/>
        </w:rPr>
        <w:t>（盖章）：</w:t>
      </w:r>
    </w:p>
    <w:p w14:paraId="49FBD51B">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法定代表人</w:t>
      </w:r>
      <w:r>
        <w:rPr>
          <w:rFonts w:hint="eastAsia" w:ascii="Times New Roman" w:hAnsi="Times New Roman"/>
          <w:color w:val="auto"/>
          <w:sz w:val="24"/>
          <w:szCs w:val="24"/>
          <w:highlight w:val="none"/>
        </w:rPr>
        <w:t>或授权代表人（签字或盖章）：</w:t>
      </w:r>
    </w:p>
    <w:p w14:paraId="5D2B5A5A">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63361DF6">
      <w:pPr>
        <w:spacing w:line="500" w:lineRule="exact"/>
        <w:jc w:val="left"/>
        <w:rPr>
          <w:rFonts w:hint="eastAsia" w:asciiTheme="minorEastAsia" w:hAnsiTheme="minorEastAsia"/>
          <w:b/>
          <w:color w:val="auto"/>
          <w:szCs w:val="21"/>
          <w:highlight w:val="none"/>
          <w:u w:val="single"/>
        </w:rPr>
      </w:pPr>
      <w:r>
        <w:rPr>
          <w:rFonts w:ascii="Times New Roman" w:hAnsi="Times New Roman" w:eastAsia="宋体"/>
          <w:color w:val="auto"/>
          <w:sz w:val="24"/>
          <w:szCs w:val="24"/>
          <w:highlight w:val="none"/>
        </w:rPr>
        <w:br w:type="page"/>
      </w:r>
    </w:p>
    <w:p w14:paraId="13FF7D11">
      <w:pPr>
        <w:pageBreakBefore/>
        <w:spacing w:line="360" w:lineRule="auto"/>
        <w:ind w:right="-108"/>
        <w:jc w:val="center"/>
        <w:outlineLvl w:val="0"/>
        <w:rPr>
          <w:rFonts w:ascii="宋体" w:hAnsi="宋体" w:eastAsia="宋体" w:cs="宋体"/>
          <w:color w:val="auto"/>
          <w:spacing w:val="40"/>
          <w:sz w:val="52"/>
          <w:szCs w:val="52"/>
          <w:highlight w:val="none"/>
        </w:rPr>
      </w:pPr>
      <w:bookmarkStart w:id="164" w:name="_Toc4606"/>
      <w:bookmarkStart w:id="165" w:name="_Toc29941"/>
      <w:bookmarkStart w:id="166" w:name="_Toc24755"/>
      <w:bookmarkStart w:id="167" w:name="_Toc11790"/>
      <w:bookmarkStart w:id="168" w:name="_Toc24215"/>
      <w:bookmarkStart w:id="169" w:name="_Toc22836"/>
      <w:bookmarkStart w:id="170" w:name="_Toc12630"/>
      <w:bookmarkStart w:id="171" w:name="_Toc30629"/>
      <w:bookmarkStart w:id="172" w:name="_Toc17190"/>
      <w:bookmarkStart w:id="173" w:name="_Toc5348"/>
      <w:r>
        <w:rPr>
          <w:rFonts w:hint="eastAsia" w:ascii="宋体" w:hAnsi="宋体" w:eastAsia="宋体" w:cs="宋体"/>
          <w:color w:val="auto"/>
          <w:spacing w:val="40"/>
          <w:sz w:val="52"/>
          <w:szCs w:val="52"/>
          <w:highlight w:val="none"/>
        </w:rPr>
        <w:t>项目名称</w:t>
      </w:r>
      <w:bookmarkEnd w:id="164"/>
      <w:bookmarkEnd w:id="165"/>
      <w:bookmarkEnd w:id="166"/>
      <w:bookmarkEnd w:id="167"/>
      <w:bookmarkEnd w:id="168"/>
      <w:bookmarkEnd w:id="169"/>
      <w:bookmarkEnd w:id="170"/>
      <w:bookmarkEnd w:id="171"/>
      <w:bookmarkEnd w:id="172"/>
      <w:bookmarkEnd w:id="173"/>
    </w:p>
    <w:p w14:paraId="1498D2D9">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16D7E56D">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1DFD368">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3551F90">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1A983CD">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F06ECC9">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188FA0A7">
      <w:pPr>
        <w:spacing w:line="480" w:lineRule="auto"/>
        <w:ind w:right="532" w:firstLine="720" w:firstLineChars="200"/>
        <w:rPr>
          <w:rFonts w:ascii="宋体" w:hAnsi="宋体" w:eastAsia="宋体" w:cs="宋体"/>
          <w:color w:val="auto"/>
          <w:sz w:val="36"/>
          <w:szCs w:val="36"/>
          <w:highlight w:val="none"/>
        </w:rPr>
      </w:pPr>
    </w:p>
    <w:p w14:paraId="2A8C6A6C">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35BCD639">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2EFFBA3">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0D4419D">
      <w:pPr>
        <w:rPr>
          <w:rFonts w:ascii="宋体" w:hAnsi="宋体" w:eastAsia="宋体" w:cs="宋体"/>
          <w:color w:val="auto"/>
          <w:highlight w:val="none"/>
        </w:rPr>
      </w:pPr>
    </w:p>
    <w:p w14:paraId="423ED1D1">
      <w:pPr>
        <w:widowControl w:val="0"/>
        <w:spacing w:after="120"/>
        <w:jc w:val="both"/>
        <w:rPr>
          <w:rFonts w:ascii="宋体" w:hAnsi="宋体" w:eastAsia="宋体" w:cs="宋体"/>
          <w:color w:val="auto"/>
          <w:kern w:val="2"/>
          <w:sz w:val="21"/>
          <w:szCs w:val="24"/>
          <w:highlight w:val="none"/>
          <w:lang w:val="en-US" w:eastAsia="zh-CN" w:bidi="ar-SA"/>
        </w:rPr>
      </w:pPr>
    </w:p>
    <w:p w14:paraId="01757116">
      <w:pPr>
        <w:widowControl w:val="0"/>
        <w:ind w:left="2940" w:leftChars="1400"/>
        <w:jc w:val="both"/>
        <w:rPr>
          <w:rFonts w:ascii="宋体" w:hAnsi="宋体" w:eastAsia="宋体" w:cs="宋体"/>
          <w:color w:val="auto"/>
          <w:kern w:val="2"/>
          <w:sz w:val="21"/>
          <w:szCs w:val="24"/>
          <w:highlight w:val="none"/>
          <w:lang w:val="en-US" w:eastAsia="zh-CN" w:bidi="ar-SA"/>
        </w:rPr>
      </w:pPr>
    </w:p>
    <w:p w14:paraId="13F0591C">
      <w:pPr>
        <w:rPr>
          <w:rFonts w:ascii="宋体" w:hAnsi="宋体" w:eastAsia="宋体" w:cs="宋体"/>
          <w:b/>
          <w:color w:val="auto"/>
          <w:sz w:val="44"/>
          <w:szCs w:val="44"/>
          <w:highlight w:val="none"/>
        </w:rPr>
      </w:pPr>
    </w:p>
    <w:p w14:paraId="03B6A2AB">
      <w:pPr>
        <w:jc w:val="center"/>
        <w:rPr>
          <w:rFonts w:ascii="宋体" w:hAnsi="宋体" w:cs="宋体"/>
          <w:b/>
          <w:color w:val="auto"/>
          <w:sz w:val="44"/>
          <w:szCs w:val="44"/>
          <w:highlight w:val="none"/>
        </w:rPr>
        <w:sectPr>
          <w:footerReference r:id="rId9"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F74360">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商务技术文件</w:t>
      </w:r>
    </w:p>
    <w:p w14:paraId="52DEBFF5">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ECF5F8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2FEAD4A0">
      <w:pPr>
        <w:spacing w:line="48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供应商基本情况表…………………………………………………………………………（页码）</w:t>
      </w:r>
    </w:p>
    <w:p w14:paraId="18DE964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授权委托书或法定代表人身份证明………………………………………………………（页码）</w:t>
      </w:r>
    </w:p>
    <w:p w14:paraId="13D223CF">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、证书一览表………………………………………………………………………………（页码）</w:t>
      </w:r>
    </w:p>
    <w:p w14:paraId="24A33B37">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79F9B98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470C1988">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、相关项目实施业绩一览表………………………………………………………………（页码）</w:t>
      </w:r>
    </w:p>
    <w:p w14:paraId="2B51AD89">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、评分标准或采购文件需要提供的其他技术商务材料…………………………………（页码）</w:t>
      </w:r>
    </w:p>
    <w:p w14:paraId="205A9D31">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认为有必要提供的其他</w:t>
      </w:r>
      <w:r>
        <w:rPr>
          <w:rFonts w:hint="eastAsia" w:ascii="宋体" w:hAnsi="宋体" w:cs="宋体"/>
          <w:color w:val="auto"/>
          <w:sz w:val="24"/>
          <w:highlight w:val="none"/>
          <w:lang w:eastAsia="zh-CN"/>
        </w:rPr>
        <w:t>商务技术文件</w:t>
      </w:r>
      <w:r>
        <w:rPr>
          <w:rFonts w:hint="eastAsia" w:ascii="宋体" w:hAnsi="宋体" w:eastAsia="宋体" w:cs="宋体"/>
          <w:color w:val="auto"/>
          <w:sz w:val="24"/>
          <w:highlight w:val="none"/>
        </w:rPr>
        <w:t>资料……………………………………（页码）</w:t>
      </w:r>
    </w:p>
    <w:p w14:paraId="04BBA7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37062849">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3884B89F">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0C9D0">
      <w:pPr>
        <w:widowControl w:val="0"/>
        <w:ind w:left="2100" w:leftChars="1000"/>
        <w:jc w:val="both"/>
        <w:rPr>
          <w:rFonts w:ascii="宋体" w:hAnsi="宋体" w:eastAsia="宋体" w:cs="宋体"/>
          <w:color w:val="auto"/>
          <w:kern w:val="2"/>
          <w:sz w:val="21"/>
          <w:szCs w:val="24"/>
          <w:highlight w:val="none"/>
          <w:lang w:val="en-US" w:eastAsia="zh-CN" w:bidi="ar-SA"/>
        </w:rPr>
      </w:pPr>
    </w:p>
    <w:p w14:paraId="190D34E3">
      <w:pPr>
        <w:pStyle w:val="111"/>
        <w:numPr>
          <w:ilvl w:val="0"/>
          <w:numId w:val="8"/>
        </w:numPr>
        <w:spacing w:afterLines="50" w:line="360" w:lineRule="auto"/>
        <w:ind w:firstLineChars="0"/>
        <w:jc w:val="center"/>
        <w:outlineLvl w:val="0"/>
        <w:rPr>
          <w:rFonts w:ascii="宋体" w:hAnsi="宋体" w:eastAsia="宋体" w:cs="宋体"/>
          <w:b/>
          <w:color w:val="auto"/>
          <w:kern w:val="2"/>
          <w:sz w:val="32"/>
          <w:szCs w:val="32"/>
          <w:highlight w:val="none"/>
        </w:rPr>
      </w:pPr>
      <w:bookmarkStart w:id="174" w:name="_Toc28471"/>
      <w:bookmarkStart w:id="175" w:name="_Toc20566"/>
      <w:bookmarkStart w:id="176" w:name="_Toc16737"/>
      <w:bookmarkStart w:id="177" w:name="_Toc4248"/>
      <w:bookmarkStart w:id="178" w:name="_Toc26107"/>
      <w:bookmarkStart w:id="179" w:name="_Toc1427"/>
      <w:bookmarkStart w:id="180" w:name="_Toc10956"/>
      <w:bookmarkStart w:id="181" w:name="_Toc13033"/>
      <w:bookmarkStart w:id="182" w:name="_Toc25635"/>
      <w:bookmarkStart w:id="183" w:name="_Toc27040"/>
      <w:r>
        <w:rPr>
          <w:rFonts w:hint="eastAsia" w:ascii="宋体" w:hAnsi="宋体" w:eastAsia="宋体" w:cs="宋体"/>
          <w:b/>
          <w:color w:val="auto"/>
          <w:kern w:val="2"/>
          <w:sz w:val="32"/>
          <w:szCs w:val="32"/>
          <w:highlight w:val="none"/>
        </w:rPr>
        <w:t>商务技术自评表</w:t>
      </w:r>
      <w:bookmarkEnd w:id="174"/>
      <w:bookmarkEnd w:id="175"/>
      <w:bookmarkEnd w:id="176"/>
      <w:bookmarkEnd w:id="177"/>
      <w:bookmarkEnd w:id="178"/>
      <w:bookmarkEnd w:id="179"/>
      <w:bookmarkEnd w:id="180"/>
      <w:bookmarkEnd w:id="181"/>
      <w:bookmarkEnd w:id="182"/>
      <w:bookmarkEnd w:id="183"/>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28F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FC46AB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2A3E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27664D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E29FB3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650E832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72CF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1D841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EDDB0C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3C90D9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21C8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7E8842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15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1821B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47602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A2D934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F8CE6B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1EEA2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F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D81A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BDE41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24F334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0C5CF5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5906F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9C9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AD2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B6ED4B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8963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09110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59EED4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59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8A78F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D49DE9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43E8F0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DF3901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9F2AA9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3C6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A0D71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072A41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903EE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1F14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9ACB5C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7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81A67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87D62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F6B43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04009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6F84A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66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7D81EC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A8017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02B77E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96DC5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9676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C6A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B0611C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9474F7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C215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96FFB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C733B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65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03035A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507FA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051A06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FB8D5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86A7A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220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3171A4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8C4471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49607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FFB1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6DF4F3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33492B50">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3EBF0E">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bookmarkStart w:id="184" w:name="_Toc10969"/>
      <w:bookmarkStart w:id="185" w:name="_Toc2650"/>
      <w:bookmarkStart w:id="186" w:name="_Toc5952"/>
      <w:bookmarkStart w:id="187" w:name="_Toc15162"/>
      <w:bookmarkStart w:id="188" w:name="_Toc25271"/>
      <w:bookmarkStart w:id="189" w:name="_Toc23521"/>
      <w:bookmarkStart w:id="190" w:name="_Toc29896"/>
      <w:bookmarkStart w:id="191" w:name="_Toc8155"/>
    </w:p>
    <w:p w14:paraId="2DC365BD">
      <w:pPr>
        <w:spacing w:afterLines="50" w:line="360" w:lineRule="auto"/>
        <w:jc w:val="center"/>
        <w:outlineLvl w:val="0"/>
        <w:rPr>
          <w:rFonts w:ascii="宋体" w:hAnsi="宋体" w:eastAsia="宋体" w:cs="宋体"/>
          <w:b/>
          <w:color w:val="auto"/>
          <w:sz w:val="32"/>
          <w:szCs w:val="32"/>
          <w:highlight w:val="none"/>
        </w:rPr>
      </w:pPr>
      <w:bookmarkStart w:id="192" w:name="_Toc14611"/>
      <w:bookmarkStart w:id="193" w:name="_Toc15842"/>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、供应商基本情况表</w:t>
      </w:r>
      <w:bookmarkEnd w:id="192"/>
      <w:bookmarkEnd w:id="193"/>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ED5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C20AB1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39" w:type="dxa"/>
            <w:gridSpan w:val="3"/>
            <w:vAlign w:val="center"/>
          </w:tcPr>
          <w:p w14:paraId="2FF8EB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4118B2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4A0AEB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3C1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20E53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7A057A0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620044E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6EE531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F4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A69955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697DA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F7EBF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7A82904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1C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888D0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060F954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01EC36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7A68D89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D2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3BD972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AED1EB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CCA8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6962A3A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3A3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D6FE03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213D89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E5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3B503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70B49B6D">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727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479CDA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2A7798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B2918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44E4B73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1E27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6C76A9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701E343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4BF093E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51C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753671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04C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2B7551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5EE3EA7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9FB36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52720E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17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659BF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6839C4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26AEF2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67A6C13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1BAA93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91C4F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0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68AA9C8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DE2491A">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0FF0E8C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2A04AB18">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319B3D7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4935D5B1">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364CEA07">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0D65AA48">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5524D869">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2F5938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代理机构</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(项目编号)(项目名称)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131C294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0BB94368">
      <w:pPr>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7A36EE50">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3DD0DE0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1E801E5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A502B7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7F3050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6E0DB6F">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5EECAE3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E864154">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55DFFB4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（电子签章）：</w:t>
      </w:r>
    </w:p>
    <w:p w14:paraId="73076028">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1AD432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5F29F8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9DF294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C5CECE9">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1870102B">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642D59EF">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60C781A7">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4BBB7028">
      <w:pPr>
        <w:keepNext w:val="0"/>
        <w:keepLines w:val="0"/>
        <w:pageBreakBefore/>
        <w:widowControl w:val="0"/>
        <w:kinsoku/>
        <w:wordWrap/>
        <w:overflowPunct/>
        <w:topLinePunct w:val="0"/>
        <w:autoSpaceDE/>
        <w:autoSpaceDN/>
        <w:bidi w:val="0"/>
        <w:adjustRightInd/>
        <w:snapToGrid/>
        <w:spacing w:after="12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58663F59">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ADAF20B">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956CB5C">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4C41DB18">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85D3F57">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6309B0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46C212E1">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010E13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p>
    <w:p w14:paraId="1453D17D">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 xml:space="preserve">（电子签章）：                             </w:t>
      </w:r>
    </w:p>
    <w:p w14:paraId="4D435F11">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20D73CCE">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17445172">
      <w:pPr>
        <w:rPr>
          <w:rFonts w:hint="eastAsia" w:ascii="宋体" w:hAnsi="宋体" w:eastAsia="宋体" w:cs="宋体"/>
          <w:b/>
          <w:color w:val="auto"/>
          <w:sz w:val="32"/>
          <w:szCs w:val="32"/>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5CAFDAC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84"/>
    <w:bookmarkEnd w:id="185"/>
    <w:bookmarkEnd w:id="186"/>
    <w:bookmarkEnd w:id="187"/>
    <w:bookmarkEnd w:id="188"/>
    <w:bookmarkEnd w:id="189"/>
    <w:bookmarkEnd w:id="190"/>
    <w:bookmarkEnd w:id="191"/>
    <w:p w14:paraId="2CDA039A">
      <w:pPr>
        <w:widowControl w:val="0"/>
        <w:spacing w:line="360" w:lineRule="auto"/>
        <w:jc w:val="center"/>
        <w:rPr>
          <w:rFonts w:ascii="宋体" w:hAnsi="宋体" w:eastAsia="宋体" w:cs="宋体"/>
          <w:b/>
          <w:color w:val="auto"/>
          <w:kern w:val="2"/>
          <w:sz w:val="32"/>
          <w:szCs w:val="32"/>
          <w:highlight w:val="none"/>
          <w:lang w:val="en-US" w:eastAsia="zh-CN" w:bidi="ar-SA"/>
        </w:rPr>
      </w:pPr>
      <w:bookmarkStart w:id="194" w:name="_Toc4427"/>
      <w:bookmarkStart w:id="195" w:name="_Toc11379"/>
      <w:bookmarkStart w:id="196" w:name="_Toc20172"/>
      <w:bookmarkStart w:id="197" w:name="_Toc5966"/>
      <w:bookmarkStart w:id="198" w:name="_Toc5320"/>
      <w:bookmarkStart w:id="199" w:name="_Toc14297"/>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545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4FF9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7771D2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2FF8406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6E06B3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4703B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E79D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1C433E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793F47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4AAFDF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5F0D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3646B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7F3C2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0B5172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793F2C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4C80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17CEE2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CD9C21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3E5CC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145905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9942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BA0EA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0AF1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1F8FC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B6B29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4BA747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2839FF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59932C9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0BA6FDB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F08C6C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19C8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BA233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2C1BBAC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2726D0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A0871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6A7CE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17E512D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54D7BF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304F1E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4AACBB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79D41FCD">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5CF54B94">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1B7138C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73D8BCB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369EDB29">
      <w:pPr>
        <w:spacing w:line="360" w:lineRule="auto"/>
        <w:jc w:val="left"/>
        <w:rPr>
          <w:rFonts w:ascii="宋体" w:hAnsi="宋体" w:eastAsia="宋体" w:cs="宋体"/>
          <w:color w:val="auto"/>
          <w:sz w:val="24"/>
          <w:szCs w:val="24"/>
          <w:highlight w:val="none"/>
        </w:rPr>
      </w:pPr>
    </w:p>
    <w:p w14:paraId="45904613">
      <w:pPr>
        <w:spacing w:line="360" w:lineRule="auto"/>
        <w:jc w:val="left"/>
        <w:rPr>
          <w:rFonts w:ascii="宋体" w:hAnsi="宋体" w:eastAsia="宋体" w:cs="宋体"/>
          <w:color w:val="auto"/>
          <w:sz w:val="24"/>
          <w:szCs w:val="24"/>
          <w:highlight w:val="none"/>
        </w:rPr>
      </w:pPr>
    </w:p>
    <w:p w14:paraId="7FE11329">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1CDC7D3">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13B46BE">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C8672C">
      <w:pPr>
        <w:spacing w:after="100" w:afterAutospacing="1" w:line="360" w:lineRule="auto"/>
        <w:jc w:val="center"/>
        <w:outlineLvl w:val="0"/>
        <w:rPr>
          <w:rFonts w:ascii="宋体" w:hAnsi="宋体" w:eastAsia="宋体" w:cs="宋体"/>
          <w:b/>
          <w:color w:val="auto"/>
          <w:sz w:val="32"/>
          <w:szCs w:val="32"/>
          <w:highlight w:val="none"/>
        </w:rPr>
      </w:pPr>
    </w:p>
    <w:p w14:paraId="083163DE">
      <w:pPr>
        <w:pageBreakBefore/>
        <w:spacing w:after="100" w:afterAutospacing="1" w:line="360" w:lineRule="auto"/>
        <w:jc w:val="center"/>
        <w:outlineLvl w:val="0"/>
        <w:rPr>
          <w:rFonts w:ascii="宋体" w:hAnsi="宋体" w:eastAsia="宋体" w:cs="宋体"/>
          <w:b/>
          <w:color w:val="auto"/>
          <w:sz w:val="32"/>
          <w:szCs w:val="32"/>
          <w:highlight w:val="none"/>
        </w:rPr>
      </w:pPr>
      <w:bookmarkStart w:id="200" w:name="_Toc30960"/>
      <w:bookmarkStart w:id="201" w:name="_Toc1403"/>
      <w:bookmarkStart w:id="202" w:name="_Toc27903"/>
      <w:bookmarkStart w:id="203" w:name="_Toc29674"/>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94"/>
      <w:bookmarkEnd w:id="195"/>
      <w:bookmarkEnd w:id="196"/>
      <w:bookmarkEnd w:id="197"/>
      <w:bookmarkEnd w:id="198"/>
      <w:bookmarkEnd w:id="199"/>
      <w:bookmarkEnd w:id="200"/>
      <w:bookmarkEnd w:id="201"/>
      <w:bookmarkEnd w:id="202"/>
      <w:bookmarkEnd w:id="203"/>
    </w:p>
    <w:p w14:paraId="6C01B709">
      <w:pPr>
        <w:spacing w:after="100" w:afterAutospacing="1" w:line="360" w:lineRule="auto"/>
        <w:outlineLvl w:val="0"/>
        <w:rPr>
          <w:rFonts w:ascii="宋体" w:hAnsi="宋体" w:eastAsia="宋体" w:cs="宋体"/>
          <w:color w:val="auto"/>
          <w:sz w:val="24"/>
          <w:szCs w:val="24"/>
          <w:highlight w:val="none"/>
        </w:rPr>
      </w:pPr>
      <w:bookmarkStart w:id="204" w:name="_Toc24291"/>
      <w:bookmarkStart w:id="205" w:name="_Toc9730"/>
      <w:bookmarkStart w:id="206" w:name="_Toc26286"/>
      <w:bookmarkStart w:id="207" w:name="_Toc2748"/>
      <w:r>
        <w:rPr>
          <w:rFonts w:hint="eastAsia" w:ascii="宋体" w:hAnsi="宋体" w:eastAsia="宋体" w:cs="宋体"/>
          <w:color w:val="auto"/>
          <w:sz w:val="24"/>
          <w:szCs w:val="24"/>
          <w:highlight w:val="none"/>
        </w:rPr>
        <w:t>项目编号：                                                 项目名称：</w:t>
      </w:r>
      <w:bookmarkEnd w:id="204"/>
      <w:bookmarkEnd w:id="205"/>
      <w:bookmarkEnd w:id="206"/>
      <w:bookmarkEnd w:id="207"/>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74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1DE027B2">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58EFC66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4A9DFEE0">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0A004F72">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16820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E31F3E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192BA4F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3BD0618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424F4C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DC85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8BD42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0CDEEC7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3E0958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3F5747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1B341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333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71E9820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FF7306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C8FE5B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475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FCF3C6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33F8B0B">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2BE96C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727CC8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2B2E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28E0B1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452454D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6337C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B251B0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2633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FDDA0D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1180B8D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59537AA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DC6DC9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1916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4501D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392396D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A6A4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424A6E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11F7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5E85A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31A8EF9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FCEDB4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BA1F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6F9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462D53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576291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C58EE2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2E4C7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534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450E3A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2DA84FE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455B16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6C11F4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0FC3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69A97D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22CE3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CE8ED0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D9E79B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4DE7565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C4769CC">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2BA11EEF">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4027457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0CD6AF6A">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197C9A94">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F1C6C5D">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CAB3A88">
      <w:pPr>
        <w:pageBreakBefore/>
        <w:spacing w:after="100" w:afterAutospacing="1" w:line="240" w:lineRule="auto"/>
        <w:jc w:val="center"/>
        <w:outlineLvl w:val="0"/>
        <w:rPr>
          <w:rFonts w:ascii="宋体" w:hAnsi="宋体" w:eastAsia="宋体" w:cs="宋体"/>
          <w:b/>
          <w:color w:val="auto"/>
          <w:sz w:val="32"/>
          <w:szCs w:val="32"/>
          <w:highlight w:val="none"/>
        </w:rPr>
      </w:pPr>
      <w:bookmarkStart w:id="208" w:name="_Toc4688"/>
      <w:bookmarkStart w:id="209" w:name="_Toc18229"/>
      <w:bookmarkStart w:id="210" w:name="_Toc22735"/>
      <w:bookmarkStart w:id="211" w:name="_Toc7232"/>
      <w:bookmarkStart w:id="212" w:name="_Toc14058"/>
      <w:bookmarkStart w:id="213" w:name="_Toc9701"/>
      <w:bookmarkStart w:id="214" w:name="_Toc1146"/>
      <w:bookmarkStart w:id="215" w:name="_Toc3100"/>
      <w:bookmarkStart w:id="216" w:name="_Toc27833"/>
      <w:bookmarkStart w:id="217" w:name="_Toc9606"/>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208"/>
      <w:bookmarkEnd w:id="209"/>
      <w:bookmarkEnd w:id="210"/>
      <w:bookmarkEnd w:id="211"/>
      <w:bookmarkEnd w:id="212"/>
      <w:bookmarkEnd w:id="213"/>
      <w:bookmarkEnd w:id="214"/>
      <w:bookmarkEnd w:id="215"/>
      <w:bookmarkEnd w:id="216"/>
      <w:bookmarkEnd w:id="217"/>
    </w:p>
    <w:p w14:paraId="53D4124B">
      <w:pPr>
        <w:widowControl w:val="0"/>
        <w:tabs>
          <w:tab w:val="right" w:pos="8847"/>
        </w:tabs>
        <w:spacing w:line="240" w:lineRule="auto"/>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5580"/>
        <w:gridCol w:w="2104"/>
        <w:gridCol w:w="1007"/>
      </w:tblGrid>
      <w:tr w14:paraId="6EBF3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E112B19">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5580" w:type="dxa"/>
            <w:tcBorders>
              <w:top w:val="single" w:color="auto" w:sz="4" w:space="0"/>
              <w:bottom w:val="single" w:color="auto" w:sz="4" w:space="0"/>
            </w:tcBorders>
            <w:tcMar>
              <w:left w:w="0" w:type="dxa"/>
              <w:right w:w="0" w:type="dxa"/>
            </w:tcMar>
            <w:vAlign w:val="center"/>
          </w:tcPr>
          <w:p w14:paraId="4CDFF550">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2104" w:type="dxa"/>
            <w:tcBorders>
              <w:top w:val="single" w:color="auto" w:sz="4" w:space="0"/>
              <w:bottom w:val="single" w:color="auto" w:sz="4" w:space="0"/>
            </w:tcBorders>
            <w:tcMar>
              <w:left w:w="0" w:type="dxa"/>
              <w:right w:w="0" w:type="dxa"/>
            </w:tcMar>
            <w:vAlign w:val="center"/>
          </w:tcPr>
          <w:p w14:paraId="09537D3D">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1007" w:type="dxa"/>
            <w:tcBorders>
              <w:top w:val="single" w:color="auto" w:sz="4" w:space="0"/>
              <w:bottom w:val="single" w:color="auto" w:sz="4" w:space="0"/>
            </w:tcBorders>
            <w:tcMar>
              <w:left w:w="0" w:type="dxa"/>
              <w:right w:w="0" w:type="dxa"/>
            </w:tcMar>
            <w:vAlign w:val="center"/>
          </w:tcPr>
          <w:p w14:paraId="0883FA48">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C37F0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8A884AF">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5580" w:type="dxa"/>
            <w:tcBorders>
              <w:top w:val="single" w:color="auto" w:sz="4" w:space="0"/>
            </w:tcBorders>
            <w:tcMar>
              <w:left w:w="57" w:type="dxa"/>
              <w:right w:w="57" w:type="dxa"/>
            </w:tcMar>
            <w:vAlign w:val="center"/>
          </w:tcPr>
          <w:p w14:paraId="45A36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付款条件</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生效</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采购人向中标人</w:t>
            </w:r>
            <w:r>
              <w:rPr>
                <w:rFonts w:hint="eastAsia" w:ascii="宋体" w:hAnsi="宋体" w:eastAsia="宋体" w:cs="宋体"/>
                <w:color w:val="auto"/>
                <w:sz w:val="24"/>
                <w:szCs w:val="24"/>
                <w:highlight w:val="none"/>
              </w:rPr>
              <w:t>支付50%的合同款项作为预付款；采购的货物到位后，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安装调试完成，经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该项目验收小组组织验收，验收合格后，在</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票证齐全，且符合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付款流程的前提下</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一次性付清剩余款项。</w:t>
            </w:r>
          </w:p>
        </w:tc>
        <w:tc>
          <w:tcPr>
            <w:tcW w:w="2104" w:type="dxa"/>
            <w:tcBorders>
              <w:top w:val="single" w:color="auto" w:sz="4" w:space="0"/>
            </w:tcBorders>
            <w:tcMar>
              <w:left w:w="0" w:type="dxa"/>
              <w:right w:w="0" w:type="dxa"/>
            </w:tcMar>
            <w:vAlign w:val="center"/>
          </w:tcPr>
          <w:p w14:paraId="05480B5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35A2C32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5C16E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67E1A7D">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5580" w:type="dxa"/>
            <w:tcMar>
              <w:left w:w="57" w:type="dxa"/>
              <w:right w:w="57" w:type="dxa"/>
            </w:tcMar>
            <w:vAlign w:val="center"/>
          </w:tcPr>
          <w:p w14:paraId="7F066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eastAsia="zh-CN"/>
              </w:rPr>
              <w:t>及履约</w:t>
            </w:r>
            <w:r>
              <w:rPr>
                <w:rFonts w:hint="eastAsia" w:ascii="宋体" w:hAnsi="宋体" w:eastAsia="宋体" w:cs="宋体"/>
                <w:color w:val="auto"/>
                <w:sz w:val="24"/>
                <w:szCs w:val="24"/>
                <w:highlight w:val="none"/>
              </w:rPr>
              <w:t>保金</w:t>
            </w:r>
            <w:r>
              <w:rPr>
                <w:rFonts w:hint="eastAsia" w:ascii="宋体" w:hAnsi="宋体" w:eastAsia="宋体" w:cs="宋体"/>
                <w:color w:val="auto"/>
                <w:sz w:val="24"/>
                <w:szCs w:val="24"/>
                <w:highlight w:val="none"/>
                <w:lang w:eastAsia="zh-CN"/>
              </w:rPr>
              <w:t>：</w:t>
            </w:r>
          </w:p>
          <w:p w14:paraId="3BAF5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质保期：所有设备的质保期不少于1年（自验收合格之日起计），在质保期内，如在正常使用过程中出现的质量问题，中标人须负责免费维修或调换</w:t>
            </w:r>
            <w:r>
              <w:rPr>
                <w:rFonts w:hint="eastAsia" w:ascii="宋体" w:hAnsi="宋体" w:eastAsia="宋体" w:cs="宋体"/>
                <w:color w:val="auto"/>
                <w:sz w:val="24"/>
                <w:szCs w:val="24"/>
                <w:highlight w:val="none"/>
                <w:lang w:eastAsia="zh-CN"/>
              </w:rPr>
              <w:t>；</w:t>
            </w:r>
          </w:p>
          <w:p w14:paraId="7CE0F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本项目不收履约保证金</w:t>
            </w:r>
          </w:p>
        </w:tc>
        <w:tc>
          <w:tcPr>
            <w:tcW w:w="2104" w:type="dxa"/>
            <w:tcMar>
              <w:left w:w="0" w:type="dxa"/>
              <w:right w:w="0" w:type="dxa"/>
            </w:tcMar>
            <w:vAlign w:val="center"/>
          </w:tcPr>
          <w:p w14:paraId="026E84D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16D8E04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DF180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6FDF1DF2">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5580" w:type="dxa"/>
            <w:tcMar>
              <w:left w:w="57" w:type="dxa"/>
              <w:right w:w="57" w:type="dxa"/>
            </w:tcMar>
            <w:vAlign w:val="center"/>
          </w:tcPr>
          <w:p w14:paraId="31B92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售后技术服务要求：</w:t>
            </w:r>
          </w:p>
          <w:p w14:paraId="60527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合同生效后，仪器制造商（或代理商）对安装仪器的实验室工作条件应提出具体要求，并在安装前予以确认。</w:t>
            </w:r>
          </w:p>
          <w:p w14:paraId="311EF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提供的产品须为原装正品，相关的配套附件质量优良，数量齐全，并在标书中注明可选配件的价格。</w:t>
            </w:r>
          </w:p>
          <w:p w14:paraId="0570A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仪器到达采购人指定交货地点后，根据采购人的时间安排，仪器制造商（或代理商）在接到采购人通知后30天内进行安装调试，直至通过验收。</w:t>
            </w:r>
          </w:p>
          <w:p w14:paraId="5B0F8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（4）仪器安装调试合格后，仪器制造商（或代理商）负责对采购人技术人员（至少2人）进行免费现场培训，培训内容包括仪器的性能、原理、操作、保养和维护等，培训日程视实际情况另定。</w:t>
            </w:r>
          </w:p>
          <w:p w14:paraId="61E20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（5）质保期过后，仪器制造商（或代理商）对仪器提供终身维修服务，能提供广泛、即时、优惠的技术服务，并提供质量上乘、价格合理的各种配件。</w:t>
            </w:r>
          </w:p>
          <w:p w14:paraId="589E5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（6）保证供应仪器质保期后3年内所需的备品、备件；须给出详细清单（品名、货号、生产厂家、数量、价格等）。</w:t>
            </w:r>
          </w:p>
          <w:p w14:paraId="671F5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（7）在国内有维修中心，有专职维修工程师和备品备件库。质保期内如有问题接电后2小时内</w:t>
            </w:r>
            <w:r>
              <w:rPr>
                <w:rFonts w:hint="eastAsia" w:asciiTheme="minorEastAsia" w:hAnsiTheme="minorEastAsia" w:eastAsiaTheme="minorEastAsia" w:cstheme="minorEastAsia"/>
                <w:color w:val="auto"/>
                <w:kern w:val="0"/>
                <w:sz w:val="24"/>
                <w:szCs w:val="24"/>
                <w:highlight w:val="none"/>
                <w:lang w:val="en-US" w:eastAsia="zh-CN"/>
              </w:rPr>
              <w:t>给予</w:t>
            </w:r>
            <w:r>
              <w:rPr>
                <w:rFonts w:hint="eastAsia" w:ascii="宋体" w:hAnsi="宋体" w:eastAsia="宋体" w:cs="宋体"/>
                <w:color w:val="auto"/>
                <w:sz w:val="24"/>
                <w:szCs w:val="24"/>
                <w:highlight w:val="none"/>
                <w:lang w:eastAsia="zh-CN"/>
              </w:rPr>
              <w:t>答复，24小时内派员赶赴现场予以解决。质保期外，制造商（或代理商）应在4小时内作出响应，2个工作日内到达采购人现场维修，一般故障应在24小时内修复，重大故障应在72小时内修复。</w:t>
            </w:r>
          </w:p>
          <w:p w14:paraId="65257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contextualSpacing/>
              <w:jc w:val="both"/>
              <w:textAlignment w:val="auto"/>
              <w:rPr>
                <w:rFonts w:hint="eastAsia" w:asciiTheme="minorEastAsia" w:hAnsiTheme="minorEastAsia" w:cstheme="minorEastAsia"/>
                <w:color w:val="auto"/>
                <w:spacing w:val="10"/>
                <w:kern w:val="2"/>
                <w:sz w:val="24"/>
                <w:szCs w:val="24"/>
                <w:highlight w:val="none"/>
                <w:lang w:val="en-US" w:eastAsia="zh-CN" w:bidi="ar-SA"/>
              </w:rPr>
            </w:pPr>
            <w:r>
              <w:rPr>
                <w:rFonts w:hint="eastAsia" w:ascii="宋体" w:hAnsi="宋体" w:eastAsia="宋体" w:cs="宋体"/>
                <w:color w:val="auto"/>
                <w:sz w:val="24"/>
                <w:szCs w:val="24"/>
                <w:highlight w:val="none"/>
                <w:lang w:eastAsia="zh-CN"/>
              </w:rPr>
              <w:t>（8）仪器制造商（或代理商）终身免费提供应用咨询及技术帮助，质保期内，易损件和外购件根据原厂家质保期和国家质保标准保修，属人为因素酌情收取材料费。质保期外实行有偿服务。</w:t>
            </w:r>
          </w:p>
        </w:tc>
        <w:tc>
          <w:tcPr>
            <w:tcW w:w="2104" w:type="dxa"/>
            <w:tcMar>
              <w:left w:w="0" w:type="dxa"/>
              <w:right w:w="0" w:type="dxa"/>
            </w:tcMar>
            <w:vAlign w:val="center"/>
          </w:tcPr>
          <w:p w14:paraId="2B35645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5B03A6D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2A068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20193673">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5580" w:type="dxa"/>
            <w:tcMar>
              <w:left w:w="57" w:type="dxa"/>
              <w:right w:w="57" w:type="dxa"/>
            </w:tcMar>
            <w:vAlign w:val="center"/>
          </w:tcPr>
          <w:p w14:paraId="7ACDB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交货</w:t>
            </w:r>
            <w:r>
              <w:rPr>
                <w:rFonts w:hint="eastAsia" w:ascii="宋体" w:hAnsi="宋体" w:cs="宋体"/>
                <w:color w:val="auto"/>
                <w:sz w:val="24"/>
                <w:szCs w:val="24"/>
                <w:highlight w:val="none"/>
                <w:lang w:eastAsia="zh-CN"/>
              </w:rPr>
              <w:t>期</w:t>
            </w:r>
            <w:r>
              <w:rPr>
                <w:rFonts w:hint="eastAsia" w:ascii="宋体" w:hAnsi="宋体" w:eastAsia="宋体" w:cs="宋体"/>
                <w:color w:val="auto"/>
                <w:sz w:val="24"/>
                <w:szCs w:val="24"/>
                <w:highlight w:val="none"/>
              </w:rPr>
              <w:t>及地点</w:t>
            </w:r>
            <w:r>
              <w:rPr>
                <w:rFonts w:hint="eastAsia" w:ascii="宋体" w:hAnsi="宋体" w:cs="宋体"/>
                <w:color w:val="auto"/>
                <w:sz w:val="24"/>
                <w:szCs w:val="24"/>
                <w:highlight w:val="none"/>
                <w:lang w:eastAsia="zh-CN"/>
              </w:rPr>
              <w:t>：</w:t>
            </w:r>
          </w:p>
          <w:p w14:paraId="4EA4D9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Theme="minorEastAsia" w:hAnsiTheme="minorEastAsia" w:cstheme="minorEastAsia"/>
                <w:color w:val="auto"/>
                <w:spacing w:val="10"/>
                <w:kern w:val="2"/>
                <w:sz w:val="24"/>
                <w:szCs w:val="24"/>
                <w:highlight w:val="none"/>
                <w:lang w:val="en-US" w:eastAsia="zh-CN" w:bidi="ar-SA"/>
              </w:rPr>
            </w:pPr>
            <w:r>
              <w:rPr>
                <w:rFonts w:hint="eastAsia" w:ascii="宋体" w:hAnsi="宋体" w:cs="宋体"/>
                <w:color w:val="auto"/>
                <w:sz w:val="24"/>
                <w:szCs w:val="24"/>
                <w:highlight w:val="none"/>
                <w:lang w:val="en-US" w:eastAsia="zh-CN"/>
              </w:rPr>
              <w:t>4.1交货期：</w:t>
            </w:r>
            <w:r>
              <w:rPr>
                <w:rFonts w:hint="eastAsia" w:asciiTheme="minorEastAsia" w:hAnsiTheme="minorEastAsia" w:cstheme="minorEastAsia"/>
                <w:color w:val="auto"/>
                <w:spacing w:val="10"/>
                <w:kern w:val="2"/>
                <w:sz w:val="24"/>
                <w:szCs w:val="24"/>
                <w:highlight w:val="none"/>
                <w:lang w:val="en-US" w:eastAsia="zh-CN" w:bidi="ar-SA"/>
              </w:rPr>
              <w:t>自合同签订之日起</w:t>
            </w:r>
            <w:r>
              <w:rPr>
                <w:rFonts w:hint="eastAsia" w:ascii="Times New Roman" w:hAnsi="Times New Roman"/>
                <w:color w:val="auto"/>
                <w:sz w:val="24"/>
                <w:szCs w:val="24"/>
                <w:highlight w:val="none"/>
                <w:lang w:val="en-US" w:eastAsia="zh-CN"/>
              </w:rPr>
              <w:t>30</w:t>
            </w:r>
            <w:r>
              <w:rPr>
                <w:rFonts w:hint="eastAsia" w:asciiTheme="minorEastAsia" w:hAnsiTheme="minorEastAsia" w:cstheme="minorEastAsia"/>
                <w:color w:val="auto"/>
                <w:spacing w:val="10"/>
                <w:kern w:val="2"/>
                <w:sz w:val="24"/>
                <w:szCs w:val="24"/>
                <w:highlight w:val="none"/>
                <w:lang w:val="en-US" w:eastAsia="zh-CN" w:bidi="ar-SA"/>
              </w:rPr>
              <w:t>日历天</w:t>
            </w:r>
            <w:r>
              <w:rPr>
                <w:rFonts w:hint="eastAsia" w:asciiTheme="minorEastAsia" w:hAnsiTheme="minorEastAsia" w:cstheme="minorEastAsia"/>
                <w:color w:val="auto"/>
                <w:spacing w:val="10"/>
                <w:kern w:val="2"/>
                <w:sz w:val="24"/>
                <w:szCs w:val="24"/>
                <w:highlight w:val="none"/>
                <w:lang w:val="en-US" w:eastAsia="zh-CN" w:bidi="ar-SA"/>
              </w:rPr>
              <w:t>内完成全部设备的供货、安装和调试；</w:t>
            </w:r>
          </w:p>
          <w:p w14:paraId="45FAB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contextualSpacing/>
              <w:jc w:val="both"/>
              <w:textAlignment w:val="auto"/>
              <w:rPr>
                <w:rFonts w:hint="eastAsia" w:ascii="宋体" w:hAnsi="宋体" w:eastAsia="宋体" w:cs="宋体"/>
                <w:color w:val="auto"/>
                <w:sz w:val="24"/>
                <w:szCs w:val="24"/>
                <w:highlight w:val="none"/>
              </w:rPr>
            </w:pPr>
            <w:r>
              <w:rPr>
                <w:rFonts w:hint="eastAsia" w:asciiTheme="minorEastAsia" w:hAnsiTheme="minorEastAsia" w:cstheme="minorEastAsia"/>
                <w:color w:val="auto"/>
                <w:spacing w:val="10"/>
                <w:kern w:val="2"/>
                <w:sz w:val="24"/>
                <w:szCs w:val="24"/>
                <w:highlight w:val="none"/>
                <w:lang w:val="en-US" w:eastAsia="zh-CN" w:bidi="ar-SA"/>
              </w:rPr>
              <w:t>4.2交货地点：台州学院椒江校区</w:t>
            </w:r>
          </w:p>
        </w:tc>
        <w:tc>
          <w:tcPr>
            <w:tcW w:w="2104" w:type="dxa"/>
            <w:tcMar>
              <w:left w:w="0" w:type="dxa"/>
              <w:right w:w="0" w:type="dxa"/>
            </w:tcMar>
            <w:vAlign w:val="center"/>
          </w:tcPr>
          <w:p w14:paraId="567C4B5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738ABD5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375E5FEA">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D91C79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674A1698">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D817CB4">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4AF4D133">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8B7A8E1">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04F7281">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E52E97B">
      <w:pPr>
        <w:pageBreakBefore/>
        <w:spacing w:line="360" w:lineRule="auto"/>
        <w:jc w:val="center"/>
        <w:outlineLvl w:val="0"/>
        <w:rPr>
          <w:rFonts w:ascii="宋体" w:hAnsi="宋体" w:eastAsia="宋体" w:cs="宋体"/>
          <w:color w:val="auto"/>
          <w:sz w:val="32"/>
          <w:szCs w:val="32"/>
          <w:highlight w:val="none"/>
        </w:rPr>
      </w:pPr>
      <w:bookmarkStart w:id="218" w:name="_Toc20733"/>
      <w:bookmarkStart w:id="219" w:name="_Toc19019"/>
      <w:bookmarkStart w:id="220" w:name="_Toc21753"/>
      <w:bookmarkStart w:id="221" w:name="_Toc7667"/>
      <w:bookmarkStart w:id="222" w:name="_Toc19473"/>
      <w:bookmarkStart w:id="223" w:name="_Toc15797"/>
      <w:bookmarkStart w:id="224" w:name="_Toc5515"/>
      <w:bookmarkStart w:id="225" w:name="_Toc2665"/>
      <w:bookmarkStart w:id="226" w:name="_Toc27320"/>
      <w:bookmarkStart w:id="227" w:name="_Toc31566"/>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、相关项目实施业绩一览表</w:t>
      </w:r>
      <w:bookmarkEnd w:id="218"/>
      <w:bookmarkEnd w:id="219"/>
      <w:bookmarkEnd w:id="220"/>
      <w:bookmarkEnd w:id="221"/>
      <w:bookmarkEnd w:id="222"/>
      <w:bookmarkEnd w:id="223"/>
      <w:bookmarkEnd w:id="224"/>
      <w:bookmarkEnd w:id="225"/>
      <w:bookmarkEnd w:id="226"/>
      <w:bookmarkEnd w:id="227"/>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3D5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A22F11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0F9A5B1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01A8485F">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4B784842">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17E033D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2DA555F7">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3C0278BB">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1A53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2949D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2CE80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B98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E7731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3BDB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B900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D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0525D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7910B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7CFA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3EBC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0EA2B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50CA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721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7AC3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2A8A63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99F13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5DD38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C3B4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D1AFD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C7F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E1A6B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7F9483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C9C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3AE01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2C687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BF297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B9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E73BE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3E277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52780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27B4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481DC2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588173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20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1C81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0760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544B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D313B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F05C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DFD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35CFACD2">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3254CA92">
      <w:pPr>
        <w:spacing w:line="360" w:lineRule="auto"/>
        <w:ind w:firstLine="4440" w:firstLineChars="1850"/>
        <w:rPr>
          <w:rFonts w:hint="eastAsia" w:ascii="宋体" w:hAnsi="宋体" w:eastAsia="宋体" w:cs="宋体"/>
          <w:color w:val="auto"/>
          <w:sz w:val="24"/>
          <w:szCs w:val="24"/>
          <w:highlight w:val="none"/>
        </w:rPr>
      </w:pPr>
    </w:p>
    <w:p w14:paraId="0C5369DF">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725CFBC">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21FF7A4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7EF899">
      <w:pPr>
        <w:widowControl w:val="0"/>
        <w:ind w:left="2940" w:leftChars="1400"/>
        <w:jc w:val="both"/>
        <w:rPr>
          <w:rFonts w:ascii="宋体" w:hAnsi="宋体" w:eastAsia="宋体" w:cs="宋体"/>
          <w:color w:val="auto"/>
          <w:kern w:val="2"/>
          <w:sz w:val="24"/>
          <w:szCs w:val="24"/>
          <w:highlight w:val="none"/>
          <w:lang w:val="en-US" w:eastAsia="zh-CN" w:bidi="ar-SA"/>
        </w:rPr>
      </w:pPr>
    </w:p>
    <w:p w14:paraId="266AECB4">
      <w:pPr>
        <w:rPr>
          <w:rFonts w:ascii="宋体" w:hAnsi="宋体" w:eastAsia="宋体" w:cs="宋体"/>
          <w:color w:val="auto"/>
          <w:highlight w:val="none"/>
        </w:rPr>
      </w:pPr>
    </w:p>
    <w:p w14:paraId="7A35B23A">
      <w:pPr>
        <w:widowControl w:val="0"/>
        <w:spacing w:after="120"/>
        <w:jc w:val="both"/>
        <w:rPr>
          <w:rFonts w:ascii="宋体" w:hAnsi="宋体" w:eastAsia="宋体" w:cs="宋体"/>
          <w:color w:val="auto"/>
          <w:kern w:val="2"/>
          <w:sz w:val="21"/>
          <w:szCs w:val="24"/>
          <w:highlight w:val="none"/>
          <w:lang w:val="en-US" w:eastAsia="zh-CN" w:bidi="ar-SA"/>
        </w:rPr>
      </w:pPr>
    </w:p>
    <w:p w14:paraId="5B55119F">
      <w:pPr>
        <w:widowControl w:val="0"/>
        <w:ind w:left="2940" w:leftChars="1400"/>
        <w:jc w:val="both"/>
        <w:rPr>
          <w:rFonts w:ascii="宋体" w:hAnsi="宋体" w:eastAsia="宋体" w:cs="宋体"/>
          <w:color w:val="auto"/>
          <w:kern w:val="2"/>
          <w:sz w:val="21"/>
          <w:szCs w:val="24"/>
          <w:highlight w:val="none"/>
          <w:lang w:val="en-US" w:eastAsia="zh-CN" w:bidi="ar-SA"/>
        </w:rPr>
      </w:pPr>
    </w:p>
    <w:p w14:paraId="3DB6244D">
      <w:pPr>
        <w:rPr>
          <w:rFonts w:ascii="宋体" w:hAnsi="宋体" w:eastAsia="宋体" w:cs="宋体"/>
          <w:color w:val="auto"/>
          <w:highlight w:val="none"/>
        </w:rPr>
      </w:pPr>
    </w:p>
    <w:p w14:paraId="1654C27B">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710CE522">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4FE5B316">
      <w:pPr>
        <w:pageBreakBefore/>
        <w:spacing w:line="360" w:lineRule="auto"/>
        <w:ind w:right="-108"/>
        <w:jc w:val="center"/>
        <w:outlineLvl w:val="0"/>
        <w:rPr>
          <w:rFonts w:ascii="宋体" w:hAnsi="宋体" w:eastAsia="宋体" w:cs="宋体"/>
          <w:color w:val="auto"/>
          <w:spacing w:val="40"/>
          <w:sz w:val="52"/>
          <w:szCs w:val="52"/>
          <w:highlight w:val="none"/>
        </w:rPr>
      </w:pPr>
      <w:bookmarkStart w:id="228" w:name="_Toc25688"/>
      <w:bookmarkStart w:id="229" w:name="_Toc7488"/>
      <w:bookmarkStart w:id="230" w:name="_Toc18892"/>
      <w:bookmarkStart w:id="231" w:name="_Toc16232"/>
      <w:bookmarkStart w:id="232" w:name="_Toc6727"/>
      <w:bookmarkStart w:id="233" w:name="_Toc2003"/>
      <w:bookmarkStart w:id="234" w:name="_Toc28068"/>
      <w:bookmarkStart w:id="235" w:name="_Toc28397"/>
      <w:bookmarkStart w:id="236" w:name="_Toc17529"/>
      <w:bookmarkStart w:id="237" w:name="_Toc6284"/>
      <w:r>
        <w:rPr>
          <w:rFonts w:hint="eastAsia" w:ascii="宋体" w:hAnsi="宋体" w:eastAsia="宋体" w:cs="宋体"/>
          <w:color w:val="auto"/>
          <w:spacing w:val="40"/>
          <w:sz w:val="52"/>
          <w:szCs w:val="52"/>
          <w:highlight w:val="none"/>
        </w:rPr>
        <w:t>项目名称</w:t>
      </w:r>
      <w:bookmarkEnd w:id="228"/>
      <w:bookmarkEnd w:id="229"/>
      <w:bookmarkEnd w:id="230"/>
      <w:bookmarkEnd w:id="231"/>
      <w:bookmarkEnd w:id="232"/>
      <w:bookmarkEnd w:id="233"/>
      <w:bookmarkEnd w:id="234"/>
      <w:bookmarkEnd w:id="235"/>
      <w:bookmarkEnd w:id="236"/>
      <w:bookmarkEnd w:id="237"/>
    </w:p>
    <w:p w14:paraId="16890CFC">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30732571">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FCB82B0">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2C06E">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5132A92">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2A2F4C45">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082CA470">
      <w:pPr>
        <w:spacing w:line="360" w:lineRule="auto"/>
        <w:ind w:right="532"/>
        <w:rPr>
          <w:rFonts w:ascii="宋体" w:hAnsi="宋体" w:eastAsia="宋体" w:cs="宋体"/>
          <w:color w:val="auto"/>
          <w:sz w:val="36"/>
          <w:szCs w:val="36"/>
          <w:highlight w:val="none"/>
        </w:rPr>
      </w:pPr>
    </w:p>
    <w:p w14:paraId="6F6D1E39">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0282268C">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4729B75">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B28ADD6">
      <w:pPr>
        <w:widowControl w:val="0"/>
        <w:spacing w:after="120"/>
        <w:jc w:val="both"/>
        <w:rPr>
          <w:rFonts w:ascii="宋体" w:hAnsi="宋体" w:eastAsia="宋体" w:cs="宋体"/>
          <w:color w:val="auto"/>
          <w:kern w:val="2"/>
          <w:sz w:val="21"/>
          <w:szCs w:val="24"/>
          <w:highlight w:val="none"/>
          <w:lang w:val="en-US" w:eastAsia="zh-CN" w:bidi="ar-SA"/>
        </w:rPr>
      </w:pPr>
    </w:p>
    <w:p w14:paraId="6D1EF466">
      <w:pPr>
        <w:widowControl w:val="0"/>
        <w:ind w:left="2940" w:leftChars="1400"/>
        <w:jc w:val="both"/>
        <w:rPr>
          <w:rFonts w:ascii="宋体" w:hAnsi="宋体" w:eastAsia="宋体" w:cs="宋体"/>
          <w:color w:val="auto"/>
          <w:kern w:val="2"/>
          <w:sz w:val="21"/>
          <w:szCs w:val="24"/>
          <w:highlight w:val="none"/>
          <w:lang w:val="en-US" w:eastAsia="zh-CN" w:bidi="ar-SA"/>
        </w:rPr>
      </w:pPr>
    </w:p>
    <w:p w14:paraId="792968B0">
      <w:pPr>
        <w:rPr>
          <w:rFonts w:ascii="宋体" w:hAnsi="宋体" w:eastAsia="宋体" w:cs="宋体"/>
          <w:color w:val="auto"/>
          <w:highlight w:val="none"/>
        </w:rPr>
      </w:pPr>
    </w:p>
    <w:p w14:paraId="35FA9D61">
      <w:pPr>
        <w:widowControl w:val="0"/>
        <w:spacing w:after="120"/>
        <w:jc w:val="both"/>
        <w:rPr>
          <w:rFonts w:ascii="宋体" w:hAnsi="宋体" w:eastAsia="宋体" w:cs="宋体"/>
          <w:color w:val="auto"/>
          <w:kern w:val="2"/>
          <w:sz w:val="21"/>
          <w:szCs w:val="24"/>
          <w:highlight w:val="none"/>
          <w:lang w:val="en-US" w:eastAsia="zh-CN" w:bidi="ar-SA"/>
        </w:rPr>
      </w:pPr>
    </w:p>
    <w:p w14:paraId="756B5E8C">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7414CBAB">
      <w:pPr>
        <w:spacing w:line="360" w:lineRule="auto"/>
        <w:jc w:val="center"/>
        <w:rPr>
          <w:rFonts w:ascii="宋体" w:hAnsi="宋体" w:cs="宋体"/>
          <w:b/>
          <w:color w:val="auto"/>
          <w:sz w:val="44"/>
          <w:szCs w:val="44"/>
          <w:highlight w:val="none"/>
        </w:rPr>
        <w:sectPr>
          <w:footerReference r:id="rId10"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7D91AA">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30FCC29">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FC6513F">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投标函</w:t>
      </w:r>
      <w:r>
        <w:rPr>
          <w:rFonts w:asciiTheme="minorEastAsia" w:hAnsiTheme="minorEastAsia"/>
          <w:color w:val="auto"/>
          <w:sz w:val="24"/>
          <w:szCs w:val="24"/>
          <w:highlight w:val="none"/>
        </w:rPr>
        <w:t>………………………………………………………………………………（页码）</w:t>
      </w:r>
    </w:p>
    <w:p w14:paraId="5627D7A5">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开标一览表…………………………………………………………………………（页码）</w:t>
      </w:r>
    </w:p>
    <w:p w14:paraId="5188B526">
      <w:pPr>
        <w:spacing w:line="72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明细表</w:t>
      </w:r>
      <w:r>
        <w:rPr>
          <w:rFonts w:asciiTheme="minorEastAsia" w:hAnsiTheme="minorEastAsia"/>
          <w:color w:val="auto"/>
          <w:sz w:val="24"/>
          <w:szCs w:val="24"/>
          <w:highlight w:val="none"/>
        </w:rPr>
        <w:t>…………………………………………………………………………（页码）</w:t>
      </w:r>
    </w:p>
    <w:p w14:paraId="049A5557">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4、中小企业声明函</w:t>
      </w:r>
      <w:r>
        <w:rPr>
          <w:rFonts w:asciiTheme="minorEastAsia" w:hAnsiTheme="minorEastAsia"/>
          <w:color w:val="auto"/>
          <w:sz w:val="24"/>
          <w:szCs w:val="24"/>
          <w:highlight w:val="none"/>
        </w:rPr>
        <w:t>……………………………………………………………………（页码）</w:t>
      </w:r>
    </w:p>
    <w:p w14:paraId="2FC8989D">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5、残疾人福利单位声明函（非残疾人福利性单位，无需提供本函）</w:t>
      </w:r>
      <w:r>
        <w:rPr>
          <w:rFonts w:asciiTheme="minorEastAsia" w:hAnsiTheme="minorEastAsia"/>
          <w:color w:val="auto"/>
          <w:sz w:val="24"/>
          <w:szCs w:val="24"/>
          <w:highlight w:val="none"/>
        </w:rPr>
        <w:t>……………（页码）</w:t>
      </w:r>
    </w:p>
    <w:p w14:paraId="3D9386BE">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6、投标人认为需提交的其他报价文件资料</w:t>
      </w:r>
      <w:r>
        <w:rPr>
          <w:rFonts w:asciiTheme="minorEastAsia" w:hAnsiTheme="minorEastAsia"/>
          <w:color w:val="auto"/>
          <w:sz w:val="24"/>
          <w:szCs w:val="24"/>
          <w:highlight w:val="none"/>
        </w:rPr>
        <w:t>…………………………………………（页码）</w:t>
      </w:r>
    </w:p>
    <w:p w14:paraId="5B7FDF45">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5C850EDC">
      <w:pPr>
        <w:widowControl w:val="0"/>
        <w:ind w:left="2940" w:leftChars="1400"/>
        <w:jc w:val="both"/>
        <w:rPr>
          <w:rFonts w:ascii="宋体" w:hAnsi="宋体" w:eastAsia="宋体" w:cs="宋体"/>
          <w:color w:val="auto"/>
          <w:kern w:val="2"/>
          <w:sz w:val="21"/>
          <w:szCs w:val="24"/>
          <w:highlight w:val="none"/>
          <w:lang w:val="en-US" w:eastAsia="zh-CN" w:bidi="ar-SA"/>
        </w:rPr>
      </w:pPr>
    </w:p>
    <w:p w14:paraId="73524711">
      <w:pPr>
        <w:rPr>
          <w:rFonts w:ascii="宋体" w:hAnsi="宋体" w:eastAsia="宋体" w:cs="宋体"/>
          <w:color w:val="auto"/>
          <w:highlight w:val="none"/>
        </w:rPr>
      </w:pPr>
    </w:p>
    <w:p w14:paraId="5994EA55">
      <w:pPr>
        <w:widowControl w:val="0"/>
        <w:spacing w:after="120"/>
        <w:jc w:val="both"/>
        <w:rPr>
          <w:rFonts w:ascii="宋体" w:hAnsi="宋体" w:eastAsia="宋体" w:cs="宋体"/>
          <w:color w:val="auto"/>
          <w:kern w:val="2"/>
          <w:sz w:val="21"/>
          <w:szCs w:val="24"/>
          <w:highlight w:val="none"/>
          <w:lang w:val="en-US" w:eastAsia="zh-CN" w:bidi="ar-SA"/>
        </w:rPr>
      </w:pPr>
    </w:p>
    <w:p w14:paraId="5E3E6F5D">
      <w:pPr>
        <w:widowControl w:val="0"/>
        <w:ind w:left="2940" w:leftChars="1400"/>
        <w:jc w:val="both"/>
        <w:rPr>
          <w:rFonts w:ascii="宋体" w:hAnsi="宋体" w:eastAsia="宋体" w:cs="宋体"/>
          <w:color w:val="auto"/>
          <w:kern w:val="2"/>
          <w:sz w:val="21"/>
          <w:szCs w:val="24"/>
          <w:highlight w:val="none"/>
          <w:lang w:val="en-US" w:eastAsia="zh-CN" w:bidi="ar-SA"/>
        </w:rPr>
      </w:pPr>
    </w:p>
    <w:p w14:paraId="29ACC344">
      <w:pPr>
        <w:rPr>
          <w:rFonts w:ascii="宋体" w:hAnsi="宋体" w:eastAsia="宋体" w:cs="宋体"/>
          <w:color w:val="auto"/>
          <w:highlight w:val="none"/>
        </w:rPr>
      </w:pPr>
    </w:p>
    <w:p w14:paraId="18F896CB">
      <w:pPr>
        <w:widowControl w:val="0"/>
        <w:spacing w:after="120"/>
        <w:jc w:val="both"/>
        <w:rPr>
          <w:rFonts w:ascii="宋体" w:hAnsi="宋体" w:eastAsia="宋体" w:cs="宋体"/>
          <w:color w:val="auto"/>
          <w:kern w:val="2"/>
          <w:sz w:val="21"/>
          <w:szCs w:val="24"/>
          <w:highlight w:val="none"/>
          <w:lang w:val="en-US" w:eastAsia="zh-CN" w:bidi="ar-SA"/>
        </w:rPr>
      </w:pPr>
    </w:p>
    <w:p w14:paraId="3C9B3EFA">
      <w:pPr>
        <w:widowControl w:val="0"/>
        <w:ind w:left="2940" w:leftChars="1400"/>
        <w:jc w:val="both"/>
        <w:rPr>
          <w:rFonts w:ascii="宋体" w:hAnsi="宋体" w:eastAsia="宋体" w:cs="宋体"/>
          <w:color w:val="auto"/>
          <w:kern w:val="2"/>
          <w:sz w:val="21"/>
          <w:szCs w:val="24"/>
          <w:highlight w:val="none"/>
          <w:lang w:val="en-US" w:eastAsia="zh-CN" w:bidi="ar-SA"/>
        </w:rPr>
      </w:pPr>
    </w:p>
    <w:p w14:paraId="658E928B">
      <w:pPr>
        <w:rPr>
          <w:rFonts w:ascii="宋体" w:hAnsi="宋体" w:eastAsia="宋体" w:cs="宋体"/>
          <w:color w:val="auto"/>
          <w:highlight w:val="none"/>
        </w:rPr>
      </w:pPr>
    </w:p>
    <w:p w14:paraId="7A5DDC19">
      <w:pPr>
        <w:widowControl w:val="0"/>
        <w:spacing w:after="120"/>
        <w:jc w:val="both"/>
        <w:rPr>
          <w:rFonts w:ascii="宋体" w:hAnsi="宋体" w:eastAsia="宋体" w:cs="宋体"/>
          <w:color w:val="auto"/>
          <w:kern w:val="2"/>
          <w:sz w:val="21"/>
          <w:szCs w:val="24"/>
          <w:highlight w:val="none"/>
          <w:lang w:val="en-US" w:eastAsia="zh-CN" w:bidi="ar-SA"/>
        </w:rPr>
      </w:pPr>
    </w:p>
    <w:p w14:paraId="1982645E">
      <w:pPr>
        <w:widowControl w:val="0"/>
        <w:ind w:left="2940" w:leftChars="1400"/>
        <w:jc w:val="both"/>
        <w:rPr>
          <w:rFonts w:ascii="宋体" w:hAnsi="宋体" w:eastAsia="宋体" w:cs="宋体"/>
          <w:color w:val="auto"/>
          <w:kern w:val="2"/>
          <w:sz w:val="21"/>
          <w:szCs w:val="24"/>
          <w:highlight w:val="none"/>
          <w:lang w:val="en-US" w:eastAsia="zh-CN" w:bidi="ar-SA"/>
        </w:rPr>
      </w:pPr>
    </w:p>
    <w:p w14:paraId="765251E6">
      <w:pPr>
        <w:rPr>
          <w:rFonts w:ascii="宋体" w:hAnsi="宋体" w:eastAsia="宋体" w:cs="宋体"/>
          <w:color w:val="auto"/>
          <w:highlight w:val="none"/>
        </w:rPr>
      </w:pPr>
    </w:p>
    <w:p w14:paraId="7078ED36">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68321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7655CA28">
      <w:pPr>
        <w:pStyle w:val="22"/>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43956C4">
      <w:pPr>
        <w:pStyle w:val="22"/>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36C28F52">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10108C4">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FBA2815">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23A0A883">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656D7F3B">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34B6EBE0">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6883CA5D">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22F73165">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002EC0D8">
      <w:pPr>
        <w:pStyle w:val="22"/>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A8C715">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11EA3558">
      <w:pPr>
        <w:pStyle w:val="22"/>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10D221F">
      <w:pPr>
        <w:pStyle w:val="22"/>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传真：</w:t>
      </w:r>
    </w:p>
    <w:p w14:paraId="4FE2DF18">
      <w:pPr>
        <w:pStyle w:val="22"/>
        <w:tabs>
          <w:tab w:val="left" w:pos="5340"/>
        </w:tabs>
        <w:spacing w:before="100" w:beforeAutospacing="1" w:after="100" w:afterAutospacing="1" w:line="240" w:lineRule="auto"/>
        <w:ind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4D9581C5">
      <w:pPr>
        <w:spacing w:line="240" w:lineRule="auto"/>
        <w:ind w:leftChars="160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7BA04B8A">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ab/>
      </w:r>
    </w:p>
    <w:p w14:paraId="4F7ED954">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日期：年   月</w:t>
      </w:r>
      <w:r>
        <w:rPr>
          <w:rFonts w:hint="eastAsia" w:asciiTheme="minorEastAsia" w:hAnsiTheme="minorEastAsia"/>
          <w:color w:val="auto"/>
          <w:sz w:val="24"/>
          <w:szCs w:val="24"/>
          <w:highlight w:val="none"/>
        </w:rPr>
        <w:t xml:space="preserve">  日</w:t>
      </w:r>
    </w:p>
    <w:p w14:paraId="336EF297">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425D6824">
      <w:pPr>
        <w:widowControl/>
        <w:snapToGrid w:val="0"/>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附：招标服务费支付承诺书</w:t>
      </w:r>
    </w:p>
    <w:p w14:paraId="14710C64">
      <w:pPr>
        <w:widowControl/>
        <w:snapToGrid w:val="0"/>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代理服务费支付承诺书</w:t>
      </w:r>
    </w:p>
    <w:p w14:paraId="4FF50D9A">
      <w:pPr>
        <w:widowControl/>
        <w:snapToGrid w:val="0"/>
        <w:spacing w:line="360" w:lineRule="auto"/>
        <w:jc w:val="center"/>
        <w:rPr>
          <w:rFonts w:ascii="Times New Roman" w:hAnsi="Times New Roman"/>
          <w:b/>
          <w:color w:val="auto"/>
          <w:sz w:val="24"/>
          <w:szCs w:val="24"/>
          <w:highlight w:val="none"/>
        </w:rPr>
      </w:pPr>
    </w:p>
    <w:p w14:paraId="0717AC68">
      <w:pPr>
        <w:widowControl/>
        <w:snapToGrid w:val="0"/>
        <w:spacing w:line="360" w:lineRule="auto"/>
        <w:rPr>
          <w:rFonts w:ascii="Times New Roman" w:hAnsi="Times New Roman"/>
          <w:b/>
          <w:color w:val="auto"/>
          <w:sz w:val="24"/>
          <w:szCs w:val="24"/>
          <w:highlight w:val="none"/>
          <w:u w:val="single"/>
        </w:rPr>
      </w:pPr>
      <w:r>
        <w:rPr>
          <w:rFonts w:hint="eastAsia" w:ascii="Times New Roman" w:hAnsi="Times New Roman"/>
          <w:b/>
          <w:color w:val="auto"/>
          <w:sz w:val="24"/>
          <w:szCs w:val="24"/>
          <w:highlight w:val="none"/>
          <w:u w:val="single"/>
        </w:rPr>
        <w:t>致：中冠工程管理</w:t>
      </w:r>
      <w:r>
        <w:rPr>
          <w:rFonts w:ascii="Times New Roman" w:hAnsi="Times New Roman"/>
          <w:b/>
          <w:color w:val="auto"/>
          <w:sz w:val="24"/>
          <w:szCs w:val="24"/>
          <w:highlight w:val="none"/>
          <w:u w:val="single"/>
        </w:rPr>
        <w:t>咨询有限公司</w:t>
      </w:r>
    </w:p>
    <w:p w14:paraId="323DD4FE">
      <w:pPr>
        <w:widowControl/>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我公司已认真阅读了</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台州学院医药化工学院教学设备采购项目（重新招标）</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项目采购</w:t>
      </w:r>
      <w:r>
        <w:rPr>
          <w:rFonts w:ascii="Times New Roman" w:hAnsi="Times New Roman"/>
          <w:color w:val="auto"/>
          <w:sz w:val="24"/>
          <w:szCs w:val="24"/>
          <w:highlight w:val="none"/>
        </w:rPr>
        <w:t>文件并在此承诺：</w:t>
      </w:r>
    </w:p>
    <w:p w14:paraId="0920EB7E">
      <w:pPr>
        <w:widowControl/>
        <w:snapToGrid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如在本项目中标，我公司将在</w:t>
      </w:r>
      <w:r>
        <w:rPr>
          <w:rFonts w:hint="eastAsia" w:ascii="Times New Roman" w:hAnsi="Times New Roman"/>
          <w:color w:val="auto"/>
          <w:sz w:val="24"/>
          <w:szCs w:val="24"/>
          <w:highlight w:val="none"/>
        </w:rPr>
        <w:t>结果公示</w:t>
      </w:r>
      <w:r>
        <w:rPr>
          <w:rFonts w:ascii="Times New Roman" w:hAnsi="Times New Roman"/>
          <w:color w:val="auto"/>
          <w:sz w:val="24"/>
          <w:szCs w:val="24"/>
          <w:highlight w:val="none"/>
        </w:rPr>
        <w:t>发布之日起</w:t>
      </w:r>
      <w:r>
        <w:rPr>
          <w:rFonts w:hint="eastAsia" w:ascii="Times New Roman" w:hAnsi="Times New Roman"/>
          <w:bCs/>
          <w:color w:val="auto"/>
          <w:sz w:val="24"/>
          <w:szCs w:val="24"/>
          <w:highlight w:val="none"/>
        </w:rPr>
        <w:t>7个工作日之内</w:t>
      </w:r>
      <w:r>
        <w:rPr>
          <w:rFonts w:ascii="Times New Roman" w:hAnsi="Times New Roman"/>
          <w:color w:val="auto"/>
          <w:sz w:val="24"/>
          <w:szCs w:val="24"/>
          <w:highlight w:val="none"/>
        </w:rPr>
        <w:t>按</w:t>
      </w: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文件规定的标准（金额）一次性向</w:t>
      </w:r>
      <w:r>
        <w:rPr>
          <w:rFonts w:hint="eastAsia" w:ascii="Times New Roman" w:hAnsi="Times New Roman"/>
          <w:color w:val="auto"/>
          <w:sz w:val="24"/>
          <w:szCs w:val="24"/>
          <w:highlight w:val="none"/>
        </w:rPr>
        <w:t>贵公司</w:t>
      </w:r>
      <w:r>
        <w:rPr>
          <w:rFonts w:hint="eastAsia" w:ascii="Times New Roman" w:hAnsi="Times New Roman"/>
          <w:bCs/>
          <w:color w:val="auto"/>
          <w:sz w:val="24"/>
          <w:szCs w:val="24"/>
          <w:highlight w:val="none"/>
        </w:rPr>
        <w:t>支付招标服务费。</w:t>
      </w:r>
    </w:p>
    <w:p w14:paraId="4EF704BC">
      <w:pPr>
        <w:widowControl/>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757D7078">
      <w:pPr>
        <w:widowControl/>
        <w:snapToGrid w:val="0"/>
        <w:spacing w:line="360" w:lineRule="auto"/>
        <w:ind w:left="479" w:leftChars="228"/>
        <w:rPr>
          <w:rFonts w:ascii="Times New Roman" w:hAnsi="Times New Roman"/>
          <w:b/>
          <w:color w:val="auto"/>
          <w:sz w:val="24"/>
          <w:szCs w:val="24"/>
          <w:highlight w:val="none"/>
        </w:rPr>
      </w:pPr>
    </w:p>
    <w:p w14:paraId="68509311">
      <w:pPr>
        <w:widowControl/>
        <w:snapToGrid w:val="0"/>
        <w:spacing w:line="360" w:lineRule="auto"/>
        <w:rPr>
          <w:rFonts w:ascii="Times New Roman" w:hAnsi="Times New Roman"/>
          <w:color w:val="auto"/>
          <w:sz w:val="24"/>
          <w:szCs w:val="24"/>
          <w:highlight w:val="none"/>
        </w:rPr>
      </w:pPr>
    </w:p>
    <w:p w14:paraId="7626ED88">
      <w:pPr>
        <w:widowControl/>
        <w:snapToGrid w:val="0"/>
        <w:spacing w:line="360" w:lineRule="auto"/>
        <w:rPr>
          <w:rFonts w:ascii="Times New Roman" w:hAnsi="Times New Roman"/>
          <w:color w:val="auto"/>
          <w:sz w:val="24"/>
          <w:szCs w:val="24"/>
          <w:highlight w:val="none"/>
        </w:rPr>
      </w:pPr>
    </w:p>
    <w:p w14:paraId="4E736BFF">
      <w:pPr>
        <w:widowControl/>
        <w:snapToGrid w:val="0"/>
        <w:spacing w:line="360" w:lineRule="auto"/>
        <w:rPr>
          <w:rFonts w:ascii="Times New Roman" w:hAnsi="Times New Roman"/>
          <w:color w:val="auto"/>
          <w:sz w:val="24"/>
          <w:szCs w:val="24"/>
          <w:highlight w:val="none"/>
        </w:rPr>
      </w:pPr>
    </w:p>
    <w:p w14:paraId="3D02FD90">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投标人名称（公章）：</w:t>
      </w:r>
    </w:p>
    <w:p w14:paraId="36C654AE">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法定代表人/负责人或授权代表（签字或盖章）：                       </w:t>
      </w:r>
    </w:p>
    <w:p w14:paraId="71AB691B">
      <w:pPr>
        <w:widowControl/>
        <w:snapToGrid w:val="0"/>
        <w:spacing w:line="480" w:lineRule="auto"/>
        <w:ind w:right="375"/>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57EC1F1A">
      <w:pPr>
        <w:widowControl/>
        <w:snapToGrid w:val="0"/>
        <w:spacing w:line="360" w:lineRule="auto"/>
        <w:ind w:right="480"/>
        <w:rPr>
          <w:rFonts w:ascii="Times New Roman" w:hAnsi="Times New Roman"/>
          <w:color w:val="auto"/>
          <w:sz w:val="24"/>
          <w:szCs w:val="24"/>
          <w:highlight w:val="none"/>
        </w:rPr>
      </w:pPr>
    </w:p>
    <w:p w14:paraId="187210AC">
      <w:pPr>
        <w:widowControl/>
        <w:snapToGrid w:val="0"/>
        <w:spacing w:line="360" w:lineRule="auto"/>
        <w:ind w:right="480"/>
        <w:rPr>
          <w:rFonts w:ascii="Times New Roman" w:hAnsi="Times New Roman"/>
          <w:color w:val="auto"/>
          <w:sz w:val="24"/>
          <w:szCs w:val="24"/>
          <w:highlight w:val="none"/>
        </w:rPr>
      </w:pPr>
    </w:p>
    <w:p w14:paraId="6AF6635C">
      <w:pPr>
        <w:widowControl/>
        <w:snapToGrid w:val="0"/>
        <w:spacing w:line="360" w:lineRule="auto"/>
        <w:ind w:right="480"/>
        <w:rPr>
          <w:rFonts w:ascii="Times New Roman" w:hAnsi="Times New Roman"/>
          <w:color w:val="auto"/>
          <w:sz w:val="24"/>
          <w:szCs w:val="24"/>
          <w:highlight w:val="none"/>
        </w:rPr>
      </w:pPr>
    </w:p>
    <w:p w14:paraId="094EA834">
      <w:pPr>
        <w:widowControl/>
        <w:snapToGrid w:val="0"/>
        <w:spacing w:line="360" w:lineRule="auto"/>
        <w:ind w:right="480"/>
        <w:rPr>
          <w:rFonts w:ascii="Times New Roman" w:hAnsi="Times New Roman"/>
          <w:color w:val="auto"/>
          <w:sz w:val="24"/>
          <w:szCs w:val="24"/>
          <w:highlight w:val="none"/>
        </w:rPr>
      </w:pPr>
    </w:p>
    <w:p w14:paraId="29977609">
      <w:pPr>
        <w:widowControl/>
        <w:snapToGri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中冠工程</w:t>
      </w:r>
      <w:r>
        <w:rPr>
          <w:rFonts w:ascii="Times New Roman" w:hAnsi="Times New Roman"/>
          <w:color w:val="auto"/>
          <w:sz w:val="24"/>
          <w:szCs w:val="24"/>
          <w:highlight w:val="none"/>
        </w:rPr>
        <w:t>管理咨询有限</w:t>
      </w:r>
      <w:r>
        <w:rPr>
          <w:rFonts w:hint="eastAsia" w:ascii="Times New Roman" w:hAnsi="Times New Roman"/>
          <w:color w:val="auto"/>
          <w:sz w:val="24"/>
          <w:szCs w:val="24"/>
          <w:highlight w:val="none"/>
        </w:rPr>
        <w:t>公司代理服务费收取账号信息：</w:t>
      </w:r>
    </w:p>
    <w:p w14:paraId="3297F204">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A2C4684">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5F99FF3B">
      <w:pPr>
        <w:snapToGrid w:val="0"/>
        <w:spacing w:before="50" w:after="50"/>
        <w:rPr>
          <w:rFonts w:ascii="Times New Roman" w:hAnsi="Times New Roman" w:eastAsia="宋体"/>
          <w:color w:val="auto"/>
          <w:sz w:val="24"/>
          <w:szCs w:val="24"/>
          <w:highlight w:val="none"/>
        </w:rPr>
      </w:pPr>
      <w:r>
        <w:rPr>
          <w:rFonts w:hint="eastAsia" w:cs="Times New Roman" w:asciiTheme="minorEastAsia" w:hAnsiTheme="minorEastAsia"/>
          <w:color w:val="auto"/>
          <w:sz w:val="24"/>
          <w:szCs w:val="24"/>
          <w:highlight w:val="none"/>
        </w:rPr>
        <w:t>账号：19900101040031566</w:t>
      </w:r>
    </w:p>
    <w:p w14:paraId="37A6D9E8">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7E0350C3">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5AC3C9A">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22FAFA6">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098471AF">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4252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45B0E64">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6" w:type="dxa"/>
            <w:vAlign w:val="center"/>
          </w:tcPr>
          <w:p w14:paraId="5063BDE5">
            <w:pPr>
              <w:keepNext w:val="0"/>
              <w:keepLines w:val="0"/>
              <w:suppressLineNumbers w:val="0"/>
              <w:spacing w:before="0" w:beforeAutospacing="0" w:after="0" w:afterAutospacing="0" w:line="360" w:lineRule="auto"/>
              <w:ind w:left="42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125" w:type="dxa"/>
            <w:vAlign w:val="center"/>
          </w:tcPr>
          <w:p w14:paraId="12504252">
            <w:pPr>
              <w:keepNext w:val="0"/>
              <w:keepLines w:val="0"/>
              <w:suppressLineNumbers w:val="0"/>
              <w:spacing w:before="0" w:beforeAutospacing="0" w:after="0" w:afterAutospacing="0" w:line="360" w:lineRule="auto"/>
              <w:ind w:left="42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1735" w:type="dxa"/>
            <w:vAlign w:val="center"/>
          </w:tcPr>
          <w:p w14:paraId="25927E2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57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1FF24CE3">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6" w:type="dxa"/>
            <w:vMerge w:val="restart"/>
            <w:vAlign w:val="center"/>
          </w:tcPr>
          <w:p w14:paraId="07BB932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52410E7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735" w:type="dxa"/>
            <w:vMerge w:val="restart"/>
            <w:vAlign w:val="center"/>
          </w:tcPr>
          <w:p w14:paraId="07CCDFB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326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1A19CC1E">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2546" w:type="dxa"/>
            <w:vMerge w:val="continue"/>
            <w:vAlign w:val="center"/>
          </w:tcPr>
          <w:p w14:paraId="3F54584C">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11399477">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1735" w:type="dxa"/>
            <w:vMerge w:val="continue"/>
            <w:vAlign w:val="center"/>
          </w:tcPr>
          <w:p w14:paraId="69AA166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66A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7F3ADD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default" w:ascii="宋体" w:hAnsi="宋体" w:eastAsia="宋体" w:cs="宋体"/>
                <w:color w:val="auto"/>
                <w:sz w:val="24"/>
                <w:highlight w:val="none"/>
              </w:rPr>
              <w:t>交货期</w:t>
            </w:r>
          </w:p>
        </w:tc>
        <w:tc>
          <w:tcPr>
            <w:tcW w:w="5860" w:type="dxa"/>
            <w:gridSpan w:val="2"/>
            <w:vAlign w:val="center"/>
          </w:tcPr>
          <w:p w14:paraId="5AED4B5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bl>
    <w:p w14:paraId="26429C92">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6D761ABF">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04A0871A">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6CD6DB66">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投标人名称（盖公章）：</w:t>
      </w:r>
    </w:p>
    <w:p w14:paraId="2BBC556C">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7B75B5A2">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日        期：</w:t>
      </w:r>
    </w:p>
    <w:p w14:paraId="1CE8FC3C">
      <w:pPr>
        <w:spacing w:line="480" w:lineRule="auto"/>
        <w:ind w:firstLine="435"/>
        <w:jc w:val="right"/>
        <w:rPr>
          <w:rFonts w:cs="宋体" w:asciiTheme="minorEastAsia" w:hAnsiTheme="minorEastAsia" w:eastAsiaTheme="minorEastAsia"/>
          <w:color w:val="auto"/>
          <w:szCs w:val="21"/>
          <w:highlight w:val="none"/>
        </w:rPr>
      </w:pPr>
    </w:p>
    <w:p w14:paraId="7CB8A11B">
      <w:pPr>
        <w:pStyle w:val="22"/>
        <w:rPr>
          <w:color w:val="auto"/>
          <w:highlight w:val="none"/>
        </w:rPr>
      </w:pPr>
    </w:p>
    <w:p w14:paraId="286D48CC">
      <w:pPr>
        <w:rPr>
          <w:color w:val="auto"/>
          <w:highlight w:val="none"/>
        </w:rPr>
      </w:pPr>
    </w:p>
    <w:p w14:paraId="3F6EB8AE">
      <w:pPr>
        <w:pStyle w:val="22"/>
        <w:rPr>
          <w:color w:val="auto"/>
          <w:highlight w:val="none"/>
        </w:rPr>
      </w:pPr>
    </w:p>
    <w:p w14:paraId="79A8BF8B">
      <w:pPr>
        <w:rPr>
          <w:color w:val="auto"/>
          <w:highlight w:val="none"/>
        </w:rPr>
      </w:pPr>
    </w:p>
    <w:p w14:paraId="076A8FF5">
      <w:pPr>
        <w:rPr>
          <w:color w:val="auto"/>
          <w:highlight w:val="none"/>
        </w:rPr>
      </w:pPr>
    </w:p>
    <w:p w14:paraId="6872D46B">
      <w:pPr>
        <w:spacing w:line="360" w:lineRule="auto"/>
        <w:jc w:val="center"/>
        <w:rPr>
          <w:rFonts w:cs="宋体" w:asciiTheme="minorEastAsia" w:hAnsiTheme="minorEastAsia" w:eastAsiaTheme="minorEastAsia"/>
          <w:b/>
          <w:bCs/>
          <w:color w:val="auto"/>
          <w:kern w:val="0"/>
          <w:sz w:val="32"/>
          <w:szCs w:val="32"/>
          <w:highlight w:val="none"/>
        </w:rPr>
      </w:pPr>
    </w:p>
    <w:p w14:paraId="5DF7A0F8">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val="en-US" w:eastAsia="zh-CN"/>
        </w:rPr>
        <w:t>三</w:t>
      </w:r>
      <w:r>
        <w:rPr>
          <w:rFonts w:hint="eastAsia" w:cs="宋体" w:asciiTheme="minorEastAsia" w:hAnsiTheme="minorEastAsia" w:eastAsiaTheme="minorEastAsia"/>
          <w:b/>
          <w:bCs/>
          <w:color w:val="auto"/>
          <w:kern w:val="0"/>
          <w:sz w:val="32"/>
          <w:szCs w:val="32"/>
          <w:highlight w:val="none"/>
        </w:rPr>
        <w:t>、报价明细表</w:t>
      </w:r>
    </w:p>
    <w:p w14:paraId="1B657387">
      <w:pPr>
        <w:tabs>
          <w:tab w:val="left" w:pos="8280"/>
        </w:tabs>
        <w:autoSpaceDE w:val="0"/>
        <w:autoSpaceDN w:val="0"/>
        <w:adjustRightInd w:val="0"/>
        <w:spacing w:line="300" w:lineRule="exact"/>
        <w:ind w:firstLine="361" w:firstLineChars="150"/>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tbl>
      <w:tblPr>
        <w:tblStyle w:val="4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862"/>
        <w:gridCol w:w="1309"/>
        <w:gridCol w:w="986"/>
        <w:gridCol w:w="1196"/>
        <w:gridCol w:w="857"/>
        <w:gridCol w:w="617"/>
        <w:gridCol w:w="657"/>
        <w:gridCol w:w="616"/>
        <w:gridCol w:w="694"/>
      </w:tblGrid>
      <w:tr w14:paraId="7026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01" w:type="dxa"/>
            <w:vAlign w:val="center"/>
          </w:tcPr>
          <w:p w14:paraId="0510503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1862" w:type="dxa"/>
            <w:vAlign w:val="center"/>
          </w:tcPr>
          <w:p w14:paraId="3647F72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1E7BAFBB">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（采购标的）</w:t>
            </w:r>
          </w:p>
        </w:tc>
        <w:tc>
          <w:tcPr>
            <w:tcW w:w="1309" w:type="dxa"/>
            <w:vAlign w:val="center"/>
          </w:tcPr>
          <w:p w14:paraId="4EEC56C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986" w:type="dxa"/>
            <w:vAlign w:val="center"/>
          </w:tcPr>
          <w:p w14:paraId="6303856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是否是</w:t>
            </w:r>
            <w:r>
              <w:rPr>
                <w:rFonts w:hint="eastAsia" w:ascii="宋体" w:hAnsi="宋体" w:cs="宋体"/>
                <w:b/>
                <w:bCs/>
                <w:color w:val="auto"/>
                <w:sz w:val="24"/>
                <w:highlight w:val="none"/>
                <w:lang w:eastAsia="zh-CN"/>
              </w:rPr>
              <w:t>中</w:t>
            </w:r>
            <w:r>
              <w:rPr>
                <w:rFonts w:hint="eastAsia" w:ascii="宋体" w:hAnsi="宋体" w:cs="宋体"/>
                <w:b/>
                <w:bCs/>
                <w:color w:val="auto"/>
                <w:sz w:val="24"/>
                <w:highlight w:val="none"/>
              </w:rPr>
              <w:t>小微企业</w:t>
            </w:r>
          </w:p>
        </w:tc>
        <w:tc>
          <w:tcPr>
            <w:tcW w:w="1196" w:type="dxa"/>
            <w:vAlign w:val="center"/>
          </w:tcPr>
          <w:p w14:paraId="3F4D6E7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品牌、产地</w:t>
            </w:r>
          </w:p>
          <w:p w14:paraId="57020EE9">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（如有）</w:t>
            </w:r>
          </w:p>
        </w:tc>
        <w:tc>
          <w:tcPr>
            <w:tcW w:w="857" w:type="dxa"/>
            <w:vAlign w:val="center"/>
          </w:tcPr>
          <w:p w14:paraId="5C4F3E8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型号和规格</w:t>
            </w:r>
          </w:p>
        </w:tc>
        <w:tc>
          <w:tcPr>
            <w:tcW w:w="617" w:type="dxa"/>
            <w:vAlign w:val="center"/>
          </w:tcPr>
          <w:p w14:paraId="7DD484BB">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数量</w:t>
            </w:r>
          </w:p>
        </w:tc>
        <w:tc>
          <w:tcPr>
            <w:tcW w:w="657" w:type="dxa"/>
            <w:vAlign w:val="center"/>
          </w:tcPr>
          <w:p w14:paraId="09C4FA1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单位</w:t>
            </w:r>
          </w:p>
        </w:tc>
        <w:tc>
          <w:tcPr>
            <w:tcW w:w="616" w:type="dxa"/>
            <w:vAlign w:val="center"/>
          </w:tcPr>
          <w:p w14:paraId="35075BF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单价</w:t>
            </w:r>
          </w:p>
        </w:tc>
        <w:tc>
          <w:tcPr>
            <w:tcW w:w="694" w:type="dxa"/>
            <w:vAlign w:val="center"/>
          </w:tcPr>
          <w:p w14:paraId="29DD2D12">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总价</w:t>
            </w:r>
          </w:p>
        </w:tc>
      </w:tr>
      <w:tr w14:paraId="0C3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32B41D9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62" w:type="dxa"/>
            <w:vAlign w:val="center"/>
          </w:tcPr>
          <w:p w14:paraId="5C5D36E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数字阿贝折射仪</w:t>
            </w:r>
          </w:p>
        </w:tc>
        <w:tc>
          <w:tcPr>
            <w:tcW w:w="1309" w:type="dxa"/>
            <w:vAlign w:val="center"/>
          </w:tcPr>
          <w:p w14:paraId="19E7FAC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986" w:type="dxa"/>
            <w:vAlign w:val="center"/>
          </w:tcPr>
          <w:p w14:paraId="202B0B6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1196" w:type="dxa"/>
            <w:vAlign w:val="center"/>
          </w:tcPr>
          <w:p w14:paraId="5D7B134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857" w:type="dxa"/>
            <w:vAlign w:val="center"/>
          </w:tcPr>
          <w:p w14:paraId="6BED0FA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17" w:type="dxa"/>
            <w:vAlign w:val="center"/>
          </w:tcPr>
          <w:p w14:paraId="185DC03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p>
        </w:tc>
        <w:tc>
          <w:tcPr>
            <w:tcW w:w="657" w:type="dxa"/>
            <w:vAlign w:val="center"/>
          </w:tcPr>
          <w:p w14:paraId="14A46F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616" w:type="dxa"/>
            <w:vAlign w:val="center"/>
          </w:tcPr>
          <w:p w14:paraId="12130C9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94" w:type="dxa"/>
            <w:vAlign w:val="center"/>
          </w:tcPr>
          <w:p w14:paraId="5B550E0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1723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4C4DC09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62" w:type="dxa"/>
            <w:vAlign w:val="center"/>
          </w:tcPr>
          <w:p w14:paraId="6347AE8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电化学工作站</w:t>
            </w:r>
          </w:p>
        </w:tc>
        <w:tc>
          <w:tcPr>
            <w:tcW w:w="1309" w:type="dxa"/>
            <w:vAlign w:val="center"/>
          </w:tcPr>
          <w:p w14:paraId="70F536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986" w:type="dxa"/>
            <w:vAlign w:val="center"/>
          </w:tcPr>
          <w:p w14:paraId="3E703BA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1196" w:type="dxa"/>
            <w:vAlign w:val="center"/>
          </w:tcPr>
          <w:p w14:paraId="7814EE3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857" w:type="dxa"/>
            <w:vAlign w:val="center"/>
          </w:tcPr>
          <w:p w14:paraId="32308CB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17" w:type="dxa"/>
            <w:vAlign w:val="center"/>
          </w:tcPr>
          <w:p w14:paraId="3D1985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657" w:type="dxa"/>
            <w:vAlign w:val="center"/>
          </w:tcPr>
          <w:p w14:paraId="152EDE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616" w:type="dxa"/>
            <w:vAlign w:val="center"/>
          </w:tcPr>
          <w:p w14:paraId="057ADF0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94" w:type="dxa"/>
            <w:vAlign w:val="center"/>
          </w:tcPr>
          <w:p w14:paraId="5865AF7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787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338739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62" w:type="dxa"/>
            <w:vAlign w:val="center"/>
          </w:tcPr>
          <w:p w14:paraId="68C07F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红外烘烤灯</w:t>
            </w:r>
          </w:p>
        </w:tc>
        <w:tc>
          <w:tcPr>
            <w:tcW w:w="1309" w:type="dxa"/>
            <w:vAlign w:val="center"/>
          </w:tcPr>
          <w:p w14:paraId="5EF106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986" w:type="dxa"/>
            <w:vAlign w:val="center"/>
          </w:tcPr>
          <w:p w14:paraId="4700DB2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1196" w:type="dxa"/>
            <w:vAlign w:val="center"/>
          </w:tcPr>
          <w:p w14:paraId="79903C2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857" w:type="dxa"/>
            <w:vAlign w:val="center"/>
          </w:tcPr>
          <w:p w14:paraId="26A2C9D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17" w:type="dxa"/>
            <w:vAlign w:val="center"/>
          </w:tcPr>
          <w:p w14:paraId="1D29FA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p>
        </w:tc>
        <w:tc>
          <w:tcPr>
            <w:tcW w:w="657" w:type="dxa"/>
            <w:vAlign w:val="center"/>
          </w:tcPr>
          <w:p w14:paraId="4A4D15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616" w:type="dxa"/>
            <w:vAlign w:val="center"/>
          </w:tcPr>
          <w:p w14:paraId="027D3A5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94" w:type="dxa"/>
            <w:vAlign w:val="center"/>
          </w:tcPr>
          <w:p w14:paraId="1F73905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402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75E02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62" w:type="dxa"/>
            <w:vAlign w:val="center"/>
          </w:tcPr>
          <w:p w14:paraId="19E44A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无油空气压缩机</w:t>
            </w:r>
          </w:p>
        </w:tc>
        <w:tc>
          <w:tcPr>
            <w:tcW w:w="1309" w:type="dxa"/>
            <w:vAlign w:val="center"/>
          </w:tcPr>
          <w:p w14:paraId="00BF714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986" w:type="dxa"/>
            <w:vAlign w:val="center"/>
          </w:tcPr>
          <w:p w14:paraId="604CC1B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1196" w:type="dxa"/>
            <w:vAlign w:val="center"/>
          </w:tcPr>
          <w:p w14:paraId="0BF2337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857" w:type="dxa"/>
            <w:vAlign w:val="center"/>
          </w:tcPr>
          <w:p w14:paraId="253084B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17" w:type="dxa"/>
            <w:vAlign w:val="center"/>
          </w:tcPr>
          <w:p w14:paraId="013894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657" w:type="dxa"/>
            <w:vAlign w:val="center"/>
          </w:tcPr>
          <w:p w14:paraId="489E12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616" w:type="dxa"/>
            <w:vAlign w:val="center"/>
          </w:tcPr>
          <w:p w14:paraId="434AB9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rPr>
            </w:pPr>
          </w:p>
        </w:tc>
        <w:tc>
          <w:tcPr>
            <w:tcW w:w="694" w:type="dxa"/>
            <w:vAlign w:val="center"/>
          </w:tcPr>
          <w:p w14:paraId="5F80C5C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4E22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458B7F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62" w:type="dxa"/>
            <w:vAlign w:val="center"/>
          </w:tcPr>
          <w:p w14:paraId="0428A06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有机试剂暂存库</w:t>
            </w:r>
          </w:p>
        </w:tc>
        <w:tc>
          <w:tcPr>
            <w:tcW w:w="1309" w:type="dxa"/>
            <w:vAlign w:val="center"/>
          </w:tcPr>
          <w:p w14:paraId="4EFF448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p>
        </w:tc>
        <w:tc>
          <w:tcPr>
            <w:tcW w:w="986" w:type="dxa"/>
            <w:vAlign w:val="center"/>
          </w:tcPr>
          <w:p w14:paraId="4443576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p>
        </w:tc>
        <w:tc>
          <w:tcPr>
            <w:tcW w:w="1196" w:type="dxa"/>
            <w:vAlign w:val="center"/>
          </w:tcPr>
          <w:p w14:paraId="0950E1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p>
        </w:tc>
        <w:tc>
          <w:tcPr>
            <w:tcW w:w="857" w:type="dxa"/>
            <w:vAlign w:val="center"/>
          </w:tcPr>
          <w:p w14:paraId="5DD92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p>
        </w:tc>
        <w:tc>
          <w:tcPr>
            <w:tcW w:w="617" w:type="dxa"/>
            <w:vAlign w:val="center"/>
          </w:tcPr>
          <w:p w14:paraId="0793AEA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657" w:type="dxa"/>
            <w:vAlign w:val="center"/>
          </w:tcPr>
          <w:p w14:paraId="0036F23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套</w:t>
            </w:r>
          </w:p>
        </w:tc>
        <w:tc>
          <w:tcPr>
            <w:tcW w:w="616" w:type="dxa"/>
            <w:vAlign w:val="center"/>
          </w:tcPr>
          <w:p w14:paraId="7CCAC9B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rPr>
            </w:pPr>
          </w:p>
        </w:tc>
        <w:tc>
          <w:tcPr>
            <w:tcW w:w="694" w:type="dxa"/>
            <w:vAlign w:val="center"/>
          </w:tcPr>
          <w:p w14:paraId="7EA8360A">
            <w:pPr>
              <w:keepNext w:val="0"/>
              <w:keepLines w:val="0"/>
              <w:suppressLineNumbers w:val="0"/>
              <w:spacing w:before="0" w:beforeAutospacing="0" w:after="0" w:afterAutospacing="0"/>
              <w:ind w:left="0" w:right="0"/>
              <w:rPr>
                <w:rFonts w:hint="default" w:ascii="宋体" w:hAnsi="宋体" w:cs="宋体"/>
                <w:color w:val="auto"/>
                <w:sz w:val="24"/>
                <w:highlight w:val="none"/>
                <w:lang w:val="en-US"/>
              </w:rPr>
            </w:pPr>
          </w:p>
        </w:tc>
      </w:tr>
      <w:tr w14:paraId="533C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01" w:type="dxa"/>
            <w:gridSpan w:val="9"/>
            <w:vAlign w:val="center"/>
          </w:tcPr>
          <w:p w14:paraId="3BFCCB0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合计大写（人民币）：</w:t>
            </w:r>
          </w:p>
        </w:tc>
        <w:tc>
          <w:tcPr>
            <w:tcW w:w="694" w:type="dxa"/>
            <w:vAlign w:val="center"/>
          </w:tcPr>
          <w:p w14:paraId="794388E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w:t>
            </w:r>
          </w:p>
        </w:tc>
      </w:tr>
    </w:tbl>
    <w:p w14:paraId="0CB65637">
      <w:pPr>
        <w:numPr>
          <w:ilvl w:val="0"/>
          <w:numId w:val="9"/>
        </w:numPr>
        <w:ind w:left="-2" w:leftChars="-1" w:firstLine="480" w:firstLineChars="200"/>
        <w:rPr>
          <w:rFonts w:ascii="宋体" w:hAnsi="宋体" w:cs="微软雅黑"/>
          <w:color w:val="auto"/>
          <w:kern w:val="0"/>
          <w:sz w:val="24"/>
          <w:highlight w:val="none"/>
        </w:rPr>
      </w:pPr>
      <w:r>
        <w:rPr>
          <w:rFonts w:hint="eastAsia" w:ascii="宋体" w:hAnsi="宋体" w:cs="微软雅黑"/>
          <w:color w:val="auto"/>
          <w:kern w:val="0"/>
          <w:sz w:val="24"/>
          <w:highlight w:val="none"/>
        </w:rPr>
        <w:t>此表的合计总价应与开标一览表中投标报价总价一致。</w:t>
      </w:r>
    </w:p>
    <w:p w14:paraId="4A3C6AB4">
      <w:pPr>
        <w:numPr>
          <w:ilvl w:val="0"/>
          <w:numId w:val="9"/>
        </w:numPr>
        <w:ind w:left="-2" w:leftChars="-1" w:firstLine="480" w:firstLineChars="200"/>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投标人需按本表格式填写，如无对应内容，则填写：“无或/”。</w:t>
      </w:r>
    </w:p>
    <w:p w14:paraId="57FEB494">
      <w:pPr>
        <w:spacing w:line="72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148348C5">
      <w:pPr>
        <w:spacing w:line="720" w:lineRule="auto"/>
        <w:ind w:firstLine="424" w:firstLineChars="177"/>
        <w:jc w:val="right"/>
        <w:rPr>
          <w:rFonts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4684BFF">
      <w:pPr>
        <w:spacing w:line="720" w:lineRule="auto"/>
        <w:ind w:firstLine="435"/>
        <w:jc w:val="right"/>
        <w:rPr>
          <w:rFonts w:ascii="宋体" w:hAnsi="宋体" w:eastAsia="宋体" w:cs="宋体"/>
          <w:color w:val="auto"/>
          <w:szCs w:val="21"/>
          <w:highlight w:val="none"/>
        </w:rPr>
      </w:pPr>
      <w:r>
        <w:rPr>
          <w:rFonts w:hint="eastAsia" w:ascii="宋体" w:hAnsi="宋体" w:cs="微软雅黑"/>
          <w:color w:val="auto"/>
          <w:sz w:val="24"/>
          <w:highlight w:val="none"/>
        </w:rPr>
        <w:t>日        期：</w:t>
      </w:r>
    </w:p>
    <w:p w14:paraId="277BE9D8">
      <w:pPr>
        <w:spacing w:line="480" w:lineRule="auto"/>
        <w:ind w:firstLine="435"/>
        <w:jc w:val="right"/>
        <w:rPr>
          <w:rFonts w:ascii="宋体" w:hAnsi="宋体" w:eastAsia="宋体" w:cs="宋体"/>
          <w:color w:val="auto"/>
          <w:szCs w:val="21"/>
          <w:highlight w:val="none"/>
        </w:rPr>
      </w:pPr>
    </w:p>
    <w:p w14:paraId="566BE48A">
      <w:pP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br w:type="page"/>
      </w:r>
    </w:p>
    <w:p w14:paraId="664B5442">
      <w:pPr>
        <w:spacing w:line="360" w:lineRule="auto"/>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 xml:space="preserve">四 </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中小企业声明函</w:t>
      </w:r>
    </w:p>
    <w:p w14:paraId="1C63DE64">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47E3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台州学院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eastAsia="zh-CN"/>
        </w:rPr>
        <w:t>台州学院医药化工学院教学设备采购项目（重新招标）</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044E1E3">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数字阿贝折射仪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E93BD74">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电化学工作站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8BD408F">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红外烘烤灯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4ED33DA0">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u w:val="none"/>
        </w:rPr>
        <w:t>.</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无油空气压缩机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71B02C1C">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有机试剂暂存库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2CDA52E">
      <w:pPr>
        <w:spacing w:line="360" w:lineRule="auto"/>
        <w:ind w:firstLine="480" w:firstLineChars="200"/>
        <w:rPr>
          <w:rFonts w:hint="eastAsia" w:ascii="宋体" w:hAnsi="宋体" w:cs="宋体"/>
          <w:color w:val="auto"/>
          <w:sz w:val="24"/>
          <w:highlight w:val="none"/>
        </w:rPr>
      </w:pPr>
    </w:p>
    <w:p w14:paraId="6E040D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F3ED89">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2FE57A5">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3618DDC6">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2089519E">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42B4F1F">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564FEF72">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1.填写要求：①“标的名称”、“采购文件中明确的所属行业”依据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1"/>
          <w:szCs w:val="21"/>
          <w:highlight w:val="none"/>
        </w:rPr>
        <w:t>如国家颁布新的企业划型标准，则按最新标准执行。</w:t>
      </w:r>
      <w:r>
        <w:rPr>
          <w:rFonts w:hint="eastAsia" w:ascii="宋体" w:hAnsi="宋体" w:eastAsia="宋体" w:cs="宋体"/>
          <w:b/>
          <w:color w:val="auto"/>
          <w:sz w:val="21"/>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1D441A8">
      <w:pPr>
        <w:spacing w:line="360" w:lineRule="auto"/>
        <w:jc w:val="left"/>
        <w:rPr>
          <w:rFonts w:hint="eastAsia" w:ascii="宋体" w:hAnsi="宋体" w:eastAsia="宋体" w:cs="宋体"/>
          <w:b/>
          <w:bCs/>
          <w:color w:val="auto"/>
          <w:kern w:val="0"/>
          <w:sz w:val="32"/>
          <w:szCs w:val="32"/>
          <w:highlight w:val="none"/>
          <w:lang w:eastAsia="zh-CN"/>
        </w:rPr>
      </w:pPr>
    </w:p>
    <w:p w14:paraId="6FAC1A0E">
      <w:pPr>
        <w:spacing w:line="360" w:lineRule="auto"/>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07511144">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238" w:name="OLE_LINK13"/>
      <w:bookmarkStart w:id="239" w:name="OLE_LINK14"/>
    </w:p>
    <w:p w14:paraId="174C3FC3">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238"/>
    <w:bookmarkEnd w:id="239"/>
    <w:p w14:paraId="082FDCA9">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6E95BE81">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16DBC93">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AF0D4E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01A17C06">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56A48B14">
      <w:pPr>
        <w:tabs>
          <w:tab w:val="left" w:pos="4860"/>
        </w:tabs>
        <w:spacing w:line="360" w:lineRule="auto"/>
        <w:ind w:right="1560" w:firstLine="480" w:firstLineChars="200"/>
        <w:contextualSpacing/>
        <w:jc w:val="center"/>
        <w:rPr>
          <w:rFonts w:hint="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color w:val="auto"/>
          <w:sz w:val="24"/>
          <w:szCs w:val="24"/>
          <w:highlight w:val="none"/>
        </w:rPr>
        <w:t xml:space="preserve">      企业名称（盖章）： </w:t>
      </w:r>
    </w:p>
    <w:p w14:paraId="76691443">
      <w:pPr>
        <w:spacing w:line="360" w:lineRule="auto"/>
        <w:contextualSpacing/>
        <w:jc w:val="left"/>
        <w:rPr>
          <w:rFonts w:hint="eastAsia"/>
          <w:color w:val="auto"/>
          <w:sz w:val="24"/>
          <w:szCs w:val="24"/>
          <w:highlight w:val="none"/>
        </w:rPr>
      </w:pPr>
      <w:r>
        <w:rPr>
          <w:rFonts w:hint="eastAsia"/>
          <w:color w:val="auto"/>
          <w:sz w:val="24"/>
          <w:szCs w:val="24"/>
          <w:highlight w:val="none"/>
        </w:rPr>
        <w:t xml:space="preserve">                                            日  期：</w:t>
      </w:r>
    </w:p>
    <w:p w14:paraId="4E40BD6B">
      <w:pPr>
        <w:autoSpaceDN w:val="0"/>
        <w:spacing w:line="400" w:lineRule="exact"/>
        <w:ind w:firstLine="422" w:firstLineChars="200"/>
        <w:rPr>
          <w:color w:val="auto"/>
          <w:highlight w:val="none"/>
        </w:rPr>
      </w:pPr>
      <w:r>
        <w:rPr>
          <w:rFonts w:hint="eastAsia" w:cs="宋体"/>
          <w:b/>
          <w:color w:val="auto"/>
          <w:szCs w:val="21"/>
          <w:highlight w:val="none"/>
          <w:lang w:bidi="ar"/>
        </w:rPr>
        <w:t>注：</w:t>
      </w:r>
    </w:p>
    <w:p w14:paraId="6055F5D4">
      <w:pPr>
        <w:autoSpaceDN w:val="0"/>
        <w:spacing w:line="400" w:lineRule="exact"/>
        <w:ind w:firstLine="422" w:firstLineChars="200"/>
        <w:rPr>
          <w:color w:val="auto"/>
          <w:highlight w:val="none"/>
        </w:rPr>
      </w:pPr>
      <w:r>
        <w:rPr>
          <w:rFonts w:hint="eastAsia" w:cs="宋体"/>
          <w:b/>
          <w:color w:val="auto"/>
          <w:szCs w:val="21"/>
          <w:highlight w:val="none"/>
          <w:lang w:bidi="ar"/>
        </w:rPr>
        <w:t>享受政府采购支持政策的残疾人福利性单位应当同时满足以下条件：</w:t>
      </w:r>
    </w:p>
    <w:p w14:paraId="5D1C8689">
      <w:pPr>
        <w:autoSpaceDN w:val="0"/>
        <w:spacing w:line="400" w:lineRule="exact"/>
        <w:ind w:firstLine="422" w:firstLineChars="200"/>
        <w:rPr>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6A93CB61">
      <w:pPr>
        <w:autoSpaceDN w:val="0"/>
        <w:spacing w:line="400" w:lineRule="exact"/>
        <w:ind w:firstLine="422" w:firstLineChars="200"/>
        <w:rPr>
          <w:color w:val="auto"/>
          <w:highlight w:val="none"/>
        </w:rPr>
      </w:pPr>
      <w:r>
        <w:rPr>
          <w:rFonts w:hint="eastAsia" w:cs="宋体"/>
          <w:b/>
          <w:color w:val="auto"/>
          <w:szCs w:val="21"/>
          <w:highlight w:val="none"/>
          <w:lang w:bidi="ar"/>
        </w:rPr>
        <w:t>（二）依法与安置的每位残疾人签订了一年以上（含一年）的劳动合同或服务协议；</w:t>
      </w:r>
    </w:p>
    <w:p w14:paraId="28674CA0">
      <w:pPr>
        <w:autoSpaceDN w:val="0"/>
        <w:spacing w:line="400" w:lineRule="exact"/>
        <w:ind w:firstLine="422" w:firstLineChars="200"/>
        <w:rPr>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2EEE1E81">
      <w:pPr>
        <w:autoSpaceDN w:val="0"/>
        <w:spacing w:line="400" w:lineRule="exact"/>
        <w:ind w:firstLine="422" w:firstLineChars="200"/>
        <w:rPr>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463B6141">
      <w:pPr>
        <w:autoSpaceDN w:val="0"/>
        <w:spacing w:line="400" w:lineRule="exact"/>
        <w:ind w:firstLine="422" w:firstLineChars="200"/>
        <w:rPr>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25231AE">
      <w:pPr>
        <w:autoSpaceDN w:val="0"/>
        <w:spacing w:line="360" w:lineRule="auto"/>
        <w:rPr>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134C80E">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p>
    <w:p w14:paraId="7574A2A1">
      <w:pPr>
        <w:pStyle w:val="94"/>
        <w:keepNext w:val="0"/>
        <w:keepLines w:val="0"/>
        <w:pageBreakBefore/>
        <w:widowControl w:val="0"/>
        <w:kinsoku/>
        <w:wordWrap/>
        <w:overflowPunct/>
        <w:topLinePunct w:val="0"/>
        <w:autoSpaceDE/>
        <w:autoSpaceDN/>
        <w:bidi w:val="0"/>
        <w:adjustRightInd/>
        <w:snapToGrid/>
        <w:ind w:left="0" w:leftChars="0" w:firstLine="440" w:firstLineChars="200"/>
        <w:textAlignment w:val="auto"/>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144E7097">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FD31139">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0A1C04F0">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合法授权参加</w:t>
      </w:r>
      <w:r>
        <w:rPr>
          <w:rFonts w:hint="eastAsia" w:ascii="宋体" w:hAnsi="宋体" w:cs="宋体"/>
          <w:color w:val="auto"/>
          <w:spacing w:val="6"/>
          <w:kern w:val="2"/>
          <w:sz w:val="24"/>
          <w:szCs w:val="24"/>
          <w:highlight w:val="none"/>
          <w:u w:val="single"/>
          <w:lang w:val="en-US" w:eastAsia="zh-CN" w:bidi="ar-SA"/>
        </w:rPr>
        <w:t xml:space="preserve">  </w:t>
      </w:r>
      <w:r>
        <w:rPr>
          <w:rFonts w:hint="eastAsia" w:asciiTheme="minorEastAsia" w:hAnsiTheme="minorEastAsia" w:eastAsiaTheme="minorEastAsia"/>
          <w:color w:val="auto"/>
          <w:sz w:val="24"/>
          <w:highlight w:val="none"/>
          <w:u w:val="single"/>
          <w:lang w:eastAsia="zh-CN"/>
        </w:rPr>
        <w:t>台州学院医药化工学院教学设备采购项目（重新招标）</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项目</w:t>
      </w:r>
      <w:r>
        <w:rPr>
          <w:rFonts w:hint="eastAsia" w:ascii="宋体" w:hAnsi="宋体" w:eastAsia="宋体" w:cs="宋体"/>
          <w:color w:val="auto"/>
          <w:spacing w:val="6"/>
          <w:kern w:val="2"/>
          <w:sz w:val="24"/>
          <w:szCs w:val="24"/>
          <w:highlight w:val="none"/>
          <w:u w:val="single"/>
          <w:lang w:val="en-US" w:eastAsia="zh-CN" w:bidi="ar-SA"/>
        </w:rPr>
        <w:t>编号：</w:t>
      </w:r>
      <w:r>
        <w:rPr>
          <w:rFonts w:hint="eastAsia" w:ascii="宋体" w:hAnsi="宋体" w:cs="宋体"/>
          <w:color w:val="auto"/>
          <w:spacing w:val="6"/>
          <w:kern w:val="2"/>
          <w:sz w:val="24"/>
          <w:szCs w:val="24"/>
          <w:highlight w:val="none"/>
          <w:u w:val="single"/>
          <w:lang w:val="en-US" w:eastAsia="zh-CN" w:bidi="ar-SA"/>
        </w:rPr>
        <w:t>ZGTZZB2025-0509-1</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p>
    <w:p w14:paraId="1C72C20B">
      <w:pPr>
        <w:widowControl/>
        <w:numPr>
          <w:ilvl w:val="0"/>
          <w:numId w:val="10"/>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5AB0BAEF">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02915E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646BA57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12C01F21">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66602A51">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768F4F38">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43AFCF76">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66DE5B1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47CE6C0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3F777242">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240" w:name="_Toc9031"/>
      <w:bookmarkStart w:id="241" w:name="_Toc20365"/>
      <w:bookmarkStart w:id="242" w:name="_Toc2857"/>
      <w:bookmarkStart w:id="243" w:name="_Toc15030"/>
      <w:bookmarkStart w:id="244" w:name="_Toc21795"/>
      <w:bookmarkStart w:id="245" w:name="_Toc20250"/>
      <w:bookmarkStart w:id="246" w:name="_Toc19343"/>
      <w:bookmarkStart w:id="247" w:name="_Toc9367"/>
      <w:bookmarkStart w:id="248" w:name="_Toc22017"/>
      <w:bookmarkStart w:id="249" w:name="_Toc24072"/>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240"/>
      <w:bookmarkEnd w:id="241"/>
      <w:bookmarkEnd w:id="242"/>
      <w:bookmarkEnd w:id="243"/>
      <w:bookmarkEnd w:id="244"/>
      <w:bookmarkEnd w:id="245"/>
      <w:bookmarkEnd w:id="246"/>
      <w:bookmarkEnd w:id="247"/>
      <w:bookmarkEnd w:id="248"/>
      <w:bookmarkEnd w:id="249"/>
    </w:p>
    <w:p w14:paraId="2D501441">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590937A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75EC4E34">
      <w:pPr>
        <w:widowControl/>
        <w:numPr>
          <w:ilvl w:val="0"/>
          <w:numId w:val="11"/>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101D0587">
      <w:pPr>
        <w:widowControl/>
        <w:numPr>
          <w:ilvl w:val="0"/>
          <w:numId w:val="11"/>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305A40C5">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46B2A5F6">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720A66F4">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footerReference r:id="rId11" w:type="default"/>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9EEC">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BB30">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73CC">
    <w:pPr>
      <w:pStyle w:val="3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96A46">
                          <w:pPr>
                            <w:pStyle w:val="32"/>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696A46">
                    <w:pPr>
                      <w:pStyle w:val="32"/>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14:paraId="431C669C">
    <w:pPr>
      <w:pStyle w:val="32"/>
      <w:tabs>
        <w:tab w:val="center" w:pos="4422"/>
        <w:tab w:val="right" w:pos="884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07DC">
    <w:pPr>
      <w:pStyle w:val="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182EE">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F182EE">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9A5A">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0D173679">
    <w:pPr>
      <w:widowControl w:val="0"/>
      <w:snapToGrid w:val="0"/>
      <w:ind w:firstLine="440"/>
      <w:jc w:val="left"/>
      <w:rPr>
        <w:rFonts w:ascii="等线" w:hAnsi="等线"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B17F">
    <w:pPr>
      <w:widowControl w:val="0"/>
      <w:snapToGrid w:val="0"/>
      <w:ind w:right="360" w:firstLine="360"/>
      <w:jc w:val="left"/>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DFF0">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v:textbox>
            </v:shape>
          </w:pict>
        </mc:Fallback>
      </mc:AlternateContent>
    </w:r>
  </w:p>
  <w:p w14:paraId="44E8474F">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69EF">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DEC46CE">
                          <w:pPr>
                            <w:pStyle w:val="32"/>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0DEC46CE">
                    <w:pPr>
                      <w:pStyle w:val="32"/>
                    </w:pPr>
                    <w:r>
                      <w:fldChar w:fldCharType="begin"/>
                    </w:r>
                    <w:r>
                      <w:instrText xml:space="preserve"> PAGE  \* MERGEFORMAT </w:instrText>
                    </w:r>
                    <w:r>
                      <w:fldChar w:fldCharType="separate"/>
                    </w:r>
                    <w:r>
                      <w:t>78</w:t>
                    </w:r>
                    <w:r>
                      <w:fldChar w:fldCharType="end"/>
                    </w:r>
                  </w:p>
                </w:txbxContent>
              </v:textbox>
            </v:shape>
          </w:pict>
        </mc:Fallback>
      </mc:AlternateContent>
    </w:r>
  </w:p>
  <w:p w14:paraId="660312FB">
    <w:pPr>
      <w:pStyle w:val="3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3044">
    <w:pPr>
      <w:pStyle w:val="33"/>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1">
    <w:nsid w:val="DADFD21D"/>
    <w:multiLevelType w:val="singleLevel"/>
    <w:tmpl w:val="DADFD21D"/>
    <w:lvl w:ilvl="0" w:tentative="0">
      <w:start w:val="1"/>
      <w:numFmt w:val="decimal"/>
      <w:pStyle w:val="268"/>
      <w:suff w:val="nothing"/>
      <w:lvlText w:val="%1、"/>
      <w:lvlJc w:val="left"/>
    </w:lvl>
  </w:abstractNum>
  <w:abstractNum w:abstractNumId="2">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AE09869"/>
    <w:multiLevelType w:val="singleLevel"/>
    <w:tmpl w:val="1AE09869"/>
    <w:lvl w:ilvl="0" w:tentative="0">
      <w:start w:val="1"/>
      <w:numFmt w:val="decimal"/>
      <w:lvlText w:val="%1."/>
      <w:lvlJc w:val="left"/>
      <w:pPr>
        <w:tabs>
          <w:tab w:val="left" w:pos="397"/>
        </w:tabs>
        <w:ind w:left="454" w:hanging="454"/>
      </w:pPr>
      <w:rPr>
        <w:rFonts w:hint="default"/>
      </w:rPr>
    </w:lvl>
  </w:abstractNum>
  <w:abstractNum w:abstractNumId="4">
    <w:nsid w:val="4E3EF080"/>
    <w:multiLevelType w:val="singleLevel"/>
    <w:tmpl w:val="4E3EF080"/>
    <w:lvl w:ilvl="0" w:tentative="0">
      <w:start w:val="1"/>
      <w:numFmt w:val="decimal"/>
      <w:lvlText w:val="%1."/>
      <w:lvlJc w:val="left"/>
      <w:pPr>
        <w:tabs>
          <w:tab w:val="left" w:pos="312"/>
        </w:tabs>
      </w:pPr>
    </w:lvl>
  </w:abstractNum>
  <w:abstractNum w:abstractNumId="5">
    <w:nsid w:val="520C8405"/>
    <w:multiLevelType w:val="singleLevel"/>
    <w:tmpl w:val="520C8405"/>
    <w:lvl w:ilvl="0" w:tentative="0">
      <w:start w:val="1"/>
      <w:numFmt w:val="chineseCounting"/>
      <w:pStyle w:val="265"/>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4F637A8"/>
    <w:multiLevelType w:val="multilevel"/>
    <w:tmpl w:val="54F637A8"/>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5"/>
  </w:num>
  <w:num w:numId="4">
    <w:abstractNumId w:val="1"/>
  </w:num>
  <w:num w:numId="5">
    <w:abstractNumId w:val="2"/>
  </w:num>
  <w:num w:numId="6">
    <w:abstractNumId w:val="3"/>
  </w:num>
  <w:num w:numId="7">
    <w:abstractNumId w:val="7"/>
  </w:num>
  <w:num w:numId="8">
    <w:abstractNumId w:val="10"/>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03BE"/>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185"/>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31A"/>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1514F94"/>
    <w:rsid w:val="01AE15BA"/>
    <w:rsid w:val="01BB394F"/>
    <w:rsid w:val="022573A2"/>
    <w:rsid w:val="02524569"/>
    <w:rsid w:val="02757725"/>
    <w:rsid w:val="027D13B9"/>
    <w:rsid w:val="02836FD5"/>
    <w:rsid w:val="029931AC"/>
    <w:rsid w:val="029C7664"/>
    <w:rsid w:val="029D0AD5"/>
    <w:rsid w:val="02C0796F"/>
    <w:rsid w:val="02DF13AE"/>
    <w:rsid w:val="030A7653"/>
    <w:rsid w:val="032C4E8C"/>
    <w:rsid w:val="03AF1619"/>
    <w:rsid w:val="03F37758"/>
    <w:rsid w:val="044F0764"/>
    <w:rsid w:val="04736C5A"/>
    <w:rsid w:val="052851DF"/>
    <w:rsid w:val="052A4F5C"/>
    <w:rsid w:val="05434B14"/>
    <w:rsid w:val="05832C2A"/>
    <w:rsid w:val="05924D4E"/>
    <w:rsid w:val="05C8651C"/>
    <w:rsid w:val="05DB04A3"/>
    <w:rsid w:val="05E71039"/>
    <w:rsid w:val="068848E9"/>
    <w:rsid w:val="06986594"/>
    <w:rsid w:val="069D39AB"/>
    <w:rsid w:val="06C67807"/>
    <w:rsid w:val="07434B4F"/>
    <w:rsid w:val="079651D1"/>
    <w:rsid w:val="07E31891"/>
    <w:rsid w:val="08155C5D"/>
    <w:rsid w:val="08712E62"/>
    <w:rsid w:val="08966E6B"/>
    <w:rsid w:val="08FC70AE"/>
    <w:rsid w:val="09150170"/>
    <w:rsid w:val="095F3199"/>
    <w:rsid w:val="09D92F4C"/>
    <w:rsid w:val="09DA18A6"/>
    <w:rsid w:val="0A162321"/>
    <w:rsid w:val="0A1977EC"/>
    <w:rsid w:val="0A402FCB"/>
    <w:rsid w:val="0A4E6541"/>
    <w:rsid w:val="0A521BF4"/>
    <w:rsid w:val="0A6C019B"/>
    <w:rsid w:val="0A9D1AC2"/>
    <w:rsid w:val="0ACC0D02"/>
    <w:rsid w:val="0B3A2110"/>
    <w:rsid w:val="0C437EE4"/>
    <w:rsid w:val="0C685EC7"/>
    <w:rsid w:val="0C7A3C79"/>
    <w:rsid w:val="0C8B0C29"/>
    <w:rsid w:val="0D624460"/>
    <w:rsid w:val="0D645222"/>
    <w:rsid w:val="0D662D48"/>
    <w:rsid w:val="0D690A8B"/>
    <w:rsid w:val="0DF442BC"/>
    <w:rsid w:val="0E1A06E3"/>
    <w:rsid w:val="0E52151F"/>
    <w:rsid w:val="0E547045"/>
    <w:rsid w:val="0E59189D"/>
    <w:rsid w:val="0E6179B4"/>
    <w:rsid w:val="0E655D57"/>
    <w:rsid w:val="0E963B01"/>
    <w:rsid w:val="0EEA32E0"/>
    <w:rsid w:val="0F0947E6"/>
    <w:rsid w:val="0F276507"/>
    <w:rsid w:val="0F2C73A3"/>
    <w:rsid w:val="0F663740"/>
    <w:rsid w:val="0F933B9D"/>
    <w:rsid w:val="0F933B9E"/>
    <w:rsid w:val="0FA67D74"/>
    <w:rsid w:val="0FAF05F5"/>
    <w:rsid w:val="0FCD6B82"/>
    <w:rsid w:val="0FD30808"/>
    <w:rsid w:val="0FD45288"/>
    <w:rsid w:val="0FD7617F"/>
    <w:rsid w:val="10156CA8"/>
    <w:rsid w:val="10331FC2"/>
    <w:rsid w:val="105772C0"/>
    <w:rsid w:val="105D7B5D"/>
    <w:rsid w:val="108D3D34"/>
    <w:rsid w:val="10904436"/>
    <w:rsid w:val="10991687"/>
    <w:rsid w:val="10D25B98"/>
    <w:rsid w:val="10F4322F"/>
    <w:rsid w:val="115713E8"/>
    <w:rsid w:val="11B77697"/>
    <w:rsid w:val="11D853BD"/>
    <w:rsid w:val="11E46914"/>
    <w:rsid w:val="12123454"/>
    <w:rsid w:val="12224C00"/>
    <w:rsid w:val="125C6E10"/>
    <w:rsid w:val="126006AE"/>
    <w:rsid w:val="126246A3"/>
    <w:rsid w:val="126A5950"/>
    <w:rsid w:val="1272218F"/>
    <w:rsid w:val="12852091"/>
    <w:rsid w:val="12946AE1"/>
    <w:rsid w:val="12C02EFB"/>
    <w:rsid w:val="12CC5073"/>
    <w:rsid w:val="13487923"/>
    <w:rsid w:val="13E3036E"/>
    <w:rsid w:val="13F24420"/>
    <w:rsid w:val="14171668"/>
    <w:rsid w:val="141F6347"/>
    <w:rsid w:val="147B370F"/>
    <w:rsid w:val="14A14FAE"/>
    <w:rsid w:val="14AF3D90"/>
    <w:rsid w:val="14BC3B96"/>
    <w:rsid w:val="14C501E8"/>
    <w:rsid w:val="14EF1875"/>
    <w:rsid w:val="153674A4"/>
    <w:rsid w:val="15542020"/>
    <w:rsid w:val="155707AA"/>
    <w:rsid w:val="15746C69"/>
    <w:rsid w:val="15AF54A9"/>
    <w:rsid w:val="15B56FF0"/>
    <w:rsid w:val="15C23272"/>
    <w:rsid w:val="15C530CE"/>
    <w:rsid w:val="160B7C2E"/>
    <w:rsid w:val="163C045B"/>
    <w:rsid w:val="16532953"/>
    <w:rsid w:val="16C65C69"/>
    <w:rsid w:val="16C827C1"/>
    <w:rsid w:val="170203CD"/>
    <w:rsid w:val="17850FA6"/>
    <w:rsid w:val="17A03013"/>
    <w:rsid w:val="17C11B63"/>
    <w:rsid w:val="17CE1649"/>
    <w:rsid w:val="17DB2585"/>
    <w:rsid w:val="18162D91"/>
    <w:rsid w:val="18383533"/>
    <w:rsid w:val="183D3240"/>
    <w:rsid w:val="185C1918"/>
    <w:rsid w:val="18636D79"/>
    <w:rsid w:val="189C5406"/>
    <w:rsid w:val="18BA663E"/>
    <w:rsid w:val="18C43019"/>
    <w:rsid w:val="18F03E51"/>
    <w:rsid w:val="19144564"/>
    <w:rsid w:val="19197809"/>
    <w:rsid w:val="197930F0"/>
    <w:rsid w:val="19D90D46"/>
    <w:rsid w:val="1A074196"/>
    <w:rsid w:val="1A120A17"/>
    <w:rsid w:val="1A3F34E6"/>
    <w:rsid w:val="1A5D3725"/>
    <w:rsid w:val="1B5E7755"/>
    <w:rsid w:val="1B662AAD"/>
    <w:rsid w:val="1B7C7499"/>
    <w:rsid w:val="1BFB31F6"/>
    <w:rsid w:val="1D4C0356"/>
    <w:rsid w:val="1D886D0B"/>
    <w:rsid w:val="1DDB508D"/>
    <w:rsid w:val="1E311151"/>
    <w:rsid w:val="1E5E5D8A"/>
    <w:rsid w:val="1EA23DFC"/>
    <w:rsid w:val="1ECC0E79"/>
    <w:rsid w:val="1EF36406"/>
    <w:rsid w:val="1F106342"/>
    <w:rsid w:val="1F512B1F"/>
    <w:rsid w:val="1F52137F"/>
    <w:rsid w:val="1F5F584A"/>
    <w:rsid w:val="1F6E53CE"/>
    <w:rsid w:val="1F7E6617"/>
    <w:rsid w:val="1FA37E2C"/>
    <w:rsid w:val="200D2936"/>
    <w:rsid w:val="206536DB"/>
    <w:rsid w:val="207167BE"/>
    <w:rsid w:val="20B901F1"/>
    <w:rsid w:val="20E420DA"/>
    <w:rsid w:val="211F34E2"/>
    <w:rsid w:val="212B113A"/>
    <w:rsid w:val="213C3B04"/>
    <w:rsid w:val="215472BE"/>
    <w:rsid w:val="219A6D4B"/>
    <w:rsid w:val="21AD0AEE"/>
    <w:rsid w:val="21FA7AAB"/>
    <w:rsid w:val="220B7003"/>
    <w:rsid w:val="22206FE5"/>
    <w:rsid w:val="224B232D"/>
    <w:rsid w:val="225C2514"/>
    <w:rsid w:val="22A86898"/>
    <w:rsid w:val="22DB198C"/>
    <w:rsid w:val="22F10EAE"/>
    <w:rsid w:val="230230BC"/>
    <w:rsid w:val="231D7594"/>
    <w:rsid w:val="23847554"/>
    <w:rsid w:val="23A203FB"/>
    <w:rsid w:val="23C31FB6"/>
    <w:rsid w:val="23D77C2A"/>
    <w:rsid w:val="23EB3F49"/>
    <w:rsid w:val="244119C2"/>
    <w:rsid w:val="246163AE"/>
    <w:rsid w:val="249D61A7"/>
    <w:rsid w:val="24B44889"/>
    <w:rsid w:val="24BC729A"/>
    <w:rsid w:val="24EF1480"/>
    <w:rsid w:val="252C2672"/>
    <w:rsid w:val="253B0B07"/>
    <w:rsid w:val="25777D91"/>
    <w:rsid w:val="25891872"/>
    <w:rsid w:val="25AE752B"/>
    <w:rsid w:val="26151358"/>
    <w:rsid w:val="263E65FC"/>
    <w:rsid w:val="26A611D3"/>
    <w:rsid w:val="26AA79A0"/>
    <w:rsid w:val="26EE6922"/>
    <w:rsid w:val="27117D71"/>
    <w:rsid w:val="273720EB"/>
    <w:rsid w:val="273D198C"/>
    <w:rsid w:val="273F4ECE"/>
    <w:rsid w:val="277F75BE"/>
    <w:rsid w:val="27870033"/>
    <w:rsid w:val="27A03285"/>
    <w:rsid w:val="27FF7BCA"/>
    <w:rsid w:val="28445F24"/>
    <w:rsid w:val="288E0F4E"/>
    <w:rsid w:val="28B163DE"/>
    <w:rsid w:val="28D23530"/>
    <w:rsid w:val="28F973C4"/>
    <w:rsid w:val="290B259E"/>
    <w:rsid w:val="299F2EE6"/>
    <w:rsid w:val="29EF3C6E"/>
    <w:rsid w:val="29F72F82"/>
    <w:rsid w:val="2A2242EA"/>
    <w:rsid w:val="2A68414C"/>
    <w:rsid w:val="2B02634F"/>
    <w:rsid w:val="2B082C47"/>
    <w:rsid w:val="2B111DFB"/>
    <w:rsid w:val="2B45623B"/>
    <w:rsid w:val="2B4A5600"/>
    <w:rsid w:val="2B5244B4"/>
    <w:rsid w:val="2B717030"/>
    <w:rsid w:val="2B775BF8"/>
    <w:rsid w:val="2B8C5C18"/>
    <w:rsid w:val="2BBE7D9C"/>
    <w:rsid w:val="2BF85B7E"/>
    <w:rsid w:val="2C0F23A5"/>
    <w:rsid w:val="2C1C00BB"/>
    <w:rsid w:val="2C312A5B"/>
    <w:rsid w:val="2C921F7C"/>
    <w:rsid w:val="2D3E5F4B"/>
    <w:rsid w:val="2D574004"/>
    <w:rsid w:val="2D5902D2"/>
    <w:rsid w:val="2D7B6970"/>
    <w:rsid w:val="2DAE4C1E"/>
    <w:rsid w:val="2DEB3174"/>
    <w:rsid w:val="2E9574DA"/>
    <w:rsid w:val="2E993A04"/>
    <w:rsid w:val="2EA94D33"/>
    <w:rsid w:val="2ED31436"/>
    <w:rsid w:val="2F155F25"/>
    <w:rsid w:val="2F63276B"/>
    <w:rsid w:val="2F6A001E"/>
    <w:rsid w:val="2F7B66D0"/>
    <w:rsid w:val="2F8310E0"/>
    <w:rsid w:val="2FD7142C"/>
    <w:rsid w:val="301902AB"/>
    <w:rsid w:val="305A4537"/>
    <w:rsid w:val="305E79C7"/>
    <w:rsid w:val="30874C00"/>
    <w:rsid w:val="30E06BCF"/>
    <w:rsid w:val="30ED7159"/>
    <w:rsid w:val="30FA7AC8"/>
    <w:rsid w:val="311C17EC"/>
    <w:rsid w:val="313905F0"/>
    <w:rsid w:val="313D2FFD"/>
    <w:rsid w:val="315135F0"/>
    <w:rsid w:val="315E00CE"/>
    <w:rsid w:val="319343EB"/>
    <w:rsid w:val="31ED3189"/>
    <w:rsid w:val="32290665"/>
    <w:rsid w:val="322D761C"/>
    <w:rsid w:val="327714C1"/>
    <w:rsid w:val="327D62BB"/>
    <w:rsid w:val="328C29A2"/>
    <w:rsid w:val="32B36180"/>
    <w:rsid w:val="32CF7DD0"/>
    <w:rsid w:val="33354C61"/>
    <w:rsid w:val="33D22636"/>
    <w:rsid w:val="3428494C"/>
    <w:rsid w:val="34313801"/>
    <w:rsid w:val="345471B1"/>
    <w:rsid w:val="34620281"/>
    <w:rsid w:val="347A791D"/>
    <w:rsid w:val="348F66B8"/>
    <w:rsid w:val="351017B8"/>
    <w:rsid w:val="354D466A"/>
    <w:rsid w:val="35552E2C"/>
    <w:rsid w:val="35FD0FF5"/>
    <w:rsid w:val="36614130"/>
    <w:rsid w:val="36665AE4"/>
    <w:rsid w:val="367774C5"/>
    <w:rsid w:val="36973F38"/>
    <w:rsid w:val="36C4095C"/>
    <w:rsid w:val="370F76FD"/>
    <w:rsid w:val="37270EEB"/>
    <w:rsid w:val="37677539"/>
    <w:rsid w:val="37797999"/>
    <w:rsid w:val="378E0F6A"/>
    <w:rsid w:val="37F4701F"/>
    <w:rsid w:val="380A6843"/>
    <w:rsid w:val="386D2F8D"/>
    <w:rsid w:val="38A00F55"/>
    <w:rsid w:val="38A071A7"/>
    <w:rsid w:val="38A764F8"/>
    <w:rsid w:val="38B605B6"/>
    <w:rsid w:val="38E466B3"/>
    <w:rsid w:val="39184BD4"/>
    <w:rsid w:val="393A4A07"/>
    <w:rsid w:val="395051B1"/>
    <w:rsid w:val="395D6E46"/>
    <w:rsid w:val="398E34A3"/>
    <w:rsid w:val="39980BBE"/>
    <w:rsid w:val="39DF5AAD"/>
    <w:rsid w:val="3A211C22"/>
    <w:rsid w:val="3A3C0F25"/>
    <w:rsid w:val="3A42077A"/>
    <w:rsid w:val="3A6F0BDF"/>
    <w:rsid w:val="3A726921"/>
    <w:rsid w:val="3ABF5D5B"/>
    <w:rsid w:val="3AD10538"/>
    <w:rsid w:val="3B44206B"/>
    <w:rsid w:val="3B585B17"/>
    <w:rsid w:val="3B5E2A01"/>
    <w:rsid w:val="3B760E9F"/>
    <w:rsid w:val="3BB56AC5"/>
    <w:rsid w:val="3BB840E2"/>
    <w:rsid w:val="3BCA15C8"/>
    <w:rsid w:val="3BD64F66"/>
    <w:rsid w:val="3BE960DF"/>
    <w:rsid w:val="3BEB91C6"/>
    <w:rsid w:val="3C1D0A16"/>
    <w:rsid w:val="3C1E28BD"/>
    <w:rsid w:val="3C2105FF"/>
    <w:rsid w:val="3C601127"/>
    <w:rsid w:val="3CE81E35"/>
    <w:rsid w:val="3D194F1C"/>
    <w:rsid w:val="3D457307"/>
    <w:rsid w:val="3D4C0406"/>
    <w:rsid w:val="3D5F66E9"/>
    <w:rsid w:val="3D814A07"/>
    <w:rsid w:val="3DAC214A"/>
    <w:rsid w:val="3E153CC6"/>
    <w:rsid w:val="3E1675C3"/>
    <w:rsid w:val="3E4E3201"/>
    <w:rsid w:val="3E4E3CB8"/>
    <w:rsid w:val="3E8F44DB"/>
    <w:rsid w:val="3EA6028E"/>
    <w:rsid w:val="3F0D4E6A"/>
    <w:rsid w:val="3F2A31DD"/>
    <w:rsid w:val="3F6644B1"/>
    <w:rsid w:val="3F7722BD"/>
    <w:rsid w:val="3FC43BDF"/>
    <w:rsid w:val="3FCBC233"/>
    <w:rsid w:val="3FEBBCB0"/>
    <w:rsid w:val="3FFF64D9"/>
    <w:rsid w:val="40107744"/>
    <w:rsid w:val="40730CFD"/>
    <w:rsid w:val="40CB4CC1"/>
    <w:rsid w:val="40FC3CFB"/>
    <w:rsid w:val="4116300F"/>
    <w:rsid w:val="41313092"/>
    <w:rsid w:val="418B3AD6"/>
    <w:rsid w:val="418B7E82"/>
    <w:rsid w:val="41A63B4C"/>
    <w:rsid w:val="41CF6407"/>
    <w:rsid w:val="41E8409F"/>
    <w:rsid w:val="41FF0A9A"/>
    <w:rsid w:val="42054CDF"/>
    <w:rsid w:val="421F634F"/>
    <w:rsid w:val="422F4D7D"/>
    <w:rsid w:val="42A72C75"/>
    <w:rsid w:val="43057613"/>
    <w:rsid w:val="431C38CE"/>
    <w:rsid w:val="432F53AF"/>
    <w:rsid w:val="435968D0"/>
    <w:rsid w:val="44224F14"/>
    <w:rsid w:val="445552E9"/>
    <w:rsid w:val="44760467"/>
    <w:rsid w:val="44775FA6"/>
    <w:rsid w:val="44827761"/>
    <w:rsid w:val="449A4C11"/>
    <w:rsid w:val="44C860E3"/>
    <w:rsid w:val="44F87A23"/>
    <w:rsid w:val="45184BE7"/>
    <w:rsid w:val="45725A27"/>
    <w:rsid w:val="459B423E"/>
    <w:rsid w:val="463F1DAD"/>
    <w:rsid w:val="46A329BF"/>
    <w:rsid w:val="46B52A48"/>
    <w:rsid w:val="46DE0F83"/>
    <w:rsid w:val="470913EF"/>
    <w:rsid w:val="47217705"/>
    <w:rsid w:val="47462CC7"/>
    <w:rsid w:val="47A143A2"/>
    <w:rsid w:val="47B6488F"/>
    <w:rsid w:val="487058C6"/>
    <w:rsid w:val="4887761A"/>
    <w:rsid w:val="488E1502"/>
    <w:rsid w:val="48FE7EA6"/>
    <w:rsid w:val="492C1679"/>
    <w:rsid w:val="494A7626"/>
    <w:rsid w:val="495A7D97"/>
    <w:rsid w:val="49C10829"/>
    <w:rsid w:val="4A121587"/>
    <w:rsid w:val="4A435283"/>
    <w:rsid w:val="4AE253FD"/>
    <w:rsid w:val="4AFF7D5D"/>
    <w:rsid w:val="4B562034"/>
    <w:rsid w:val="4B9D4F99"/>
    <w:rsid w:val="4BA07FCD"/>
    <w:rsid w:val="4C12455D"/>
    <w:rsid w:val="4C563E14"/>
    <w:rsid w:val="4C6F6961"/>
    <w:rsid w:val="4C73309C"/>
    <w:rsid w:val="4C7B1665"/>
    <w:rsid w:val="4C924FEE"/>
    <w:rsid w:val="4C9E7102"/>
    <w:rsid w:val="4CE05399"/>
    <w:rsid w:val="4D095168"/>
    <w:rsid w:val="4D3D4B6D"/>
    <w:rsid w:val="4D441F51"/>
    <w:rsid w:val="4D4C4DB0"/>
    <w:rsid w:val="4DF74249"/>
    <w:rsid w:val="4E7D2DE3"/>
    <w:rsid w:val="4E8E3F55"/>
    <w:rsid w:val="4EF474AD"/>
    <w:rsid w:val="4EFE2C71"/>
    <w:rsid w:val="4F045E2D"/>
    <w:rsid w:val="4F0A0C55"/>
    <w:rsid w:val="4F381A8F"/>
    <w:rsid w:val="50502E09"/>
    <w:rsid w:val="50560C86"/>
    <w:rsid w:val="50E0418D"/>
    <w:rsid w:val="50F639B0"/>
    <w:rsid w:val="51022355"/>
    <w:rsid w:val="51171C09"/>
    <w:rsid w:val="51565AE5"/>
    <w:rsid w:val="51EB4B97"/>
    <w:rsid w:val="528F19C6"/>
    <w:rsid w:val="52F21F55"/>
    <w:rsid w:val="52F25D4B"/>
    <w:rsid w:val="531463D8"/>
    <w:rsid w:val="537D2167"/>
    <w:rsid w:val="53A35FB7"/>
    <w:rsid w:val="53B8319F"/>
    <w:rsid w:val="53B92FEC"/>
    <w:rsid w:val="53C90F08"/>
    <w:rsid w:val="53EC29B6"/>
    <w:rsid w:val="53F36189"/>
    <w:rsid w:val="542E2AEA"/>
    <w:rsid w:val="54350468"/>
    <w:rsid w:val="54413194"/>
    <w:rsid w:val="544A6CFB"/>
    <w:rsid w:val="545F6D80"/>
    <w:rsid w:val="546F57CE"/>
    <w:rsid w:val="54972DB4"/>
    <w:rsid w:val="54BD727E"/>
    <w:rsid w:val="54D51B2F"/>
    <w:rsid w:val="54FA0E07"/>
    <w:rsid w:val="55064017"/>
    <w:rsid w:val="55A41C2D"/>
    <w:rsid w:val="55CA4A35"/>
    <w:rsid w:val="55DA4455"/>
    <w:rsid w:val="55E71B19"/>
    <w:rsid w:val="56263D60"/>
    <w:rsid w:val="5627572A"/>
    <w:rsid w:val="56390724"/>
    <w:rsid w:val="567F7FA4"/>
    <w:rsid w:val="56B03EFA"/>
    <w:rsid w:val="56B75990"/>
    <w:rsid w:val="56BF6C9D"/>
    <w:rsid w:val="56D1214F"/>
    <w:rsid w:val="57203535"/>
    <w:rsid w:val="573568B4"/>
    <w:rsid w:val="579161E1"/>
    <w:rsid w:val="5797131D"/>
    <w:rsid w:val="579D4D0F"/>
    <w:rsid w:val="57A001D2"/>
    <w:rsid w:val="580C1D0B"/>
    <w:rsid w:val="586138B6"/>
    <w:rsid w:val="587055E6"/>
    <w:rsid w:val="5875773C"/>
    <w:rsid w:val="589D2551"/>
    <w:rsid w:val="58E467E4"/>
    <w:rsid w:val="58E77090"/>
    <w:rsid w:val="58F7F96F"/>
    <w:rsid w:val="58F94086"/>
    <w:rsid w:val="59275961"/>
    <w:rsid w:val="59412DE1"/>
    <w:rsid w:val="599E2E37"/>
    <w:rsid w:val="59B520CD"/>
    <w:rsid w:val="59C26B25"/>
    <w:rsid w:val="59F67BEB"/>
    <w:rsid w:val="5A3D7F5A"/>
    <w:rsid w:val="5A86208B"/>
    <w:rsid w:val="5A8C7682"/>
    <w:rsid w:val="5A9E2D45"/>
    <w:rsid w:val="5AD806E4"/>
    <w:rsid w:val="5B15744D"/>
    <w:rsid w:val="5B5156DC"/>
    <w:rsid w:val="5B81163A"/>
    <w:rsid w:val="5B9C5154"/>
    <w:rsid w:val="5C690BED"/>
    <w:rsid w:val="5D3A69D3"/>
    <w:rsid w:val="5D755C5D"/>
    <w:rsid w:val="5DB74FEB"/>
    <w:rsid w:val="5DD45079"/>
    <w:rsid w:val="5E295461"/>
    <w:rsid w:val="5E4609AE"/>
    <w:rsid w:val="5E55596E"/>
    <w:rsid w:val="5E587A58"/>
    <w:rsid w:val="5E6443B5"/>
    <w:rsid w:val="5E9A382D"/>
    <w:rsid w:val="5F1336E0"/>
    <w:rsid w:val="5F7F1015"/>
    <w:rsid w:val="5F8E327C"/>
    <w:rsid w:val="5F9C39F1"/>
    <w:rsid w:val="5FAB31BB"/>
    <w:rsid w:val="60024BA1"/>
    <w:rsid w:val="60402552"/>
    <w:rsid w:val="607F23BA"/>
    <w:rsid w:val="608E7761"/>
    <w:rsid w:val="609B19E1"/>
    <w:rsid w:val="60D16CE7"/>
    <w:rsid w:val="61291238"/>
    <w:rsid w:val="61330309"/>
    <w:rsid w:val="613C40F3"/>
    <w:rsid w:val="615F10FE"/>
    <w:rsid w:val="61786D68"/>
    <w:rsid w:val="619E6B26"/>
    <w:rsid w:val="61A3613F"/>
    <w:rsid w:val="61F5073C"/>
    <w:rsid w:val="62061579"/>
    <w:rsid w:val="620A1069"/>
    <w:rsid w:val="62685D90"/>
    <w:rsid w:val="628837D1"/>
    <w:rsid w:val="62975F54"/>
    <w:rsid w:val="62AF7E63"/>
    <w:rsid w:val="62BE5969"/>
    <w:rsid w:val="62D13935"/>
    <w:rsid w:val="62D3168C"/>
    <w:rsid w:val="631C253B"/>
    <w:rsid w:val="63350368"/>
    <w:rsid w:val="635F53E5"/>
    <w:rsid w:val="63837E80"/>
    <w:rsid w:val="639A354F"/>
    <w:rsid w:val="63D04748"/>
    <w:rsid w:val="63DE27AE"/>
    <w:rsid w:val="64090851"/>
    <w:rsid w:val="640E6778"/>
    <w:rsid w:val="641000A9"/>
    <w:rsid w:val="642F61B8"/>
    <w:rsid w:val="64EE0639"/>
    <w:rsid w:val="64F27563"/>
    <w:rsid w:val="65297C01"/>
    <w:rsid w:val="65434131"/>
    <w:rsid w:val="65680BE6"/>
    <w:rsid w:val="65B31A18"/>
    <w:rsid w:val="66151166"/>
    <w:rsid w:val="66263817"/>
    <w:rsid w:val="66A55F62"/>
    <w:rsid w:val="66A576EF"/>
    <w:rsid w:val="66C13CC1"/>
    <w:rsid w:val="66E225B5"/>
    <w:rsid w:val="66EA3218"/>
    <w:rsid w:val="6780592A"/>
    <w:rsid w:val="67AE3122"/>
    <w:rsid w:val="67C7309F"/>
    <w:rsid w:val="67D068B1"/>
    <w:rsid w:val="67F22936"/>
    <w:rsid w:val="683F1F5E"/>
    <w:rsid w:val="6898707B"/>
    <w:rsid w:val="68C379AA"/>
    <w:rsid w:val="68FC5484"/>
    <w:rsid w:val="69674FF3"/>
    <w:rsid w:val="698067CB"/>
    <w:rsid w:val="69C02083"/>
    <w:rsid w:val="6A74466E"/>
    <w:rsid w:val="6AC82FF8"/>
    <w:rsid w:val="6AE067D7"/>
    <w:rsid w:val="6B0D5727"/>
    <w:rsid w:val="6B460C38"/>
    <w:rsid w:val="6B5E5D06"/>
    <w:rsid w:val="6BA918F3"/>
    <w:rsid w:val="6BAE515B"/>
    <w:rsid w:val="6BBF4746"/>
    <w:rsid w:val="6C3C2955"/>
    <w:rsid w:val="6C9F6852"/>
    <w:rsid w:val="6CCE3F39"/>
    <w:rsid w:val="6D371525"/>
    <w:rsid w:val="6DA5433C"/>
    <w:rsid w:val="6DA559F1"/>
    <w:rsid w:val="6DA73067"/>
    <w:rsid w:val="6DD7186B"/>
    <w:rsid w:val="6E3A408D"/>
    <w:rsid w:val="6E9F2B3A"/>
    <w:rsid w:val="6EC32CCC"/>
    <w:rsid w:val="6ED07928"/>
    <w:rsid w:val="6EDC1FE0"/>
    <w:rsid w:val="6EE53D51"/>
    <w:rsid w:val="6EFB232E"/>
    <w:rsid w:val="6F520FE7"/>
    <w:rsid w:val="6F6C30F7"/>
    <w:rsid w:val="6FBA1B84"/>
    <w:rsid w:val="70AB1C6A"/>
    <w:rsid w:val="70D421A3"/>
    <w:rsid w:val="70D43EF5"/>
    <w:rsid w:val="70FB3751"/>
    <w:rsid w:val="71303DA9"/>
    <w:rsid w:val="715D01A9"/>
    <w:rsid w:val="716E7255"/>
    <w:rsid w:val="7220748C"/>
    <w:rsid w:val="722717C4"/>
    <w:rsid w:val="72454484"/>
    <w:rsid w:val="724C122A"/>
    <w:rsid w:val="7252403F"/>
    <w:rsid w:val="72CA0ECC"/>
    <w:rsid w:val="72CA214F"/>
    <w:rsid w:val="72FE3D94"/>
    <w:rsid w:val="733A1C6D"/>
    <w:rsid w:val="736E1DC7"/>
    <w:rsid w:val="73A232F3"/>
    <w:rsid w:val="73C3551C"/>
    <w:rsid w:val="73EB0843"/>
    <w:rsid w:val="749173F7"/>
    <w:rsid w:val="749526E1"/>
    <w:rsid w:val="74D379E1"/>
    <w:rsid w:val="75BB7F12"/>
    <w:rsid w:val="75D03F20"/>
    <w:rsid w:val="76DE3702"/>
    <w:rsid w:val="76DF08BF"/>
    <w:rsid w:val="76EC4D8A"/>
    <w:rsid w:val="7704554E"/>
    <w:rsid w:val="774B762F"/>
    <w:rsid w:val="776BD466"/>
    <w:rsid w:val="77938881"/>
    <w:rsid w:val="77BA4E88"/>
    <w:rsid w:val="77BE2401"/>
    <w:rsid w:val="77C530E4"/>
    <w:rsid w:val="77D575CC"/>
    <w:rsid w:val="77FFB9A8"/>
    <w:rsid w:val="780600CD"/>
    <w:rsid w:val="78347044"/>
    <w:rsid w:val="7845162D"/>
    <w:rsid w:val="78B10039"/>
    <w:rsid w:val="78C87131"/>
    <w:rsid w:val="78F10436"/>
    <w:rsid w:val="79294073"/>
    <w:rsid w:val="793D367B"/>
    <w:rsid w:val="795532DF"/>
    <w:rsid w:val="798219D5"/>
    <w:rsid w:val="79E32474"/>
    <w:rsid w:val="79EE027B"/>
    <w:rsid w:val="7A0D74F1"/>
    <w:rsid w:val="7A2F56B9"/>
    <w:rsid w:val="7A48387A"/>
    <w:rsid w:val="7A5213A8"/>
    <w:rsid w:val="7A960FFF"/>
    <w:rsid w:val="7AD734A6"/>
    <w:rsid w:val="7B095807"/>
    <w:rsid w:val="7B1407E6"/>
    <w:rsid w:val="7B17114F"/>
    <w:rsid w:val="7B18473D"/>
    <w:rsid w:val="7B1B641F"/>
    <w:rsid w:val="7BC1326E"/>
    <w:rsid w:val="7C0B180E"/>
    <w:rsid w:val="7C145C9B"/>
    <w:rsid w:val="7C2E2D54"/>
    <w:rsid w:val="7C315D0E"/>
    <w:rsid w:val="7C3925EF"/>
    <w:rsid w:val="7C3E7E36"/>
    <w:rsid w:val="7C5E2986"/>
    <w:rsid w:val="7CC421F3"/>
    <w:rsid w:val="7CF63249"/>
    <w:rsid w:val="7D0270B5"/>
    <w:rsid w:val="7D0561C2"/>
    <w:rsid w:val="7D3F20B7"/>
    <w:rsid w:val="7D4059B8"/>
    <w:rsid w:val="7D8C033F"/>
    <w:rsid w:val="7DA41F1A"/>
    <w:rsid w:val="7DC94B4F"/>
    <w:rsid w:val="7DE01CBD"/>
    <w:rsid w:val="7DFF8966"/>
    <w:rsid w:val="7E0E2274"/>
    <w:rsid w:val="7E1626EC"/>
    <w:rsid w:val="7E173F7D"/>
    <w:rsid w:val="7E3F4EBC"/>
    <w:rsid w:val="7E3F60E7"/>
    <w:rsid w:val="7E456BA8"/>
    <w:rsid w:val="7E541969"/>
    <w:rsid w:val="7E5558E9"/>
    <w:rsid w:val="7EDF116C"/>
    <w:rsid w:val="7F3C3AAA"/>
    <w:rsid w:val="7F6776A3"/>
    <w:rsid w:val="7F7FD813"/>
    <w:rsid w:val="7F82470C"/>
    <w:rsid w:val="7F887B3D"/>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semiHidden/>
    <w:unhideWhenUsed/>
    <w:qFormat/>
    <w:uiPriority w:val="99"/>
    <w:pPr>
      <w:numPr>
        <w:ilvl w:val="0"/>
        <w:numId w:val="1"/>
      </w:numPr>
      <w:tabs>
        <w:tab w:val="left" w:pos="360"/>
        <w:tab w:val="clear" w:pos="780"/>
      </w:tabs>
      <w:ind w:left="0" w:firstLine="0"/>
    </w:pPr>
  </w:style>
  <w:style w:type="paragraph" w:styleId="13">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69"/>
    <w:qFormat/>
    <w:uiPriority w:val="0"/>
    <w:pPr>
      <w:ind w:firstLine="420" w:firstLineChars="200"/>
    </w:pPr>
  </w:style>
  <w:style w:type="paragraph" w:styleId="15">
    <w:name w:val="caption"/>
    <w:basedOn w:val="1"/>
    <w:next w:val="1"/>
    <w:link w:val="70"/>
    <w:qFormat/>
    <w:uiPriority w:val="0"/>
    <w:pPr>
      <w:spacing w:before="152" w:after="160"/>
    </w:pPr>
    <w:rPr>
      <w:rFonts w:ascii="Arial" w:hAnsi="Arial" w:eastAsia="黑体" w:cs="Arial"/>
      <w:sz w:val="20"/>
      <w:szCs w:val="20"/>
    </w:rPr>
  </w:style>
  <w:style w:type="paragraph" w:styleId="16">
    <w:name w:val="Document Map"/>
    <w:basedOn w:val="1"/>
    <w:link w:val="71"/>
    <w:qFormat/>
    <w:uiPriority w:val="0"/>
    <w:rPr>
      <w:rFonts w:ascii="宋体" w:hAnsi="Calibri" w:eastAsiaTheme="minorEastAsia" w:cstheme="minorBidi"/>
      <w:sz w:val="18"/>
      <w:szCs w:val="18"/>
    </w:rPr>
  </w:style>
  <w:style w:type="paragraph" w:styleId="17">
    <w:name w:val="annotation text"/>
    <w:basedOn w:val="1"/>
    <w:link w:val="72"/>
    <w:qFormat/>
    <w:uiPriority w:val="0"/>
    <w:pPr>
      <w:jc w:val="left"/>
    </w:pPr>
    <w:rPr>
      <w:rFonts w:cs="Lucida Sans" w:asciiTheme="minorHAnsi" w:hAnsiTheme="minorHAnsi"/>
      <w:szCs w:val="22"/>
    </w:rPr>
  </w:style>
  <w:style w:type="paragraph" w:styleId="18">
    <w:name w:val="Body Text 3"/>
    <w:basedOn w:val="1"/>
    <w:link w:val="73"/>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4"/>
    <w:unhideWhenUsed/>
    <w:qFormat/>
    <w:uiPriority w:val="99"/>
    <w:pPr>
      <w:spacing w:after="120"/>
    </w:pPr>
  </w:style>
  <w:style w:type="paragraph" w:styleId="20">
    <w:name w:val="Body Text First Indent"/>
    <w:basedOn w:val="19"/>
    <w:next w:val="2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21">
    <w:name w:val="toc 6"/>
    <w:basedOn w:val="1"/>
    <w:next w:val="1"/>
    <w:unhideWhenUsed/>
    <w:qFormat/>
    <w:uiPriority w:val="39"/>
    <w:pPr>
      <w:ind w:left="2100" w:leftChars="1000"/>
    </w:pPr>
  </w:style>
  <w:style w:type="paragraph" w:styleId="22">
    <w:name w:val="Body Text Indent"/>
    <w:basedOn w:val="1"/>
    <w:next w:val="1"/>
    <w:link w:val="58"/>
    <w:qFormat/>
    <w:uiPriority w:val="0"/>
    <w:pPr>
      <w:spacing w:line="480" w:lineRule="atLeast"/>
      <w:ind w:firstLine="570"/>
    </w:pPr>
    <w:rPr>
      <w:rFonts w:ascii="??" w:hAnsi="??" w:eastAsia="??" w:cs="宋体"/>
      <w:sz w:val="28"/>
      <w:szCs w:val="28"/>
    </w:rPr>
  </w:style>
  <w:style w:type="paragraph" w:styleId="23">
    <w:name w:val="List 2"/>
    <w:basedOn w:val="1"/>
    <w:unhideWhenUsed/>
    <w:qFormat/>
    <w:uiPriority w:val="0"/>
    <w:pPr>
      <w:ind w:left="100" w:leftChars="200" w:hanging="200" w:hangingChars="200"/>
      <w:contextualSpacing/>
    </w:pPr>
  </w:style>
  <w:style w:type="paragraph" w:styleId="2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5">
    <w:name w:val="toc 5"/>
    <w:basedOn w:val="1"/>
    <w:next w:val="1"/>
    <w:qFormat/>
    <w:uiPriority w:val="0"/>
    <w:pPr>
      <w:ind w:left="840"/>
      <w:jc w:val="left"/>
    </w:pPr>
    <w:rPr>
      <w:rFonts w:ascii="Times New Roman" w:hAnsi="Times New Roman"/>
      <w:sz w:val="18"/>
      <w:szCs w:val="18"/>
    </w:rPr>
  </w:style>
  <w:style w:type="paragraph" w:styleId="26">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7">
    <w:name w:val="Plain Text"/>
    <w:basedOn w:val="1"/>
    <w:next w:val="28"/>
    <w:link w:val="77"/>
    <w:qFormat/>
    <w:uiPriority w:val="0"/>
    <w:rPr>
      <w:rFonts w:ascii="??" w:hAnsi="??" w:eastAsia="??" w:cs="宋体"/>
      <w:szCs w:val="21"/>
    </w:rPr>
  </w:style>
  <w:style w:type="paragraph" w:styleId="28">
    <w:name w:val="Date"/>
    <w:basedOn w:val="1"/>
    <w:next w:val="1"/>
    <w:link w:val="76"/>
    <w:unhideWhenUsed/>
    <w:qFormat/>
    <w:uiPriority w:val="0"/>
    <w:pPr>
      <w:ind w:left="100" w:leftChars="2500"/>
    </w:pPr>
  </w:style>
  <w:style w:type="paragraph" w:styleId="29">
    <w:name w:val="toc 8"/>
    <w:basedOn w:val="1"/>
    <w:next w:val="1"/>
    <w:unhideWhenUsed/>
    <w:qFormat/>
    <w:uiPriority w:val="39"/>
    <w:pPr>
      <w:ind w:left="2940" w:leftChars="1400"/>
    </w:pPr>
  </w:style>
  <w:style w:type="paragraph" w:styleId="30">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1">
    <w:name w:val="Balloon Text"/>
    <w:basedOn w:val="1"/>
    <w:link w:val="79"/>
    <w:unhideWhenUsed/>
    <w:qFormat/>
    <w:uiPriority w:val="0"/>
    <w:rPr>
      <w:sz w:val="18"/>
      <w:szCs w:val="18"/>
    </w:rPr>
  </w:style>
  <w:style w:type="paragraph" w:styleId="32">
    <w:name w:val="footer"/>
    <w:basedOn w:val="1"/>
    <w:link w:val="80"/>
    <w:unhideWhenUsed/>
    <w:qFormat/>
    <w:uiPriority w:val="99"/>
    <w:pPr>
      <w:tabs>
        <w:tab w:val="center" w:pos="4153"/>
        <w:tab w:val="right" w:pos="8306"/>
      </w:tabs>
      <w:snapToGrid w:val="0"/>
      <w:jc w:val="left"/>
    </w:pPr>
    <w:rPr>
      <w:sz w:val="18"/>
      <w:szCs w:val="18"/>
    </w:rPr>
  </w:style>
  <w:style w:type="paragraph" w:styleId="33">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5">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6">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rFonts w:ascii="Times New Roman" w:hAnsi="Times New Roman"/>
      <w:sz w:val="28"/>
    </w:rPr>
  </w:style>
  <w:style w:type="paragraph" w:styleId="38">
    <w:name w:val="footnote text"/>
    <w:basedOn w:val="1"/>
    <w:link w:val="83"/>
    <w:qFormat/>
    <w:uiPriority w:val="0"/>
    <w:pPr>
      <w:snapToGrid w:val="0"/>
      <w:jc w:val="left"/>
    </w:pPr>
    <w:rPr>
      <w:rFonts w:ascii="Times New Roman" w:hAnsi="Times New Roman" w:eastAsia="仿宋_GB2312"/>
      <w:sz w:val="18"/>
      <w:szCs w:val="20"/>
    </w:r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89"/>
    <w:qFormat/>
    <w:uiPriority w:val="0"/>
    <w:rPr>
      <w:rFonts w:ascii="Times New Roman" w:hAnsi="Times New Roman" w:cs="Times New Roman"/>
      <w:b/>
      <w:bCs/>
      <w:szCs w:val="24"/>
    </w:rPr>
  </w:style>
  <w:style w:type="paragraph" w:styleId="46">
    <w:name w:val="Body Text First Indent 2"/>
    <w:basedOn w:val="22"/>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2"/>
    <w:qFormat/>
    <w:uiPriority w:val="0"/>
    <w:rPr>
      <w:rFonts w:ascii="??" w:hAnsi="??" w:eastAsia="??" w:cs="宋体"/>
      <w:sz w:val="28"/>
      <w:szCs w:val="28"/>
    </w:rPr>
  </w:style>
  <w:style w:type="character" w:customStyle="1" w:styleId="59">
    <w:name w:val="标题 1 Char"/>
    <w:basedOn w:val="49"/>
    <w:link w:val="2"/>
    <w:qFormat/>
    <w:uiPriority w:val="0"/>
    <w:rPr>
      <w:rFonts w:ascii="等线" w:hAnsi="等线" w:eastAsia="宋体" w:cs="Times New Roman"/>
      <w:b/>
      <w:bCs/>
      <w:kern w:val="44"/>
      <w:sz w:val="44"/>
      <w:szCs w:val="44"/>
    </w:rPr>
  </w:style>
  <w:style w:type="character" w:customStyle="1" w:styleId="60">
    <w:name w:val="标题 2 Char"/>
    <w:basedOn w:val="49"/>
    <w:link w:val="3"/>
    <w:qFormat/>
    <w:uiPriority w:val="8"/>
    <w:rPr>
      <w:rFonts w:asciiTheme="majorHAnsi" w:hAnsiTheme="majorHAnsi" w:eastAsiaTheme="majorEastAsia" w:cstheme="majorBidi"/>
      <w:b/>
      <w:bCs/>
      <w:sz w:val="32"/>
      <w:szCs w:val="32"/>
    </w:rPr>
  </w:style>
  <w:style w:type="character" w:customStyle="1" w:styleId="61">
    <w:name w:val="标题 3 Char"/>
    <w:basedOn w:val="49"/>
    <w:link w:val="4"/>
    <w:qFormat/>
    <w:uiPriority w:val="0"/>
    <w:rPr>
      <w:rFonts w:ascii="Times New Roman" w:hAnsi="Times New Roman" w:eastAsia="??" w:cs="Times New Roman"/>
      <w:b/>
      <w:kern w:val="0"/>
      <w:sz w:val="32"/>
      <w:szCs w:val="28"/>
    </w:rPr>
  </w:style>
  <w:style w:type="character" w:customStyle="1" w:styleId="62">
    <w:name w:val="标题 4 Char"/>
    <w:basedOn w:val="49"/>
    <w:link w:val="5"/>
    <w:qFormat/>
    <w:uiPriority w:val="0"/>
    <w:rPr>
      <w:rFonts w:ascii="Cambria" w:hAnsi="Cambria" w:eastAsia="宋体" w:cs="Times New Roman"/>
      <w:b/>
      <w:bCs/>
      <w:sz w:val="28"/>
      <w:szCs w:val="28"/>
    </w:rPr>
  </w:style>
  <w:style w:type="character" w:customStyle="1" w:styleId="63">
    <w:name w:val="标题 5 Char"/>
    <w:basedOn w:val="49"/>
    <w:link w:val="6"/>
    <w:qFormat/>
    <w:uiPriority w:val="0"/>
    <w:rPr>
      <w:rFonts w:ascii="Times New Roman" w:hAnsi="Times New Roman" w:eastAsia="宋体" w:cs="Times New Roman"/>
      <w:b/>
      <w:bCs/>
      <w:kern w:val="0"/>
      <w:sz w:val="28"/>
      <w:szCs w:val="28"/>
    </w:rPr>
  </w:style>
  <w:style w:type="character" w:customStyle="1" w:styleId="64">
    <w:name w:val="标题 6 Char"/>
    <w:basedOn w:val="49"/>
    <w:link w:val="7"/>
    <w:qFormat/>
    <w:uiPriority w:val="0"/>
    <w:rPr>
      <w:rFonts w:ascii="Arial" w:hAnsi="Arial" w:eastAsia="黑体" w:cs="Times New Roman"/>
      <w:b/>
      <w:bCs/>
      <w:kern w:val="0"/>
      <w:sz w:val="24"/>
      <w:szCs w:val="24"/>
    </w:rPr>
  </w:style>
  <w:style w:type="character" w:customStyle="1" w:styleId="65">
    <w:name w:val="标题 7 Char"/>
    <w:basedOn w:val="49"/>
    <w:link w:val="8"/>
    <w:qFormat/>
    <w:uiPriority w:val="0"/>
    <w:rPr>
      <w:rFonts w:ascii="Times New Roman" w:hAnsi="Times New Roman" w:eastAsia="宋体" w:cs="Times New Roman"/>
      <w:b/>
      <w:bCs/>
      <w:kern w:val="0"/>
      <w:sz w:val="24"/>
      <w:szCs w:val="24"/>
    </w:rPr>
  </w:style>
  <w:style w:type="character" w:customStyle="1" w:styleId="66">
    <w:name w:val="标题 8 Char"/>
    <w:basedOn w:val="49"/>
    <w:link w:val="9"/>
    <w:qFormat/>
    <w:uiPriority w:val="0"/>
    <w:rPr>
      <w:rFonts w:ascii="Arial" w:hAnsi="Arial" w:eastAsia="黑体" w:cs="Times New Roman"/>
      <w:kern w:val="0"/>
      <w:sz w:val="24"/>
      <w:szCs w:val="24"/>
    </w:rPr>
  </w:style>
  <w:style w:type="character" w:customStyle="1" w:styleId="67">
    <w:name w:val="标题 9 Char"/>
    <w:basedOn w:val="49"/>
    <w:link w:val="10"/>
    <w:qFormat/>
    <w:uiPriority w:val="0"/>
    <w:rPr>
      <w:rFonts w:ascii="Arial" w:hAnsi="Arial" w:eastAsia="黑体" w:cs="Times New Roman"/>
      <w:kern w:val="0"/>
      <w:szCs w:val="21"/>
    </w:rPr>
  </w:style>
  <w:style w:type="character" w:customStyle="1" w:styleId="68">
    <w:name w:val="列表编号 Char"/>
    <w:link w:val="13"/>
    <w:qFormat/>
    <w:uiPriority w:val="0"/>
    <w:rPr>
      <w:rFonts w:ascii="等线" w:hAnsi="等线" w:eastAsia="楷体_GB2312" w:cs="Times New Roman"/>
      <w:sz w:val="24"/>
      <w:szCs w:val="24"/>
    </w:rPr>
  </w:style>
  <w:style w:type="character" w:customStyle="1" w:styleId="69">
    <w:name w:val="正文缩进 Char"/>
    <w:link w:val="14"/>
    <w:qFormat/>
    <w:uiPriority w:val="0"/>
    <w:rPr>
      <w:rFonts w:ascii="等线" w:hAnsi="等线" w:eastAsia="宋体" w:cs="Times New Roman"/>
      <w:szCs w:val="24"/>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2"/>
    <w:basedOn w:val="49"/>
    <w:link w:val="16"/>
    <w:qFormat/>
    <w:uiPriority w:val="0"/>
    <w:rPr>
      <w:rFonts w:ascii="宋体" w:hAnsi="Calibri"/>
      <w:sz w:val="18"/>
      <w:szCs w:val="18"/>
    </w:rPr>
  </w:style>
  <w:style w:type="character" w:customStyle="1" w:styleId="72">
    <w:name w:val="批注文字 Char"/>
    <w:basedOn w:val="49"/>
    <w:link w:val="17"/>
    <w:qFormat/>
    <w:uiPriority w:val="0"/>
    <w:rPr>
      <w:rFonts w:eastAsia="宋体" w:cs="Lucida Sans"/>
    </w:rPr>
  </w:style>
  <w:style w:type="character" w:customStyle="1" w:styleId="73">
    <w:name w:val="正文文本 3 Char1"/>
    <w:basedOn w:val="49"/>
    <w:link w:val="18"/>
    <w:qFormat/>
    <w:uiPriority w:val="0"/>
    <w:rPr>
      <w:sz w:val="16"/>
      <w:szCs w:val="16"/>
    </w:rPr>
  </w:style>
  <w:style w:type="character" w:customStyle="1" w:styleId="74">
    <w:name w:val="正文文本 Char"/>
    <w:basedOn w:val="49"/>
    <w:link w:val="19"/>
    <w:qFormat/>
    <w:uiPriority w:val="0"/>
    <w:rPr>
      <w:rFonts w:ascii="等线" w:hAnsi="等线" w:eastAsia="宋体" w:cs="Times New Roman"/>
      <w:szCs w:val="24"/>
    </w:rPr>
  </w:style>
  <w:style w:type="character" w:customStyle="1" w:styleId="75">
    <w:name w:val="目录 3 Char"/>
    <w:link w:val="26"/>
    <w:qFormat/>
    <w:uiPriority w:val="39"/>
    <w:rPr>
      <w:rFonts w:ascii="Arial" w:hAnsi="Arial" w:eastAsia="宋体" w:cs="Times New Roman"/>
      <w:smallCaps/>
      <w:kern w:val="2"/>
      <w:szCs w:val="24"/>
    </w:rPr>
  </w:style>
  <w:style w:type="character" w:customStyle="1" w:styleId="76">
    <w:name w:val="日期 Char"/>
    <w:basedOn w:val="49"/>
    <w:link w:val="28"/>
    <w:qFormat/>
    <w:uiPriority w:val="0"/>
    <w:rPr>
      <w:rFonts w:ascii="等线" w:hAnsi="等线" w:eastAsia="宋体" w:cs="Times New Roman"/>
      <w:szCs w:val="24"/>
    </w:rPr>
  </w:style>
  <w:style w:type="character" w:customStyle="1" w:styleId="77">
    <w:name w:val="纯文本 Char1"/>
    <w:link w:val="27"/>
    <w:qFormat/>
    <w:uiPriority w:val="0"/>
    <w:rPr>
      <w:rFonts w:ascii="??" w:hAnsi="??" w:eastAsia="??" w:cs="宋体"/>
      <w:szCs w:val="21"/>
    </w:rPr>
  </w:style>
  <w:style w:type="character" w:customStyle="1" w:styleId="78">
    <w:name w:val="正文文本缩进 2 Char1"/>
    <w:basedOn w:val="49"/>
    <w:link w:val="30"/>
    <w:qFormat/>
    <w:uiPriority w:val="0"/>
    <w:rPr>
      <w:rFonts w:ascii="宋体"/>
      <w:color w:val="000000"/>
      <w:kern w:val="0"/>
      <w:sz w:val="24"/>
      <w:szCs w:val="20"/>
    </w:rPr>
  </w:style>
  <w:style w:type="character" w:customStyle="1" w:styleId="79">
    <w:name w:val="批注框文本 Char"/>
    <w:basedOn w:val="49"/>
    <w:link w:val="31"/>
    <w:qFormat/>
    <w:uiPriority w:val="99"/>
    <w:rPr>
      <w:rFonts w:ascii="等线" w:hAnsi="等线" w:eastAsia="宋体" w:cs="Times New Roman"/>
      <w:sz w:val="18"/>
      <w:szCs w:val="18"/>
    </w:rPr>
  </w:style>
  <w:style w:type="character" w:customStyle="1" w:styleId="80">
    <w:name w:val="页脚 Char"/>
    <w:basedOn w:val="49"/>
    <w:link w:val="32"/>
    <w:qFormat/>
    <w:uiPriority w:val="0"/>
    <w:rPr>
      <w:sz w:val="18"/>
      <w:szCs w:val="18"/>
    </w:rPr>
  </w:style>
  <w:style w:type="character" w:customStyle="1" w:styleId="81">
    <w:name w:val="页眉 Char"/>
    <w:basedOn w:val="49"/>
    <w:link w:val="33"/>
    <w:qFormat/>
    <w:uiPriority w:val="0"/>
    <w:rPr>
      <w:sz w:val="18"/>
      <w:szCs w:val="18"/>
    </w:rPr>
  </w:style>
  <w:style w:type="character" w:customStyle="1" w:styleId="82">
    <w:name w:val="副标题 Char"/>
    <w:basedOn w:val="49"/>
    <w:link w:val="36"/>
    <w:qFormat/>
    <w:uiPriority w:val="0"/>
    <w:rPr>
      <w:rFonts w:ascii="Cambria" w:hAnsi="Cambria" w:eastAsia="宋体" w:cs="Times New Roman"/>
      <w:b/>
      <w:bCs/>
      <w:kern w:val="28"/>
      <w:sz w:val="32"/>
      <w:szCs w:val="32"/>
    </w:rPr>
  </w:style>
  <w:style w:type="character" w:customStyle="1" w:styleId="83">
    <w:name w:val="脚注文本 Char"/>
    <w:basedOn w:val="49"/>
    <w:link w:val="38"/>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20"/>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19"/>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5"/>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7"/>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7"/>
    <w:next w:val="19"/>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19"/>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4"/>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6"/>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18"/>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30"/>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2"/>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2563</Words>
  <Characters>3227</Characters>
  <Lines>1</Lines>
  <Paragraphs>1</Paragraphs>
  <TotalTime>12</TotalTime>
  <ScaleCrop>false</ScaleCrop>
  <LinksUpToDate>false</LinksUpToDate>
  <CharactersWithSpaces>3261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WPS_1686713146</cp:lastModifiedBy>
  <cp:lastPrinted>2023-03-16T06:19:00Z</cp:lastPrinted>
  <dcterms:modified xsi:type="dcterms:W3CDTF">2025-06-17T07:38:07Z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9B0242E193D642A8A2EB5BEC688AFEE4_13</vt:lpwstr>
  </property>
  <property fmtid="{D5CDD505-2E9C-101B-9397-08002B2CF9AE}" pid="4" name="KSOTemplateDocerSaveRecord">
    <vt:lpwstr>eyJoZGlkIjoiZGZhMmY3ZDY3ZWY5ZjhkMmU3YjE5MjgzYWU4NThiZDAiLCJ1c2VySWQiOiIxNTA5MDM2Njc5In0=</vt:lpwstr>
  </property>
</Properties>
</file>