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03ED7">
      <w:pPr>
        <w:spacing w:after="120" w:line="360" w:lineRule="auto"/>
        <w:jc w:val="center"/>
        <w:rPr>
          <w:rFonts w:ascii="宋体" w:hAnsi="宋体"/>
          <w:b/>
          <w:color w:val="auto"/>
          <w:sz w:val="52"/>
          <w:highlight w:val="none"/>
        </w:rPr>
      </w:pPr>
    </w:p>
    <w:p w14:paraId="2E390DB4">
      <w:pPr>
        <w:spacing w:after="120" w:line="360" w:lineRule="auto"/>
        <w:jc w:val="center"/>
        <w:rPr>
          <w:rFonts w:ascii="宋体" w:hAnsi="宋体"/>
          <w:b/>
          <w:color w:val="auto"/>
          <w:sz w:val="48"/>
          <w:highlight w:val="none"/>
        </w:rPr>
      </w:pPr>
      <w:r>
        <w:rPr>
          <w:rFonts w:hint="eastAsia" w:ascii="宋体" w:hAnsi="宋体"/>
          <w:b/>
          <w:color w:val="auto"/>
          <w:sz w:val="48"/>
          <w:highlight w:val="none"/>
        </w:rPr>
        <w:t>政府采购项目</w:t>
      </w:r>
    </w:p>
    <w:p w14:paraId="37D82CA6">
      <w:pPr>
        <w:spacing w:after="120" w:line="360" w:lineRule="auto"/>
        <w:jc w:val="center"/>
        <w:rPr>
          <w:rFonts w:ascii="宋体" w:hAnsi="宋体"/>
          <w:b/>
          <w:color w:val="auto"/>
          <w:sz w:val="72"/>
          <w:highlight w:val="none"/>
        </w:rPr>
      </w:pPr>
      <w:r>
        <w:rPr>
          <w:rFonts w:hint="eastAsia" w:ascii="宋体" w:hAnsi="宋体"/>
          <w:b/>
          <w:color w:val="auto"/>
          <w:sz w:val="72"/>
          <w:highlight w:val="none"/>
        </w:rPr>
        <w:t>公开</w:t>
      </w:r>
      <w:r>
        <w:rPr>
          <w:rFonts w:hint="eastAsia" w:ascii="宋体" w:hAnsi="宋体"/>
          <w:b/>
          <w:color w:val="auto"/>
          <w:sz w:val="72"/>
          <w:highlight w:val="none"/>
          <w:lang w:val="en-US" w:eastAsia="zh-CN"/>
        </w:rPr>
        <w:t>招标</w:t>
      </w:r>
      <w:r>
        <w:rPr>
          <w:rFonts w:hint="eastAsia" w:ascii="宋体" w:hAnsi="宋体"/>
          <w:b/>
          <w:color w:val="auto"/>
          <w:sz w:val="72"/>
          <w:highlight w:val="none"/>
        </w:rPr>
        <w:t>招标文件</w:t>
      </w:r>
    </w:p>
    <w:p w14:paraId="78CC1719">
      <w:pPr>
        <w:spacing w:line="360" w:lineRule="auto"/>
        <w:jc w:val="center"/>
        <w:rPr>
          <w:rFonts w:ascii="宋体" w:hAnsi="宋体"/>
          <w:b/>
          <w:color w:val="auto"/>
          <w:sz w:val="40"/>
          <w:highlight w:val="none"/>
        </w:rPr>
      </w:pPr>
      <w:r>
        <w:rPr>
          <w:rFonts w:hint="eastAsia" w:ascii="宋体" w:hAnsi="宋体"/>
          <w:b/>
          <w:color w:val="auto"/>
          <w:sz w:val="40"/>
          <w:highlight w:val="none"/>
        </w:rPr>
        <w:t>(服务类)</w:t>
      </w:r>
    </w:p>
    <w:p w14:paraId="128A8A19">
      <w:pPr>
        <w:spacing w:line="360" w:lineRule="auto"/>
        <w:rPr>
          <w:rFonts w:ascii="宋体" w:hAnsi="宋体"/>
          <w:b/>
          <w:color w:val="auto"/>
          <w:highlight w:val="none"/>
        </w:rPr>
      </w:pPr>
    </w:p>
    <w:p w14:paraId="6392364B">
      <w:pPr>
        <w:spacing w:line="360" w:lineRule="auto"/>
        <w:rPr>
          <w:rFonts w:ascii="宋体" w:hAnsi="宋体"/>
          <w:b/>
          <w:color w:val="auto"/>
          <w:highlight w:val="none"/>
        </w:rPr>
      </w:pPr>
    </w:p>
    <w:p w14:paraId="3A95265F">
      <w:pPr>
        <w:spacing w:line="360" w:lineRule="auto"/>
        <w:ind w:firstLine="529" w:firstLineChars="147"/>
        <w:rPr>
          <w:rFonts w:ascii="宋体" w:hAnsi="宋体"/>
          <w:b/>
          <w:color w:val="auto"/>
          <w:sz w:val="36"/>
          <w:szCs w:val="36"/>
          <w:highlight w:val="none"/>
        </w:rPr>
      </w:pPr>
    </w:p>
    <w:p w14:paraId="0BC7AC4F">
      <w:pPr>
        <w:spacing w:line="360" w:lineRule="auto"/>
        <w:ind w:firstLine="529" w:firstLineChars="147"/>
        <w:rPr>
          <w:rFonts w:hint="eastAsia" w:ascii="宋体" w:hAnsi="宋体" w:eastAsia="宋体"/>
          <w:b/>
          <w:color w:val="auto"/>
          <w:sz w:val="36"/>
          <w:szCs w:val="36"/>
          <w:highlight w:val="none"/>
          <w:u w:val="single"/>
          <w:lang w:eastAsia="zh-CN"/>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lang w:eastAsia="zh-CN"/>
        </w:rPr>
        <w:t>NBGODOZB225155G</w:t>
      </w:r>
    </w:p>
    <w:p w14:paraId="4CFB3F2D">
      <w:pPr>
        <w:spacing w:line="360" w:lineRule="auto"/>
        <w:rPr>
          <w:rFonts w:ascii="宋体" w:hAnsi="宋体"/>
          <w:b/>
          <w:color w:val="auto"/>
          <w:sz w:val="36"/>
          <w:szCs w:val="36"/>
          <w:highlight w:val="none"/>
        </w:rPr>
      </w:pPr>
    </w:p>
    <w:p w14:paraId="303F1623">
      <w:pPr>
        <w:spacing w:line="360" w:lineRule="auto"/>
        <w:rPr>
          <w:rFonts w:ascii="宋体" w:hAnsi="宋体"/>
          <w:b/>
          <w:color w:val="auto"/>
          <w:sz w:val="36"/>
          <w:szCs w:val="36"/>
          <w:highlight w:val="none"/>
        </w:rPr>
      </w:pPr>
    </w:p>
    <w:p w14:paraId="559E74B9">
      <w:pPr>
        <w:tabs>
          <w:tab w:val="left" w:pos="0"/>
        </w:tabs>
        <w:spacing w:line="360" w:lineRule="auto"/>
        <w:ind w:left="2299" w:leftChars="238" w:hanging="1800" w:hangingChars="500"/>
        <w:rPr>
          <w:rFonts w:hint="eastAsia" w:ascii="宋体" w:hAnsi="宋体" w:eastAsia="宋体"/>
          <w:b/>
          <w:color w:val="auto"/>
          <w:sz w:val="36"/>
          <w:szCs w:val="36"/>
          <w:highlight w:val="none"/>
          <w:u w:val="single"/>
          <w:lang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eastAsia="zh-CN"/>
        </w:rPr>
        <w:t>水预算源头取水计量能力提升项目</w:t>
      </w:r>
    </w:p>
    <w:p w14:paraId="70360B1B">
      <w:pPr>
        <w:spacing w:line="360" w:lineRule="auto"/>
        <w:ind w:firstLine="360" w:firstLineChars="100"/>
        <w:rPr>
          <w:rFonts w:ascii="宋体" w:hAnsi="宋体"/>
          <w:b/>
          <w:color w:val="auto"/>
          <w:sz w:val="36"/>
          <w:szCs w:val="36"/>
          <w:highlight w:val="none"/>
        </w:rPr>
      </w:pPr>
    </w:p>
    <w:p w14:paraId="44D6699D">
      <w:pPr>
        <w:spacing w:line="360" w:lineRule="auto"/>
        <w:ind w:left="361" w:leftChars="172" w:firstLine="180" w:firstLineChars="50"/>
        <w:rPr>
          <w:rFonts w:ascii="宋体" w:hAnsi="宋体"/>
          <w:b/>
          <w:color w:val="auto"/>
          <w:sz w:val="36"/>
          <w:szCs w:val="36"/>
          <w:highlight w:val="none"/>
        </w:rPr>
      </w:pPr>
    </w:p>
    <w:p w14:paraId="361B1534">
      <w:pPr>
        <w:spacing w:line="360" w:lineRule="auto"/>
        <w:ind w:left="361" w:leftChars="172" w:firstLine="180" w:firstLineChars="50"/>
        <w:rPr>
          <w:rFonts w:hint="eastAsia" w:ascii="宋体" w:hAnsi="宋体"/>
          <w:b/>
          <w:color w:val="auto"/>
          <w:sz w:val="36"/>
          <w:szCs w:val="36"/>
          <w:highlight w:val="none"/>
          <w:u w:val="single"/>
          <w:lang w:eastAsia="zh-CN"/>
        </w:rPr>
      </w:pPr>
      <w:r>
        <w:rPr>
          <w:rFonts w:hint="eastAsia" w:ascii="宋体" w:hAnsi="宋体"/>
          <w:b/>
          <w:color w:val="auto"/>
          <w:sz w:val="36"/>
          <w:szCs w:val="36"/>
          <w:highlight w:val="none"/>
        </w:rPr>
        <w:t>采 购 人：</w:t>
      </w:r>
      <w:r>
        <w:rPr>
          <w:rFonts w:hint="eastAsia" w:ascii="宋体" w:hAnsi="宋体"/>
          <w:b/>
          <w:color w:val="auto"/>
          <w:sz w:val="36"/>
          <w:szCs w:val="36"/>
          <w:highlight w:val="none"/>
          <w:u w:val="single"/>
          <w:lang w:eastAsia="zh-CN"/>
        </w:rPr>
        <w:t>宁波市水资源管理中心</w:t>
      </w:r>
    </w:p>
    <w:p w14:paraId="31493F4C">
      <w:pPr>
        <w:spacing w:line="360" w:lineRule="auto"/>
        <w:ind w:left="361" w:leftChars="172" w:firstLine="1980" w:firstLineChars="550"/>
        <w:rPr>
          <w:rFonts w:hint="default" w:ascii="宋体" w:hAnsi="宋体" w:eastAsia="宋体"/>
          <w:b/>
          <w:color w:val="auto"/>
          <w:sz w:val="34"/>
          <w:szCs w:val="36"/>
          <w:highlight w:val="none"/>
          <w:u w:val="single"/>
          <w:lang w:val="en-US" w:eastAsia="zh-CN"/>
        </w:rPr>
      </w:pPr>
      <w:r>
        <w:rPr>
          <w:rFonts w:hint="eastAsia" w:ascii="宋体" w:hAnsi="宋体"/>
          <w:b/>
          <w:color w:val="auto"/>
          <w:sz w:val="36"/>
          <w:szCs w:val="36"/>
          <w:highlight w:val="none"/>
          <w:u w:val="single"/>
          <w:lang w:eastAsia="zh-CN"/>
        </w:rPr>
        <w:t>（</w:t>
      </w:r>
      <w:r>
        <w:rPr>
          <w:rFonts w:hint="eastAsia" w:ascii="宋体" w:hAnsi="宋体"/>
          <w:b/>
          <w:color w:val="auto"/>
          <w:sz w:val="36"/>
          <w:szCs w:val="36"/>
          <w:highlight w:val="none"/>
          <w:u w:val="single"/>
          <w:lang w:val="en-US" w:eastAsia="zh-CN"/>
        </w:rPr>
        <w:t>宁波市境外引水管理中心）</w:t>
      </w:r>
    </w:p>
    <w:p w14:paraId="14E18F1F">
      <w:pPr>
        <w:spacing w:line="360" w:lineRule="auto"/>
        <w:ind w:left="361" w:leftChars="172" w:firstLine="180" w:firstLineChars="50"/>
        <w:rPr>
          <w:rFonts w:ascii="宋体" w:hAnsi="宋体"/>
          <w:b/>
          <w:color w:val="auto"/>
          <w:sz w:val="36"/>
          <w:szCs w:val="36"/>
          <w:highlight w:val="none"/>
        </w:rPr>
      </w:pPr>
    </w:p>
    <w:p w14:paraId="0274953F">
      <w:pPr>
        <w:spacing w:line="360" w:lineRule="auto"/>
        <w:ind w:firstLine="360" w:firstLineChars="100"/>
        <w:rPr>
          <w:rFonts w:ascii="宋体" w:hAnsi="宋体"/>
          <w:b/>
          <w:color w:val="auto"/>
          <w:sz w:val="36"/>
          <w:szCs w:val="36"/>
          <w:highlight w:val="none"/>
        </w:rPr>
      </w:pPr>
    </w:p>
    <w:p w14:paraId="24B81BDF">
      <w:pPr>
        <w:spacing w:line="360" w:lineRule="auto"/>
        <w:ind w:firstLine="360" w:firstLineChars="100"/>
        <w:rPr>
          <w:rFonts w:ascii="宋体" w:hAnsi="宋体"/>
          <w:b/>
          <w:color w:val="auto"/>
          <w:sz w:val="36"/>
          <w:szCs w:val="36"/>
          <w:highlight w:val="none"/>
        </w:rPr>
      </w:pPr>
    </w:p>
    <w:p w14:paraId="04BD22A8">
      <w:pPr>
        <w:spacing w:line="360" w:lineRule="auto"/>
        <w:ind w:firstLine="540" w:firstLineChars="150"/>
        <w:rPr>
          <w:rFonts w:ascii="宋体" w:hAnsi="宋体"/>
          <w:b/>
          <w:color w:val="auto"/>
          <w:sz w:val="36"/>
          <w:szCs w:val="36"/>
          <w:highlight w:val="none"/>
        </w:rPr>
      </w:pPr>
      <w:r>
        <w:rPr>
          <w:rFonts w:hint="eastAsia" w:ascii="宋体" w:hAnsi="宋体"/>
          <w:b/>
          <w:color w:val="auto"/>
          <w:sz w:val="36"/>
          <w:szCs w:val="36"/>
          <w:highlight w:val="none"/>
        </w:rPr>
        <w:t>采购代理机构：</w:t>
      </w:r>
      <w:r>
        <w:rPr>
          <w:rFonts w:hint="eastAsia" w:ascii="宋体" w:hAnsi="宋体"/>
          <w:b/>
          <w:color w:val="auto"/>
          <w:sz w:val="36"/>
          <w:szCs w:val="36"/>
          <w:highlight w:val="none"/>
          <w:u w:val="single"/>
        </w:rPr>
        <w:t>宁波国际投资咨询有限公司</w:t>
      </w:r>
    </w:p>
    <w:p w14:paraId="25A896CF">
      <w:pPr>
        <w:spacing w:line="360" w:lineRule="auto"/>
        <w:jc w:val="center"/>
        <w:rPr>
          <w:rFonts w:ascii="宋体" w:hAnsi="宋体"/>
          <w:b/>
          <w:color w:val="auto"/>
          <w:sz w:val="36"/>
          <w:szCs w:val="36"/>
          <w:highlight w:val="none"/>
        </w:rPr>
      </w:pPr>
    </w:p>
    <w:p w14:paraId="3BBBDF3D">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202</w:t>
      </w:r>
      <w:r>
        <w:rPr>
          <w:rFonts w:hint="eastAsia" w:ascii="宋体" w:hAnsi="宋体"/>
          <w:b/>
          <w:color w:val="auto"/>
          <w:sz w:val="36"/>
          <w:szCs w:val="36"/>
          <w:highlight w:val="none"/>
          <w:lang w:val="en-US" w:eastAsia="zh-CN"/>
        </w:rPr>
        <w:t>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6</w:t>
      </w:r>
      <w:r>
        <w:rPr>
          <w:rFonts w:hint="eastAsia" w:ascii="宋体" w:hAnsi="宋体"/>
          <w:b/>
          <w:color w:val="auto"/>
          <w:sz w:val="36"/>
          <w:szCs w:val="36"/>
          <w:highlight w:val="none"/>
        </w:rPr>
        <w:t>月</w:t>
      </w:r>
    </w:p>
    <w:p w14:paraId="557F8840">
      <w:pPr>
        <w:spacing w:line="360" w:lineRule="auto"/>
        <w:jc w:val="center"/>
        <w:rPr>
          <w:rFonts w:ascii="宋体" w:hAnsi="宋体"/>
          <w:b/>
          <w:color w:val="auto"/>
          <w:sz w:val="36"/>
          <w:highlight w:val="none"/>
        </w:rPr>
      </w:pPr>
    </w:p>
    <w:p w14:paraId="026C78AE">
      <w:pPr>
        <w:spacing w:line="360" w:lineRule="auto"/>
        <w:jc w:val="center"/>
        <w:rPr>
          <w:rFonts w:ascii="宋体" w:hAnsi="宋体"/>
          <w:b/>
          <w:color w:val="auto"/>
          <w:sz w:val="36"/>
          <w:highlight w:val="none"/>
        </w:rPr>
      </w:pPr>
    </w:p>
    <w:p w14:paraId="73CDD3F9">
      <w:pPr>
        <w:spacing w:line="360" w:lineRule="auto"/>
        <w:jc w:val="center"/>
        <w:rPr>
          <w:rFonts w:ascii="宋体" w:hAnsi="宋体"/>
          <w:b/>
          <w:color w:val="auto"/>
          <w:sz w:val="36"/>
          <w:highlight w:val="none"/>
        </w:rPr>
      </w:pPr>
    </w:p>
    <w:p w14:paraId="48C25D51">
      <w:pPr>
        <w:spacing w:line="360" w:lineRule="auto"/>
        <w:jc w:val="center"/>
        <w:rPr>
          <w:rFonts w:ascii="宋体" w:hAnsi="宋体"/>
          <w:b/>
          <w:color w:val="auto"/>
          <w:sz w:val="36"/>
          <w:highlight w:val="none"/>
        </w:rPr>
      </w:pPr>
      <w:r>
        <w:rPr>
          <w:rFonts w:hint="eastAsia" w:ascii="宋体" w:hAnsi="宋体"/>
          <w:b/>
          <w:color w:val="auto"/>
          <w:sz w:val="36"/>
          <w:highlight w:val="none"/>
        </w:rPr>
        <w:t>目    录</w:t>
      </w:r>
    </w:p>
    <w:p w14:paraId="152E0F06">
      <w:pPr>
        <w:spacing w:line="360" w:lineRule="auto"/>
        <w:jc w:val="center"/>
        <w:rPr>
          <w:rFonts w:ascii="宋体" w:hAnsi="宋体"/>
          <w:b/>
          <w:color w:val="auto"/>
          <w:sz w:val="36"/>
          <w:highlight w:val="none"/>
        </w:rPr>
      </w:pPr>
    </w:p>
    <w:p w14:paraId="69EE4F64">
      <w:pPr>
        <w:pStyle w:val="26"/>
        <w:tabs>
          <w:tab w:val="right" w:leader="dot" w:pos="8930"/>
        </w:tabs>
        <w:rPr>
          <w:b/>
          <w:bCs/>
          <w:color w:val="auto"/>
          <w:sz w:val="28"/>
          <w:szCs w:val="28"/>
          <w:highlight w:val="none"/>
        </w:rPr>
      </w:pPr>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color w:val="auto"/>
          <w:highlight w:val="none"/>
        </w:rPr>
        <w:fldChar w:fldCharType="begin"/>
      </w:r>
      <w:r>
        <w:rPr>
          <w:color w:val="auto"/>
          <w:highlight w:val="none"/>
        </w:rPr>
        <w:instrText xml:space="preserve"> HYPERLINK \l "_Toc17296" </w:instrText>
      </w:r>
      <w:r>
        <w:rPr>
          <w:color w:val="auto"/>
          <w:highlight w:val="none"/>
        </w:rPr>
        <w:fldChar w:fldCharType="separate"/>
      </w:r>
      <w:r>
        <w:rPr>
          <w:rFonts w:hint="eastAsia" w:ascii="宋体" w:hAnsi="宋体"/>
          <w:b/>
          <w:bCs/>
          <w:color w:val="auto"/>
          <w:sz w:val="28"/>
          <w:szCs w:val="28"/>
          <w:highlight w:val="none"/>
        </w:rPr>
        <w:t>第一部分  采购公告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_Toc17296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b/>
          <w:bCs/>
          <w:color w:val="auto"/>
          <w:sz w:val="28"/>
          <w:szCs w:val="28"/>
          <w:highlight w:val="none"/>
        </w:rPr>
        <w:fldChar w:fldCharType="end"/>
      </w:r>
    </w:p>
    <w:p w14:paraId="39D7ADE1">
      <w:pPr>
        <w:pStyle w:val="26"/>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"_Toc6697" </w:instrText>
      </w:r>
      <w:r>
        <w:rPr>
          <w:color w:val="auto"/>
          <w:highlight w:val="none"/>
        </w:rPr>
        <w:fldChar w:fldCharType="separate"/>
      </w:r>
      <w:r>
        <w:rPr>
          <w:rFonts w:hint="eastAsia" w:ascii="宋体" w:hAnsi="宋体"/>
          <w:b/>
          <w:bCs/>
          <w:color w:val="auto"/>
          <w:sz w:val="28"/>
          <w:szCs w:val="28"/>
          <w:highlight w:val="none"/>
        </w:rPr>
        <w:t>第二部分  招标项目需求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_Toc6697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b/>
          <w:bCs/>
          <w:color w:val="auto"/>
          <w:sz w:val="28"/>
          <w:szCs w:val="28"/>
          <w:highlight w:val="none"/>
        </w:rPr>
        <w:fldChar w:fldCharType="end"/>
      </w:r>
    </w:p>
    <w:p w14:paraId="2BE677FB">
      <w:pPr>
        <w:pStyle w:val="26"/>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"_Toc14705" </w:instrText>
      </w:r>
      <w:r>
        <w:rPr>
          <w:color w:val="auto"/>
          <w:highlight w:val="none"/>
        </w:rPr>
        <w:fldChar w:fldCharType="separate"/>
      </w:r>
      <w:r>
        <w:rPr>
          <w:rFonts w:hint="eastAsia" w:ascii="宋体" w:hAnsi="宋体"/>
          <w:b/>
          <w:bCs/>
          <w:color w:val="auto"/>
          <w:sz w:val="28"/>
          <w:szCs w:val="28"/>
          <w:highlight w:val="none"/>
        </w:rPr>
        <w:t>第三部分  投标资料表</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_Toc14705 \h </w:instrText>
      </w:r>
      <w:r>
        <w:rPr>
          <w:b/>
          <w:bCs/>
          <w:color w:val="auto"/>
          <w:sz w:val="28"/>
          <w:szCs w:val="28"/>
          <w:highlight w:val="none"/>
        </w:rPr>
        <w:fldChar w:fldCharType="separate"/>
      </w:r>
      <w:r>
        <w:rPr>
          <w:b/>
          <w:bCs/>
          <w:color w:val="auto"/>
          <w:sz w:val="28"/>
          <w:szCs w:val="28"/>
          <w:highlight w:val="none"/>
        </w:rPr>
        <w:t>7</w:t>
      </w:r>
      <w:r>
        <w:rPr>
          <w:b/>
          <w:bCs/>
          <w:color w:val="auto"/>
          <w:sz w:val="28"/>
          <w:szCs w:val="28"/>
          <w:highlight w:val="none"/>
        </w:rPr>
        <w:fldChar w:fldCharType="end"/>
      </w:r>
      <w:r>
        <w:rPr>
          <w:b/>
          <w:bCs/>
          <w:color w:val="auto"/>
          <w:sz w:val="28"/>
          <w:szCs w:val="28"/>
          <w:highlight w:val="none"/>
        </w:rPr>
        <w:fldChar w:fldCharType="end"/>
      </w:r>
    </w:p>
    <w:p w14:paraId="795A82C2">
      <w:pPr>
        <w:pStyle w:val="26"/>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"_Toc22855" </w:instrText>
      </w:r>
      <w:r>
        <w:rPr>
          <w:color w:val="auto"/>
          <w:highlight w:val="none"/>
        </w:rPr>
        <w:fldChar w:fldCharType="separate"/>
      </w:r>
      <w:r>
        <w:rPr>
          <w:rFonts w:hint="eastAsia"/>
          <w:b/>
          <w:bCs/>
          <w:color w:val="auto"/>
          <w:sz w:val="28"/>
          <w:szCs w:val="28"/>
          <w:highlight w:val="none"/>
        </w:rPr>
        <w:t>第四部分  投标人须知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_Toc22855 \h </w:instrText>
      </w:r>
      <w:r>
        <w:rPr>
          <w:b/>
          <w:bCs/>
          <w:color w:val="auto"/>
          <w:sz w:val="28"/>
          <w:szCs w:val="28"/>
          <w:highlight w:val="none"/>
        </w:rPr>
        <w:fldChar w:fldCharType="separate"/>
      </w:r>
      <w:r>
        <w:rPr>
          <w:b/>
          <w:bCs/>
          <w:color w:val="auto"/>
          <w:sz w:val="28"/>
          <w:szCs w:val="28"/>
          <w:highlight w:val="none"/>
        </w:rPr>
        <w:t>14</w:t>
      </w:r>
      <w:r>
        <w:rPr>
          <w:b/>
          <w:bCs/>
          <w:color w:val="auto"/>
          <w:sz w:val="28"/>
          <w:szCs w:val="28"/>
          <w:highlight w:val="none"/>
        </w:rPr>
        <w:fldChar w:fldCharType="end"/>
      </w:r>
      <w:r>
        <w:rPr>
          <w:b/>
          <w:bCs/>
          <w:color w:val="auto"/>
          <w:sz w:val="28"/>
          <w:szCs w:val="28"/>
          <w:highlight w:val="none"/>
        </w:rPr>
        <w:fldChar w:fldCharType="end"/>
      </w:r>
    </w:p>
    <w:p w14:paraId="4B96BC6B">
      <w:pPr>
        <w:pStyle w:val="26"/>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"_Toc26275" </w:instrText>
      </w:r>
      <w:r>
        <w:rPr>
          <w:color w:val="auto"/>
          <w:highlight w:val="none"/>
        </w:rPr>
        <w:fldChar w:fldCharType="separate"/>
      </w:r>
      <w:r>
        <w:rPr>
          <w:rFonts w:hint="eastAsia" w:ascii="宋体" w:hAnsi="宋体"/>
          <w:b/>
          <w:bCs/>
          <w:color w:val="auto"/>
          <w:sz w:val="28"/>
          <w:szCs w:val="28"/>
          <w:highlight w:val="none"/>
        </w:rPr>
        <w:t>第五部分  评标办法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_Toc26275 \h </w:instrText>
      </w:r>
      <w:r>
        <w:rPr>
          <w:b/>
          <w:bCs/>
          <w:color w:val="auto"/>
          <w:sz w:val="28"/>
          <w:szCs w:val="28"/>
          <w:highlight w:val="none"/>
        </w:rPr>
        <w:fldChar w:fldCharType="separate"/>
      </w:r>
      <w:r>
        <w:rPr>
          <w:b/>
          <w:bCs/>
          <w:color w:val="auto"/>
          <w:sz w:val="28"/>
          <w:szCs w:val="28"/>
          <w:highlight w:val="none"/>
        </w:rPr>
        <w:t>29</w:t>
      </w:r>
      <w:r>
        <w:rPr>
          <w:b/>
          <w:bCs/>
          <w:color w:val="auto"/>
          <w:sz w:val="28"/>
          <w:szCs w:val="28"/>
          <w:highlight w:val="none"/>
        </w:rPr>
        <w:fldChar w:fldCharType="end"/>
      </w:r>
      <w:r>
        <w:rPr>
          <w:b/>
          <w:bCs/>
          <w:color w:val="auto"/>
          <w:sz w:val="28"/>
          <w:szCs w:val="28"/>
          <w:highlight w:val="none"/>
        </w:rPr>
        <w:fldChar w:fldCharType="end"/>
      </w:r>
    </w:p>
    <w:p w14:paraId="6E372AB5">
      <w:pPr>
        <w:pStyle w:val="26"/>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"_Toc21993" </w:instrText>
      </w:r>
      <w:r>
        <w:rPr>
          <w:color w:val="auto"/>
          <w:highlight w:val="none"/>
        </w:rPr>
        <w:fldChar w:fldCharType="separate"/>
      </w:r>
      <w:r>
        <w:rPr>
          <w:rFonts w:hint="eastAsia" w:ascii="宋体" w:hAnsi="宋体"/>
          <w:b/>
          <w:bCs/>
          <w:color w:val="auto"/>
          <w:sz w:val="28"/>
          <w:szCs w:val="28"/>
          <w:highlight w:val="none"/>
        </w:rPr>
        <w:t>第六部分  合同格式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_Toc21993 \h </w:instrText>
      </w:r>
      <w:r>
        <w:rPr>
          <w:b/>
          <w:bCs/>
          <w:color w:val="auto"/>
          <w:sz w:val="28"/>
          <w:szCs w:val="28"/>
          <w:highlight w:val="none"/>
        </w:rPr>
        <w:fldChar w:fldCharType="separate"/>
      </w:r>
      <w:r>
        <w:rPr>
          <w:b/>
          <w:bCs/>
          <w:color w:val="auto"/>
          <w:sz w:val="28"/>
          <w:szCs w:val="28"/>
          <w:highlight w:val="none"/>
        </w:rPr>
        <w:t>36</w:t>
      </w:r>
      <w:r>
        <w:rPr>
          <w:b/>
          <w:bCs/>
          <w:color w:val="auto"/>
          <w:sz w:val="28"/>
          <w:szCs w:val="28"/>
          <w:highlight w:val="none"/>
        </w:rPr>
        <w:fldChar w:fldCharType="end"/>
      </w:r>
      <w:r>
        <w:rPr>
          <w:b/>
          <w:bCs/>
          <w:color w:val="auto"/>
          <w:sz w:val="28"/>
          <w:szCs w:val="28"/>
          <w:highlight w:val="none"/>
        </w:rPr>
        <w:fldChar w:fldCharType="end"/>
      </w:r>
    </w:p>
    <w:p w14:paraId="370F7FE9">
      <w:pPr>
        <w:pStyle w:val="26"/>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"_Toc12950" </w:instrText>
      </w:r>
      <w:r>
        <w:rPr>
          <w:color w:val="auto"/>
          <w:highlight w:val="none"/>
        </w:rPr>
        <w:fldChar w:fldCharType="separate"/>
      </w:r>
      <w:r>
        <w:rPr>
          <w:rFonts w:hint="eastAsia" w:ascii="宋体" w:hAnsi="宋体"/>
          <w:b/>
          <w:bCs/>
          <w:color w:val="auto"/>
          <w:sz w:val="28"/>
          <w:szCs w:val="28"/>
          <w:highlight w:val="none"/>
        </w:rPr>
        <w:t>第七部分  投标文件格式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_Toc12950 \h </w:instrText>
      </w:r>
      <w:r>
        <w:rPr>
          <w:b/>
          <w:bCs/>
          <w:color w:val="auto"/>
          <w:sz w:val="28"/>
          <w:szCs w:val="28"/>
          <w:highlight w:val="none"/>
        </w:rPr>
        <w:fldChar w:fldCharType="separate"/>
      </w:r>
      <w:r>
        <w:rPr>
          <w:b/>
          <w:bCs/>
          <w:color w:val="auto"/>
          <w:sz w:val="28"/>
          <w:szCs w:val="28"/>
          <w:highlight w:val="none"/>
        </w:rPr>
        <w:t>38</w:t>
      </w:r>
      <w:r>
        <w:rPr>
          <w:b/>
          <w:bCs/>
          <w:color w:val="auto"/>
          <w:sz w:val="28"/>
          <w:szCs w:val="28"/>
          <w:highlight w:val="none"/>
        </w:rPr>
        <w:fldChar w:fldCharType="end"/>
      </w:r>
      <w:r>
        <w:rPr>
          <w:b/>
          <w:bCs/>
          <w:color w:val="auto"/>
          <w:sz w:val="28"/>
          <w:szCs w:val="28"/>
          <w:highlight w:val="none"/>
        </w:rPr>
        <w:fldChar w:fldCharType="end"/>
      </w:r>
    </w:p>
    <w:p w14:paraId="478EE775">
      <w:pPr>
        <w:pStyle w:val="28"/>
        <w:tabs>
          <w:tab w:val="right" w:leader="dot" w:pos="8930"/>
        </w:tabs>
        <w:rPr>
          <w:color w:val="auto"/>
          <w:highlight w:val="none"/>
        </w:rPr>
      </w:pPr>
    </w:p>
    <w:p w14:paraId="13415AA1">
      <w:pPr>
        <w:spacing w:line="360" w:lineRule="auto"/>
        <w:rPr>
          <w:rFonts w:ascii="宋体" w:hAnsi="宋体"/>
          <w:b/>
          <w:color w:val="auto"/>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auto"/>
          <w:highlight w:val="none"/>
        </w:rPr>
        <w:fldChar w:fldCharType="end"/>
      </w:r>
    </w:p>
    <w:p w14:paraId="434FC55B">
      <w:pPr>
        <w:spacing w:line="360" w:lineRule="auto"/>
        <w:jc w:val="center"/>
        <w:rPr>
          <w:rFonts w:ascii="宋体" w:hAnsi="宋体"/>
          <w:b/>
          <w:color w:val="auto"/>
          <w:sz w:val="36"/>
          <w:highlight w:val="none"/>
        </w:rPr>
      </w:pPr>
    </w:p>
    <w:p w14:paraId="438424AB">
      <w:pPr>
        <w:pStyle w:val="2"/>
        <w:spacing w:beforeLines="0" w:afterLines="0" w:line="360" w:lineRule="auto"/>
        <w:rPr>
          <w:rFonts w:ascii="宋体" w:hAnsi="宋体"/>
          <w:color w:val="auto"/>
          <w:sz w:val="32"/>
          <w:szCs w:val="32"/>
          <w:highlight w:val="none"/>
        </w:rPr>
      </w:pPr>
      <w:bookmarkStart w:id="0" w:name="_Toc298230957"/>
      <w:r>
        <w:rPr>
          <w:rFonts w:ascii="宋体" w:hAnsi="宋体"/>
          <w:color w:val="auto"/>
          <w:sz w:val="32"/>
          <w:szCs w:val="32"/>
          <w:highlight w:val="none"/>
        </w:rPr>
        <w:br w:type="page"/>
      </w:r>
    </w:p>
    <w:p w14:paraId="7685ECB9">
      <w:pPr>
        <w:pStyle w:val="2"/>
        <w:spacing w:beforeLines="0" w:afterLines="0" w:line="360" w:lineRule="auto"/>
        <w:rPr>
          <w:rFonts w:ascii="宋体" w:hAnsi="宋体"/>
          <w:color w:val="auto"/>
          <w:sz w:val="32"/>
          <w:szCs w:val="32"/>
          <w:highlight w:val="none"/>
        </w:rPr>
      </w:pPr>
      <w:bookmarkStart w:id="1" w:name="_Toc17296"/>
      <w:r>
        <w:rPr>
          <w:rFonts w:hint="eastAsia" w:ascii="宋体" w:hAnsi="宋体"/>
          <w:color w:val="auto"/>
          <w:sz w:val="32"/>
          <w:szCs w:val="32"/>
          <w:highlight w:val="none"/>
        </w:rPr>
        <w:t>第一部分</w:t>
      </w:r>
      <w:bookmarkEnd w:id="0"/>
      <w:r>
        <w:rPr>
          <w:rFonts w:hint="eastAsia" w:ascii="宋体" w:hAnsi="宋体"/>
          <w:color w:val="auto"/>
          <w:sz w:val="32"/>
          <w:szCs w:val="32"/>
          <w:highlight w:val="none"/>
        </w:rPr>
        <w:t xml:space="preserve">  采购公告</w:t>
      </w:r>
      <w:bookmarkEnd w:id="1"/>
    </w:p>
    <w:p w14:paraId="73E6835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rPr>
        <w:t>项目概况</w:t>
      </w:r>
    </w:p>
    <w:p w14:paraId="1EF216E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rPr>
        <w:t>招标项目的潜在投标人应在</w:t>
      </w:r>
      <w:r>
        <w:rPr>
          <w:rFonts w:hint="eastAsia" w:ascii="宋体" w:hAnsi="宋体"/>
          <w:color w:val="auto"/>
          <w:highlight w:val="none"/>
          <w:u w:val="single"/>
        </w:rPr>
        <w:t>政府采购云平台（</w:t>
      </w:r>
      <w:r>
        <w:rPr>
          <w:color w:val="auto"/>
          <w:highlight w:val="none"/>
        </w:rPr>
        <w:fldChar w:fldCharType="begin"/>
      </w:r>
      <w:r>
        <w:rPr>
          <w:color w:val="auto"/>
          <w:highlight w:val="none"/>
        </w:rPr>
        <w:instrText xml:space="preserve"> HYPERLINK "http://www.zcygov.cn）获取（下载）招标文件，并于2020年" </w:instrText>
      </w:r>
      <w:r>
        <w:rPr>
          <w:color w:val="auto"/>
          <w:highlight w:val="none"/>
        </w:rPr>
        <w:fldChar w:fldCharType="separate"/>
      </w:r>
      <w:r>
        <w:rPr>
          <w:rStyle w:val="41"/>
          <w:rFonts w:hint="eastAsia" w:ascii="宋体" w:hAnsi="宋体"/>
          <w:color w:val="auto"/>
          <w:highlight w:val="none"/>
        </w:rPr>
        <w:t>www.zcygov.cn）获取（下载）招标文件，并于202</w:t>
      </w:r>
      <w:r>
        <w:rPr>
          <w:rStyle w:val="41"/>
          <w:rFonts w:hint="eastAsia" w:ascii="宋体" w:hAnsi="宋体"/>
          <w:color w:val="auto"/>
          <w:highlight w:val="none"/>
          <w:lang w:val="en-US" w:eastAsia="zh-CN"/>
        </w:rPr>
        <w:t>5</w:t>
      </w:r>
      <w:r>
        <w:rPr>
          <w:rStyle w:val="41"/>
          <w:rFonts w:hint="eastAsia" w:ascii="宋体" w:hAnsi="宋体"/>
          <w:bCs/>
          <w:color w:val="auto"/>
          <w:highlight w:val="none"/>
        </w:rPr>
        <w:t>年</w:t>
      </w:r>
      <w:r>
        <w:rPr>
          <w:rStyle w:val="41"/>
          <w:rFonts w:hint="eastAsia" w:ascii="宋体" w:hAnsi="宋体"/>
          <w:bCs/>
          <w:color w:val="auto"/>
          <w:highlight w:val="none"/>
        </w:rPr>
        <w:fldChar w:fldCharType="end"/>
      </w:r>
      <w:r>
        <w:rPr>
          <w:rStyle w:val="41"/>
          <w:rFonts w:hint="eastAsia" w:ascii="宋体" w:hAnsi="宋体"/>
          <w:bCs/>
          <w:color w:val="auto"/>
          <w:highlight w:val="none"/>
          <w:lang w:val="en-US" w:eastAsia="zh-CN"/>
        </w:rPr>
        <w:t>7月14</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北京时间）前递交投标文件</w:t>
      </w:r>
      <w:r>
        <w:rPr>
          <w:rFonts w:hint="eastAsia" w:ascii="宋体" w:hAnsi="宋体"/>
          <w:color w:val="auto"/>
          <w:highlight w:val="none"/>
        </w:rPr>
        <w:t>。</w:t>
      </w:r>
    </w:p>
    <w:p w14:paraId="7FAE92C5">
      <w:pPr>
        <w:ind w:firstLine="200"/>
        <w:rPr>
          <w:rFonts w:ascii="宋体" w:hAnsi="宋体"/>
          <w:color w:val="auto"/>
          <w:highlight w:val="none"/>
        </w:rPr>
      </w:pPr>
    </w:p>
    <w:p w14:paraId="7D306136">
      <w:pPr>
        <w:pStyle w:val="3"/>
        <w:spacing w:line="360" w:lineRule="auto"/>
        <w:jc w:val="both"/>
        <w:rPr>
          <w:rFonts w:ascii="宋体" w:hAnsi="宋体" w:cs="宋体"/>
          <w:color w:val="auto"/>
          <w:sz w:val="21"/>
          <w:szCs w:val="21"/>
          <w:highlight w:val="none"/>
        </w:rPr>
      </w:pPr>
      <w:bookmarkStart w:id="2" w:name="_Toc28359002"/>
      <w:bookmarkStart w:id="3" w:name="_Toc15838"/>
      <w:bookmarkStart w:id="4" w:name="_Toc35393621"/>
      <w:bookmarkStart w:id="5" w:name="_Toc35393790"/>
      <w:bookmarkStart w:id="6" w:name="_Toc28359079"/>
      <w:bookmarkStart w:id="7" w:name="_Toc136017621"/>
      <w:bookmarkStart w:id="8" w:name="_Toc136345083"/>
      <w:bookmarkStart w:id="9" w:name="_Hlk24379207"/>
      <w:r>
        <w:rPr>
          <w:rFonts w:hint="eastAsia" w:ascii="宋体" w:hAnsi="宋体" w:cs="宋体"/>
          <w:color w:val="auto"/>
          <w:sz w:val="21"/>
          <w:szCs w:val="21"/>
          <w:highlight w:val="none"/>
        </w:rPr>
        <w:t>一、项目基本情况</w:t>
      </w:r>
      <w:bookmarkEnd w:id="2"/>
      <w:bookmarkEnd w:id="3"/>
      <w:bookmarkEnd w:id="4"/>
      <w:bookmarkEnd w:id="5"/>
      <w:bookmarkEnd w:id="6"/>
      <w:bookmarkEnd w:id="7"/>
      <w:bookmarkEnd w:id="8"/>
    </w:p>
    <w:bookmarkEnd w:id="9"/>
    <w:p w14:paraId="33CEC4F7">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项目编号：</w:t>
      </w:r>
      <w:r>
        <w:rPr>
          <w:rFonts w:hint="eastAsia" w:ascii="宋体" w:hAnsi="宋体"/>
          <w:color w:val="auto"/>
          <w:highlight w:val="none"/>
          <w:lang w:eastAsia="zh-CN"/>
        </w:rPr>
        <w:t>NBGODOZB225155G</w:t>
      </w:r>
    </w:p>
    <w:p w14:paraId="31D0336D">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水预算源头取水计量能力提升项目</w:t>
      </w:r>
    </w:p>
    <w:p w14:paraId="26ED10A1">
      <w:pPr>
        <w:spacing w:line="360" w:lineRule="auto"/>
        <w:ind w:firstLine="420" w:firstLineChars="200"/>
        <w:rPr>
          <w:rFonts w:ascii="宋体" w:hAnsi="宋体"/>
          <w:color w:val="auto"/>
          <w:highlight w:val="none"/>
        </w:rPr>
      </w:pPr>
      <w:r>
        <w:rPr>
          <w:rFonts w:hint="eastAsia" w:ascii="宋体" w:hAnsi="宋体"/>
          <w:color w:val="auto"/>
          <w:highlight w:val="none"/>
        </w:rPr>
        <w:t>预算金额（元）：</w:t>
      </w:r>
      <w:r>
        <w:rPr>
          <w:rFonts w:hint="eastAsia" w:ascii="宋体" w:hAnsi="宋体"/>
          <w:color w:val="auto"/>
          <w:highlight w:val="none"/>
          <w:lang w:val="en-US" w:eastAsia="zh-CN"/>
        </w:rPr>
        <w:t>4387000</w:t>
      </w:r>
    </w:p>
    <w:p w14:paraId="1F7A103E">
      <w:pPr>
        <w:spacing w:line="360" w:lineRule="auto"/>
        <w:ind w:firstLine="420" w:firstLineChars="200"/>
        <w:rPr>
          <w:rFonts w:hint="default" w:ascii="宋体" w:hAnsi="宋体"/>
          <w:color w:val="auto"/>
          <w:highlight w:val="none"/>
          <w:lang w:val="en-US"/>
        </w:rPr>
      </w:pPr>
      <w:r>
        <w:rPr>
          <w:rFonts w:hint="eastAsia" w:ascii="宋体" w:hAnsi="宋体"/>
          <w:color w:val="auto"/>
          <w:highlight w:val="none"/>
        </w:rPr>
        <w:t>最高限价（元）：</w:t>
      </w:r>
      <w:r>
        <w:rPr>
          <w:rFonts w:hint="eastAsia" w:ascii="宋体" w:hAnsi="宋体"/>
          <w:color w:val="auto"/>
          <w:highlight w:val="none"/>
          <w:lang w:val="en-US" w:eastAsia="zh-CN"/>
        </w:rPr>
        <w:t>4387000</w:t>
      </w:r>
    </w:p>
    <w:p w14:paraId="209D027B">
      <w:pPr>
        <w:spacing w:line="360" w:lineRule="auto"/>
        <w:ind w:firstLine="420" w:firstLineChars="200"/>
        <w:rPr>
          <w:rFonts w:ascii="宋体" w:hAnsi="宋体"/>
          <w:color w:val="auto"/>
          <w:highlight w:val="none"/>
        </w:rPr>
      </w:pPr>
      <w:r>
        <w:rPr>
          <w:rFonts w:hint="eastAsia" w:ascii="宋体" w:hAnsi="宋体"/>
          <w:color w:val="auto"/>
          <w:highlight w:val="none"/>
        </w:rPr>
        <w:t>采购需求：</w:t>
      </w:r>
    </w:p>
    <w:p w14:paraId="33C9F65E">
      <w:pPr>
        <w:spacing w:line="360" w:lineRule="auto"/>
        <w:ind w:firstLine="630" w:firstLineChars="300"/>
        <w:rPr>
          <w:rFonts w:hint="eastAsia" w:ascii="宋体" w:hAnsi="宋体" w:eastAsia="宋体"/>
          <w:color w:val="auto"/>
          <w:highlight w:val="none"/>
          <w:lang w:eastAsia="zh-CN"/>
        </w:rPr>
      </w:pPr>
      <w:r>
        <w:rPr>
          <w:rFonts w:hint="eastAsia" w:ascii="宋体" w:hAnsi="宋体"/>
          <w:color w:val="auto"/>
          <w:highlight w:val="none"/>
        </w:rPr>
        <w:t>标项名称：</w:t>
      </w:r>
      <w:r>
        <w:rPr>
          <w:rFonts w:hint="eastAsia" w:ascii="宋体" w:hAnsi="宋体"/>
          <w:color w:val="auto"/>
          <w:highlight w:val="none"/>
          <w:lang w:eastAsia="zh-CN"/>
        </w:rPr>
        <w:t>水预算源头取水计量能力提升项目</w:t>
      </w:r>
    </w:p>
    <w:p w14:paraId="48940D21">
      <w:pPr>
        <w:spacing w:line="360" w:lineRule="auto"/>
        <w:ind w:firstLine="420" w:firstLineChars="200"/>
        <w:rPr>
          <w:rFonts w:ascii="宋体" w:hAnsi="宋体"/>
          <w:color w:val="auto"/>
          <w:highlight w:val="none"/>
        </w:rPr>
      </w:pPr>
      <w:r>
        <w:rPr>
          <w:rFonts w:hint="eastAsia" w:ascii="宋体" w:hAnsi="宋体"/>
          <w:color w:val="auto"/>
          <w:highlight w:val="none"/>
        </w:rPr>
        <w:t xml:space="preserve">  数量：1项</w:t>
      </w:r>
    </w:p>
    <w:p w14:paraId="6DF70B40">
      <w:pPr>
        <w:spacing w:line="360" w:lineRule="auto"/>
        <w:ind w:firstLine="420" w:firstLineChars="200"/>
        <w:rPr>
          <w:rFonts w:ascii="宋体" w:hAnsi="宋体"/>
          <w:color w:val="auto"/>
          <w:highlight w:val="none"/>
        </w:rPr>
      </w:pPr>
      <w:r>
        <w:rPr>
          <w:rFonts w:hint="eastAsia" w:ascii="宋体" w:hAnsi="宋体"/>
          <w:color w:val="auto"/>
          <w:highlight w:val="none"/>
        </w:rPr>
        <w:t xml:space="preserve">  预算金额（元）：</w:t>
      </w:r>
      <w:r>
        <w:rPr>
          <w:rFonts w:hint="eastAsia" w:ascii="宋体" w:hAnsi="宋体"/>
          <w:color w:val="auto"/>
          <w:highlight w:val="none"/>
          <w:lang w:val="en-US" w:eastAsia="zh-CN"/>
        </w:rPr>
        <w:t>4387000</w:t>
      </w:r>
      <w:r>
        <w:rPr>
          <w:rFonts w:hint="eastAsia" w:ascii="宋体" w:hAnsi="宋体"/>
          <w:color w:val="auto"/>
          <w:highlight w:val="none"/>
        </w:rPr>
        <w:t xml:space="preserve">  </w:t>
      </w:r>
    </w:p>
    <w:p w14:paraId="15359170">
      <w:pPr>
        <w:spacing w:line="360" w:lineRule="auto"/>
        <w:ind w:firstLine="420" w:firstLineChars="200"/>
        <w:rPr>
          <w:rFonts w:ascii="宋体" w:hAnsi="宋体" w:cs="仿宋_GB2312"/>
          <w:color w:val="auto"/>
          <w:szCs w:val="21"/>
          <w:highlight w:val="none"/>
        </w:rPr>
      </w:pPr>
      <w:r>
        <w:rPr>
          <w:rFonts w:hint="eastAsia" w:ascii="宋体" w:hAnsi="宋体"/>
          <w:color w:val="auto"/>
          <w:highlight w:val="none"/>
        </w:rPr>
        <w:t xml:space="preserve">  简要规格描述或项目基本概况介绍、用途：根据《水利部办公厅关于公布水预算管理试点地区的通知》（办节约〔2024〕219号），我市成功入选水利部水预算管理市域试点地区，为扎实推进试点建设工作，我市编制并印发了《宁波市水预算管理试点实施方案（2024-2026年）》。依据试点实施方案，需开展水预算源头取水计量能力提升项目</w:t>
      </w:r>
      <w:r>
        <w:rPr>
          <w:rFonts w:hint="eastAsia"/>
          <w:color w:val="auto"/>
          <w:highlight w:val="none"/>
        </w:rPr>
        <w:t>。</w:t>
      </w:r>
    </w:p>
    <w:p w14:paraId="0AC6802A">
      <w:pPr>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 xml:space="preserve">  备注：</w:t>
      </w:r>
      <w:r>
        <w:rPr>
          <w:rFonts w:hint="eastAsia" w:ascii="宋体" w:hAnsi="宋体"/>
          <w:color w:val="auto"/>
          <w:highlight w:val="none"/>
          <w:lang w:val="en-US" w:eastAsia="zh-CN"/>
        </w:rPr>
        <w:t>/</w:t>
      </w:r>
    </w:p>
    <w:p w14:paraId="040BE64B">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合同履行期限：</w:t>
      </w:r>
      <w:r>
        <w:rPr>
          <w:rFonts w:hint="eastAsia" w:ascii="宋体" w:hAnsi="宋体"/>
          <w:color w:val="auto"/>
          <w:highlight w:val="none"/>
          <w:lang w:val="en-US" w:eastAsia="zh-CN"/>
        </w:rPr>
        <w:t>自合同签订之日起2026年3月底完成本次项目。</w:t>
      </w:r>
    </w:p>
    <w:p w14:paraId="16B216FF">
      <w:pPr>
        <w:spacing w:line="360" w:lineRule="auto"/>
        <w:ind w:firstLine="420" w:firstLineChars="200"/>
        <w:rPr>
          <w:rFonts w:ascii="宋体" w:hAnsi="宋体"/>
          <w:color w:val="auto"/>
          <w:highlight w:val="none"/>
        </w:rPr>
      </w:pPr>
      <w:bookmarkStart w:id="10" w:name="_Toc28359080"/>
      <w:bookmarkStart w:id="11" w:name="_Toc35393622"/>
      <w:bookmarkStart w:id="12" w:name="_Toc35393791"/>
      <w:bookmarkStart w:id="13" w:name="_Toc28359003"/>
      <w:r>
        <w:rPr>
          <w:rFonts w:hint="eastAsia" w:ascii="宋体" w:hAnsi="宋体"/>
          <w:color w:val="auto"/>
          <w:highlight w:val="none"/>
        </w:rPr>
        <w:t>本项目（</w:t>
      </w:r>
      <w:r>
        <w:rPr>
          <w:rFonts w:hint="eastAsia" w:ascii="宋体" w:hAnsi="宋体"/>
          <w:color w:val="auto"/>
          <w:highlight w:val="none"/>
          <w:lang w:val="en-US" w:eastAsia="zh-CN"/>
        </w:rPr>
        <w:t>否</w:t>
      </w:r>
      <w:r>
        <w:rPr>
          <w:rFonts w:hint="eastAsia" w:ascii="宋体" w:hAnsi="宋体"/>
          <w:color w:val="auto"/>
          <w:highlight w:val="none"/>
        </w:rPr>
        <w:t>）接受联合体投标。</w:t>
      </w:r>
    </w:p>
    <w:p w14:paraId="20E9E0A6">
      <w:pPr>
        <w:pStyle w:val="3"/>
        <w:spacing w:line="360" w:lineRule="auto"/>
        <w:jc w:val="both"/>
        <w:rPr>
          <w:rFonts w:ascii="宋体" w:hAnsi="宋体" w:cs="宋体"/>
          <w:color w:val="auto"/>
          <w:sz w:val="21"/>
          <w:szCs w:val="21"/>
          <w:highlight w:val="none"/>
        </w:rPr>
      </w:pPr>
      <w:bookmarkStart w:id="14" w:name="_Toc136017622"/>
      <w:bookmarkStart w:id="15" w:name="_Toc24273"/>
      <w:bookmarkStart w:id="16" w:name="_Toc136345084"/>
      <w:r>
        <w:rPr>
          <w:rFonts w:hint="eastAsia" w:ascii="宋体" w:hAnsi="宋体" w:cs="宋体"/>
          <w:color w:val="auto"/>
          <w:sz w:val="21"/>
          <w:szCs w:val="21"/>
          <w:highlight w:val="none"/>
        </w:rPr>
        <w:t>二、申请人的资格要求：</w:t>
      </w:r>
      <w:bookmarkEnd w:id="10"/>
      <w:bookmarkEnd w:id="11"/>
      <w:bookmarkEnd w:id="12"/>
      <w:bookmarkEnd w:id="13"/>
      <w:bookmarkEnd w:id="14"/>
      <w:bookmarkEnd w:id="15"/>
      <w:bookmarkEnd w:id="16"/>
    </w:p>
    <w:p w14:paraId="769F2A35">
      <w:pPr>
        <w:spacing w:line="360" w:lineRule="auto"/>
        <w:ind w:firstLine="420" w:firstLineChars="200"/>
        <w:rPr>
          <w:rFonts w:ascii="宋体" w:hAnsi="宋体"/>
          <w:color w:val="auto"/>
          <w:highlight w:val="none"/>
        </w:rPr>
      </w:pPr>
      <w:bookmarkStart w:id="17" w:name="_Toc28359004"/>
      <w:bookmarkStart w:id="18" w:name="_Toc28359081"/>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A022971">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2.落实政府采购政策需满足的资格要求：</w:t>
      </w:r>
      <w:r>
        <w:rPr>
          <w:rFonts w:hint="eastAsia" w:ascii="宋体" w:hAnsi="宋体"/>
          <w:color w:val="auto"/>
          <w:highlight w:val="none"/>
          <w:lang w:val="en-US" w:eastAsia="zh-CN"/>
        </w:rPr>
        <w:t>本项目专门面向中小企业，提供中小企业声明函</w:t>
      </w:r>
      <w:r>
        <w:rPr>
          <w:rFonts w:hint="eastAsia" w:ascii="宋体" w:hAnsi="宋体"/>
          <w:color w:val="auto"/>
          <w:highlight w:val="none"/>
          <w:lang w:eastAsia="zh-CN"/>
        </w:rPr>
        <w:t>；</w:t>
      </w:r>
    </w:p>
    <w:p w14:paraId="17C6DF86">
      <w:pPr>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3.本项目的特定资格要求：</w:t>
      </w:r>
      <w:r>
        <w:rPr>
          <w:rFonts w:hint="eastAsia" w:ascii="宋体" w:hAnsi="宋体"/>
          <w:color w:val="auto"/>
          <w:highlight w:val="none"/>
          <w:lang w:val="en-US" w:eastAsia="zh-CN"/>
        </w:rPr>
        <w:t>无；</w:t>
      </w:r>
    </w:p>
    <w:p w14:paraId="6523F2C4">
      <w:pPr>
        <w:pStyle w:val="3"/>
        <w:spacing w:line="360" w:lineRule="auto"/>
        <w:jc w:val="both"/>
        <w:rPr>
          <w:rFonts w:ascii="宋体" w:hAnsi="宋体" w:cs="宋体"/>
          <w:color w:val="auto"/>
          <w:sz w:val="21"/>
          <w:szCs w:val="21"/>
          <w:highlight w:val="none"/>
        </w:rPr>
      </w:pPr>
      <w:bookmarkStart w:id="19" w:name="_Toc136017623"/>
      <w:bookmarkStart w:id="20" w:name="_Toc10828"/>
      <w:bookmarkStart w:id="21" w:name="_Toc136345085"/>
      <w:bookmarkStart w:id="22" w:name="_Toc35393792"/>
      <w:bookmarkStart w:id="23" w:name="_Toc35393623"/>
      <w:r>
        <w:rPr>
          <w:rFonts w:hint="eastAsia" w:ascii="宋体" w:hAnsi="宋体" w:cs="宋体"/>
          <w:color w:val="auto"/>
          <w:sz w:val="21"/>
          <w:szCs w:val="21"/>
          <w:highlight w:val="none"/>
        </w:rPr>
        <w:t>三、获取招标文件</w:t>
      </w:r>
      <w:bookmarkEnd w:id="17"/>
      <w:bookmarkEnd w:id="18"/>
      <w:bookmarkEnd w:id="19"/>
      <w:bookmarkEnd w:id="20"/>
      <w:bookmarkEnd w:id="21"/>
      <w:bookmarkEnd w:id="22"/>
      <w:bookmarkEnd w:id="23"/>
    </w:p>
    <w:p w14:paraId="6E24420C">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时间：</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6</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24</w:t>
      </w:r>
      <w:r>
        <w:rPr>
          <w:rFonts w:hint="eastAsia" w:ascii="宋体" w:hAnsi="宋体"/>
          <w:bCs/>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w:t>
      </w:r>
      <w:r>
        <w:rPr>
          <w:rFonts w:hint="eastAsia" w:ascii="宋体" w:hAnsi="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（北京时间，线上获取法定节假日均可，线下获取文件法定节假日除外）</w:t>
      </w:r>
    </w:p>
    <w:p w14:paraId="3245EA78">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地点（网址）：</w:t>
      </w:r>
      <w:r>
        <w:rPr>
          <w:rFonts w:hint="eastAsia" w:ascii="宋体" w:hAnsi="宋体"/>
          <w:color w:val="auto"/>
          <w:highlight w:val="none"/>
        </w:rPr>
        <w:t>政府采购云平台（http://www.zcygov.cn/）。</w:t>
      </w:r>
    </w:p>
    <w:p w14:paraId="122768FF">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方式：（1）本项目招标文件实行“政府采购云平台”在线获取，不提供招标文件纸质版。投标人获取招标文件前应先完成“政府采购云平台”的账号注册； </w:t>
      </w:r>
    </w:p>
    <w:p w14:paraId="1386A270">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645B14C6">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auto"/>
          <w:szCs w:val="21"/>
          <w:highlight w:val="none"/>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14:paraId="439E5AA0">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注：请投标人按上述要求获取招标文件，如未在“政采云”系统内完成相关流程，引起的投标无效责任自负。  </w:t>
      </w:r>
    </w:p>
    <w:p w14:paraId="3782D6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售价：0元。</w:t>
      </w:r>
    </w:p>
    <w:p w14:paraId="06F22325">
      <w:pPr>
        <w:spacing w:line="360" w:lineRule="auto"/>
        <w:ind w:firstLine="420" w:firstLineChars="200"/>
        <w:rPr>
          <w:rFonts w:ascii="宋体" w:hAnsi="宋体" w:cs="宋体"/>
          <w:color w:val="auto"/>
          <w:highlight w:val="none"/>
        </w:rPr>
      </w:pPr>
    </w:p>
    <w:p w14:paraId="0AC7AE2F">
      <w:pPr>
        <w:pStyle w:val="3"/>
        <w:spacing w:line="360" w:lineRule="auto"/>
        <w:jc w:val="both"/>
        <w:rPr>
          <w:rFonts w:ascii="宋体" w:hAnsi="宋体" w:cs="宋体"/>
          <w:color w:val="auto"/>
          <w:sz w:val="21"/>
          <w:szCs w:val="21"/>
          <w:highlight w:val="none"/>
        </w:rPr>
      </w:pPr>
      <w:bookmarkStart w:id="24" w:name="_Toc28359082"/>
      <w:bookmarkStart w:id="25" w:name="_Toc28359005"/>
      <w:bookmarkStart w:id="26" w:name="_Toc25361"/>
      <w:bookmarkStart w:id="27" w:name="_Toc136345086"/>
      <w:bookmarkStart w:id="28" w:name="_Toc35393624"/>
      <w:bookmarkStart w:id="29" w:name="_Toc136017624"/>
      <w:bookmarkStart w:id="30" w:name="_Toc35393793"/>
      <w:r>
        <w:rPr>
          <w:rFonts w:hint="eastAsia" w:ascii="宋体" w:hAnsi="宋体" w:cs="宋体"/>
          <w:color w:val="auto"/>
          <w:sz w:val="21"/>
          <w:szCs w:val="21"/>
          <w:highlight w:val="none"/>
        </w:rPr>
        <w:t>四、提交投标文件</w:t>
      </w:r>
      <w:bookmarkEnd w:id="24"/>
      <w:bookmarkEnd w:id="25"/>
      <w:r>
        <w:rPr>
          <w:rFonts w:hint="eastAsia" w:ascii="宋体" w:hAnsi="宋体" w:cs="宋体"/>
          <w:color w:val="auto"/>
          <w:sz w:val="21"/>
          <w:szCs w:val="21"/>
          <w:highlight w:val="none"/>
        </w:rPr>
        <w:t>截止时间、开标时间和地点</w:t>
      </w:r>
      <w:bookmarkEnd w:id="26"/>
      <w:bookmarkEnd w:id="27"/>
      <w:bookmarkEnd w:id="28"/>
      <w:bookmarkEnd w:id="29"/>
      <w:bookmarkEnd w:id="30"/>
    </w:p>
    <w:p w14:paraId="0632C1D5">
      <w:pPr>
        <w:spacing w:line="360" w:lineRule="auto"/>
        <w:ind w:firstLine="420" w:firstLineChars="200"/>
        <w:rPr>
          <w:rFonts w:ascii="宋体" w:hAnsi="宋体"/>
          <w:bCs/>
          <w:color w:val="auto"/>
          <w:szCs w:val="21"/>
          <w:highlight w:val="none"/>
        </w:rPr>
      </w:pPr>
      <w:r>
        <w:rPr>
          <w:rFonts w:hint="eastAsia" w:ascii="宋体" w:hAnsi="宋体" w:cs="宋体"/>
          <w:color w:val="auto"/>
          <w:highlight w:val="none"/>
        </w:rPr>
        <w:t>提交投标文件截止时间：</w:t>
      </w: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14</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09</w:t>
      </w:r>
      <w:r>
        <w:rPr>
          <w:rFonts w:hint="eastAsia" w:ascii="宋体" w:hAnsi="宋体"/>
          <w:bCs/>
          <w:color w:val="auto"/>
          <w:highlight w:val="none"/>
          <w:u w:val="single"/>
        </w:rPr>
        <w:t>点</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w:t>
      </w:r>
    </w:p>
    <w:p w14:paraId="3043CF4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投标地点（网址）：</w:t>
      </w:r>
      <w:r>
        <w:rPr>
          <w:rFonts w:hint="eastAsia" w:ascii="宋体" w:hAnsi="宋体" w:cs="Arial"/>
          <w:color w:val="auto"/>
          <w:szCs w:val="21"/>
          <w:highlight w:val="none"/>
          <w:u w:val="single"/>
        </w:rPr>
        <w:t>政采云平台（www.zcygov.cn）（线上）</w:t>
      </w:r>
    </w:p>
    <w:p w14:paraId="470E7641">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开标时间：</w:t>
      </w:r>
      <w:r>
        <w:rPr>
          <w:rFonts w:hint="eastAsia" w:ascii="宋体" w:hAnsi="宋体" w:cs="Arial"/>
          <w:color w:val="auto"/>
          <w:szCs w:val="21"/>
          <w:highlight w:val="none"/>
          <w:u w:val="single"/>
        </w:rPr>
        <w:t>202</w:t>
      </w:r>
      <w:r>
        <w:rPr>
          <w:rFonts w:hint="eastAsia" w:ascii="宋体" w:hAnsi="宋体" w:cs="Arial"/>
          <w:color w:val="auto"/>
          <w:szCs w:val="21"/>
          <w:highlight w:val="none"/>
          <w:u w:val="single"/>
          <w:lang w:val="en-US" w:eastAsia="zh-CN"/>
        </w:rPr>
        <w:t>5</w:t>
      </w:r>
      <w:r>
        <w:rPr>
          <w:rFonts w:hint="eastAsia" w:ascii="宋体" w:hAnsi="宋体" w:cs="Arial"/>
          <w:color w:val="auto"/>
          <w:szCs w:val="21"/>
          <w:highlight w:val="none"/>
          <w:u w:val="single"/>
        </w:rPr>
        <w:t>年</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14</w:t>
      </w:r>
      <w:r>
        <w:rPr>
          <w:rFonts w:hint="eastAsia" w:ascii="宋体" w:hAnsi="宋体" w:cs="Arial"/>
          <w:color w:val="auto"/>
          <w:szCs w:val="21"/>
          <w:highlight w:val="none"/>
          <w:u w:val="single"/>
        </w:rPr>
        <w:t>日</w:t>
      </w:r>
      <w:r>
        <w:rPr>
          <w:rFonts w:hint="eastAsia" w:ascii="宋体" w:hAnsi="宋体" w:cs="Arial"/>
          <w:color w:val="auto"/>
          <w:szCs w:val="21"/>
          <w:highlight w:val="none"/>
          <w:u w:val="single"/>
          <w:lang w:val="en-US" w:eastAsia="zh-CN"/>
        </w:rPr>
        <w:t>09</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0</w:t>
      </w:r>
      <w:r>
        <w:rPr>
          <w:rFonts w:hint="eastAsia" w:ascii="宋体" w:hAnsi="宋体" w:cs="Arial"/>
          <w:color w:val="auto"/>
          <w:szCs w:val="21"/>
          <w:highlight w:val="none"/>
        </w:rPr>
        <w:t xml:space="preserve"> （北京时间）</w:t>
      </w:r>
    </w:p>
    <w:p w14:paraId="7125DE6D">
      <w:pPr>
        <w:spacing w:line="360" w:lineRule="auto"/>
        <w:ind w:firstLine="420" w:firstLineChars="200"/>
        <w:rPr>
          <w:rFonts w:ascii="宋体" w:hAnsi="宋体"/>
          <w:color w:val="auto"/>
          <w:highlight w:val="none"/>
        </w:rPr>
      </w:pPr>
      <w:r>
        <w:rPr>
          <w:rFonts w:hint="eastAsia" w:ascii="宋体" w:hAnsi="宋体" w:cs="Arial"/>
          <w:color w:val="auto"/>
          <w:szCs w:val="21"/>
          <w:highlight w:val="none"/>
        </w:rPr>
        <w:t>开标地点（网址）：</w:t>
      </w:r>
      <w:r>
        <w:rPr>
          <w:rFonts w:hint="eastAsia" w:ascii="宋体" w:hAnsi="宋体" w:cs="Arial"/>
          <w:color w:val="auto"/>
          <w:szCs w:val="21"/>
          <w:highlight w:val="none"/>
          <w:u w:val="single"/>
        </w:rPr>
        <w:t>政采云平台（www.zcygov.cn）（线上）</w:t>
      </w:r>
    </w:p>
    <w:p w14:paraId="65EB4404">
      <w:pPr>
        <w:spacing w:line="360" w:lineRule="auto"/>
        <w:ind w:firstLine="420" w:firstLineChars="200"/>
        <w:rPr>
          <w:rFonts w:ascii="宋体" w:hAnsi="宋体"/>
          <w:bCs/>
          <w:color w:val="auto"/>
          <w:highlight w:val="none"/>
          <w:u w:val="single"/>
        </w:rPr>
      </w:pPr>
    </w:p>
    <w:p w14:paraId="5D69F820">
      <w:pPr>
        <w:pStyle w:val="3"/>
        <w:spacing w:line="360" w:lineRule="auto"/>
        <w:jc w:val="both"/>
        <w:rPr>
          <w:rFonts w:ascii="宋体" w:hAnsi="宋体" w:cs="宋体"/>
          <w:color w:val="auto"/>
          <w:sz w:val="21"/>
          <w:szCs w:val="21"/>
          <w:highlight w:val="none"/>
        </w:rPr>
      </w:pPr>
      <w:bookmarkStart w:id="31" w:name="_Toc35393794"/>
      <w:bookmarkStart w:id="32" w:name="_Toc136017625"/>
      <w:bookmarkStart w:id="33" w:name="_Toc35393625"/>
      <w:bookmarkStart w:id="34" w:name="_Toc136345087"/>
      <w:bookmarkStart w:id="35" w:name="_Toc13461"/>
      <w:bookmarkStart w:id="36" w:name="_Toc28359007"/>
      <w:bookmarkStart w:id="37" w:name="_Toc28359084"/>
      <w:r>
        <w:rPr>
          <w:rFonts w:hint="eastAsia" w:ascii="宋体" w:hAnsi="宋体" w:cs="宋体"/>
          <w:color w:val="auto"/>
          <w:sz w:val="21"/>
          <w:szCs w:val="21"/>
          <w:highlight w:val="none"/>
        </w:rPr>
        <w:t>五、公告期限</w:t>
      </w:r>
      <w:bookmarkEnd w:id="31"/>
      <w:bookmarkEnd w:id="32"/>
      <w:bookmarkEnd w:id="33"/>
      <w:bookmarkEnd w:id="34"/>
      <w:bookmarkEnd w:id="35"/>
      <w:bookmarkEnd w:id="36"/>
      <w:bookmarkEnd w:id="37"/>
    </w:p>
    <w:p w14:paraId="3C628D9A">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7529AFCF">
      <w:pPr>
        <w:spacing w:line="360" w:lineRule="auto"/>
        <w:ind w:firstLine="420" w:firstLineChars="200"/>
        <w:rPr>
          <w:rFonts w:ascii="宋体" w:hAnsi="宋体" w:cs="宋体"/>
          <w:color w:val="auto"/>
          <w:kern w:val="0"/>
          <w:szCs w:val="21"/>
          <w:highlight w:val="none"/>
        </w:rPr>
      </w:pPr>
    </w:p>
    <w:p w14:paraId="31EF2F8D">
      <w:pPr>
        <w:pStyle w:val="3"/>
        <w:spacing w:line="360" w:lineRule="auto"/>
        <w:jc w:val="both"/>
        <w:rPr>
          <w:rFonts w:ascii="宋体" w:hAnsi="宋体" w:cs="宋体"/>
          <w:color w:val="auto"/>
          <w:sz w:val="21"/>
          <w:szCs w:val="21"/>
          <w:highlight w:val="none"/>
        </w:rPr>
      </w:pPr>
      <w:bookmarkStart w:id="38" w:name="_Toc9281"/>
      <w:bookmarkStart w:id="39" w:name="_Toc35393626"/>
      <w:bookmarkStart w:id="40" w:name="_Toc136017626"/>
      <w:bookmarkStart w:id="41" w:name="_Toc136345088"/>
      <w:bookmarkStart w:id="42" w:name="_Toc35393795"/>
      <w:r>
        <w:rPr>
          <w:rFonts w:hint="eastAsia" w:ascii="宋体" w:hAnsi="宋体" w:cs="宋体"/>
          <w:color w:val="auto"/>
          <w:sz w:val="21"/>
          <w:szCs w:val="21"/>
          <w:highlight w:val="none"/>
        </w:rPr>
        <w:t>六、其他补充事宜</w:t>
      </w:r>
      <w:bookmarkEnd w:id="38"/>
      <w:bookmarkEnd w:id="39"/>
      <w:bookmarkEnd w:id="40"/>
      <w:bookmarkEnd w:id="41"/>
      <w:bookmarkEnd w:id="42"/>
    </w:p>
    <w:p w14:paraId="47D0CEAF">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E7CC21">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2.其他事项：</w:t>
      </w:r>
    </w:p>
    <w:p w14:paraId="045F9EDD">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2.1落实政策：</w:t>
      </w:r>
      <w:r>
        <w:rPr>
          <w:rFonts w:hint="eastAsia" w:hAnsi="宋体" w:cs="宋体"/>
          <w:color w:val="auto"/>
          <w:highlight w:val="none"/>
        </w:rPr>
        <w:t>政府采购促进中小企业发展；政府采购支持监狱企业发展；政府采购促进残疾人就业。</w:t>
      </w:r>
    </w:p>
    <w:p w14:paraId="4ED76449">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w:t>
      </w:r>
      <w:r>
        <w:rPr>
          <w:rFonts w:hint="eastAsia" w:ascii="宋体" w:hAnsi="宋体" w:cs="宋体"/>
          <w:color w:val="auto"/>
          <w:szCs w:val="21"/>
          <w:highlight w:val="none"/>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6E96E51B">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各投标人应在开标前确保成为浙江省政府采购网正式注册入库投标人，并完成CA数字证书办理。因未注册入库、未办理CA数字证书等原因造成无法投标或投标失败等后果由投标人自行承担。（具体操作详见投标人</w:t>
      </w:r>
      <w:r>
        <w:rPr>
          <w:rFonts w:hint="eastAsia" w:ascii="宋体" w:hAnsi="宋体" w:cs="宋体"/>
          <w:color w:val="auto"/>
          <w:szCs w:val="21"/>
          <w:highlight w:val="none"/>
        </w:rPr>
        <w:t>电子交易操作指南：https://helpcenter.zcygov.cn/document/#/document/dashboard?siteCode=beijing</w:t>
      </w:r>
      <w:r>
        <w:rPr>
          <w:rFonts w:hint="eastAsia" w:cs="宋体" w:asciiTheme="minorEastAsia" w:hAnsiTheme="minorEastAsia" w:eastAsiaTheme="minorEastAsia"/>
          <w:color w:val="auto"/>
          <w:szCs w:val="21"/>
          <w:highlight w:val="none"/>
        </w:rPr>
        <w:t xml:space="preserve">）。 </w:t>
      </w:r>
    </w:p>
    <w:p w14:paraId="3DE02B8E">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2.4本次政府采购活动有关信息在“浙江政府采购网（http://zfcg.czt.zj.gov.cn/）”、“宁波市政府采购网（www.nbzfcg.cn）”网站上公布，公布信息视同送达所有潜在投标人。</w:t>
      </w:r>
    </w:p>
    <w:p w14:paraId="4112C9A4">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2.5特别提醒事项（投标人提交电子备份投标文件方式）： </w:t>
      </w:r>
    </w:p>
    <w:p w14:paraId="6FFDBCE0">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2.5.1采用邮寄方式提交电子备份投标文件，需按以下要求递交： </w:t>
      </w:r>
    </w:p>
    <w:p w14:paraId="7E723395">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投标人须在开标日期前一天</w:t>
      </w:r>
      <w:r>
        <w:rPr>
          <w:rFonts w:cs="宋体" w:asciiTheme="minorEastAsia" w:hAnsiTheme="minorEastAsia" w:eastAsiaTheme="minorEastAsia"/>
          <w:color w:val="auto"/>
          <w:szCs w:val="21"/>
          <w:highlight w:val="none"/>
        </w:rPr>
        <w:t>17</w:t>
      </w:r>
      <w:r>
        <w:rPr>
          <w:rFonts w:hint="eastAsia" w:cs="宋体" w:asciiTheme="minorEastAsia" w:hAnsiTheme="minorEastAsia" w:eastAsiaTheme="minorEastAsia"/>
          <w:color w:val="auto"/>
          <w:szCs w:val="21"/>
          <w:highlight w:val="none"/>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550C5BB1">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2.5.2采用现场递交方式递交电子备份投标文件：递交人员需在投标截止时间前递交至规定地点。若投标人因未按上述要求办理而导致无法准时进入开标现场的，由投标人自行负责。</w:t>
      </w:r>
    </w:p>
    <w:p w14:paraId="7BE61802">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电子备份投标文件邮寄/现场递交地址为：宁波市鄞州区世纪大道北段555号名汇东方19楼1921室</w:t>
      </w:r>
    </w:p>
    <w:p w14:paraId="4680B76A">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收件人：袁航 联系方式：0574-55717459</w:t>
      </w:r>
    </w:p>
    <w:p w14:paraId="4DEE606E">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2.6中标通知书领取方式：根据投标人要求采用邮寄或采购代理机构现场领取。</w:t>
      </w:r>
    </w:p>
    <w:p w14:paraId="6F709E5E">
      <w:pPr>
        <w:pStyle w:val="3"/>
        <w:spacing w:line="360" w:lineRule="auto"/>
        <w:jc w:val="both"/>
        <w:rPr>
          <w:rFonts w:ascii="宋体" w:hAnsi="宋体" w:cs="宋体"/>
          <w:color w:val="auto"/>
          <w:sz w:val="21"/>
          <w:szCs w:val="21"/>
          <w:highlight w:val="none"/>
        </w:rPr>
      </w:pPr>
      <w:bookmarkStart w:id="43" w:name="_Toc35393796"/>
      <w:bookmarkStart w:id="44" w:name="_Toc28359008"/>
      <w:bookmarkStart w:id="45" w:name="_Toc28359085"/>
      <w:bookmarkStart w:id="46" w:name="_Toc35393627"/>
      <w:bookmarkStart w:id="47" w:name="_Toc24960"/>
      <w:bookmarkStart w:id="48" w:name="_Toc136017627"/>
      <w:bookmarkStart w:id="49" w:name="_Toc136345089"/>
      <w:r>
        <w:rPr>
          <w:rFonts w:hint="eastAsia" w:ascii="宋体" w:hAnsi="宋体" w:cs="宋体"/>
          <w:color w:val="auto"/>
          <w:sz w:val="21"/>
          <w:szCs w:val="21"/>
          <w:highlight w:val="none"/>
        </w:rPr>
        <w:t>七、</w:t>
      </w:r>
      <w:bookmarkEnd w:id="43"/>
      <w:bookmarkEnd w:id="44"/>
      <w:bookmarkEnd w:id="45"/>
      <w:bookmarkEnd w:id="46"/>
      <w:r>
        <w:rPr>
          <w:rFonts w:hint="eastAsia" w:ascii="宋体" w:hAnsi="宋体" w:cs="宋体"/>
          <w:color w:val="auto"/>
          <w:sz w:val="21"/>
          <w:szCs w:val="21"/>
          <w:highlight w:val="none"/>
        </w:rPr>
        <w:t>对本次招标提出询问、质疑、投诉，请按以下方式联系。</w:t>
      </w:r>
      <w:bookmarkEnd w:id="47"/>
      <w:bookmarkEnd w:id="48"/>
      <w:bookmarkEnd w:id="49"/>
    </w:p>
    <w:p w14:paraId="1094797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1.采购人信息</w:t>
      </w:r>
    </w:p>
    <w:p w14:paraId="7ECCE379">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u w:val="single"/>
        </w:rPr>
        <w:t>宁波市水资源管理中心（宁波市境外引水管理中心）</w:t>
      </w:r>
    </w:p>
    <w:p w14:paraId="55025F63">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宁波市卖鱼路64号</w:t>
      </w:r>
    </w:p>
    <w:p w14:paraId="7BCFF4ED">
      <w:pPr>
        <w:widowControl/>
        <w:spacing w:line="360" w:lineRule="auto"/>
        <w:ind w:firstLine="420" w:firstLineChars="0"/>
        <w:jc w:val="left"/>
        <w:rPr>
          <w:rFonts w:ascii="宋体" w:hAnsi="宋体" w:cs="宋体"/>
          <w:color w:val="auto"/>
          <w:highlight w:val="none"/>
          <w:u w:val="single"/>
        </w:rPr>
      </w:pPr>
      <w:r>
        <w:rPr>
          <w:rFonts w:hint="eastAsia" w:ascii="宋体" w:hAnsi="宋体" w:cs="宋体"/>
          <w:color w:val="auto"/>
          <w:highlight w:val="none"/>
        </w:rPr>
        <w:t>项目联系人（询问）：</w:t>
      </w:r>
      <w:r>
        <w:rPr>
          <w:rFonts w:hint="eastAsia" w:ascii="宋体" w:hAnsi="宋体" w:cs="宋体"/>
          <w:color w:val="auto"/>
          <w:highlight w:val="none"/>
          <w:u w:val="single"/>
          <w:lang w:val="en-US" w:eastAsia="zh-CN"/>
        </w:rPr>
        <w:t xml:space="preserve"> 周</w:t>
      </w:r>
      <w:r>
        <w:rPr>
          <w:rFonts w:hint="eastAsia" w:ascii="宋体" w:hAnsi="宋体" w:cs="宋体"/>
          <w:color w:val="auto"/>
          <w:highlight w:val="none"/>
          <w:u w:val="single"/>
        </w:rPr>
        <w:t>老师</w:t>
      </w:r>
    </w:p>
    <w:p w14:paraId="707E9A48">
      <w:pPr>
        <w:widowControl/>
        <w:spacing w:line="360" w:lineRule="auto"/>
        <w:ind w:firstLine="420" w:firstLineChars="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项目联系方式（询问）：</w:t>
      </w:r>
      <w:r>
        <w:rPr>
          <w:rFonts w:hint="eastAsia" w:ascii="宋体" w:hAnsi="宋体" w:cs="宋体"/>
          <w:color w:val="auto"/>
          <w:highlight w:val="none"/>
          <w:u w:val="single"/>
        </w:rPr>
        <w:t>0574-</w:t>
      </w:r>
      <w:r>
        <w:rPr>
          <w:rFonts w:hint="eastAsia" w:ascii="宋体" w:hAnsi="宋体" w:eastAsia="宋体" w:cs="宋体"/>
          <w:color w:val="auto"/>
          <w:kern w:val="2"/>
          <w:sz w:val="21"/>
          <w:szCs w:val="21"/>
          <w:highlight w:val="none"/>
          <w:u w:val="single"/>
          <w:lang w:val="en-US" w:eastAsia="zh-CN"/>
        </w:rPr>
        <w:t>-</w:t>
      </w:r>
      <w:r>
        <w:rPr>
          <w:rFonts w:hint="eastAsia" w:ascii="宋体" w:hAnsi="宋体" w:cs="宋体"/>
          <w:color w:val="auto"/>
          <w:kern w:val="2"/>
          <w:sz w:val="21"/>
          <w:szCs w:val="21"/>
          <w:highlight w:val="none"/>
          <w:u w:val="single"/>
          <w:lang w:val="en-US" w:eastAsia="zh-CN"/>
        </w:rPr>
        <w:t>89385472</w:t>
      </w:r>
    </w:p>
    <w:p w14:paraId="7D9D0137">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质疑联系人：</w:t>
      </w:r>
      <w:r>
        <w:rPr>
          <w:rFonts w:hint="eastAsia" w:ascii="宋体" w:hAnsi="宋体" w:cs="宋体"/>
          <w:color w:val="auto"/>
          <w:highlight w:val="none"/>
          <w:u w:val="single"/>
          <w:lang w:val="en-US" w:eastAsia="zh-CN"/>
        </w:rPr>
        <w:t xml:space="preserve"> 王</w:t>
      </w:r>
      <w:r>
        <w:rPr>
          <w:rFonts w:hint="eastAsia" w:ascii="宋体" w:hAnsi="宋体" w:cs="宋体"/>
          <w:color w:val="auto"/>
          <w:highlight w:val="none"/>
          <w:u w:val="single"/>
        </w:rPr>
        <w:t>老师</w:t>
      </w:r>
    </w:p>
    <w:p w14:paraId="7C0ADAAB">
      <w:pPr>
        <w:widowControl/>
        <w:spacing w:line="360" w:lineRule="auto"/>
        <w:ind w:firstLine="420" w:firstLineChars="20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质疑联系方式：</w:t>
      </w:r>
      <w:r>
        <w:rPr>
          <w:rFonts w:hint="eastAsia" w:ascii="宋体" w:hAnsi="宋体" w:cs="宋体"/>
          <w:color w:val="auto"/>
          <w:kern w:val="2"/>
          <w:sz w:val="21"/>
          <w:szCs w:val="21"/>
          <w:highlight w:val="none"/>
          <w:u w:val="single"/>
          <w:lang w:val="en-US" w:eastAsia="zh-CN"/>
        </w:rPr>
        <w:t>0574--89181673</w:t>
      </w:r>
    </w:p>
    <w:p w14:paraId="04DFC0DD">
      <w:pPr>
        <w:widowControl/>
        <w:spacing w:line="360" w:lineRule="auto"/>
        <w:ind w:firstLine="420" w:firstLineChars="200"/>
        <w:jc w:val="left"/>
        <w:rPr>
          <w:rFonts w:ascii="宋体" w:hAnsi="宋体" w:cs="宋体"/>
          <w:color w:val="auto"/>
          <w:highlight w:val="none"/>
        </w:rPr>
      </w:pPr>
    </w:p>
    <w:p w14:paraId="1D6F7D8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2.采购代理机构信息</w:t>
      </w:r>
    </w:p>
    <w:p w14:paraId="179E4DE6">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  宁波国际投资咨询有限公司</w:t>
      </w:r>
    </w:p>
    <w:p w14:paraId="58BDF62D">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地    址：  </w:t>
      </w:r>
      <w:r>
        <w:rPr>
          <w:rFonts w:hint="eastAsia" w:ascii="宋体" w:hAnsi="宋体" w:cs="Arial"/>
          <w:color w:val="auto"/>
          <w:szCs w:val="21"/>
          <w:highlight w:val="none"/>
        </w:rPr>
        <w:t>宁波市世纪大道北段555号名汇东方大厦19楼1920室</w:t>
      </w:r>
    </w:p>
    <w:p w14:paraId="5218CD95">
      <w:pPr>
        <w:widowControl/>
        <w:spacing w:line="360" w:lineRule="auto"/>
        <w:ind w:firstLine="420" w:firstLineChars="200"/>
        <w:jc w:val="left"/>
        <w:rPr>
          <w:rFonts w:hint="eastAsia" w:ascii="宋体" w:hAnsi="宋体" w:eastAsia="宋体" w:cs="宋体"/>
          <w:color w:val="auto"/>
          <w:highlight w:val="none"/>
          <w:u w:val="single"/>
          <w:lang w:eastAsia="zh-CN"/>
        </w:rPr>
      </w:pPr>
      <w:r>
        <w:rPr>
          <w:rFonts w:hint="eastAsia" w:ascii="宋体" w:hAnsi="宋体" w:cs="宋体"/>
          <w:color w:val="auto"/>
          <w:highlight w:val="none"/>
        </w:rPr>
        <w:t>项目联系人（询问）：</w:t>
      </w:r>
      <w:r>
        <w:rPr>
          <w:rFonts w:hint="eastAsia" w:ascii="宋体" w:hAnsi="宋体" w:cs="宋体"/>
          <w:color w:val="auto"/>
          <w:highlight w:val="none"/>
          <w:u w:val="single"/>
        </w:rPr>
        <w:t>袁航、</w:t>
      </w:r>
      <w:r>
        <w:rPr>
          <w:rFonts w:hint="eastAsia" w:ascii="宋体" w:hAnsi="宋体" w:cs="宋体"/>
          <w:color w:val="auto"/>
          <w:highlight w:val="none"/>
          <w:u w:val="single"/>
          <w:lang w:val="en-US" w:eastAsia="zh-CN"/>
        </w:rPr>
        <w:t>王雯倩</w:t>
      </w:r>
    </w:p>
    <w:p w14:paraId="42E21D71">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项目联系方式（询问）：</w:t>
      </w:r>
      <w:r>
        <w:rPr>
          <w:rFonts w:ascii="宋体" w:hAnsi="宋体" w:cs="宋体"/>
          <w:color w:val="auto"/>
          <w:highlight w:val="none"/>
          <w:u w:val="single"/>
        </w:rPr>
        <w:t>0574-</w:t>
      </w:r>
      <w:r>
        <w:rPr>
          <w:rFonts w:hint="eastAsia" w:ascii="宋体" w:hAnsi="宋体" w:cs="宋体"/>
          <w:color w:val="auto"/>
          <w:highlight w:val="none"/>
          <w:u w:val="single"/>
        </w:rPr>
        <w:t>55717459</w:t>
      </w:r>
    </w:p>
    <w:p w14:paraId="07B7799B">
      <w:pPr>
        <w:widowControl/>
        <w:spacing w:line="360" w:lineRule="auto"/>
        <w:ind w:firstLine="420" w:firstLineChars="200"/>
        <w:jc w:val="left"/>
        <w:rPr>
          <w:rFonts w:hint="eastAsia" w:ascii="宋体" w:hAnsi="宋体" w:eastAsia="宋体" w:cs="宋体"/>
          <w:color w:val="auto"/>
          <w:highlight w:val="none"/>
          <w:u w:val="single"/>
          <w:lang w:eastAsia="zh-CN"/>
        </w:rPr>
      </w:pPr>
      <w:r>
        <w:rPr>
          <w:rFonts w:hint="eastAsia" w:ascii="宋体" w:hAnsi="宋体" w:cs="宋体"/>
          <w:color w:val="auto"/>
          <w:highlight w:val="none"/>
        </w:rPr>
        <w:t>质疑联系人：</w:t>
      </w:r>
      <w:r>
        <w:rPr>
          <w:rFonts w:hint="eastAsia" w:ascii="宋体" w:hAnsi="宋体" w:cs="宋体"/>
          <w:color w:val="auto"/>
          <w:highlight w:val="none"/>
          <w:u w:val="single"/>
          <w:lang w:val="en-US" w:eastAsia="zh-CN"/>
        </w:rPr>
        <w:t>陈琦阳</w:t>
      </w:r>
    </w:p>
    <w:p w14:paraId="1251C6C6">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质疑联系方式：</w:t>
      </w:r>
      <w:r>
        <w:rPr>
          <w:rFonts w:hint="eastAsia" w:ascii="宋体" w:hAnsi="宋体" w:cs="宋体"/>
          <w:color w:val="auto"/>
          <w:highlight w:val="none"/>
          <w:u w:val="single"/>
        </w:rPr>
        <w:t>0574-55717419</w:t>
      </w:r>
    </w:p>
    <w:p w14:paraId="27CACC87">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电子邮箱： </w:t>
      </w:r>
      <w:r>
        <w:rPr>
          <w:rFonts w:hint="eastAsia" w:ascii="宋体" w:hAnsi="宋体" w:cs="宋体"/>
          <w:color w:val="auto"/>
          <w:highlight w:val="none"/>
          <w:u w:val="single"/>
        </w:rPr>
        <w:t>287950116@qq.com</w:t>
      </w:r>
    </w:p>
    <w:p w14:paraId="7EA8C13D">
      <w:pPr>
        <w:widowControl/>
        <w:spacing w:line="360" w:lineRule="auto"/>
        <w:ind w:firstLine="420" w:firstLineChars="200"/>
        <w:jc w:val="left"/>
        <w:rPr>
          <w:rFonts w:ascii="宋体" w:hAnsi="宋体" w:cs="宋体"/>
          <w:color w:val="auto"/>
          <w:highlight w:val="none"/>
        </w:rPr>
      </w:pPr>
    </w:p>
    <w:p w14:paraId="2ED21024">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监管部门：宁波市财政局政府采购监管处</w:t>
      </w:r>
    </w:p>
    <w:p w14:paraId="02AFEA3F">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地址：宁波市海曙区中山西路19号</w:t>
      </w:r>
    </w:p>
    <w:p w14:paraId="552B7E5E">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联系人：李老师</w:t>
      </w:r>
    </w:p>
    <w:p w14:paraId="1F2B4315">
      <w:pPr>
        <w:widowControl/>
        <w:spacing w:line="360" w:lineRule="auto"/>
        <w:ind w:firstLine="420" w:firstLineChars="200"/>
        <w:jc w:val="left"/>
        <w:rPr>
          <w:rFonts w:ascii="宋体" w:hAnsi="宋体"/>
          <w:color w:val="auto"/>
          <w:highlight w:val="none"/>
        </w:rPr>
      </w:pPr>
      <w:r>
        <w:rPr>
          <w:rFonts w:hint="eastAsia" w:ascii="宋体" w:hAnsi="宋体" w:cs="宋体"/>
          <w:color w:val="auto"/>
          <w:highlight w:val="none"/>
        </w:rPr>
        <w:t>联系电话：0574-89388042</w:t>
      </w:r>
    </w:p>
    <w:p w14:paraId="6F8EED14">
      <w:pPr>
        <w:spacing w:line="360" w:lineRule="auto"/>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1A5B9138">
      <w:pPr>
        <w:spacing w:line="360" w:lineRule="auto"/>
        <w:rPr>
          <w:rFonts w:ascii="宋体" w:hAnsi="宋体"/>
          <w:color w:val="auto"/>
          <w:szCs w:val="21"/>
          <w:highlight w:val="none"/>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auto"/>
          <w:szCs w:val="21"/>
          <w:highlight w:val="none"/>
        </w:rPr>
        <w:t>CA问题联系电话（人工）：汇信CA 400-888-4636；天谷CA 400-087-8198。</w:t>
      </w:r>
    </w:p>
    <w:p w14:paraId="4A28EE1D">
      <w:pPr>
        <w:pStyle w:val="2"/>
        <w:spacing w:beforeLines="0" w:afterLines="0" w:line="360" w:lineRule="auto"/>
        <w:rPr>
          <w:rFonts w:ascii="宋体" w:hAnsi="宋体"/>
          <w:color w:val="auto"/>
          <w:sz w:val="32"/>
          <w:szCs w:val="32"/>
          <w:highlight w:val="none"/>
        </w:rPr>
      </w:pPr>
      <w:bookmarkStart w:id="50" w:name="_Toc6697"/>
      <w:r>
        <w:rPr>
          <w:rFonts w:hint="eastAsia" w:ascii="宋体" w:hAnsi="宋体"/>
          <w:color w:val="auto"/>
          <w:sz w:val="32"/>
          <w:szCs w:val="32"/>
          <w:highlight w:val="none"/>
        </w:rPr>
        <w:t>第二部分 招标项目需求</w:t>
      </w:r>
      <w:bookmarkEnd w:id="50"/>
    </w:p>
    <w:p w14:paraId="2DE22471">
      <w:pPr>
        <w:jc w:val="center"/>
        <w:rPr>
          <w:color w:val="auto"/>
          <w:sz w:val="28"/>
          <w:szCs w:val="28"/>
          <w:highlight w:val="none"/>
        </w:rPr>
      </w:pPr>
      <w:r>
        <w:rPr>
          <w:rFonts w:hint="eastAsia"/>
          <w:color w:val="auto"/>
          <w:sz w:val="28"/>
          <w:szCs w:val="28"/>
          <w:highlight w:val="none"/>
        </w:rPr>
        <w:t>项目需求前附表</w:t>
      </w:r>
    </w:p>
    <w:tbl>
      <w:tblPr>
        <w:tblStyle w:val="34"/>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3CB7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907E22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82" w:type="dxa"/>
            <w:vAlign w:val="center"/>
          </w:tcPr>
          <w:p w14:paraId="71C0FA4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332" w:type="dxa"/>
            <w:vAlign w:val="center"/>
          </w:tcPr>
          <w:p w14:paraId="1E48A93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14:paraId="088F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47AC1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382" w:type="dxa"/>
            <w:vAlign w:val="center"/>
          </w:tcPr>
          <w:p w14:paraId="0F73BCD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332" w:type="dxa"/>
            <w:vAlign w:val="center"/>
          </w:tcPr>
          <w:p w14:paraId="26823C3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详见第一部分《采购公告》及本部分“技术要求表”</w:t>
            </w:r>
          </w:p>
        </w:tc>
      </w:tr>
      <w:tr w14:paraId="6406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26E59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382" w:type="dxa"/>
            <w:vAlign w:val="center"/>
          </w:tcPr>
          <w:p w14:paraId="24EEABC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332" w:type="dxa"/>
            <w:vAlign w:val="center"/>
          </w:tcPr>
          <w:p w14:paraId="11EC879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详见第一部分《采购公告》及本部分“技术要求表”</w:t>
            </w:r>
          </w:p>
        </w:tc>
      </w:tr>
      <w:tr w14:paraId="743C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5AA54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382" w:type="dxa"/>
            <w:vAlign w:val="center"/>
          </w:tcPr>
          <w:p w14:paraId="1B4105F5">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332" w:type="dxa"/>
            <w:vAlign w:val="center"/>
          </w:tcPr>
          <w:p w14:paraId="7785B59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详见商务要求表</w:t>
            </w:r>
          </w:p>
        </w:tc>
      </w:tr>
      <w:tr w14:paraId="29AA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8421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382" w:type="dxa"/>
            <w:vAlign w:val="center"/>
          </w:tcPr>
          <w:p w14:paraId="5AFD5127">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332" w:type="dxa"/>
            <w:vAlign w:val="center"/>
          </w:tcPr>
          <w:p w14:paraId="2C3BC07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详见技术要求</w:t>
            </w:r>
          </w:p>
        </w:tc>
      </w:tr>
      <w:tr w14:paraId="6351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A3015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382" w:type="dxa"/>
            <w:vAlign w:val="center"/>
          </w:tcPr>
          <w:p w14:paraId="0BBE8806">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采购标的需执行的标准</w:t>
            </w:r>
          </w:p>
        </w:tc>
        <w:tc>
          <w:tcPr>
            <w:tcW w:w="5332" w:type="dxa"/>
            <w:vAlign w:val="center"/>
          </w:tcPr>
          <w:p w14:paraId="4B43E0A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执行国家、地方、有关机构所有相关的技术规范与标准，且确保所采用的技术规范、标准必须是国家或有关机构发布的最新版本，无论此版本在此有无提及。</w:t>
            </w:r>
          </w:p>
        </w:tc>
      </w:tr>
      <w:tr w14:paraId="0E34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56DD5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382" w:type="dxa"/>
            <w:vAlign w:val="center"/>
          </w:tcPr>
          <w:p w14:paraId="037C3E5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332" w:type="dxa"/>
            <w:vAlign w:val="center"/>
          </w:tcPr>
          <w:p w14:paraId="788D9EDE">
            <w:pPr>
              <w:spacing w:line="360" w:lineRule="auto"/>
              <w:rPr>
                <w:rFonts w:ascii="宋体" w:hAnsi="宋体" w:cs="宋体"/>
                <w:color w:val="auto"/>
                <w:highlight w:val="none"/>
              </w:rPr>
            </w:pPr>
            <w:r>
              <w:rPr>
                <w:rFonts w:hint="eastAsia" w:ascii="宋体" w:hAnsi="宋体" w:cs="宋体"/>
                <w:color w:val="auto"/>
                <w:highlight w:val="none"/>
              </w:rPr>
              <w:t>/</w:t>
            </w:r>
          </w:p>
        </w:tc>
      </w:tr>
      <w:tr w14:paraId="6FB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BEDB9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382" w:type="dxa"/>
            <w:vAlign w:val="center"/>
          </w:tcPr>
          <w:p w14:paraId="26565B7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332" w:type="dxa"/>
            <w:vAlign w:val="center"/>
          </w:tcPr>
          <w:p w14:paraId="16AC2120">
            <w:pPr>
              <w:spacing w:line="360" w:lineRule="auto"/>
              <w:rPr>
                <w:rFonts w:ascii="宋体" w:hAnsi="宋体" w:cs="宋体"/>
                <w:color w:val="auto"/>
                <w:highlight w:val="none"/>
              </w:rPr>
            </w:pPr>
            <w:r>
              <w:rPr>
                <w:rFonts w:hint="eastAsia" w:ascii="宋体" w:hAnsi="宋体" w:cs="宋体"/>
                <w:color w:val="auto"/>
                <w:highlight w:val="none"/>
              </w:rPr>
              <w:t>/</w:t>
            </w:r>
          </w:p>
        </w:tc>
      </w:tr>
      <w:tr w14:paraId="5E8C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5720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382" w:type="dxa"/>
            <w:vAlign w:val="center"/>
          </w:tcPr>
          <w:p w14:paraId="08E3EF1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332" w:type="dxa"/>
            <w:vAlign w:val="center"/>
          </w:tcPr>
          <w:p w14:paraId="06AA2C19">
            <w:pPr>
              <w:spacing w:line="360" w:lineRule="auto"/>
              <w:rPr>
                <w:rFonts w:ascii="宋体" w:hAnsi="宋体" w:cs="宋体"/>
                <w:color w:val="auto"/>
                <w:highlight w:val="none"/>
              </w:rPr>
            </w:pPr>
            <w:r>
              <w:rPr>
                <w:rFonts w:hint="eastAsia" w:ascii="宋体" w:hAnsi="宋体" w:cs="宋体"/>
                <w:color w:val="auto"/>
                <w:highlight w:val="none"/>
              </w:rPr>
              <w:t>/</w:t>
            </w:r>
          </w:p>
        </w:tc>
      </w:tr>
      <w:tr w14:paraId="5A83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1F245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382" w:type="dxa"/>
            <w:vAlign w:val="center"/>
          </w:tcPr>
          <w:p w14:paraId="7DD6E6B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332" w:type="dxa"/>
            <w:vAlign w:val="center"/>
          </w:tcPr>
          <w:p w14:paraId="59BB6B8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详见本部分内容</w:t>
            </w:r>
          </w:p>
        </w:tc>
      </w:tr>
      <w:tr w14:paraId="1F76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7CC0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82" w:type="dxa"/>
            <w:vAlign w:val="center"/>
          </w:tcPr>
          <w:p w14:paraId="45B3EA0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332" w:type="dxa"/>
            <w:vAlign w:val="center"/>
          </w:tcPr>
          <w:p w14:paraId="1B6B8AD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通过采购人组织的专家评审。</w:t>
            </w:r>
          </w:p>
        </w:tc>
      </w:tr>
      <w:tr w14:paraId="4127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AEF7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82" w:type="dxa"/>
            <w:vAlign w:val="center"/>
          </w:tcPr>
          <w:p w14:paraId="7CB4026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332" w:type="dxa"/>
            <w:vAlign w:val="center"/>
          </w:tcPr>
          <w:p w14:paraId="17A97F9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6A5C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21E83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82" w:type="dxa"/>
            <w:vAlign w:val="center"/>
          </w:tcPr>
          <w:p w14:paraId="4CFBCAE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332" w:type="dxa"/>
            <w:vAlign w:val="center"/>
          </w:tcPr>
          <w:p w14:paraId="67E3D614">
            <w:pPr>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bl>
    <w:p w14:paraId="21192C92">
      <w:pPr>
        <w:spacing w:line="360" w:lineRule="auto"/>
        <w:rPr>
          <w:rFonts w:ascii="宋体" w:hAnsi="宋体" w:cs="宋体"/>
          <w:color w:val="auto"/>
          <w:sz w:val="24"/>
          <w:szCs w:val="24"/>
          <w:highlight w:val="none"/>
        </w:rPr>
      </w:pPr>
    </w:p>
    <w:p w14:paraId="7BE80F01">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14:paraId="26172C5E">
      <w:pPr>
        <w:spacing w:line="360" w:lineRule="auto"/>
        <w:rPr>
          <w:rFonts w:ascii="宋体" w:hAnsi="宋体" w:cs="宋体"/>
          <w:color w:val="auto"/>
          <w:sz w:val="24"/>
          <w:szCs w:val="24"/>
          <w:highlight w:val="none"/>
        </w:rPr>
      </w:pPr>
    </w:p>
    <w:p w14:paraId="030B0EF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一、商务要求：</w:t>
      </w:r>
    </w:p>
    <w:tbl>
      <w:tblPr>
        <w:tblStyle w:val="34"/>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7FE5B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18E9121">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4C151A4D">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要 求</w:t>
            </w:r>
          </w:p>
        </w:tc>
      </w:tr>
      <w:tr w14:paraId="1323D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40A2C2EB">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74CDDB7B">
            <w:pPr>
              <w:spacing w:line="264"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自合同签订之日起至2026年3月底完成本次项目</w:t>
            </w:r>
          </w:p>
        </w:tc>
      </w:tr>
      <w:tr w14:paraId="4AEE8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71F9A8BC">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57326D93">
            <w:pPr>
              <w:spacing w:line="264" w:lineRule="auto"/>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1367B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2F2428F">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620E16CA">
            <w:pPr>
              <w:numPr>
                <w:ilvl w:val="0"/>
                <w:numId w:val="1"/>
              </w:numPr>
              <w:spacing w:line="264" w:lineRule="auto"/>
              <w:rPr>
                <w:rFonts w:hint="default" w:eastAsia="宋体"/>
                <w:color w:val="auto"/>
                <w:highlight w:val="none"/>
                <w:lang w:val="en-US" w:eastAsia="zh-CN"/>
              </w:rPr>
            </w:pPr>
            <w:r>
              <w:rPr>
                <w:rFonts w:hint="eastAsia" w:ascii="宋体" w:hAnsi="宋体" w:cs="宋体"/>
                <w:color w:val="auto"/>
                <w:szCs w:val="21"/>
                <w:highlight w:val="none"/>
              </w:rPr>
              <w:t>合同生效以后具备实施条件后7个工作日内</w:t>
            </w:r>
            <w:r>
              <w:rPr>
                <w:rFonts w:hint="eastAsia" w:ascii="宋体" w:hAnsi="宋体" w:cs="宋体"/>
                <w:color w:val="auto"/>
                <w:szCs w:val="21"/>
                <w:highlight w:val="none"/>
                <w:lang w:eastAsia="zh-CN"/>
              </w:rPr>
              <w:t>，</w:t>
            </w:r>
            <w:r>
              <w:rPr>
                <w:rFonts w:hint="default" w:eastAsia="宋体"/>
                <w:color w:val="auto"/>
                <w:highlight w:val="none"/>
                <w:lang w:val="en-US" w:eastAsia="zh-CN"/>
              </w:rPr>
              <w:t>支付合同总金额的</w:t>
            </w:r>
            <w:r>
              <w:rPr>
                <w:rFonts w:hint="eastAsia"/>
                <w:color w:val="auto"/>
                <w:highlight w:val="none"/>
                <w:lang w:val="en-US" w:eastAsia="zh-CN"/>
              </w:rPr>
              <w:t>40</w:t>
            </w:r>
            <w:r>
              <w:rPr>
                <w:rFonts w:hint="default" w:eastAsia="宋体"/>
                <w:color w:val="auto"/>
                <w:highlight w:val="none"/>
                <w:lang w:val="en-US" w:eastAsia="zh-CN"/>
              </w:rPr>
              <w:t>%</w:t>
            </w:r>
            <w:r>
              <w:rPr>
                <w:rFonts w:hint="eastAsia"/>
                <w:color w:val="auto"/>
                <w:highlight w:val="none"/>
                <w:lang w:val="en-US" w:eastAsia="zh-CN"/>
              </w:rPr>
              <w:t>作为预付款</w:t>
            </w:r>
            <w:r>
              <w:rPr>
                <w:rFonts w:hint="default" w:eastAsia="宋体"/>
                <w:color w:val="auto"/>
                <w:highlight w:val="none"/>
                <w:lang w:val="en-US" w:eastAsia="zh-CN"/>
              </w:rPr>
              <w:t>；</w:t>
            </w:r>
          </w:p>
          <w:p w14:paraId="6906B2F8">
            <w:pPr>
              <w:numPr>
                <w:ilvl w:val="0"/>
                <w:numId w:val="1"/>
              </w:numPr>
              <w:spacing w:line="264" w:lineRule="auto"/>
              <w:rPr>
                <w:rFonts w:hint="default" w:eastAsia="宋体"/>
                <w:color w:val="auto"/>
                <w:highlight w:val="none"/>
                <w:lang w:val="en-US" w:eastAsia="zh-CN"/>
              </w:rPr>
            </w:pPr>
            <w:r>
              <w:rPr>
                <w:rFonts w:hint="eastAsia"/>
                <w:color w:val="auto"/>
                <w:highlight w:val="none"/>
                <w:lang w:val="en-US" w:eastAsia="zh-CN"/>
              </w:rPr>
              <w:t>收到中标人提交的2025年11月底前完成的工作内容报告后支付至合同金额的90%；</w:t>
            </w:r>
            <w:r>
              <w:rPr>
                <w:rFonts w:hint="eastAsia"/>
                <w:color w:val="auto"/>
                <w:highlight w:val="none"/>
                <w:lang w:val="en-US" w:eastAsia="zh-CN"/>
              </w:rPr>
              <w:br w:type="textWrapping"/>
            </w:r>
            <w:r>
              <w:rPr>
                <w:rFonts w:hint="eastAsia"/>
                <w:color w:val="auto"/>
                <w:highlight w:val="none"/>
                <w:lang w:val="en-US" w:eastAsia="zh-CN"/>
              </w:rPr>
              <w:t>3、2026年3月底前完成全部工作内容并通过招标人组织的专家验收后7个工作日内支付剩余款项。</w:t>
            </w:r>
          </w:p>
        </w:tc>
      </w:tr>
      <w:tr w14:paraId="4FBFE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25949747">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02554AC4">
            <w:pPr>
              <w:spacing w:line="264" w:lineRule="auto"/>
              <w:rPr>
                <w:rFonts w:ascii="宋体" w:hAnsi="宋体" w:cs="宋体"/>
                <w:color w:val="auto"/>
                <w:szCs w:val="21"/>
                <w:highlight w:val="none"/>
              </w:rPr>
            </w:pPr>
            <w:r>
              <w:rPr>
                <w:rFonts w:hint="eastAsia" w:ascii="宋体" w:hAnsi="宋体" w:cs="宋体"/>
                <w:color w:val="auto"/>
                <w:szCs w:val="21"/>
                <w:highlight w:val="none"/>
              </w:rPr>
              <w:t>无</w:t>
            </w:r>
          </w:p>
        </w:tc>
      </w:tr>
    </w:tbl>
    <w:p w14:paraId="505D6BDF">
      <w:pPr>
        <w:widowControl/>
        <w:jc w:val="left"/>
        <w:rPr>
          <w:rFonts w:cs="仿宋" w:asciiTheme="minorEastAsia" w:hAnsiTheme="minorEastAsia" w:eastAsiaTheme="minorEastAsia"/>
          <w:color w:val="auto"/>
          <w:sz w:val="24"/>
          <w:szCs w:val="28"/>
          <w:highlight w:val="none"/>
        </w:rPr>
      </w:pPr>
      <w:r>
        <w:rPr>
          <w:rFonts w:cs="仿宋" w:asciiTheme="minorEastAsia" w:hAnsiTheme="minorEastAsia" w:eastAsiaTheme="minorEastAsia"/>
          <w:color w:val="auto"/>
          <w:sz w:val="24"/>
          <w:szCs w:val="28"/>
          <w:highlight w:val="none"/>
        </w:rPr>
        <w:br w:type="page"/>
      </w:r>
    </w:p>
    <w:p w14:paraId="1FDEC89D">
      <w:pPr>
        <w:spacing w:line="360" w:lineRule="auto"/>
        <w:jc w:val="left"/>
        <w:outlineLvl w:val="2"/>
        <w:rPr>
          <w:rFonts w:cs="仿宋" w:asciiTheme="minorEastAsia" w:hAnsiTheme="minorEastAsia" w:eastAsiaTheme="minorEastAsia"/>
          <w:color w:val="auto"/>
          <w:sz w:val="24"/>
          <w:szCs w:val="28"/>
          <w:highlight w:val="none"/>
        </w:rPr>
      </w:pPr>
      <w:bookmarkStart w:id="51" w:name="_Toc136017643"/>
      <w:bookmarkStart w:id="52" w:name="_Toc8046"/>
      <w:bookmarkStart w:id="53" w:name="_Toc136345091"/>
      <w:r>
        <w:rPr>
          <w:rFonts w:hint="eastAsia" w:cs="仿宋" w:asciiTheme="minorEastAsia" w:hAnsiTheme="minorEastAsia" w:eastAsiaTheme="minorEastAsia"/>
          <w:color w:val="auto"/>
          <w:sz w:val="24"/>
          <w:szCs w:val="28"/>
          <w:highlight w:val="none"/>
        </w:rPr>
        <w:t>二、技术要求</w:t>
      </w:r>
      <w:bookmarkEnd w:id="51"/>
      <w:bookmarkEnd w:id="52"/>
      <w:bookmarkEnd w:id="53"/>
    </w:p>
    <w:p w14:paraId="67AC8B10">
      <w:pPr>
        <w:snapToGrid w:val="0"/>
        <w:spacing w:line="360" w:lineRule="auto"/>
        <w:ind w:firstLine="420" w:firstLineChars="200"/>
        <w:rPr>
          <w:rFonts w:hint="eastAsia" w:ascii="Times New Roman" w:hAnsi="Times New Roman" w:eastAsia="宋体" w:cs="Times New Roman"/>
          <w:b/>
          <w:bCs/>
          <w:color w:val="auto"/>
          <w:highlight w:val="none"/>
          <w:lang w:eastAsia="zh-CN"/>
        </w:rPr>
      </w:pPr>
      <w:bookmarkStart w:id="54" w:name="_Toc298230958"/>
      <w:bookmarkStart w:id="55" w:name="_Toc14705"/>
      <w:r>
        <w:rPr>
          <w:rFonts w:hint="eastAsia" w:ascii="Times New Roman" w:hAnsi="Times New Roman" w:eastAsia="宋体" w:cs="Times New Roman"/>
          <w:b/>
          <w:bCs/>
          <w:color w:val="auto"/>
          <w:highlight w:val="none"/>
          <w:lang w:eastAsia="zh-CN"/>
        </w:rPr>
        <w:t>一、项目背景</w:t>
      </w:r>
    </w:p>
    <w:p w14:paraId="5C9FA710">
      <w:pPr>
        <w:snapToGrid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根据《水利部办公厅关于公布水预算管理试点地区的通知》（办节约〔2024〕219号），我市成功入选水利部水预算管理市域试点地区，为扎实推进试点建设工作，我市编制并印发了《宁波市水预算管理试点实施方案（2024-2026年）》。依据试点实施方案，需开展水预算源头取水计量能力提升项目。</w:t>
      </w:r>
    </w:p>
    <w:p w14:paraId="1A64AAD6">
      <w:pPr>
        <w:snapToGrid w:val="0"/>
        <w:spacing w:line="360" w:lineRule="auto"/>
        <w:ind w:firstLine="420" w:firstLineChars="200"/>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eastAsia="zh-CN"/>
        </w:rPr>
        <w:t>二、</w:t>
      </w:r>
      <w:r>
        <w:rPr>
          <w:rFonts w:hint="eastAsia" w:cs="Times New Roman"/>
          <w:b/>
          <w:bCs/>
          <w:color w:val="auto"/>
          <w:highlight w:val="none"/>
          <w:lang w:val="en-US" w:eastAsia="zh-CN"/>
        </w:rPr>
        <w:t>项目范围</w:t>
      </w:r>
    </w:p>
    <w:p w14:paraId="178D86D6">
      <w:pPr>
        <w:snapToGrid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宁波市</w:t>
      </w:r>
      <w:r>
        <w:rPr>
          <w:rFonts w:hint="eastAsia" w:ascii="Times New Roman" w:hAnsi="Times New Roman" w:eastAsia="宋体" w:cs="Times New Roman"/>
          <w:color w:val="auto"/>
          <w:highlight w:val="none"/>
          <w:lang w:eastAsia="zh-CN"/>
        </w:rPr>
        <w:t>。</w:t>
      </w:r>
    </w:p>
    <w:p w14:paraId="6F504608">
      <w:pPr>
        <w:numPr>
          <w:ilvl w:val="0"/>
          <w:numId w:val="2"/>
        </w:numPr>
        <w:snapToGrid w:val="0"/>
        <w:spacing w:line="360" w:lineRule="auto"/>
        <w:ind w:firstLine="420" w:firstLineChars="200"/>
        <w:rPr>
          <w:rFonts w:hint="default"/>
          <w:color w:val="auto"/>
          <w:highlight w:val="none"/>
          <w:lang w:val="en-US" w:eastAsia="zh-CN"/>
        </w:rPr>
      </w:pPr>
      <w:r>
        <w:rPr>
          <w:rFonts w:hint="eastAsia" w:cs="Times New Roman"/>
          <w:b/>
          <w:bCs/>
          <w:color w:val="auto"/>
          <w:highlight w:val="none"/>
          <w:lang w:val="en-US" w:eastAsia="zh-CN"/>
        </w:rPr>
        <w:t>服务要求</w:t>
      </w:r>
    </w:p>
    <w:p w14:paraId="3752C2C5">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1、取水计量异常智能预警</w:t>
      </w:r>
      <w:r>
        <w:rPr>
          <w:rFonts w:hint="eastAsia" w:cs="Times New Roman"/>
          <w:color w:val="auto"/>
          <w:kern w:val="2"/>
          <w:sz w:val="21"/>
          <w:highlight w:val="none"/>
          <w:lang w:val="en-US" w:eastAsia="zh-CN" w:bidi="ar-SA"/>
        </w:rPr>
        <w:t xml:space="preserve">：对598个取水点位安装取水计量异常智能预警设备，配合流量计安装于取水前端，利用数据分析及物联网技术，对设备的运行状态、使用环境及外部影响因素进行全方位监测和分析，需实现以下功能：实时数据采集（市政供电通断情况、取水管道水流情况）、并通过后台数据分析实现异常状态识别和预警功能，精确地监控流量计运行状态，实现对取水的精准计量。   </w:t>
      </w:r>
    </w:p>
    <w:p w14:paraId="14FCD85C">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主要技术要求：</w:t>
      </w:r>
    </w:p>
    <w:p w14:paraId="4A5782C0">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（1）参数设置：支持现地和远程设置；</w:t>
      </w:r>
    </w:p>
    <w:p w14:paraId="2C31D32B">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（2）通信与传输：能和中心站数据交互，接收执行中心站的指令；</w:t>
      </w:r>
    </w:p>
    <w:p w14:paraId="4AEC3FA9">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（3）时钟校准：实时时钟校准，实时时钟与系统时钟误差不超过±1s/d；</w:t>
      </w:r>
    </w:p>
    <w:p w14:paraId="7C5267CB">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 xml:space="preserve">（4）数据固态存储，可由中心站远端调用或现场读取，能保存不少于 12 个月的数据； </w:t>
      </w:r>
    </w:p>
    <w:p w14:paraId="1C3C8891">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（5）备用电源系统，断电持续工作≥72小时（不间断电源，供取水点位断电施工。12V 24AH）；</w:t>
      </w:r>
    </w:p>
    <w:p w14:paraId="3C427FF2">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（6）支持多种通信方式，如GSM短信、2G/4G、GPRS/CDMA、北斗卫星等；</w:t>
      </w:r>
    </w:p>
    <w:p w14:paraId="21F4FF1A">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（7）工作电压：宽幅电压220v，DC12V，24V，36V均可；</w:t>
      </w:r>
    </w:p>
    <w:p w14:paraId="6952EEF3">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（8）值守功耗：小于等于1mA（电池电压12V时）工作功耗：</w:t>
      </w:r>
    </w:p>
    <w:p w14:paraId="6451DB82">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（9）平均无故障工作时间：MTBF＞25000h；</w:t>
      </w:r>
    </w:p>
    <w:p w14:paraId="570E6390">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（10）工作温度：－30℃～＋60℃；</w:t>
      </w:r>
    </w:p>
    <w:p w14:paraId="2156CC20">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（11）湿度：0～90％；</w:t>
      </w:r>
    </w:p>
    <w:p w14:paraId="1FB18459">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（12）防水等级不小于IP65；</w:t>
      </w:r>
    </w:p>
    <w:p w14:paraId="24E30CB6">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（13）包含现场管路定制改造、安装调试；</w:t>
      </w:r>
    </w:p>
    <w:p w14:paraId="1C2EC000">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 xml:space="preserve">（14）4G流量100M/月，并含政务云租用、短信租用等至2026年底的通信服务； </w:t>
      </w:r>
    </w:p>
    <w:p w14:paraId="06117F2E">
      <w:pPr>
        <w:pStyle w:val="17"/>
        <w:numPr>
          <w:ilvl w:val="0"/>
          <w:numId w:val="0"/>
        </w:numPr>
        <w:ind w:firstLine="480" w:firstLineChars="0"/>
        <w:rPr>
          <w:rFonts w:hint="eastAsia"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 xml:space="preserve">（15）配套智能运行平台，需满足上述功能要求；                     </w:t>
      </w:r>
    </w:p>
    <w:p w14:paraId="36A629AE">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（16）质保期不少于2年。</w:t>
      </w:r>
    </w:p>
    <w:p w14:paraId="7BB63B6C">
      <w:pPr>
        <w:pStyle w:val="17"/>
        <w:numPr>
          <w:ilvl w:val="0"/>
          <w:numId w:val="0"/>
        </w:numPr>
        <w:ind w:firstLine="480" w:firstLineChars="0"/>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w:t>
      </w:r>
      <w:r>
        <w:rPr>
          <w:rFonts w:hint="default" w:ascii="Times New Roman" w:hAnsi="Times New Roman" w:eastAsia="宋体" w:cs="Times New Roman"/>
          <w:color w:val="auto"/>
          <w:kern w:val="2"/>
          <w:sz w:val="21"/>
          <w:highlight w:val="none"/>
          <w:lang w:val="en-US" w:eastAsia="zh-CN" w:bidi="ar-SA"/>
        </w:rPr>
        <w:t>取水计量设施检测及分析</w:t>
      </w:r>
      <w:r>
        <w:rPr>
          <w:rFonts w:hint="eastAsia" w:cs="Times New Roman"/>
          <w:color w:val="auto"/>
          <w:kern w:val="2"/>
          <w:sz w:val="21"/>
          <w:highlight w:val="none"/>
          <w:lang w:val="en-US" w:eastAsia="zh-CN" w:bidi="ar-SA"/>
        </w:rPr>
        <w:t>：</w:t>
      </w:r>
      <w:r>
        <w:rPr>
          <w:rFonts w:hint="default" w:ascii="Times New Roman" w:hAnsi="Times New Roman" w:eastAsia="宋体" w:cs="Times New Roman"/>
          <w:color w:val="auto"/>
          <w:kern w:val="2"/>
          <w:sz w:val="21"/>
          <w:highlight w:val="none"/>
          <w:lang w:val="en-US" w:eastAsia="zh-CN" w:bidi="ar-SA"/>
        </w:rPr>
        <w:t>对宁波市430户自备取水户进行现场率定比测，提供率定比测分析报告，并对率定比测结果不符合相关要求的计量设施，出具符合相关资质要求的检测报告。</w:t>
      </w:r>
    </w:p>
    <w:p w14:paraId="1689E820">
      <w:pPr>
        <w:pStyle w:val="17"/>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w:t>
      </w:r>
      <w:r>
        <w:rPr>
          <w:rFonts w:hint="default" w:ascii="Times New Roman" w:hAnsi="Times New Roman" w:eastAsia="宋体" w:cs="Times New Roman"/>
          <w:color w:val="auto"/>
          <w:kern w:val="2"/>
          <w:sz w:val="21"/>
          <w:highlight w:val="none"/>
          <w:lang w:val="en-US" w:eastAsia="zh-CN" w:bidi="ar-SA"/>
        </w:rPr>
        <w:t>取水计量设施检测及分析（DN300及以上）</w:t>
      </w:r>
      <w:r>
        <w:rPr>
          <w:rFonts w:hint="default" w:ascii="Times New Roman" w:hAnsi="Times New Roman" w:eastAsia="宋体" w:cs="Times New Roman"/>
          <w:color w:val="auto"/>
          <w:kern w:val="2"/>
          <w:sz w:val="21"/>
          <w:highlight w:val="none"/>
          <w:lang w:val="en-US" w:eastAsia="zh-CN" w:bidi="ar-SA"/>
        </w:rPr>
        <w:tab/>
      </w:r>
      <w:r>
        <w:rPr>
          <w:rFonts w:hint="default" w:ascii="Times New Roman" w:hAnsi="Times New Roman" w:eastAsia="宋体" w:cs="Times New Roman"/>
          <w:color w:val="auto"/>
          <w:kern w:val="2"/>
          <w:sz w:val="21"/>
          <w:highlight w:val="none"/>
          <w:lang w:val="en-US" w:eastAsia="zh-CN" w:bidi="ar-SA"/>
        </w:rPr>
        <w:t>对8</w:t>
      </w:r>
      <w:r>
        <w:rPr>
          <w:rFonts w:hint="eastAsia" w:cs="Times New Roman"/>
          <w:color w:val="auto"/>
          <w:kern w:val="2"/>
          <w:sz w:val="21"/>
          <w:highlight w:val="none"/>
          <w:lang w:val="en-US" w:eastAsia="zh-CN" w:bidi="ar-SA"/>
        </w:rPr>
        <w:t>6</w:t>
      </w:r>
      <w:r>
        <w:rPr>
          <w:rFonts w:hint="default" w:ascii="Times New Roman" w:hAnsi="Times New Roman" w:eastAsia="宋体" w:cs="Times New Roman"/>
          <w:color w:val="auto"/>
          <w:kern w:val="2"/>
          <w:sz w:val="21"/>
          <w:highlight w:val="none"/>
          <w:lang w:val="en-US" w:eastAsia="zh-CN" w:bidi="ar-SA"/>
        </w:rPr>
        <w:t>户取水户进行现场率定比测，提供率定比测分析报告，并对率定比测结果不符合相关要求的计量设施，出具符合相关资质要求的检测报告（加盖 CMA 章）。</w:t>
      </w:r>
    </w:p>
    <w:p w14:paraId="2822876F">
      <w:pPr>
        <w:pStyle w:val="17"/>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w:t>
      </w:r>
      <w:r>
        <w:rPr>
          <w:rFonts w:hint="default" w:ascii="Times New Roman" w:hAnsi="Times New Roman" w:eastAsia="宋体" w:cs="Times New Roman"/>
          <w:color w:val="auto"/>
          <w:kern w:val="2"/>
          <w:sz w:val="21"/>
          <w:highlight w:val="none"/>
          <w:lang w:val="en-US" w:eastAsia="zh-CN" w:bidi="ar-SA"/>
        </w:rPr>
        <w:t>取水计量设施检测及分析（DN300以下）对34</w:t>
      </w:r>
      <w:r>
        <w:rPr>
          <w:rFonts w:hint="eastAsia" w:cs="Times New Roman"/>
          <w:color w:val="auto"/>
          <w:kern w:val="2"/>
          <w:sz w:val="21"/>
          <w:highlight w:val="none"/>
          <w:lang w:val="en-US" w:eastAsia="zh-CN" w:bidi="ar-SA"/>
        </w:rPr>
        <w:t>4</w:t>
      </w:r>
      <w:r>
        <w:rPr>
          <w:rFonts w:hint="default" w:ascii="Times New Roman" w:hAnsi="Times New Roman" w:eastAsia="宋体" w:cs="Times New Roman"/>
          <w:color w:val="auto"/>
          <w:kern w:val="2"/>
          <w:sz w:val="21"/>
          <w:highlight w:val="none"/>
          <w:lang w:val="en-US" w:eastAsia="zh-CN" w:bidi="ar-SA"/>
        </w:rPr>
        <w:t>户取水户进行现场率定比测，提供率定比测分析报告，并对率定比测结果不符合相关要求的计量设施，出具符合相关资质要求的检测报告（加盖 CMA 章）。</w:t>
      </w:r>
    </w:p>
    <w:p w14:paraId="28BF51C4">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3、</w:t>
      </w:r>
      <w:r>
        <w:rPr>
          <w:rFonts w:hint="default" w:cs="Times New Roman"/>
          <w:color w:val="auto"/>
          <w:kern w:val="2"/>
          <w:sz w:val="21"/>
          <w:highlight w:val="none"/>
          <w:lang w:val="en-US" w:eastAsia="zh-CN" w:bidi="ar-SA"/>
        </w:rPr>
        <w:t>取水点位巩固提升</w:t>
      </w:r>
      <w:r>
        <w:rPr>
          <w:rFonts w:hint="eastAsia" w:cs="Times New Roman"/>
          <w:color w:val="auto"/>
          <w:kern w:val="2"/>
          <w:sz w:val="21"/>
          <w:highlight w:val="none"/>
          <w:lang w:val="en-US" w:eastAsia="zh-CN" w:bidi="ar-SA"/>
        </w:rPr>
        <w:t>：</w:t>
      </w:r>
      <w:r>
        <w:rPr>
          <w:rFonts w:hint="default" w:cs="Times New Roman"/>
          <w:color w:val="auto"/>
          <w:kern w:val="2"/>
          <w:sz w:val="21"/>
          <w:highlight w:val="none"/>
          <w:lang w:val="en-US" w:eastAsia="zh-CN" w:bidi="ar-SA"/>
        </w:rPr>
        <w:t>对年取水量5万m³以下的415个取水点位进行调研分析，协助制定巩固提升方案，工作内容包含但不局限于补齐更新取水点位标识标牌，取水点位及周边环境整理等。</w:t>
      </w:r>
    </w:p>
    <w:p w14:paraId="531E9F4C">
      <w:pPr>
        <w:pStyle w:val="17"/>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w:t>
      </w:r>
      <w:r>
        <w:rPr>
          <w:rFonts w:hint="default" w:cs="Times New Roman"/>
          <w:color w:val="auto"/>
          <w:kern w:val="2"/>
          <w:sz w:val="21"/>
          <w:highlight w:val="none"/>
          <w:lang w:val="en-US" w:eastAsia="zh-CN" w:bidi="ar-SA"/>
        </w:rPr>
        <w:t>协助制定巩固提升方案</w:t>
      </w:r>
      <w:r>
        <w:rPr>
          <w:rFonts w:hint="eastAsia" w:cs="Times New Roman"/>
          <w:color w:val="auto"/>
          <w:kern w:val="2"/>
          <w:sz w:val="21"/>
          <w:highlight w:val="none"/>
          <w:lang w:val="en-US" w:eastAsia="zh-CN" w:bidi="ar-SA"/>
        </w:rPr>
        <w:t>：</w:t>
      </w:r>
      <w:r>
        <w:rPr>
          <w:rFonts w:hint="default" w:cs="Times New Roman"/>
          <w:color w:val="auto"/>
          <w:kern w:val="2"/>
          <w:sz w:val="21"/>
          <w:highlight w:val="none"/>
          <w:lang w:val="en-US" w:eastAsia="zh-CN" w:bidi="ar-SA"/>
        </w:rPr>
        <w:t>对年取水量5万m³以下的415个取水点位进行调研分析，协助制定巩固提升方案；</w:t>
      </w:r>
    </w:p>
    <w:p w14:paraId="7FA35D97">
      <w:pPr>
        <w:pStyle w:val="17"/>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w:t>
      </w:r>
      <w:r>
        <w:rPr>
          <w:rFonts w:hint="default" w:cs="Times New Roman"/>
          <w:color w:val="auto"/>
          <w:kern w:val="2"/>
          <w:sz w:val="21"/>
          <w:highlight w:val="none"/>
          <w:lang w:val="en-US" w:eastAsia="zh-CN" w:bidi="ar-SA"/>
        </w:rPr>
        <w:t>标识标牌</w:t>
      </w:r>
      <w:r>
        <w:rPr>
          <w:rFonts w:hint="eastAsia" w:cs="Times New Roman"/>
          <w:color w:val="auto"/>
          <w:kern w:val="2"/>
          <w:sz w:val="21"/>
          <w:highlight w:val="none"/>
          <w:lang w:val="en-US" w:eastAsia="zh-CN" w:bidi="ar-SA"/>
        </w:rPr>
        <w:t>：</w:t>
      </w:r>
      <w:r>
        <w:rPr>
          <w:rFonts w:hint="default" w:cs="Times New Roman"/>
          <w:color w:val="auto"/>
          <w:kern w:val="2"/>
          <w:sz w:val="21"/>
          <w:highlight w:val="none"/>
          <w:lang w:val="en-US" w:eastAsia="zh-CN" w:bidi="ar-SA"/>
        </w:rPr>
        <w:t>对5万m³以下的取水点位主要参照《取水设施设置与管理规范》（T/ZS 0651—2024）并结合实际要求（标识牌材质：不锈钢，标识牌长：75cm，标识牌左右宽：50cm，标识牌前后宽：3cm，标识牌不锈钢厚度：≥1.2mm；立柱：双立柱且为镀锌方管材质，镀锌方管厚度：≥2mm；壁挂版：不锈钢材质，厚度不小于1.2mm）设计制作安装标识牌</w:t>
      </w:r>
      <w:r>
        <w:rPr>
          <w:rFonts w:hint="eastAsia" w:cs="Times New Roman"/>
          <w:color w:val="auto"/>
          <w:kern w:val="2"/>
          <w:sz w:val="21"/>
          <w:highlight w:val="none"/>
          <w:lang w:val="en-US" w:eastAsia="zh-CN" w:bidi="ar-SA"/>
        </w:rPr>
        <w:t>149套</w:t>
      </w:r>
      <w:r>
        <w:rPr>
          <w:rFonts w:hint="default" w:cs="Times New Roman"/>
          <w:color w:val="auto"/>
          <w:kern w:val="2"/>
          <w:sz w:val="21"/>
          <w:highlight w:val="none"/>
          <w:lang w:val="en-US" w:eastAsia="zh-CN" w:bidi="ar-SA"/>
        </w:rPr>
        <w:t>（其中20套附着式、柱式129套），配置塑料（透明）“标签插槽”及对应基础信息塑料卡片；</w:t>
      </w:r>
    </w:p>
    <w:p w14:paraId="7DBE3BC1">
      <w:pPr>
        <w:pStyle w:val="17"/>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（3）</w:t>
      </w:r>
      <w:r>
        <w:rPr>
          <w:rFonts w:hint="default" w:cs="Times New Roman"/>
          <w:color w:val="auto"/>
          <w:kern w:val="2"/>
          <w:sz w:val="21"/>
          <w:highlight w:val="none"/>
          <w:lang w:val="en-US" w:eastAsia="zh-CN" w:bidi="ar-SA"/>
        </w:rPr>
        <w:t>标识标牌</w:t>
      </w:r>
      <w:r>
        <w:rPr>
          <w:rFonts w:hint="eastAsia" w:cs="Times New Roman"/>
          <w:color w:val="auto"/>
          <w:kern w:val="2"/>
          <w:sz w:val="21"/>
          <w:highlight w:val="none"/>
          <w:lang w:val="en-US" w:eastAsia="zh-CN" w:bidi="ar-SA"/>
        </w:rPr>
        <w:t>：</w:t>
      </w:r>
      <w:r>
        <w:rPr>
          <w:rFonts w:hint="default" w:cs="Times New Roman"/>
          <w:color w:val="auto"/>
          <w:kern w:val="2"/>
          <w:sz w:val="21"/>
          <w:highlight w:val="none"/>
          <w:lang w:val="en-US" w:eastAsia="zh-CN" w:bidi="ar-SA"/>
        </w:rPr>
        <w:t>对5万m³以下的取水点已有的标识牌加装</w:t>
      </w:r>
      <w:r>
        <w:rPr>
          <w:rFonts w:hint="eastAsia" w:cs="Times New Roman"/>
          <w:color w:val="auto"/>
          <w:kern w:val="2"/>
          <w:sz w:val="21"/>
          <w:highlight w:val="none"/>
          <w:lang w:val="en-US" w:eastAsia="zh-CN" w:bidi="ar-SA"/>
        </w:rPr>
        <w:t>266套</w:t>
      </w:r>
      <w:r>
        <w:rPr>
          <w:rFonts w:hint="default" w:cs="Times New Roman"/>
          <w:color w:val="auto"/>
          <w:kern w:val="2"/>
          <w:sz w:val="21"/>
          <w:highlight w:val="none"/>
          <w:lang w:val="en-US" w:eastAsia="zh-CN" w:bidi="ar-SA"/>
        </w:rPr>
        <w:t>“标签插槽”并更新基础信息，“标签插槽”材质为塑料（透明），更新基础信息卡片材质为塑料；</w:t>
      </w:r>
    </w:p>
    <w:p w14:paraId="0B55DC2F">
      <w:pPr>
        <w:pStyle w:val="17"/>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（4）</w:t>
      </w:r>
      <w:r>
        <w:rPr>
          <w:rFonts w:hint="default" w:cs="Times New Roman"/>
          <w:color w:val="auto"/>
          <w:kern w:val="2"/>
          <w:sz w:val="21"/>
          <w:highlight w:val="none"/>
          <w:lang w:val="en-US" w:eastAsia="zh-CN" w:bidi="ar-SA"/>
        </w:rPr>
        <w:t>开展取水点位及周边环境整理</w:t>
      </w:r>
      <w:r>
        <w:rPr>
          <w:rFonts w:hint="default" w:cs="Times New Roman"/>
          <w:color w:val="auto"/>
          <w:kern w:val="2"/>
          <w:sz w:val="21"/>
          <w:highlight w:val="none"/>
          <w:lang w:val="en-US" w:eastAsia="zh-CN" w:bidi="ar-SA"/>
        </w:rPr>
        <w:tab/>
      </w:r>
      <w:r>
        <w:rPr>
          <w:rFonts w:hint="default" w:cs="Times New Roman"/>
          <w:color w:val="auto"/>
          <w:kern w:val="2"/>
          <w:sz w:val="21"/>
          <w:highlight w:val="none"/>
          <w:lang w:val="en-US" w:eastAsia="zh-CN" w:bidi="ar-SA"/>
        </w:rPr>
        <w:t>对415个5万m³以下的取水点位开展取水点位及周边环境整理，主要为周边环境及水面垃圾清理。</w:t>
      </w:r>
    </w:p>
    <w:p w14:paraId="203199A0">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4、</w:t>
      </w:r>
      <w:r>
        <w:rPr>
          <w:rFonts w:hint="default" w:cs="Times New Roman"/>
          <w:color w:val="auto"/>
          <w:kern w:val="2"/>
          <w:sz w:val="21"/>
          <w:highlight w:val="none"/>
          <w:lang w:val="en-US" w:eastAsia="zh-CN" w:bidi="ar-SA"/>
        </w:rPr>
        <w:t>农业用水量测设施建设</w:t>
      </w:r>
    </w:p>
    <w:p w14:paraId="3862FFAF">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（1）对18套</w:t>
      </w:r>
      <w:r>
        <w:rPr>
          <w:rFonts w:hint="default" w:cs="Times New Roman"/>
          <w:color w:val="auto"/>
          <w:kern w:val="2"/>
          <w:sz w:val="21"/>
          <w:highlight w:val="none"/>
          <w:lang w:val="en-US" w:eastAsia="zh-CN" w:bidi="ar-SA"/>
        </w:rPr>
        <w:t>设备要求：</w:t>
      </w:r>
    </w:p>
    <w:p w14:paraId="441DB347">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1）</w:t>
      </w:r>
      <w:r>
        <w:rPr>
          <w:rFonts w:hint="default" w:cs="Times New Roman"/>
          <w:color w:val="auto"/>
          <w:kern w:val="2"/>
          <w:sz w:val="21"/>
          <w:highlight w:val="none"/>
          <w:lang w:val="en-US" w:eastAsia="zh-CN" w:bidi="ar-SA"/>
        </w:rPr>
        <w:t>设备在标准水位以下（以0刻度为标准水面）部分要求： 能监测种植作物主要根系活动层。通常需要多层监测（例如：0cm， 20cm， 30cm， 40cm， 50cm等），能够自动读取相关监测层的土壤含水率。同时，相关设备能提供针对不同土壤类型（沙土、壤土、粘土）的校准曲线或可自定义校准。</w:t>
      </w:r>
    </w:p>
    <w:p w14:paraId="54395ADB">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w:t>
      </w:r>
      <w:r>
        <w:rPr>
          <w:rFonts w:hint="default" w:cs="Times New Roman"/>
          <w:color w:val="auto"/>
          <w:kern w:val="2"/>
          <w:sz w:val="21"/>
          <w:highlight w:val="none"/>
          <w:lang w:val="en-US" w:eastAsia="zh-CN" w:bidi="ar-SA"/>
        </w:rPr>
        <w:t>设备在标准水位以上（以0刻度为标准水面）部分要求：</w:t>
      </w:r>
    </w:p>
    <w:p w14:paraId="2F5D43A4">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①</w:t>
      </w:r>
      <w:r>
        <w:rPr>
          <w:rFonts w:hint="default" w:cs="Times New Roman"/>
          <w:color w:val="auto"/>
          <w:kern w:val="2"/>
          <w:sz w:val="21"/>
          <w:highlight w:val="none"/>
          <w:lang w:val="en-US" w:eastAsia="zh-CN" w:bidi="ar-SA"/>
        </w:rPr>
        <w:t>设备表面具有相关刻度尺。</w:t>
      </w:r>
    </w:p>
    <w:p w14:paraId="2F1438F9">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②</w:t>
      </w:r>
      <w:r>
        <w:rPr>
          <w:rFonts w:hint="default" w:cs="Times New Roman"/>
          <w:color w:val="auto"/>
          <w:kern w:val="2"/>
          <w:sz w:val="21"/>
          <w:highlight w:val="none"/>
          <w:lang w:val="en-US" w:eastAsia="zh-CN" w:bidi="ar-SA"/>
        </w:rPr>
        <w:t>能够自动读取有关水层深度（有水位的情况下），并与表面刻度尺读数相一致。</w:t>
      </w:r>
    </w:p>
    <w:p w14:paraId="0E00805A">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3）</w:t>
      </w:r>
      <w:r>
        <w:rPr>
          <w:rFonts w:hint="default" w:cs="Times New Roman"/>
          <w:color w:val="auto"/>
          <w:kern w:val="2"/>
          <w:sz w:val="21"/>
          <w:highlight w:val="none"/>
          <w:lang w:val="en-US" w:eastAsia="zh-CN" w:bidi="ar-SA"/>
        </w:rPr>
        <w:t>电源采用太阳能供电。</w:t>
      </w:r>
    </w:p>
    <w:p w14:paraId="6A97214C">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4）</w:t>
      </w:r>
      <w:r>
        <w:rPr>
          <w:rFonts w:hint="default" w:cs="Times New Roman"/>
          <w:color w:val="auto"/>
          <w:kern w:val="2"/>
          <w:sz w:val="21"/>
          <w:highlight w:val="none"/>
          <w:lang w:val="en-US" w:eastAsia="zh-CN" w:bidi="ar-SA"/>
        </w:rPr>
        <w:t>设备在符合以上要求的前提下，尽量满足占地面积小，尽可能减轻对种植区机械化作业的影响。</w:t>
      </w:r>
    </w:p>
    <w:p w14:paraId="24CC316B">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5）质保期不少于2年。</w:t>
      </w:r>
    </w:p>
    <w:p w14:paraId="59699A3C">
      <w:pPr>
        <w:pStyle w:val="17"/>
        <w:numPr>
          <w:ilvl w:val="0"/>
          <w:numId w:val="0"/>
        </w:numPr>
        <w:ind w:firstLine="480" w:firstLineChars="0"/>
        <w:rPr>
          <w:rFonts w:hint="default"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（2）</w:t>
      </w:r>
      <w:r>
        <w:rPr>
          <w:rFonts w:hint="default" w:cs="Times New Roman"/>
          <w:color w:val="auto"/>
          <w:kern w:val="2"/>
          <w:sz w:val="21"/>
          <w:highlight w:val="none"/>
          <w:lang w:val="en-US" w:eastAsia="zh-CN" w:bidi="ar-SA"/>
        </w:rPr>
        <w:t>其他要求</w:t>
      </w:r>
    </w:p>
    <w:p w14:paraId="00FDB306">
      <w:pPr>
        <w:pStyle w:val="17"/>
        <w:numPr>
          <w:ilvl w:val="0"/>
          <w:numId w:val="0"/>
        </w:numPr>
        <w:ind w:firstLine="480" w:firstLineChars="0"/>
        <w:rPr>
          <w:rFonts w:hint="default" w:cs="Times New Roman"/>
          <w:color w:val="auto"/>
          <w:kern w:val="2"/>
          <w:sz w:val="21"/>
          <w:highlight w:val="none"/>
          <w:lang w:val="en-US" w:eastAsia="zh-CN" w:bidi="ar-SA"/>
        </w:rPr>
      </w:pPr>
      <w:r>
        <w:rPr>
          <w:rFonts w:hint="default" w:cs="Times New Roman"/>
          <w:color w:val="auto"/>
          <w:kern w:val="2"/>
          <w:sz w:val="21"/>
          <w:highlight w:val="none"/>
          <w:lang w:val="en-US" w:eastAsia="zh-CN" w:bidi="ar-SA"/>
        </w:rPr>
        <w:t>完成相关设备的安装、调试，确保量测数据能够实时上传并正常显示；按照有关要求，制作安装标识标牌。</w:t>
      </w:r>
    </w:p>
    <w:p w14:paraId="113B2845">
      <w:pPr>
        <w:widowControl w:val="0"/>
        <w:numPr>
          <w:ilvl w:val="0"/>
          <w:numId w:val="0"/>
        </w:numPr>
        <w:spacing w:line="360" w:lineRule="auto"/>
        <w:jc w:val="center"/>
        <w:rPr>
          <w:rFonts w:hint="default"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水预算源头取水计量异常智能预警项目点位清单</w:t>
      </w:r>
    </w:p>
    <w:tbl>
      <w:tblPr>
        <w:tblStyle w:val="34"/>
        <w:tblW w:w="4869"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8"/>
        <w:gridCol w:w="4303"/>
        <w:gridCol w:w="3083"/>
      </w:tblGrid>
      <w:tr w14:paraId="1E03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1108" w:type="dxa"/>
            <w:tcBorders>
              <w:top w:val="single" w:color="000000" w:sz="4" w:space="0"/>
              <w:left w:val="single" w:color="000000" w:sz="4" w:space="0"/>
              <w:bottom w:val="single" w:color="000000" w:sz="4" w:space="0"/>
              <w:right w:val="single" w:color="000000" w:sz="4" w:space="0"/>
            </w:tcBorders>
            <w:noWrap/>
            <w:vAlign w:val="center"/>
          </w:tcPr>
          <w:p w14:paraId="1ADA46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00FDE1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所在地区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4DA028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r>
      <w:tr w14:paraId="6DAF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395087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3B5C61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北仑区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7D1AF3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r>
      <w:tr w14:paraId="5AC9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652CB5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377CBE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慈溪市</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7F7501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r>
      <w:tr w14:paraId="6E69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2DEA77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3</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04A9F5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奉化区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02D7D1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r>
      <w:tr w14:paraId="462F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6112C6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4</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23F81D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海曙区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2EBDF9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r>
      <w:tr w14:paraId="29F0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0147CA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036BD1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江北区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693786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r>
      <w:tr w14:paraId="2DB2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50F9E0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6</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1B765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宁波前湾新区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30663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r>
      <w:tr w14:paraId="00FC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0988A2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7</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77F7EE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宁波市</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1318E9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r>
      <w:tr w14:paraId="0B44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656BC9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8</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6966E7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宁海县</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5D0EF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r>
      <w:tr w14:paraId="691A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05F880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9</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51CF9F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象山县</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77D111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r>
      <w:tr w14:paraId="61D2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63F9FF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10</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7D5BF9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鄞州区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5B29AC8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r>
      <w:tr w14:paraId="0233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5933A6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4D38F6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余姚市</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789EE5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r>
      <w:tr w14:paraId="5020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6330F9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01E938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镇海区</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6D8A10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r>
      <w:tr w14:paraId="66F6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8" w:type="dxa"/>
            <w:tcBorders>
              <w:top w:val="single" w:color="000000" w:sz="4" w:space="0"/>
              <w:left w:val="single" w:color="000000" w:sz="4" w:space="0"/>
              <w:bottom w:val="single" w:color="000000" w:sz="4" w:space="0"/>
              <w:right w:val="single" w:color="000000" w:sz="4" w:space="0"/>
            </w:tcBorders>
            <w:noWrap/>
            <w:vAlign w:val="center"/>
          </w:tcPr>
          <w:p w14:paraId="1FBC01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13F386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合计</w:t>
            </w:r>
          </w:p>
        </w:tc>
        <w:tc>
          <w:tcPr>
            <w:tcW w:w="3083" w:type="dxa"/>
            <w:tcBorders>
              <w:top w:val="single" w:color="000000" w:sz="4" w:space="0"/>
              <w:left w:val="single" w:color="000000" w:sz="4" w:space="0"/>
              <w:bottom w:val="single" w:color="000000" w:sz="4" w:space="0"/>
              <w:right w:val="single" w:color="000000" w:sz="4" w:space="0"/>
            </w:tcBorders>
            <w:noWrap/>
            <w:vAlign w:val="center"/>
          </w:tcPr>
          <w:p w14:paraId="0221A314">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598</w:t>
            </w:r>
          </w:p>
        </w:tc>
      </w:tr>
    </w:tbl>
    <w:p w14:paraId="25F7C9C2">
      <w:pPr>
        <w:pStyle w:val="18"/>
        <w:ind w:left="0" w:leftChars="0" w:firstLine="0" w:firstLineChars="0"/>
        <w:rPr>
          <w:rFonts w:hint="eastAsia"/>
          <w:color w:val="auto"/>
          <w:highlight w:val="none"/>
          <w:lang w:eastAsia="zh-CN"/>
        </w:rPr>
      </w:pPr>
    </w:p>
    <w:p w14:paraId="479D53A3">
      <w:pPr>
        <w:snapToGrid w:val="0"/>
        <w:spacing w:line="360" w:lineRule="auto"/>
        <w:ind w:firstLine="420" w:firstLineChars="20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四、项目</w:t>
      </w:r>
      <w:r>
        <w:rPr>
          <w:rFonts w:hint="eastAsia" w:cs="Times New Roman"/>
          <w:b/>
          <w:bCs/>
          <w:color w:val="auto"/>
          <w:highlight w:val="none"/>
          <w:lang w:val="en-US" w:eastAsia="zh-CN"/>
        </w:rPr>
        <w:t>质量</w:t>
      </w:r>
      <w:r>
        <w:rPr>
          <w:rFonts w:hint="eastAsia" w:ascii="Times New Roman" w:hAnsi="Times New Roman" w:eastAsia="宋体" w:cs="Times New Roman"/>
          <w:b/>
          <w:bCs/>
          <w:color w:val="auto"/>
          <w:highlight w:val="none"/>
          <w:lang w:eastAsia="zh-CN"/>
        </w:rPr>
        <w:t>要求</w:t>
      </w:r>
    </w:p>
    <w:p w14:paraId="59BB3B4E">
      <w:pPr>
        <w:snapToGrid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1、符合招标人提出要求</w:t>
      </w:r>
      <w:r>
        <w:rPr>
          <w:rFonts w:hint="eastAsia" w:ascii="Times New Roman" w:hAnsi="Times New Roman" w:eastAsia="宋体" w:cs="Times New Roman"/>
          <w:color w:val="auto"/>
          <w:highlight w:val="none"/>
          <w:lang w:eastAsia="zh-CN"/>
        </w:rPr>
        <w:t>。</w:t>
      </w:r>
    </w:p>
    <w:p w14:paraId="6F0DC68D">
      <w:pPr>
        <w:snapToGrid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2、通过招标人组织的专家验收。</w:t>
      </w:r>
    </w:p>
    <w:p w14:paraId="311750C0">
      <w:pPr>
        <w:snapToGrid w:val="0"/>
        <w:spacing w:line="360" w:lineRule="auto"/>
        <w:ind w:firstLine="420" w:firstLineChars="200"/>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五</w:t>
      </w:r>
      <w:r>
        <w:rPr>
          <w:rFonts w:hint="eastAsia" w:ascii="Times New Roman" w:hAnsi="Times New Roman" w:eastAsia="宋体" w:cs="Times New Roman"/>
          <w:b/>
          <w:bCs/>
          <w:color w:val="auto"/>
          <w:highlight w:val="none"/>
          <w:lang w:eastAsia="zh-CN"/>
        </w:rPr>
        <w:t>、</w:t>
      </w:r>
      <w:r>
        <w:rPr>
          <w:rFonts w:hint="eastAsia" w:cs="Times New Roman"/>
          <w:b/>
          <w:bCs/>
          <w:color w:val="auto"/>
          <w:highlight w:val="none"/>
          <w:lang w:val="en-US" w:eastAsia="zh-CN"/>
        </w:rPr>
        <w:t>进度</w:t>
      </w:r>
      <w:r>
        <w:rPr>
          <w:rFonts w:hint="eastAsia" w:ascii="Times New Roman" w:hAnsi="Times New Roman" w:eastAsia="宋体" w:cs="Times New Roman"/>
          <w:b/>
          <w:bCs/>
          <w:color w:val="auto"/>
          <w:highlight w:val="none"/>
          <w:lang w:eastAsia="zh-CN"/>
        </w:rPr>
        <w:t>要求</w:t>
      </w:r>
      <w:r>
        <w:rPr>
          <w:rFonts w:hint="eastAsia" w:cs="Times New Roman"/>
          <w:b/>
          <w:bCs/>
          <w:color w:val="auto"/>
          <w:highlight w:val="none"/>
          <w:lang w:val="en-US" w:eastAsia="zh-CN"/>
        </w:rPr>
        <w:t xml:space="preserve"> </w:t>
      </w:r>
    </w:p>
    <w:p w14:paraId="618C94D8">
      <w:pPr>
        <w:snapToGrid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项目服务期为合同签订之日起</w:t>
      </w:r>
      <w:r>
        <w:rPr>
          <w:rFonts w:hint="eastAsia" w:cs="Times New Roman"/>
          <w:color w:val="auto"/>
          <w:highlight w:val="none"/>
          <w:lang w:val="en-US" w:eastAsia="zh-CN"/>
        </w:rPr>
        <w:t>至2026年3月底</w:t>
      </w:r>
      <w:r>
        <w:rPr>
          <w:rFonts w:hint="eastAsia" w:ascii="Times New Roman" w:hAnsi="Times New Roman" w:eastAsia="宋体" w:cs="Times New Roman"/>
          <w:color w:val="auto"/>
          <w:highlight w:val="none"/>
          <w:lang w:eastAsia="zh-CN"/>
        </w:rPr>
        <w:t>。</w:t>
      </w:r>
    </w:p>
    <w:p w14:paraId="1A2E4172">
      <w:pPr>
        <w:snapToGrid w:val="0"/>
        <w:spacing w:line="360" w:lineRule="auto"/>
        <w:ind w:firstLine="420" w:firstLineChars="200"/>
        <w:rPr>
          <w:rFonts w:hint="default" w:cs="Times New Roman"/>
          <w:color w:val="auto"/>
          <w:highlight w:val="none"/>
          <w:lang w:val="en-US" w:eastAsia="zh-CN"/>
        </w:rPr>
      </w:pPr>
      <w:r>
        <w:rPr>
          <w:rFonts w:hint="eastAsia"/>
          <w:color w:val="auto"/>
          <w:highlight w:val="none"/>
          <w:lang w:val="en-US" w:eastAsia="zh-CN"/>
        </w:rPr>
        <w:t>2025年8月31日前完成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农业用水量测设施建设的全部工作内容；</w:t>
      </w:r>
      <w:r>
        <w:rPr>
          <w:rFonts w:hint="eastAsia" w:cs="Times New Roman"/>
          <w:color w:val="auto"/>
          <w:highlight w:val="none"/>
          <w:lang w:val="en-US" w:eastAsia="zh-CN"/>
        </w:rPr>
        <w:t>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对年取水量5万</w:t>
      </w:r>
      <w:r>
        <w:rPr>
          <w:rFonts w:hint="default" w:cs="Times New Roman"/>
          <w:color w:val="auto"/>
          <w:kern w:val="2"/>
          <w:sz w:val="21"/>
          <w:highlight w:val="none"/>
          <w:lang w:val="en-US" w:eastAsia="zh-CN" w:bidi="ar-SA"/>
        </w:rPr>
        <w:t>m³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以下的415个取水点位调研分析，形成调研报告，出具</w:t>
      </w:r>
      <w:r>
        <w:rPr>
          <w:rFonts w:hint="eastAsia" w:cs="Times New Roman"/>
          <w:color w:val="auto"/>
          <w:highlight w:val="none"/>
          <w:lang w:val="en-US" w:eastAsia="zh-CN"/>
        </w:rPr>
        <w:t>巩固提升方案的建议稿；</w:t>
      </w:r>
    </w:p>
    <w:p w14:paraId="1E0DA497">
      <w:pPr>
        <w:snapToGrid w:val="0"/>
        <w:spacing w:line="360" w:lineRule="auto"/>
        <w:ind w:firstLine="420" w:firstLineChars="200"/>
        <w:rPr>
          <w:rFonts w:hint="eastAsia" w:cs="Times New Roman"/>
          <w:color w:val="auto"/>
          <w:highlight w:val="none"/>
          <w:lang w:eastAsia="zh-CN"/>
        </w:rPr>
      </w:pPr>
      <w:r>
        <w:rPr>
          <w:rFonts w:hint="eastAsia" w:cs="Times New Roman"/>
          <w:color w:val="auto"/>
          <w:highlight w:val="none"/>
          <w:lang w:val="en-US" w:eastAsia="zh-CN"/>
        </w:rPr>
        <w:t>2025</w:t>
      </w:r>
      <w:r>
        <w:rPr>
          <w:rFonts w:hint="eastAsia" w:ascii="Times New Roman" w:hAnsi="Times New Roman" w:eastAsia="宋体" w:cs="Times New Roman"/>
          <w:color w:val="auto"/>
          <w:highlight w:val="none"/>
          <w:lang w:eastAsia="zh-CN"/>
        </w:rPr>
        <w:t>年</w:t>
      </w:r>
      <w:r>
        <w:rPr>
          <w:rFonts w:hint="eastAsia" w:cs="Times New Roman"/>
          <w:color w:val="auto"/>
          <w:highlight w:val="none"/>
          <w:lang w:val="en-US" w:eastAsia="zh-CN"/>
        </w:rPr>
        <w:t>11</w:t>
      </w:r>
      <w:r>
        <w:rPr>
          <w:rFonts w:hint="eastAsia" w:ascii="Times New Roman" w:hAnsi="Times New Roman" w:eastAsia="宋体" w:cs="Times New Roman"/>
          <w:color w:val="auto"/>
          <w:highlight w:val="none"/>
          <w:lang w:eastAsia="zh-CN"/>
        </w:rPr>
        <w:t>月</w:t>
      </w:r>
      <w:r>
        <w:rPr>
          <w:rFonts w:hint="eastAsia" w:cs="Times New Roman"/>
          <w:color w:val="auto"/>
          <w:highlight w:val="none"/>
          <w:lang w:val="en-US" w:eastAsia="zh-CN"/>
        </w:rPr>
        <w:t>30</w:t>
      </w:r>
      <w:r>
        <w:rPr>
          <w:rFonts w:hint="eastAsia" w:ascii="Times New Roman" w:hAnsi="Times New Roman" w:eastAsia="宋体" w:cs="Times New Roman"/>
          <w:color w:val="auto"/>
          <w:highlight w:val="none"/>
          <w:lang w:eastAsia="zh-CN"/>
        </w:rPr>
        <w:t>日前，完成</w:t>
      </w:r>
      <w:r>
        <w:rPr>
          <w:rFonts w:hint="eastAsia" w:cs="Times New Roman"/>
          <w:color w:val="auto"/>
          <w:highlight w:val="none"/>
          <w:lang w:val="en-US" w:eastAsia="zh-CN"/>
        </w:rPr>
        <w:t>90%及以上标识标牌、取水点位开展取水点位及周边环境整理的工作内容</w:t>
      </w:r>
      <w:r>
        <w:rPr>
          <w:rFonts w:hint="eastAsia" w:cs="Times New Roman"/>
          <w:color w:val="auto"/>
          <w:highlight w:val="none"/>
          <w:lang w:eastAsia="zh-CN"/>
        </w:rPr>
        <w:t>；</w:t>
      </w:r>
      <w:r>
        <w:rPr>
          <w:rFonts w:hint="eastAsia" w:ascii="Times New Roman" w:hAnsi="Times New Roman" w:eastAsia="宋体" w:cs="Times New Roman"/>
          <w:color w:val="auto"/>
          <w:highlight w:val="none"/>
          <w:lang w:eastAsia="zh-CN"/>
        </w:rPr>
        <w:t>完成</w:t>
      </w:r>
      <w:r>
        <w:rPr>
          <w:rFonts w:hint="eastAsia" w:cs="Times New Roman"/>
          <w:color w:val="auto"/>
          <w:highlight w:val="none"/>
          <w:lang w:val="en-US" w:eastAsia="zh-CN"/>
        </w:rPr>
        <w:t>90%及以上取水点位的</w:t>
      </w:r>
      <w:r>
        <w:rPr>
          <w:rFonts w:hint="eastAsia" w:ascii="Times New Roman" w:hAnsi="Times New Roman" w:eastAsia="宋体" w:cs="Times New Roman"/>
          <w:color w:val="auto"/>
          <w:highlight w:val="none"/>
          <w:lang w:eastAsia="zh-CN"/>
        </w:rPr>
        <w:t>水预算源头取水计量异常智能预警项目所有设备的安装及调试运行</w:t>
      </w:r>
      <w:r>
        <w:rPr>
          <w:rFonts w:hint="eastAsia" w:cs="Times New Roman"/>
          <w:color w:val="auto"/>
          <w:highlight w:val="none"/>
          <w:lang w:eastAsia="zh-CN"/>
        </w:rPr>
        <w:t>；</w:t>
      </w:r>
      <w:r>
        <w:rPr>
          <w:rFonts w:hint="eastAsia" w:ascii="Times New Roman" w:hAnsi="Times New Roman" w:eastAsia="宋体" w:cs="Times New Roman"/>
          <w:color w:val="auto"/>
          <w:highlight w:val="none"/>
          <w:lang w:eastAsia="zh-CN"/>
        </w:rPr>
        <w:t>完成</w:t>
      </w:r>
      <w:r>
        <w:rPr>
          <w:rFonts w:hint="eastAsia" w:cs="Times New Roman"/>
          <w:color w:val="auto"/>
          <w:highlight w:val="none"/>
          <w:lang w:val="en-US" w:eastAsia="zh-CN"/>
        </w:rPr>
        <w:t>90%及以上</w:t>
      </w:r>
      <w:r>
        <w:rPr>
          <w:rFonts w:hint="eastAsia" w:ascii="Times New Roman" w:hAnsi="Times New Roman" w:eastAsia="宋体" w:cs="Times New Roman"/>
          <w:color w:val="auto"/>
          <w:highlight w:val="none"/>
          <w:lang w:eastAsia="zh-CN"/>
        </w:rPr>
        <w:t>水预算源头取水计量设施检测及分析</w:t>
      </w:r>
      <w:r>
        <w:rPr>
          <w:rFonts w:hint="eastAsia" w:cs="Times New Roman"/>
          <w:color w:val="auto"/>
          <w:highlight w:val="none"/>
          <w:lang w:eastAsia="zh-CN"/>
        </w:rPr>
        <w:t>；</w:t>
      </w:r>
    </w:p>
    <w:p w14:paraId="4784D05A">
      <w:pPr>
        <w:snapToGrid w:val="0"/>
        <w:spacing w:line="360" w:lineRule="auto"/>
        <w:ind w:firstLine="420" w:firstLineChars="200"/>
        <w:rPr>
          <w:rFonts w:hint="default" w:cs="Times New Roman"/>
          <w:color w:val="auto"/>
          <w:highlight w:val="none"/>
          <w:lang w:val="en-US" w:eastAsia="zh-CN"/>
        </w:rPr>
      </w:pPr>
      <w:r>
        <w:rPr>
          <w:rFonts w:hint="eastAsia" w:cs="Times New Roman"/>
          <w:color w:val="auto"/>
          <w:highlight w:val="none"/>
          <w:lang w:val="en-US" w:eastAsia="zh-CN"/>
        </w:rPr>
        <w:t>2026年2月28日前完成全部工作内容，并根据招标人要求完成项目验收准备工作。</w:t>
      </w:r>
    </w:p>
    <w:p w14:paraId="618C38B9">
      <w:pPr>
        <w:snapToGrid w:val="0"/>
        <w:spacing w:line="360" w:lineRule="auto"/>
        <w:ind w:firstLine="420" w:firstLineChars="200"/>
        <w:rPr>
          <w:rFonts w:hint="eastAsia" w:ascii="Times New Roman" w:hAnsi="Times New Roman" w:eastAsia="宋体" w:cs="Times New Roman"/>
          <w:color w:val="auto"/>
          <w:highlight w:val="none"/>
          <w:lang w:eastAsia="zh-CN"/>
        </w:rPr>
        <w:sectPr>
          <w:headerReference r:id="rId9" w:type="default"/>
          <w:footerReference r:id="rId11" w:type="default"/>
          <w:headerReference r:id="rId10" w:type="even"/>
          <w:pgSz w:w="11907" w:h="16840"/>
          <w:pgMar w:top="1276" w:right="1701" w:bottom="1560" w:left="1701" w:header="720" w:footer="720" w:gutter="0"/>
          <w:cols w:space="720" w:num="1"/>
          <w:docGrid w:type="linesAndChars" w:linePitch="286" w:charSpace="0"/>
        </w:sectPr>
      </w:pPr>
    </w:p>
    <w:p w14:paraId="757AAF9F">
      <w:pPr>
        <w:pStyle w:val="2"/>
        <w:spacing w:beforeLines="0" w:afterLines="0" w:line="360" w:lineRule="auto"/>
        <w:rPr>
          <w:rFonts w:ascii="宋体" w:hAnsi="宋体"/>
          <w:color w:val="auto"/>
          <w:sz w:val="32"/>
          <w:szCs w:val="32"/>
          <w:highlight w:val="none"/>
        </w:rPr>
      </w:pPr>
      <w:r>
        <w:rPr>
          <w:rFonts w:hint="eastAsia" w:ascii="宋体" w:hAnsi="宋体"/>
          <w:color w:val="auto"/>
          <w:sz w:val="32"/>
          <w:szCs w:val="32"/>
          <w:highlight w:val="none"/>
        </w:rPr>
        <w:t>第三部分  投标资料表</w:t>
      </w:r>
      <w:bookmarkEnd w:id="54"/>
      <w:bookmarkEnd w:id="55"/>
    </w:p>
    <w:p w14:paraId="144420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本部分关于本次招标项目的具体要求是对 “投标人须知</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合同格式</w:t>
      </w:r>
      <w:r>
        <w:rPr>
          <w:rFonts w:ascii="宋体" w:hAnsi="宋体"/>
          <w:color w:val="auto"/>
          <w:szCs w:val="21"/>
          <w:highlight w:val="none"/>
        </w:rPr>
        <w:t>”</w:t>
      </w:r>
      <w:r>
        <w:rPr>
          <w:rFonts w:hint="eastAsia" w:ascii="宋体" w:hAnsi="宋体"/>
          <w:color w:val="auto"/>
          <w:szCs w:val="21"/>
          <w:highlight w:val="none"/>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1C8B7BC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0302782C">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7512" w:type="dxa"/>
            <w:vAlign w:val="center"/>
          </w:tcPr>
          <w:p w14:paraId="611BF92C">
            <w:pPr>
              <w:spacing w:before="143"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r>
      <w:tr w14:paraId="7F24140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0596C2B3">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12" w:type="dxa"/>
            <w:vAlign w:val="center"/>
          </w:tcPr>
          <w:p w14:paraId="3BA87740">
            <w:pPr>
              <w:spacing w:line="360" w:lineRule="auto"/>
              <w:rPr>
                <w:rFonts w:hint="eastAsia" w:ascii="宋体" w:hAnsi="宋体" w:eastAsia="宋体"/>
                <w:color w:val="auto"/>
                <w:highlight w:val="none"/>
                <w:lang w:eastAsia="zh-CN"/>
              </w:rPr>
            </w:pPr>
            <w:r>
              <w:rPr>
                <w:rFonts w:hint="eastAsia" w:ascii="宋体" w:hAnsi="宋体"/>
                <w:color w:val="auto"/>
                <w:highlight w:val="none"/>
              </w:rPr>
              <w:t>采购人：宁波市水资源管理中心（宁波市境外引水管理中心）</w:t>
            </w:r>
          </w:p>
          <w:p w14:paraId="431D5544">
            <w:pPr>
              <w:spacing w:line="360" w:lineRule="auto"/>
              <w:rPr>
                <w:rFonts w:ascii="宋体" w:hAnsi="宋体"/>
                <w:color w:val="auto"/>
                <w:highlight w:val="none"/>
              </w:rPr>
            </w:pPr>
            <w:r>
              <w:rPr>
                <w:rFonts w:hint="eastAsia" w:ascii="宋体" w:hAnsi="宋体"/>
                <w:color w:val="auto"/>
                <w:highlight w:val="none"/>
              </w:rPr>
              <w:t>地  址：宁波市卖鱼路64号</w:t>
            </w:r>
          </w:p>
          <w:p w14:paraId="01FDFDF9">
            <w:pPr>
              <w:spacing w:line="360" w:lineRule="auto"/>
              <w:rPr>
                <w:rFonts w:hint="default" w:ascii="宋体" w:hAnsi="宋体" w:eastAsia="宋体" w:cs="Arial"/>
                <w:color w:val="auto"/>
                <w:szCs w:val="21"/>
                <w:highlight w:val="none"/>
                <w:lang w:val="en-US" w:eastAsia="zh-CN"/>
              </w:rPr>
            </w:pPr>
            <w:r>
              <w:rPr>
                <w:rFonts w:hint="eastAsia" w:ascii="宋体" w:hAnsi="宋体"/>
                <w:color w:val="auto"/>
                <w:highlight w:val="none"/>
              </w:rPr>
              <w:t>电</w:t>
            </w:r>
            <w:r>
              <w:rPr>
                <w:rFonts w:hint="eastAsia" w:ascii="宋体" w:hAnsi="宋体" w:cs="Arial"/>
                <w:color w:val="auto"/>
                <w:szCs w:val="21"/>
                <w:highlight w:val="none"/>
              </w:rPr>
              <w:t xml:space="preserve">  话：</w:t>
            </w:r>
            <w:r>
              <w:rPr>
                <w:rFonts w:ascii="宋体" w:hAnsi="宋体" w:cs="Arial"/>
                <w:color w:val="auto"/>
                <w:szCs w:val="21"/>
                <w:highlight w:val="none"/>
              </w:rPr>
              <w:t>0574-</w:t>
            </w:r>
            <w:r>
              <w:rPr>
                <w:rFonts w:hint="eastAsia" w:ascii="宋体" w:hAnsi="宋体" w:cs="Arial"/>
                <w:color w:val="auto"/>
                <w:szCs w:val="21"/>
                <w:highlight w:val="none"/>
                <w:lang w:val="en-US" w:eastAsia="zh-CN"/>
              </w:rPr>
              <w:t>89385472</w:t>
            </w:r>
          </w:p>
          <w:p w14:paraId="4B84E7FC">
            <w:pPr>
              <w:spacing w:line="360" w:lineRule="auto"/>
              <w:rPr>
                <w:rFonts w:ascii="宋体" w:hAnsi="宋体" w:cs="宋体"/>
                <w:color w:val="auto"/>
                <w:highlight w:val="none"/>
              </w:rPr>
            </w:pPr>
            <w:r>
              <w:rPr>
                <w:rFonts w:hint="eastAsia" w:ascii="宋体" w:hAnsi="宋体" w:cs="Arial"/>
                <w:color w:val="auto"/>
                <w:szCs w:val="21"/>
                <w:highlight w:val="none"/>
              </w:rPr>
              <w:t>联系人：</w:t>
            </w:r>
            <w:r>
              <w:rPr>
                <w:rFonts w:hint="eastAsia" w:ascii="宋体" w:hAnsi="宋体" w:cs="Arial"/>
                <w:color w:val="auto"/>
                <w:szCs w:val="21"/>
                <w:highlight w:val="none"/>
                <w:lang w:val="en-US" w:eastAsia="zh-CN"/>
              </w:rPr>
              <w:t>周</w:t>
            </w:r>
            <w:r>
              <w:rPr>
                <w:rFonts w:hint="eastAsia" w:ascii="宋体" w:hAnsi="宋体" w:cs="Arial"/>
                <w:color w:val="auto"/>
                <w:szCs w:val="21"/>
                <w:highlight w:val="none"/>
              </w:rPr>
              <w:t>老师</w:t>
            </w:r>
          </w:p>
        </w:tc>
      </w:tr>
      <w:tr w14:paraId="5A07049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14:paraId="48AEB0AE">
            <w:pPr>
              <w:spacing w:before="143" w:beforeLines="50" w:line="360" w:lineRule="auto"/>
              <w:jc w:val="center"/>
              <w:rPr>
                <w:rFonts w:ascii="宋体" w:hAnsi="宋体" w:cs="宋体"/>
                <w:color w:val="auto"/>
                <w:szCs w:val="21"/>
                <w:highlight w:val="none"/>
              </w:rPr>
            </w:pPr>
          </w:p>
        </w:tc>
        <w:tc>
          <w:tcPr>
            <w:tcW w:w="7512" w:type="dxa"/>
            <w:vAlign w:val="center"/>
          </w:tcPr>
          <w:p w14:paraId="55AA5B01">
            <w:pPr>
              <w:spacing w:line="360" w:lineRule="auto"/>
              <w:rPr>
                <w:rFonts w:ascii="宋体" w:hAnsi="宋体"/>
                <w:color w:val="auto"/>
                <w:highlight w:val="none"/>
                <w:u w:val="single"/>
              </w:rPr>
            </w:pPr>
            <w:r>
              <w:rPr>
                <w:rFonts w:hint="eastAsia" w:ascii="宋体" w:hAnsi="宋体"/>
                <w:color w:val="auto"/>
                <w:highlight w:val="none"/>
              </w:rPr>
              <w:t>采购代理机构名称：宁波国际投资咨询有限公司</w:t>
            </w:r>
          </w:p>
          <w:p w14:paraId="224CEDCC">
            <w:pPr>
              <w:spacing w:line="360" w:lineRule="auto"/>
              <w:rPr>
                <w:rFonts w:ascii="宋体" w:hAnsi="宋体" w:cs="宋体"/>
                <w:bCs/>
                <w:color w:val="auto"/>
                <w:highlight w:val="none"/>
              </w:rPr>
            </w:pPr>
            <w:r>
              <w:rPr>
                <w:rFonts w:hint="eastAsia" w:ascii="宋体" w:hAnsi="宋体"/>
                <w:color w:val="auto"/>
                <w:szCs w:val="21"/>
                <w:highlight w:val="none"/>
              </w:rPr>
              <w:t xml:space="preserve">地    址：  </w:t>
            </w:r>
            <w:r>
              <w:rPr>
                <w:rFonts w:hint="eastAsia" w:ascii="宋体" w:hAnsi="宋体" w:cs="Arial"/>
                <w:color w:val="auto"/>
                <w:szCs w:val="21"/>
                <w:highlight w:val="none"/>
              </w:rPr>
              <w:t>宁波市世纪大道北段555号名汇东方大厦19楼1921室</w:t>
            </w:r>
          </w:p>
          <w:p w14:paraId="7754B28D">
            <w:pPr>
              <w:spacing w:line="360" w:lineRule="auto"/>
              <w:rPr>
                <w:rFonts w:ascii="宋体" w:hAnsi="宋体"/>
                <w:color w:val="auto"/>
                <w:szCs w:val="21"/>
                <w:highlight w:val="none"/>
              </w:rPr>
            </w:pPr>
            <w:r>
              <w:rPr>
                <w:rFonts w:hint="eastAsia" w:ascii="宋体" w:hAnsi="宋体"/>
                <w:color w:val="auto"/>
                <w:szCs w:val="21"/>
                <w:highlight w:val="none"/>
              </w:rPr>
              <w:t>邮    编：  315040</w:t>
            </w:r>
          </w:p>
          <w:p w14:paraId="2BAEE1C8">
            <w:pPr>
              <w:spacing w:line="360" w:lineRule="auto"/>
              <w:rPr>
                <w:rFonts w:ascii="宋体" w:hAnsi="宋体"/>
                <w:color w:val="auto"/>
                <w:szCs w:val="21"/>
                <w:highlight w:val="none"/>
              </w:rPr>
            </w:pPr>
            <w:r>
              <w:rPr>
                <w:rFonts w:hint="eastAsia" w:ascii="宋体" w:hAnsi="宋体"/>
                <w:color w:val="auto"/>
                <w:szCs w:val="21"/>
                <w:highlight w:val="none"/>
              </w:rPr>
              <w:t xml:space="preserve">电    话：  </w:t>
            </w:r>
            <w:r>
              <w:rPr>
                <w:rFonts w:hint="eastAsia" w:ascii="宋体" w:hAnsi="宋体" w:cs="宋体"/>
                <w:color w:val="auto"/>
                <w:szCs w:val="21"/>
                <w:highlight w:val="none"/>
              </w:rPr>
              <w:t>0574－55717459</w:t>
            </w:r>
          </w:p>
          <w:p w14:paraId="1F30EFAC">
            <w:pPr>
              <w:spacing w:line="360" w:lineRule="auto"/>
              <w:rPr>
                <w:rFonts w:ascii="宋体" w:hAnsi="宋体"/>
                <w:color w:val="auto"/>
                <w:szCs w:val="21"/>
                <w:highlight w:val="none"/>
              </w:rPr>
            </w:pPr>
            <w:r>
              <w:rPr>
                <w:rFonts w:hint="eastAsia" w:ascii="宋体" w:hAnsi="宋体"/>
                <w:color w:val="auto"/>
                <w:szCs w:val="21"/>
                <w:highlight w:val="none"/>
              </w:rPr>
              <w:t xml:space="preserve">电子邮件：  </w:t>
            </w:r>
            <w:r>
              <w:rPr>
                <w:rFonts w:hint="eastAsia" w:ascii="宋体" w:hAnsi="宋体" w:cs="宋体"/>
                <w:color w:val="auto"/>
                <w:highlight w:val="none"/>
              </w:rPr>
              <w:t>287950116@qq.com</w:t>
            </w:r>
          </w:p>
          <w:p w14:paraId="0BB72909">
            <w:pPr>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联 系 人：  袁航、</w:t>
            </w:r>
            <w:r>
              <w:rPr>
                <w:rFonts w:hint="eastAsia" w:ascii="宋体" w:hAnsi="宋体"/>
                <w:color w:val="auto"/>
                <w:szCs w:val="21"/>
                <w:highlight w:val="none"/>
                <w:lang w:val="en-US" w:eastAsia="zh-CN"/>
              </w:rPr>
              <w:t>王雯倩</w:t>
            </w:r>
          </w:p>
        </w:tc>
      </w:tr>
      <w:tr w14:paraId="3330E5A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03651C43">
            <w:pPr>
              <w:spacing w:before="143" w:beforeLines="50" w:line="360" w:lineRule="auto"/>
              <w:jc w:val="center"/>
              <w:rPr>
                <w:rFonts w:ascii="宋体" w:hAnsi="宋体" w:cs="宋体"/>
                <w:color w:val="auto"/>
                <w:szCs w:val="21"/>
                <w:highlight w:val="none"/>
              </w:rPr>
            </w:pPr>
          </w:p>
        </w:tc>
        <w:tc>
          <w:tcPr>
            <w:tcW w:w="7512" w:type="dxa"/>
            <w:vAlign w:val="center"/>
          </w:tcPr>
          <w:p w14:paraId="78137B88">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Theme="minorEastAsia" w:hAnsiTheme="minorEastAsia" w:eastAsiaTheme="minorEastAsia"/>
                <w:color w:val="auto"/>
                <w:szCs w:val="21"/>
                <w:highlight w:val="none"/>
                <w:u w:val="single"/>
                <w:lang w:eastAsia="zh-CN"/>
              </w:rPr>
              <w:t>水预算源头取水计量能力提升项目</w:t>
            </w:r>
          </w:p>
        </w:tc>
      </w:tr>
      <w:tr w14:paraId="0953B53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F72C5BF">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7512" w:type="dxa"/>
            <w:vAlign w:val="center"/>
          </w:tcPr>
          <w:p w14:paraId="59B62E4F">
            <w:pPr>
              <w:spacing w:line="360" w:lineRule="auto"/>
              <w:jc w:val="left"/>
              <w:rPr>
                <w:rFonts w:ascii="宋体" w:hAnsi="宋体"/>
                <w:color w:val="auto"/>
                <w:szCs w:val="21"/>
                <w:highlight w:val="none"/>
              </w:rPr>
            </w:pPr>
            <w:r>
              <w:rPr>
                <w:rFonts w:hint="eastAsia" w:ascii="宋体" w:hAnsi="宋体"/>
                <w:color w:val="auto"/>
                <w:szCs w:val="21"/>
                <w:highlight w:val="none"/>
              </w:rPr>
              <w:t>招标范围：详见招标文件第二部分“招标项目需求”。</w:t>
            </w:r>
          </w:p>
        </w:tc>
      </w:tr>
      <w:tr w14:paraId="41038AE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5BA44570">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7512" w:type="dxa"/>
            <w:vAlign w:val="center"/>
          </w:tcPr>
          <w:p w14:paraId="5009743F">
            <w:pPr>
              <w:spacing w:line="360" w:lineRule="auto"/>
              <w:jc w:val="left"/>
              <w:rPr>
                <w:rFonts w:ascii="宋体" w:hAnsi="宋体"/>
                <w:color w:val="auto"/>
                <w:szCs w:val="21"/>
                <w:highlight w:val="none"/>
              </w:rPr>
            </w:pPr>
            <w:r>
              <w:rPr>
                <w:rFonts w:hint="eastAsia" w:ascii="宋体" w:hAnsi="宋体"/>
                <w:color w:val="auto"/>
                <w:szCs w:val="21"/>
                <w:highlight w:val="none"/>
              </w:rPr>
              <w:t>本项目不允许转包、</w:t>
            </w:r>
            <w:r>
              <w:rPr>
                <w:rFonts w:hint="eastAsia" w:ascii="宋体" w:hAnsi="宋体"/>
                <w:color w:val="auto"/>
                <w:szCs w:val="21"/>
                <w:highlight w:val="none"/>
                <w:lang w:val="en-US" w:eastAsia="zh-CN"/>
              </w:rPr>
              <w:t>分包</w:t>
            </w:r>
            <w:r>
              <w:rPr>
                <w:rFonts w:hint="eastAsia" w:ascii="宋体" w:hAnsi="宋体"/>
                <w:color w:val="auto"/>
                <w:szCs w:val="21"/>
                <w:highlight w:val="none"/>
              </w:rPr>
              <w:t>。</w:t>
            </w:r>
          </w:p>
        </w:tc>
      </w:tr>
      <w:tr w14:paraId="360470B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64B5959">
            <w:pPr>
              <w:spacing w:before="143" w:beforeLines="50" w:line="360" w:lineRule="auto"/>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4.1</w:t>
            </w:r>
          </w:p>
        </w:tc>
        <w:tc>
          <w:tcPr>
            <w:tcW w:w="7512" w:type="dxa"/>
            <w:vAlign w:val="center"/>
          </w:tcPr>
          <w:p w14:paraId="1D0FA408">
            <w:pPr>
              <w:spacing w:line="360" w:lineRule="auto"/>
              <w:rPr>
                <w:rFonts w:ascii="宋体" w:hAnsi="宋体"/>
                <w:color w:val="auto"/>
                <w:highlight w:val="none"/>
              </w:rPr>
            </w:pPr>
            <w:r>
              <w:rPr>
                <w:rFonts w:hint="eastAsia" w:ascii="宋体" w:hAnsi="宋体"/>
                <w:color w:val="auto"/>
                <w:highlight w:val="none"/>
              </w:rPr>
              <w:t xml:space="preserve">合格投标人的资格要求（本项目采用资格后审）：详见采购公告“二、申请人的资格要求”                   </w:t>
            </w:r>
          </w:p>
        </w:tc>
      </w:tr>
      <w:tr w14:paraId="66AA260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84DBBFC">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8.1</w:t>
            </w:r>
          </w:p>
        </w:tc>
        <w:tc>
          <w:tcPr>
            <w:tcW w:w="7512" w:type="dxa"/>
            <w:vAlign w:val="center"/>
          </w:tcPr>
          <w:p w14:paraId="34D9E27E">
            <w:pPr>
              <w:spacing w:line="360" w:lineRule="auto"/>
              <w:jc w:val="left"/>
              <w:rPr>
                <w:rFonts w:ascii="宋体" w:hAnsi="宋体"/>
                <w:color w:val="auto"/>
                <w:szCs w:val="21"/>
                <w:highlight w:val="none"/>
              </w:rPr>
            </w:pPr>
            <w:r>
              <w:rPr>
                <w:rFonts w:hint="eastAsia" w:ascii="宋体" w:hAnsi="宋体"/>
                <w:color w:val="auto"/>
                <w:szCs w:val="21"/>
                <w:highlight w:val="none"/>
              </w:rPr>
              <w:t>现场考察：不组织</w:t>
            </w:r>
          </w:p>
          <w:p w14:paraId="503BAF29">
            <w:pPr>
              <w:spacing w:line="360" w:lineRule="auto"/>
              <w:jc w:val="left"/>
              <w:rPr>
                <w:rFonts w:ascii="宋体" w:hAnsi="宋体"/>
                <w:color w:val="auto"/>
                <w:szCs w:val="21"/>
                <w:highlight w:val="none"/>
              </w:rPr>
            </w:pPr>
            <w:r>
              <w:rPr>
                <w:rFonts w:hint="eastAsia" w:ascii="宋体" w:hAnsi="宋体"/>
                <w:color w:val="auto"/>
                <w:szCs w:val="21"/>
                <w:highlight w:val="none"/>
              </w:rPr>
              <w:t>答疑会：</w:t>
            </w:r>
            <w:r>
              <w:rPr>
                <w:rFonts w:hint="eastAsia" w:ascii="宋体" w:hAnsi="宋体" w:cs="宋体"/>
                <w:color w:val="auto"/>
                <w:szCs w:val="21"/>
                <w:highlight w:val="none"/>
              </w:rPr>
              <w:t>不组织</w:t>
            </w:r>
          </w:p>
        </w:tc>
      </w:tr>
      <w:tr w14:paraId="44FF16C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D8205FE">
            <w:pPr>
              <w:spacing w:before="143" w:beforeLines="50" w:line="360" w:lineRule="auto"/>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9.1</w:t>
            </w:r>
          </w:p>
        </w:tc>
        <w:tc>
          <w:tcPr>
            <w:tcW w:w="7512" w:type="dxa"/>
            <w:vAlign w:val="center"/>
          </w:tcPr>
          <w:p w14:paraId="6C239D67">
            <w:pPr>
              <w:widowControl/>
              <w:spacing w:line="360" w:lineRule="auto"/>
              <w:rPr>
                <w:color w:val="auto"/>
                <w:highlight w:val="none"/>
              </w:rPr>
            </w:pPr>
            <w:r>
              <w:rPr>
                <w:rFonts w:hint="eastAsia"/>
                <w:color w:val="auto"/>
                <w:highlight w:val="none"/>
              </w:rPr>
              <w:t>投标文件组成：本项目实行网上投标，投标人应准备以下投标文件：</w:t>
            </w:r>
          </w:p>
          <w:p w14:paraId="6231D6D0">
            <w:pPr>
              <w:widowControl/>
              <w:spacing w:line="360" w:lineRule="auto"/>
              <w:jc w:val="left"/>
              <w:rPr>
                <w:color w:val="auto"/>
                <w:highlight w:val="none"/>
              </w:rPr>
            </w:pPr>
            <w:r>
              <w:rPr>
                <w:rFonts w:hint="eastAsia"/>
                <w:color w:val="auto"/>
                <w:highlight w:val="none"/>
              </w:rPr>
              <w:t>9.1.1.资格文件</w:t>
            </w:r>
          </w:p>
          <w:p w14:paraId="722E0DE8">
            <w:pPr>
              <w:widowControl/>
              <w:spacing w:line="360" w:lineRule="auto"/>
              <w:ind w:firstLine="420" w:firstLineChars="200"/>
              <w:jc w:val="left"/>
              <w:rPr>
                <w:color w:val="auto"/>
                <w:highlight w:val="none"/>
              </w:rPr>
            </w:pPr>
            <w:r>
              <w:rPr>
                <w:rFonts w:hint="eastAsia"/>
                <w:color w:val="auto"/>
                <w:highlight w:val="none"/>
              </w:rPr>
              <w:t>（1）符合参加政府采购活动应当具备的一般条件的承诺函；</w:t>
            </w:r>
          </w:p>
          <w:p w14:paraId="1072B77A">
            <w:pPr>
              <w:widowControl/>
              <w:spacing w:line="360" w:lineRule="auto"/>
              <w:ind w:firstLine="420" w:firstLineChars="200"/>
              <w:jc w:val="left"/>
              <w:rPr>
                <w:color w:val="auto"/>
                <w:highlight w:val="none"/>
              </w:rPr>
            </w:pPr>
            <w:r>
              <w:rPr>
                <w:rFonts w:hint="eastAsia"/>
                <w:color w:val="auto"/>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25581F9C">
            <w:pPr>
              <w:widowControl/>
              <w:spacing w:line="360" w:lineRule="auto"/>
              <w:ind w:firstLine="420" w:firstLineChars="200"/>
              <w:jc w:val="left"/>
              <w:rPr>
                <w:color w:val="auto"/>
                <w:highlight w:val="none"/>
              </w:rPr>
            </w:pPr>
            <w:r>
              <w:rPr>
                <w:rFonts w:hint="eastAsia"/>
                <w:color w:val="auto"/>
                <w:highlight w:val="none"/>
              </w:rPr>
              <w:t>（3）落实政府采购政策需满足的资格要求（如有）；</w:t>
            </w:r>
          </w:p>
          <w:p w14:paraId="3B114D45">
            <w:pPr>
              <w:widowControl/>
              <w:spacing w:line="360" w:lineRule="auto"/>
              <w:ind w:firstLine="420" w:firstLineChars="200"/>
              <w:jc w:val="left"/>
              <w:rPr>
                <w:color w:val="auto"/>
                <w:highlight w:val="none"/>
              </w:rPr>
            </w:pPr>
            <w:r>
              <w:rPr>
                <w:rFonts w:hint="eastAsia"/>
                <w:color w:val="auto"/>
                <w:highlight w:val="none"/>
              </w:rPr>
              <w:t>（4）投标人的特定条件的证明文件（如有）。</w:t>
            </w:r>
          </w:p>
          <w:p w14:paraId="071AAFAE">
            <w:pPr>
              <w:widowControl/>
              <w:spacing w:line="360" w:lineRule="auto"/>
              <w:jc w:val="left"/>
              <w:rPr>
                <w:color w:val="auto"/>
                <w:highlight w:val="none"/>
              </w:rPr>
            </w:pPr>
            <w:r>
              <w:rPr>
                <w:rFonts w:hint="eastAsia"/>
                <w:color w:val="auto"/>
                <w:highlight w:val="none"/>
              </w:rPr>
              <w:t>9.1.2.商务技术文件</w:t>
            </w:r>
          </w:p>
          <w:p w14:paraId="21B32F40">
            <w:pPr>
              <w:widowControl/>
              <w:spacing w:line="360" w:lineRule="auto"/>
              <w:ind w:firstLine="420" w:firstLineChars="200"/>
              <w:jc w:val="left"/>
              <w:rPr>
                <w:color w:val="auto"/>
                <w:highlight w:val="none"/>
              </w:rPr>
            </w:pPr>
            <w:r>
              <w:rPr>
                <w:rFonts w:hint="eastAsia"/>
                <w:color w:val="auto"/>
                <w:highlight w:val="none"/>
              </w:rPr>
              <w:t>（1）单位负责人的身份证明或单位负责人授权书（投标人的代表若不为单位负责人的，必须提交单位负责人授权书），并提供单位负责人和授权代表的身份证正反两面复印件；</w:t>
            </w:r>
          </w:p>
          <w:p w14:paraId="0B3A414E">
            <w:pPr>
              <w:widowControl/>
              <w:spacing w:line="360" w:lineRule="auto"/>
              <w:ind w:firstLine="420" w:firstLineChars="200"/>
              <w:jc w:val="left"/>
              <w:rPr>
                <w:color w:val="auto"/>
                <w:highlight w:val="none"/>
              </w:rPr>
            </w:pPr>
            <w:r>
              <w:rPr>
                <w:rFonts w:hint="eastAsia"/>
                <w:color w:val="auto"/>
                <w:highlight w:val="none"/>
              </w:rPr>
              <w:t>（2）投标人基本情况表；</w:t>
            </w:r>
          </w:p>
          <w:p w14:paraId="0390C5C0">
            <w:pPr>
              <w:widowControl/>
              <w:spacing w:line="360" w:lineRule="auto"/>
              <w:ind w:firstLine="420" w:firstLineChars="200"/>
              <w:jc w:val="left"/>
              <w:rPr>
                <w:color w:val="auto"/>
                <w:highlight w:val="none"/>
              </w:rPr>
            </w:pPr>
            <w:r>
              <w:rPr>
                <w:rFonts w:hint="eastAsia"/>
                <w:color w:val="auto"/>
                <w:highlight w:val="none"/>
              </w:rPr>
              <w:t>（3）联合协议（如有）；</w:t>
            </w:r>
          </w:p>
          <w:p w14:paraId="165F569A">
            <w:pPr>
              <w:widowControl/>
              <w:spacing w:line="360" w:lineRule="auto"/>
              <w:ind w:firstLine="420" w:firstLineChars="200"/>
              <w:jc w:val="left"/>
              <w:rPr>
                <w:color w:val="auto"/>
                <w:highlight w:val="none"/>
              </w:rPr>
            </w:pPr>
            <w:r>
              <w:rPr>
                <w:rFonts w:hint="eastAsia"/>
                <w:color w:val="auto"/>
                <w:highlight w:val="none"/>
              </w:rPr>
              <w:t>（4）分包意向协议（如有）；</w:t>
            </w:r>
          </w:p>
          <w:p w14:paraId="12269267">
            <w:pPr>
              <w:widowControl/>
              <w:spacing w:line="360" w:lineRule="auto"/>
              <w:ind w:firstLine="420" w:firstLineChars="200"/>
              <w:jc w:val="left"/>
              <w:rPr>
                <w:color w:val="auto"/>
                <w:highlight w:val="none"/>
              </w:rPr>
            </w:pPr>
            <w:r>
              <w:rPr>
                <w:rFonts w:hint="eastAsia"/>
                <w:color w:val="auto"/>
                <w:highlight w:val="none"/>
              </w:rPr>
              <w:t>（5）技术条款偏离表；</w:t>
            </w:r>
          </w:p>
          <w:p w14:paraId="2EAC13A9">
            <w:pPr>
              <w:widowControl/>
              <w:spacing w:line="360" w:lineRule="auto"/>
              <w:ind w:firstLine="420" w:firstLineChars="200"/>
              <w:jc w:val="left"/>
              <w:rPr>
                <w:color w:val="auto"/>
                <w:highlight w:val="none"/>
              </w:rPr>
            </w:pPr>
            <w:r>
              <w:rPr>
                <w:rFonts w:hint="eastAsia"/>
                <w:color w:val="auto"/>
                <w:highlight w:val="none"/>
              </w:rPr>
              <w:t>（6）商务条款偏离表；</w:t>
            </w:r>
          </w:p>
          <w:p w14:paraId="19646F9F">
            <w:pPr>
              <w:widowControl/>
              <w:spacing w:line="360" w:lineRule="auto"/>
              <w:ind w:firstLine="420" w:firstLineChars="200"/>
              <w:jc w:val="left"/>
              <w:rPr>
                <w:color w:val="auto"/>
                <w:highlight w:val="none"/>
              </w:rPr>
            </w:pPr>
            <w:r>
              <w:rPr>
                <w:rFonts w:hint="eastAsia"/>
                <w:color w:val="auto"/>
                <w:highlight w:val="none"/>
              </w:rPr>
              <w:t>（7）第五部分“评标办法”中“评分标准”要求提供的资料（如有需提供）。</w:t>
            </w:r>
          </w:p>
          <w:p w14:paraId="735FAE3E">
            <w:pPr>
              <w:widowControl/>
              <w:spacing w:line="360" w:lineRule="auto"/>
              <w:jc w:val="left"/>
              <w:rPr>
                <w:color w:val="auto"/>
                <w:highlight w:val="none"/>
              </w:rPr>
            </w:pPr>
            <w:r>
              <w:rPr>
                <w:rFonts w:hint="eastAsia"/>
                <w:color w:val="auto"/>
                <w:highlight w:val="none"/>
              </w:rPr>
              <w:t>9.1.3.报价文件</w:t>
            </w:r>
          </w:p>
          <w:p w14:paraId="0861A8A5">
            <w:pPr>
              <w:tabs>
                <w:tab w:val="left" w:pos="1418"/>
              </w:tabs>
              <w:spacing w:line="360" w:lineRule="auto"/>
              <w:ind w:firstLine="420" w:firstLineChars="200"/>
              <w:contextualSpacing/>
              <w:rPr>
                <w:color w:val="auto"/>
                <w:highlight w:val="none"/>
              </w:rPr>
            </w:pPr>
            <w:r>
              <w:rPr>
                <w:rFonts w:hint="eastAsia"/>
                <w:color w:val="auto"/>
                <w:highlight w:val="none"/>
              </w:rPr>
              <w:t>（1）投标函；</w:t>
            </w:r>
          </w:p>
          <w:p w14:paraId="6046E9B4">
            <w:pPr>
              <w:tabs>
                <w:tab w:val="left" w:pos="1418"/>
              </w:tabs>
              <w:spacing w:line="360" w:lineRule="auto"/>
              <w:ind w:firstLine="420" w:firstLineChars="200"/>
              <w:contextualSpacing/>
              <w:rPr>
                <w:color w:val="auto"/>
                <w:highlight w:val="none"/>
              </w:rPr>
            </w:pPr>
            <w:r>
              <w:rPr>
                <w:rFonts w:hint="eastAsia"/>
                <w:color w:val="auto"/>
                <w:highlight w:val="none"/>
              </w:rPr>
              <w:t>（2）开标一览表；</w:t>
            </w:r>
          </w:p>
          <w:p w14:paraId="3E6A84AC">
            <w:pPr>
              <w:tabs>
                <w:tab w:val="left" w:pos="1418"/>
              </w:tabs>
              <w:spacing w:line="360" w:lineRule="auto"/>
              <w:ind w:firstLine="420" w:firstLineChars="200"/>
              <w:contextualSpacing/>
              <w:rPr>
                <w:color w:val="auto"/>
                <w:highlight w:val="none"/>
              </w:rPr>
            </w:pPr>
            <w:r>
              <w:rPr>
                <w:rFonts w:hint="eastAsia"/>
                <w:color w:val="auto"/>
                <w:highlight w:val="none"/>
              </w:rPr>
              <w:t>（3）投标分项报价表；</w:t>
            </w:r>
          </w:p>
          <w:p w14:paraId="052E0C6D">
            <w:pPr>
              <w:tabs>
                <w:tab w:val="left" w:pos="1418"/>
              </w:tabs>
              <w:spacing w:line="360" w:lineRule="auto"/>
              <w:ind w:firstLine="420" w:firstLineChars="200"/>
              <w:contextualSpacing/>
              <w:rPr>
                <w:color w:val="auto"/>
                <w:highlight w:val="none"/>
              </w:rPr>
            </w:pPr>
            <w:r>
              <w:rPr>
                <w:rFonts w:hint="eastAsia"/>
                <w:color w:val="auto"/>
                <w:highlight w:val="none"/>
              </w:rPr>
              <w:t>（4）享受政府采购价格优惠政策需提供的证明资料（如有）。</w:t>
            </w:r>
          </w:p>
          <w:p w14:paraId="23E60286">
            <w:pPr>
              <w:widowControl/>
              <w:spacing w:line="360" w:lineRule="auto"/>
              <w:jc w:val="left"/>
              <w:rPr>
                <w:color w:val="auto"/>
                <w:highlight w:val="none"/>
              </w:rPr>
            </w:pPr>
            <w:r>
              <w:rPr>
                <w:rFonts w:hint="eastAsia"/>
                <w:color w:val="auto"/>
                <w:highlight w:val="none"/>
              </w:rPr>
              <w:t>附件1：中小企业声明函</w:t>
            </w:r>
          </w:p>
          <w:p w14:paraId="44D243B2">
            <w:pPr>
              <w:widowControl/>
              <w:spacing w:line="360" w:lineRule="auto"/>
              <w:jc w:val="left"/>
              <w:rPr>
                <w:color w:val="auto"/>
                <w:highlight w:val="none"/>
              </w:rPr>
            </w:pPr>
            <w:r>
              <w:rPr>
                <w:rFonts w:hint="eastAsia"/>
                <w:color w:val="auto"/>
                <w:highlight w:val="none"/>
              </w:rPr>
              <w:t>附件2：残疾人福利性单位声明函</w:t>
            </w:r>
          </w:p>
          <w:p w14:paraId="12335F7F">
            <w:pPr>
              <w:widowControl/>
              <w:spacing w:line="360" w:lineRule="auto"/>
              <w:jc w:val="left"/>
              <w:rPr>
                <w:color w:val="auto"/>
                <w:highlight w:val="none"/>
              </w:rPr>
            </w:pPr>
            <w:r>
              <w:rPr>
                <w:rFonts w:hint="eastAsia"/>
                <w:color w:val="auto"/>
                <w:highlight w:val="none"/>
              </w:rPr>
              <w:t>9.1.4.注意事项</w:t>
            </w:r>
          </w:p>
          <w:p w14:paraId="5A28E751">
            <w:pPr>
              <w:widowControl/>
              <w:spacing w:line="360" w:lineRule="auto"/>
              <w:jc w:val="left"/>
              <w:rPr>
                <w:color w:val="auto"/>
                <w:highlight w:val="none"/>
              </w:rPr>
            </w:pPr>
            <w:r>
              <w:rPr>
                <w:rFonts w:hint="eastAsia"/>
                <w:color w:val="auto"/>
                <w:highlight w:val="none"/>
              </w:rPr>
              <w:t>★（1）电子投标文件中所须加盖公章部分均采用 CA 签章。</w:t>
            </w:r>
          </w:p>
          <w:p w14:paraId="2E69069C">
            <w:pPr>
              <w:numPr>
                <w:ilvl w:val="0"/>
                <w:numId w:val="3"/>
              </w:numPr>
              <w:spacing w:line="400" w:lineRule="exact"/>
              <w:rPr>
                <w:color w:val="auto"/>
                <w:highlight w:val="none"/>
              </w:rPr>
            </w:pPr>
            <w:r>
              <w:rPr>
                <w:rFonts w:hint="eastAsia"/>
                <w:color w:val="auto"/>
                <w:highlight w:val="none"/>
              </w:rPr>
              <w:t>上述组成投标文件的各项资料中本招标文件的有规定格式的，应统一按本招标文件的规定格式填写。未有规定格式的资料，投标人应自行编制，但至少要包含以上要求的内容。</w:t>
            </w:r>
          </w:p>
          <w:p w14:paraId="27F2718D">
            <w:pPr>
              <w:numPr>
                <w:ilvl w:val="0"/>
                <w:numId w:val="3"/>
              </w:numPr>
              <w:spacing w:line="400" w:lineRule="exact"/>
              <w:rPr>
                <w:color w:val="auto"/>
                <w:highlight w:val="none"/>
              </w:rPr>
            </w:pPr>
            <w:r>
              <w:rPr>
                <w:rFonts w:hint="eastAsia"/>
                <w:color w:val="auto"/>
                <w:highlight w:val="none"/>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4BD343C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35D91C0">
            <w:pPr>
              <w:spacing w:before="143" w:beforeLines="50" w:line="360" w:lineRule="auto"/>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10.1</w:t>
            </w:r>
          </w:p>
        </w:tc>
        <w:tc>
          <w:tcPr>
            <w:tcW w:w="7512" w:type="dxa"/>
            <w:vAlign w:val="center"/>
          </w:tcPr>
          <w:p w14:paraId="1AB636D1">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本项目为固定</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方式</w:t>
            </w:r>
            <w:r>
              <w:rPr>
                <w:rFonts w:hint="eastAsia" w:ascii="宋体" w:hAnsi="宋体" w:cs="宋体"/>
                <w:b/>
                <w:bCs/>
                <w:iCs/>
                <w:color w:val="auto"/>
                <w:szCs w:val="21"/>
                <w:highlight w:val="none"/>
              </w:rPr>
              <w:t>。</w:t>
            </w:r>
          </w:p>
          <w:p w14:paraId="7874295F">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投标报价应是招标文件确定的招标范围内的全部服务内容的价格体现，包含但不限于项目实施全过程的费用、</w:t>
            </w:r>
            <w:r>
              <w:rPr>
                <w:rFonts w:hint="eastAsia" w:ascii="宋体" w:hAnsi="宋体" w:cs="宋体"/>
                <w:iCs/>
                <w:color w:val="auto"/>
                <w:szCs w:val="21"/>
                <w:highlight w:val="none"/>
                <w:lang w:val="en-US" w:eastAsia="zh-CN"/>
              </w:rPr>
              <w:t>设备费、安装费、运营费、</w:t>
            </w:r>
            <w:r>
              <w:rPr>
                <w:rFonts w:hint="eastAsia" w:ascii="宋体" w:hAnsi="宋体" w:cs="宋体"/>
                <w:iCs/>
                <w:color w:val="auto"/>
                <w:szCs w:val="21"/>
                <w:highlight w:val="none"/>
              </w:rPr>
              <w:t>人工费，以及管理费、利润、中标服务费、税金等与此有关的一切费用。</w:t>
            </w:r>
          </w:p>
          <w:p w14:paraId="7720B45C">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投标人应承担其参加本招标活动自身所发生的费用。</w:t>
            </w:r>
          </w:p>
          <w:p w14:paraId="0F3585F8">
            <w:pPr>
              <w:spacing w:line="360" w:lineRule="auto"/>
              <w:rPr>
                <w:rFonts w:ascii="宋体" w:hAnsi="宋体" w:cs="宋体"/>
                <w:color w:val="auto"/>
                <w:szCs w:val="21"/>
                <w:highlight w:val="none"/>
              </w:rPr>
            </w:pPr>
            <w:r>
              <w:rPr>
                <w:rFonts w:hint="eastAsia" w:ascii="宋体" w:hAnsi="宋体" w:cs="宋体"/>
                <w:iCs/>
                <w:color w:val="auto"/>
                <w:szCs w:val="21"/>
                <w:highlight w:val="none"/>
              </w:rPr>
              <w:t>项目实施过程中可能发生的风险和费用均由中标人承担。</w:t>
            </w:r>
          </w:p>
        </w:tc>
      </w:tr>
      <w:tr w14:paraId="0E0DB35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341CC5B">
            <w:pPr>
              <w:spacing w:before="143" w:beforeLines="50" w:line="360" w:lineRule="auto"/>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10.5</w:t>
            </w:r>
          </w:p>
        </w:tc>
        <w:tc>
          <w:tcPr>
            <w:tcW w:w="7512" w:type="dxa"/>
            <w:vAlign w:val="center"/>
          </w:tcPr>
          <w:p w14:paraId="68FCA575">
            <w:pPr>
              <w:spacing w:before="143" w:beforeLines="50" w:line="360" w:lineRule="auto"/>
              <w:rPr>
                <w:rFonts w:ascii="宋体" w:hAnsi="宋体" w:cs="宋体"/>
                <w:b/>
                <w:color w:val="auto"/>
                <w:szCs w:val="21"/>
                <w:highlight w:val="none"/>
              </w:rPr>
            </w:pPr>
            <w:r>
              <w:rPr>
                <w:rFonts w:hint="eastAsia" w:ascii="宋体" w:hAnsi="宋体" w:cs="宋体"/>
                <w:b/>
                <w:color w:val="auto"/>
                <w:szCs w:val="21"/>
                <w:highlight w:val="none"/>
              </w:rPr>
              <w:t>本项目采用最高投标限价，超过最高限价的投标将被判定为无效投标。</w:t>
            </w:r>
          </w:p>
          <w:p w14:paraId="34D3C1D0">
            <w:pPr>
              <w:spacing w:before="143" w:beforeLines="50" w:line="360" w:lineRule="auto"/>
              <w:rPr>
                <w:rFonts w:ascii="宋体" w:hAnsi="宋体" w:cs="宋体"/>
                <w:b/>
                <w:color w:val="auto"/>
                <w:szCs w:val="21"/>
                <w:highlight w:val="none"/>
              </w:rPr>
            </w:pPr>
            <w:r>
              <w:rPr>
                <w:rFonts w:hint="eastAsia" w:ascii="宋体" w:hAnsi="宋体" w:cs="宋体"/>
                <w:b/>
                <w:color w:val="auto"/>
                <w:szCs w:val="21"/>
                <w:highlight w:val="none"/>
              </w:rPr>
              <w:t>本项目最高限价为</w:t>
            </w:r>
            <w:r>
              <w:rPr>
                <w:rFonts w:hint="eastAsia" w:ascii="宋体" w:hAnsi="宋体" w:cs="宋体"/>
                <w:b/>
                <w:color w:val="auto"/>
                <w:szCs w:val="21"/>
                <w:highlight w:val="none"/>
                <w:u w:val="single"/>
                <w:lang w:val="en-US" w:eastAsia="zh-CN"/>
              </w:rPr>
              <w:t>438.7</w:t>
            </w:r>
            <w:r>
              <w:rPr>
                <w:rFonts w:hint="eastAsia" w:ascii="宋体" w:hAnsi="宋体" w:cs="宋体"/>
                <w:b/>
                <w:color w:val="auto"/>
                <w:szCs w:val="21"/>
                <w:highlight w:val="none"/>
              </w:rPr>
              <w:t>万元。</w:t>
            </w:r>
          </w:p>
        </w:tc>
      </w:tr>
      <w:tr w14:paraId="522787A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F1D948A">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7512" w:type="dxa"/>
            <w:vAlign w:val="center"/>
          </w:tcPr>
          <w:p w14:paraId="4188016B">
            <w:pPr>
              <w:widowControl/>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投标文件数量要求：</w:t>
            </w:r>
          </w:p>
          <w:p w14:paraId="53597782">
            <w:pPr>
              <w:widowControl/>
              <w:spacing w:line="360" w:lineRule="auto"/>
              <w:rPr>
                <w:rFonts w:cs="宋体" w:asciiTheme="minorEastAsia" w:hAnsiTheme="minorEastAsia" w:eastAsiaTheme="minorEastAsia"/>
                <w:color w:val="auto"/>
                <w:kern w:val="0"/>
                <w:sz w:val="24"/>
                <w:highlight w:val="none"/>
              </w:rPr>
            </w:pPr>
            <w:r>
              <w:rPr>
                <w:rFonts w:ascii="宋体" w:hAnsi="宋体"/>
                <w:b/>
                <w:color w:val="auto"/>
                <w:highlight w:val="none"/>
              </w:rPr>
              <w:t>★</w:t>
            </w:r>
            <w:r>
              <w:rPr>
                <w:rFonts w:hint="eastAsia" w:cs="宋体" w:asciiTheme="minorEastAsia" w:hAnsiTheme="minorEastAsia" w:eastAsiaTheme="minorEastAsia"/>
                <w:color w:val="auto"/>
                <w:kern w:val="0"/>
                <w:szCs w:val="21"/>
                <w:highlight w:val="none"/>
              </w:rPr>
              <w:t>1、上传到政府采购云平台的电子投标文件（含资格文件 1 份、商务技术文件 1 份、报价文件 1 份）。</w:t>
            </w:r>
          </w:p>
          <w:p w14:paraId="67000D99">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2、以 U 盘形式存储的电子备份投标文件（含资格文件 1 份、商务技术文件 1 份、报价文件1 份）。</w:t>
            </w:r>
          </w:p>
          <w:p w14:paraId="7BD5032F">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注：（1）电子备份投标文件不作实质性要求，是否提交由投标人自行决定。</w:t>
            </w:r>
          </w:p>
        </w:tc>
      </w:tr>
      <w:tr w14:paraId="0124EB9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1CA24B5">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7512" w:type="dxa"/>
            <w:vAlign w:val="center"/>
          </w:tcPr>
          <w:p w14:paraId="477A93A1">
            <w:pPr>
              <w:spacing w:before="143" w:beforeLines="50" w:line="360" w:lineRule="auto"/>
              <w:rPr>
                <w:rFonts w:ascii="宋体" w:hAnsi="宋体" w:cs="宋体"/>
                <w:color w:val="auto"/>
                <w:szCs w:val="21"/>
                <w:highlight w:val="none"/>
              </w:rPr>
            </w:pPr>
            <w:r>
              <w:rPr>
                <w:rFonts w:hint="eastAsia" w:ascii="宋体" w:hAnsi="宋体" w:cs="宋体"/>
                <w:b/>
                <w:color w:val="auto"/>
                <w:szCs w:val="21"/>
                <w:highlight w:val="none"/>
              </w:rPr>
              <w:t>投标有效期</w:t>
            </w:r>
            <w:r>
              <w:rPr>
                <w:rFonts w:hint="eastAsia" w:ascii="宋体" w:hAnsi="宋体" w:cs="宋体"/>
                <w:color w:val="auto"/>
                <w:szCs w:val="21"/>
                <w:highlight w:val="none"/>
              </w:rPr>
              <w:t>：</w:t>
            </w:r>
            <w:bookmarkStart w:id="187" w:name="_GoBack"/>
            <w:bookmarkEnd w:id="187"/>
            <w:r>
              <w:rPr>
                <w:rFonts w:hint="eastAsia" w:ascii="宋体" w:hAnsi="宋体" w:cs="宋体"/>
                <w:color w:val="auto"/>
                <w:szCs w:val="21"/>
                <w:highlight w:val="none"/>
              </w:rPr>
              <w:t xml:space="preserve"> 90 天</w:t>
            </w:r>
          </w:p>
        </w:tc>
      </w:tr>
      <w:tr w14:paraId="6BF8DE1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446F162">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7512" w:type="dxa"/>
            <w:vAlign w:val="center"/>
          </w:tcPr>
          <w:p w14:paraId="4A818DBF">
            <w:pPr>
              <w:spacing w:line="360" w:lineRule="auto"/>
              <w:rPr>
                <w:rFonts w:ascii="宋体" w:hAnsi="宋体"/>
                <w:b/>
                <w:color w:val="auto"/>
                <w:highlight w:val="none"/>
              </w:rPr>
            </w:pPr>
            <w:r>
              <w:rPr>
                <w:rFonts w:hint="eastAsia" w:ascii="宋体" w:hAnsi="宋体"/>
                <w:b/>
                <w:color w:val="auto"/>
                <w:highlight w:val="none"/>
              </w:rPr>
              <w:t>投标保证金金额：无</w:t>
            </w:r>
          </w:p>
        </w:tc>
      </w:tr>
      <w:tr w14:paraId="55F67E2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21B15C0">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512" w:type="dxa"/>
            <w:vAlign w:val="center"/>
          </w:tcPr>
          <w:p w14:paraId="63D1EBD1">
            <w:pPr>
              <w:spacing w:before="143" w:beforeLines="50"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30</w:t>
            </w:r>
            <w:r>
              <w:rPr>
                <w:rFonts w:hint="eastAsia" w:ascii="宋体" w:hAnsi="宋体" w:cs="宋体"/>
                <w:color w:val="auto"/>
                <w:szCs w:val="21"/>
                <w:highlight w:val="none"/>
              </w:rPr>
              <w:t>（北京时间）。</w:t>
            </w:r>
          </w:p>
        </w:tc>
      </w:tr>
      <w:tr w14:paraId="5EC9149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6DB840A">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512" w:type="dxa"/>
            <w:vAlign w:val="center"/>
          </w:tcPr>
          <w:p w14:paraId="1240476B">
            <w:pPr>
              <w:spacing w:line="360" w:lineRule="auto"/>
              <w:jc w:val="left"/>
              <w:rPr>
                <w:rFonts w:hAnsi="宋体"/>
                <w:color w:val="auto"/>
                <w:highlight w:val="none"/>
              </w:rPr>
            </w:pPr>
            <w:r>
              <w:rPr>
                <w:rFonts w:hint="eastAsia" w:hAnsi="宋体"/>
                <w:color w:val="auto"/>
                <w:highlight w:val="none"/>
              </w:rPr>
              <w:t>1.采购代理机构参照国家发改委发改办价格[2003]857号通知和原国家计委计价[2002]1980号文件规定的费率标准下浮</w:t>
            </w:r>
            <w:r>
              <w:rPr>
                <w:rFonts w:hint="eastAsia" w:hAnsi="宋体"/>
                <w:color w:val="auto"/>
                <w:highlight w:val="none"/>
                <w:lang w:val="en-US" w:eastAsia="zh-CN"/>
              </w:rPr>
              <w:t>35</w:t>
            </w:r>
            <w:r>
              <w:rPr>
                <w:rFonts w:hint="eastAsia" w:hAnsi="宋体"/>
                <w:color w:val="auto"/>
                <w:highlight w:val="none"/>
              </w:rPr>
              <w:t>%，按照中标通知书确定的中标总金额，核算中标服务费。</w:t>
            </w:r>
          </w:p>
          <w:p w14:paraId="3483B8E2">
            <w:pPr>
              <w:spacing w:line="360" w:lineRule="auto"/>
              <w:jc w:val="center"/>
              <w:rPr>
                <w:rFonts w:hAnsi="宋体"/>
                <w:color w:val="auto"/>
                <w:highlight w:val="none"/>
              </w:rPr>
            </w:pPr>
            <w:r>
              <w:rPr>
                <w:rFonts w:hint="eastAsia" w:hAnsi="宋体"/>
                <w:color w:val="auto"/>
                <w:highlight w:val="none"/>
              </w:rPr>
              <w:t>收取中标服务费标准（分档累计）</w:t>
            </w:r>
          </w:p>
          <w:tbl>
            <w:tblPr>
              <w:tblStyle w:val="34"/>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14:paraId="77B98D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7A34F1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中标金额（万元）</w:t>
                  </w:r>
                </w:p>
              </w:tc>
              <w:tc>
                <w:tcPr>
                  <w:tcW w:w="2785" w:type="dxa"/>
                  <w:tcBorders>
                    <w:top w:val="outset" w:color="auto" w:sz="6" w:space="0"/>
                    <w:left w:val="outset" w:color="auto" w:sz="6" w:space="0"/>
                    <w:bottom w:val="outset" w:color="auto" w:sz="6" w:space="0"/>
                    <w:right w:val="outset" w:color="auto" w:sz="6" w:space="0"/>
                  </w:tcBorders>
                  <w:vAlign w:val="center"/>
                </w:tcPr>
                <w:p w14:paraId="39DCE203">
                  <w:pPr>
                    <w:widowControl/>
                    <w:jc w:val="center"/>
                    <w:rPr>
                      <w:rFonts w:ascii="宋体" w:hAnsi="宋体" w:cs="宋体"/>
                      <w:color w:val="auto"/>
                      <w:kern w:val="0"/>
                      <w:szCs w:val="21"/>
                      <w:highlight w:val="none"/>
                    </w:rPr>
                  </w:pPr>
                  <w:r>
                    <w:rPr>
                      <w:rFonts w:hint="eastAsia" w:ascii="宋体" w:hAnsi="宋体"/>
                      <w:color w:val="auto"/>
                      <w:szCs w:val="21"/>
                      <w:highlight w:val="none"/>
                    </w:rPr>
                    <w:t>费率</w:t>
                  </w:r>
                </w:p>
              </w:tc>
            </w:tr>
            <w:tr w14:paraId="09682B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4A2CCE75">
                  <w:pPr>
                    <w:widowControl/>
                    <w:jc w:val="center"/>
                    <w:rPr>
                      <w:rFonts w:ascii="宋体" w:hAnsi="宋体" w:cs="宋体"/>
                      <w:color w:val="auto"/>
                      <w:kern w:val="0"/>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2785" w:type="dxa"/>
                  <w:tcBorders>
                    <w:top w:val="outset" w:color="auto" w:sz="6" w:space="0"/>
                    <w:left w:val="outset" w:color="auto" w:sz="6" w:space="0"/>
                    <w:bottom w:val="outset" w:color="auto" w:sz="6" w:space="0"/>
                    <w:right w:val="outset" w:color="auto" w:sz="6" w:space="0"/>
                  </w:tcBorders>
                  <w:vAlign w:val="center"/>
                </w:tcPr>
                <w:p w14:paraId="12614271">
                  <w:pPr>
                    <w:widowControl/>
                    <w:jc w:val="center"/>
                    <w:rPr>
                      <w:rFonts w:ascii="宋体" w:hAnsi="宋体" w:cs="宋体"/>
                      <w:color w:val="auto"/>
                      <w:kern w:val="0"/>
                      <w:szCs w:val="21"/>
                      <w:highlight w:val="none"/>
                    </w:rPr>
                  </w:pPr>
                  <w:r>
                    <w:rPr>
                      <w:rFonts w:ascii="宋体" w:hAnsi="宋体"/>
                      <w:color w:val="auto"/>
                      <w:szCs w:val="21"/>
                      <w:highlight w:val="none"/>
                    </w:rPr>
                    <w:t>1.50%</w:t>
                  </w:r>
                </w:p>
              </w:tc>
            </w:tr>
            <w:tr w14:paraId="3056DC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4CFEDFD3">
                  <w:pPr>
                    <w:widowControl/>
                    <w:jc w:val="center"/>
                    <w:rPr>
                      <w:rFonts w:ascii="宋体" w:hAnsi="宋体" w:cs="宋体"/>
                      <w:color w:val="auto"/>
                      <w:kern w:val="0"/>
                      <w:szCs w:val="21"/>
                      <w:highlight w:val="none"/>
                    </w:rPr>
                  </w:pPr>
                  <w:r>
                    <w:rPr>
                      <w:rFonts w:ascii="宋体" w:hAnsi="宋体"/>
                      <w:color w:val="auto"/>
                      <w:szCs w:val="21"/>
                      <w:highlight w:val="none"/>
                    </w:rPr>
                    <w:t>100-500</w:t>
                  </w:r>
                </w:p>
              </w:tc>
              <w:tc>
                <w:tcPr>
                  <w:tcW w:w="2785" w:type="dxa"/>
                  <w:tcBorders>
                    <w:top w:val="outset" w:color="auto" w:sz="6" w:space="0"/>
                    <w:left w:val="outset" w:color="auto" w:sz="6" w:space="0"/>
                    <w:bottom w:val="outset" w:color="auto" w:sz="6" w:space="0"/>
                    <w:right w:val="outset" w:color="auto" w:sz="6" w:space="0"/>
                  </w:tcBorders>
                  <w:vAlign w:val="center"/>
                </w:tcPr>
                <w:p w14:paraId="26987803">
                  <w:pPr>
                    <w:widowControl/>
                    <w:jc w:val="center"/>
                    <w:rPr>
                      <w:rFonts w:ascii="宋体" w:hAnsi="宋体" w:cs="宋体"/>
                      <w:color w:val="auto"/>
                      <w:kern w:val="0"/>
                      <w:szCs w:val="21"/>
                      <w:highlight w:val="none"/>
                    </w:rPr>
                  </w:pPr>
                  <w:r>
                    <w:rPr>
                      <w:rFonts w:ascii="宋体" w:hAnsi="宋体"/>
                      <w:color w:val="auto"/>
                      <w:szCs w:val="21"/>
                      <w:highlight w:val="none"/>
                    </w:rPr>
                    <w:t>0.80%</w:t>
                  </w:r>
                </w:p>
              </w:tc>
            </w:tr>
          </w:tbl>
          <w:p w14:paraId="795BDA1E">
            <w:pPr>
              <w:spacing w:line="360" w:lineRule="auto"/>
              <w:jc w:val="left"/>
              <w:rPr>
                <w:rFonts w:hAnsi="宋体"/>
                <w:color w:val="auto"/>
                <w:highlight w:val="none"/>
              </w:rPr>
            </w:pPr>
            <w:r>
              <w:rPr>
                <w:rFonts w:hint="eastAsia" w:hAnsi="宋体"/>
                <w:color w:val="auto"/>
                <w:highlight w:val="none"/>
              </w:rPr>
              <w:t>2.中标人负责承担中标服务费，并应在采购代理机构发出中标通知书5个工作日内向采购代理机构支付中标服务费。</w:t>
            </w:r>
          </w:p>
          <w:p w14:paraId="368311F4">
            <w:pPr>
              <w:spacing w:line="440" w:lineRule="exact"/>
              <w:jc w:val="left"/>
              <w:rPr>
                <w:color w:val="auto"/>
                <w:highlight w:val="none"/>
              </w:rPr>
            </w:pPr>
            <w:r>
              <w:rPr>
                <w:rFonts w:hint="eastAsia" w:hAnsi="宋体"/>
                <w:color w:val="auto"/>
                <w:highlight w:val="none"/>
              </w:rPr>
              <w:t>3.中标服务费只收现金、银行票汇款、电汇款。</w:t>
            </w:r>
            <w:r>
              <w:rPr>
                <w:rFonts w:ascii="宋体" w:hAnsi="宋体"/>
                <w:color w:val="auto"/>
                <w:szCs w:val="21"/>
                <w:highlight w:val="none"/>
              </w:rPr>
              <w:t>请按下述开户银行及账号汇款（汇款单上应注明汇款用途及招标编号</w:t>
            </w:r>
            <w:r>
              <w:rPr>
                <w:rFonts w:hint="eastAsia" w:ascii="宋体" w:hAnsi="宋体"/>
                <w:color w:val="auto"/>
                <w:szCs w:val="21"/>
                <w:highlight w:val="none"/>
              </w:rPr>
              <w:t>）：</w:t>
            </w:r>
          </w:p>
          <w:p w14:paraId="69778AAE">
            <w:pPr>
              <w:spacing w:line="360" w:lineRule="auto"/>
              <w:jc w:val="left"/>
              <w:rPr>
                <w:rFonts w:hint="eastAsia" w:hAnsi="宋体"/>
                <w:b/>
                <w:bCs/>
                <w:color w:val="auto"/>
                <w:highlight w:val="none"/>
              </w:rPr>
            </w:pPr>
            <w:r>
              <w:rPr>
                <w:rFonts w:hint="eastAsia" w:hAnsi="宋体"/>
                <w:b/>
                <w:bCs/>
                <w:color w:val="auto"/>
                <w:highlight w:val="none"/>
              </w:rPr>
              <w:t>户名：宁波国际投资咨询有限公司</w:t>
            </w:r>
          </w:p>
          <w:p w14:paraId="16E1699B">
            <w:pPr>
              <w:spacing w:line="360" w:lineRule="auto"/>
              <w:jc w:val="left"/>
              <w:rPr>
                <w:rFonts w:hint="eastAsia" w:hAnsi="宋体"/>
                <w:b/>
                <w:bCs/>
                <w:color w:val="auto"/>
                <w:highlight w:val="none"/>
              </w:rPr>
            </w:pPr>
            <w:r>
              <w:rPr>
                <w:rFonts w:hint="eastAsia" w:hAnsi="宋体"/>
                <w:b/>
                <w:bCs/>
                <w:color w:val="auto"/>
                <w:highlight w:val="none"/>
              </w:rPr>
              <w:t>开户银行：上海浦东发展银行宁波解放路支行</w:t>
            </w:r>
          </w:p>
          <w:p w14:paraId="0F46F378">
            <w:pPr>
              <w:spacing w:line="360" w:lineRule="auto"/>
              <w:jc w:val="left"/>
              <w:rPr>
                <w:rFonts w:hAnsi="宋体"/>
                <w:color w:val="auto"/>
                <w:highlight w:val="none"/>
              </w:rPr>
            </w:pPr>
            <w:r>
              <w:rPr>
                <w:rFonts w:hint="eastAsia" w:hAnsi="宋体"/>
                <w:b/>
                <w:bCs/>
                <w:color w:val="auto"/>
                <w:highlight w:val="none"/>
              </w:rPr>
              <w:t>账号：94150078801400000630</w:t>
            </w:r>
          </w:p>
        </w:tc>
      </w:tr>
      <w:tr w14:paraId="24A438A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031C2CB">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29</w:t>
            </w:r>
          </w:p>
        </w:tc>
        <w:tc>
          <w:tcPr>
            <w:tcW w:w="7512" w:type="dxa"/>
            <w:vAlign w:val="center"/>
          </w:tcPr>
          <w:p w14:paraId="706E3ABF">
            <w:pPr>
              <w:spacing w:line="360" w:lineRule="auto"/>
              <w:ind w:left="788" w:hanging="787" w:hangingChars="375"/>
              <w:rPr>
                <w:rFonts w:ascii="宋体" w:hAnsi="宋体" w:cs="宋体"/>
                <w:color w:val="auto"/>
                <w:szCs w:val="21"/>
                <w:highlight w:val="none"/>
              </w:rPr>
            </w:pPr>
            <w:r>
              <w:rPr>
                <w:rFonts w:hint="eastAsia" w:ascii="宋体" w:hAnsi="宋体" w:cs="宋体"/>
                <w:color w:val="auto"/>
                <w:szCs w:val="21"/>
                <w:highlight w:val="none"/>
              </w:rPr>
              <w:t>发布本项目招标公告、中标公示的媒体：</w:t>
            </w:r>
          </w:p>
          <w:p w14:paraId="177784FA">
            <w:pPr>
              <w:pStyle w:val="17"/>
              <w:ind w:left="0" w:leftChars="0" w:firstLine="0" w:firstLineChars="0"/>
              <w:rPr>
                <w:rFonts w:hint="default"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中国政府采购网https://www.ccgp.gov.cn/</w:t>
            </w:r>
          </w:p>
          <w:p w14:paraId="3A263164">
            <w:pPr>
              <w:pStyle w:val="17"/>
              <w:ind w:left="0" w:leftChars="0" w:firstLine="0" w:firstLineChars="0"/>
              <w:rPr>
                <w:color w:val="auto"/>
                <w:highlight w:val="none"/>
              </w:rPr>
            </w:pPr>
            <w:r>
              <w:rPr>
                <w:rFonts w:hint="eastAsia" w:cs="Times New Roman" w:asciiTheme="minorEastAsia" w:hAnsiTheme="minorEastAsia" w:eastAsiaTheme="minorEastAsia"/>
                <w:color w:val="auto"/>
                <w:kern w:val="2"/>
                <w:sz w:val="21"/>
                <w:szCs w:val="21"/>
                <w:highlight w:val="none"/>
                <w:lang w:val="en-US" w:eastAsia="zh-CN" w:bidi="ar-SA"/>
              </w:rPr>
              <w:t>浙江政府采购网</w:t>
            </w:r>
            <w:r>
              <w:rPr>
                <w:rFonts w:hint="eastAsia" w:ascii="宋体" w:hAnsi="宋体" w:cs="宋体"/>
                <w:color w:val="auto"/>
                <w:szCs w:val="21"/>
                <w:highlight w:val="none"/>
                <w:u w:val="none"/>
              </w:rPr>
              <w:t>https://zfcg.czt.zj.gov.cn/</w:t>
            </w:r>
          </w:p>
          <w:p w14:paraId="541DB6F7">
            <w:pPr>
              <w:spacing w:line="360" w:lineRule="auto"/>
              <w:rPr>
                <w:color w:val="auto"/>
                <w:highlight w:val="none"/>
              </w:rPr>
            </w:pPr>
            <w:r>
              <w:rPr>
                <w:rFonts w:hint="eastAsia" w:asciiTheme="minorEastAsia" w:hAnsiTheme="minorEastAsia" w:eastAsiaTheme="minorEastAsia"/>
                <w:color w:val="auto"/>
                <w:szCs w:val="21"/>
                <w:highlight w:val="none"/>
              </w:rPr>
              <w:t>宁波政府采购网https://zfcg.czj.ningbo.gov.cn/</w:t>
            </w:r>
          </w:p>
        </w:tc>
      </w:tr>
      <w:tr w14:paraId="207BDD7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60237B40">
            <w:pPr>
              <w:spacing w:before="143"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7512" w:type="dxa"/>
            <w:tcBorders>
              <w:bottom w:val="single" w:color="auto" w:sz="12" w:space="0"/>
            </w:tcBorders>
            <w:vAlign w:val="center"/>
          </w:tcPr>
          <w:p w14:paraId="43EC748C">
            <w:pPr>
              <w:spacing w:line="360" w:lineRule="auto"/>
              <w:rPr>
                <w:rFonts w:ascii="宋体" w:hAnsi="宋体" w:cs="宋体"/>
                <w:color w:val="auto"/>
                <w:szCs w:val="21"/>
                <w:highlight w:val="none"/>
              </w:rPr>
            </w:pPr>
            <w:r>
              <w:rPr>
                <w:rFonts w:hint="eastAsia" w:ascii="宋体" w:hAnsi="宋体" w:cs="宋体"/>
                <w:color w:val="auto"/>
                <w:szCs w:val="21"/>
                <w:highlight w:val="none"/>
              </w:rPr>
              <w:t>本项目对应的中小企业划分标准所属行业：未列明服务行业</w:t>
            </w:r>
          </w:p>
        </w:tc>
      </w:tr>
    </w:tbl>
    <w:p w14:paraId="12A96394">
      <w:pPr>
        <w:widowControl/>
        <w:spacing w:line="360" w:lineRule="auto"/>
        <w:ind w:firstLine="420" w:firstLineChars="200"/>
        <w:jc w:val="left"/>
        <w:rPr>
          <w:rFonts w:ascii="宋体" w:hAnsi="宋体" w:cs="宋体"/>
          <w:color w:val="auto"/>
          <w:szCs w:val="21"/>
          <w:highlight w:val="none"/>
          <w:u w:val="single"/>
        </w:rPr>
        <w:sectPr>
          <w:headerReference r:id="rId12" w:type="default"/>
          <w:pgSz w:w="11907" w:h="16840"/>
          <w:pgMar w:top="1276" w:right="1701" w:bottom="1560" w:left="1701" w:header="720" w:footer="720" w:gutter="0"/>
          <w:cols w:space="720" w:num="1"/>
          <w:docGrid w:type="linesAndChars" w:linePitch="286" w:charSpace="0"/>
        </w:sectPr>
      </w:pPr>
    </w:p>
    <w:p w14:paraId="7889A20E">
      <w:pPr>
        <w:pStyle w:val="2"/>
        <w:spacing w:before="286" w:after="286"/>
        <w:rPr>
          <w:color w:val="auto"/>
          <w:sz w:val="32"/>
          <w:szCs w:val="32"/>
          <w:highlight w:val="none"/>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56" w:name="_Toc316649292"/>
    </w:p>
    <w:p w14:paraId="66954F00">
      <w:pPr>
        <w:pStyle w:val="2"/>
        <w:spacing w:before="286" w:after="286"/>
        <w:rPr>
          <w:color w:val="auto"/>
          <w:sz w:val="32"/>
          <w:szCs w:val="32"/>
          <w:highlight w:val="none"/>
        </w:rPr>
      </w:pPr>
    </w:p>
    <w:p w14:paraId="6F02ABB6">
      <w:pPr>
        <w:pStyle w:val="2"/>
        <w:spacing w:before="286" w:after="286"/>
        <w:rPr>
          <w:color w:val="auto"/>
          <w:sz w:val="32"/>
          <w:szCs w:val="32"/>
          <w:highlight w:val="none"/>
        </w:rPr>
      </w:pPr>
      <w:bookmarkStart w:id="57" w:name="_Toc22855"/>
      <w:r>
        <w:rPr>
          <w:rFonts w:hint="eastAsia"/>
          <w:color w:val="auto"/>
          <w:sz w:val="32"/>
          <w:szCs w:val="32"/>
          <w:highlight w:val="none"/>
        </w:rPr>
        <w:t>第四部分投标人须知</w:t>
      </w:r>
      <w:bookmarkEnd w:id="56"/>
      <w:bookmarkEnd w:id="57"/>
    </w:p>
    <w:p w14:paraId="69368A7F">
      <w:pPr>
        <w:jc w:val="center"/>
        <w:outlineLvl w:val="1"/>
        <w:rPr>
          <w:rFonts w:ascii="宋体" w:hAnsi="宋体" w:cs="宋体"/>
          <w:b/>
          <w:color w:val="auto"/>
          <w:sz w:val="28"/>
          <w:highlight w:val="none"/>
        </w:rPr>
      </w:pPr>
      <w:bookmarkStart w:id="58" w:name="_Toc440276561"/>
      <w:bookmarkStart w:id="59" w:name="_Toc520902394"/>
      <w:bookmarkStart w:id="60" w:name="_Toc513798900"/>
      <w:bookmarkStart w:id="61" w:name="_Toc136345101"/>
      <w:bookmarkStart w:id="62" w:name="_Toc136017630"/>
      <w:bookmarkStart w:id="63" w:name="_Toc31841"/>
      <w:bookmarkStart w:id="64" w:name="_Toc513799071"/>
      <w:bookmarkStart w:id="65" w:name="_Toc501721199"/>
      <w:bookmarkStart w:id="66" w:name="_Toc501721427"/>
      <w:bookmarkStart w:id="67" w:name="_Toc501721316"/>
      <w:bookmarkStart w:id="68" w:name="_Toc502819341"/>
      <w:bookmarkStart w:id="69" w:name="_Toc481153658"/>
      <w:bookmarkStart w:id="70" w:name="_Toc497935707"/>
      <w:bookmarkStart w:id="71" w:name="_Toc481153623"/>
      <w:bookmarkStart w:id="72" w:name="_Toc316649293"/>
      <w:r>
        <w:rPr>
          <w:rFonts w:hint="eastAsia" w:ascii="宋体" w:hAnsi="宋体" w:cs="宋体"/>
          <w:b/>
          <w:color w:val="auto"/>
          <w:sz w:val="28"/>
          <w:highlight w:val="none"/>
        </w:rPr>
        <w:t>A  总则</w:t>
      </w:r>
      <w:bookmarkEnd w:id="58"/>
      <w:bookmarkEnd w:id="59"/>
      <w:bookmarkEnd w:id="60"/>
      <w:bookmarkEnd w:id="61"/>
      <w:bookmarkEnd w:id="62"/>
      <w:bookmarkEnd w:id="63"/>
      <w:bookmarkEnd w:id="64"/>
    </w:p>
    <w:p w14:paraId="771CE56E">
      <w:pPr>
        <w:spacing w:line="360" w:lineRule="auto"/>
        <w:rPr>
          <w:rFonts w:ascii="宋体" w:hAnsi="宋体" w:cs="宋体"/>
          <w:b/>
          <w:color w:val="auto"/>
          <w:szCs w:val="21"/>
          <w:highlight w:val="none"/>
        </w:rPr>
      </w:pPr>
      <w:r>
        <w:rPr>
          <w:rFonts w:hint="eastAsia" w:ascii="宋体" w:hAnsi="宋体" w:cs="宋体"/>
          <w:b/>
          <w:color w:val="auto"/>
          <w:szCs w:val="21"/>
          <w:highlight w:val="none"/>
        </w:rPr>
        <w:t>1.   适用范围</w:t>
      </w:r>
    </w:p>
    <w:p w14:paraId="6FC4415D">
      <w:pPr>
        <w:spacing w:line="360" w:lineRule="auto"/>
        <w:ind w:firstLine="420" w:firstLineChars="200"/>
        <w:rPr>
          <w:rFonts w:ascii="宋体" w:hAnsi="宋体"/>
          <w:color w:val="auto"/>
          <w:highlight w:val="none"/>
        </w:rPr>
      </w:pPr>
      <w:r>
        <w:rPr>
          <w:rFonts w:hint="eastAsia" w:ascii="宋体" w:hAnsi="宋体"/>
          <w:color w:val="auto"/>
          <w:highlight w:val="none"/>
        </w:rPr>
        <w:t>本招标文件适用于本项目的招标、投标、开标、资格审查及信用信息查询、评标、定标、合同、验收等行为（法律、法规另有规定的，从其规定）。</w:t>
      </w:r>
    </w:p>
    <w:p w14:paraId="47F00B50">
      <w:pPr>
        <w:spacing w:line="360" w:lineRule="auto"/>
        <w:rPr>
          <w:rFonts w:ascii="宋体" w:hAnsi="宋体" w:cs="宋体"/>
          <w:b/>
          <w:color w:val="auto"/>
          <w:szCs w:val="21"/>
          <w:highlight w:val="none"/>
        </w:rPr>
      </w:pPr>
    </w:p>
    <w:p w14:paraId="1E491B22">
      <w:pPr>
        <w:spacing w:line="360" w:lineRule="auto"/>
        <w:rPr>
          <w:rFonts w:ascii="宋体" w:hAnsi="宋体" w:cs="宋体"/>
          <w:b/>
          <w:color w:val="auto"/>
          <w:szCs w:val="21"/>
          <w:highlight w:val="none"/>
        </w:rPr>
      </w:pPr>
      <w:r>
        <w:rPr>
          <w:rFonts w:hint="eastAsia" w:ascii="宋体" w:hAnsi="宋体" w:cs="宋体"/>
          <w:b/>
          <w:color w:val="auto"/>
          <w:szCs w:val="21"/>
          <w:highlight w:val="none"/>
        </w:rPr>
        <w:t>2.   定义</w:t>
      </w:r>
    </w:p>
    <w:p w14:paraId="58F82B96">
      <w:pPr>
        <w:spacing w:line="360" w:lineRule="auto"/>
        <w:rPr>
          <w:rFonts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“采购人”、“采购代理机构”和“项目名称”：</w:t>
      </w:r>
      <w:r>
        <w:rPr>
          <w:rFonts w:ascii="宋体" w:hAnsi="宋体" w:cs="宋体"/>
          <w:color w:val="auto"/>
          <w:szCs w:val="21"/>
          <w:highlight w:val="none"/>
        </w:rPr>
        <w:t>见</w:t>
      </w:r>
      <w:r>
        <w:rPr>
          <w:rFonts w:hint="eastAsia" w:ascii="宋体" w:hAnsi="宋体" w:cs="宋体"/>
          <w:color w:val="auto"/>
          <w:szCs w:val="21"/>
          <w:highlight w:val="none"/>
        </w:rPr>
        <w:t>“投标资料表”</w:t>
      </w:r>
      <w:r>
        <w:rPr>
          <w:rFonts w:ascii="宋体" w:hAnsi="宋体" w:cs="宋体"/>
          <w:color w:val="auto"/>
          <w:szCs w:val="21"/>
          <w:highlight w:val="none"/>
        </w:rPr>
        <w:t>。</w:t>
      </w:r>
    </w:p>
    <w:p w14:paraId="19DAC182">
      <w:pPr>
        <w:spacing w:line="360" w:lineRule="auto"/>
        <w:rPr>
          <w:rFonts w:ascii="宋体" w:hAnsi="宋体" w:cs="宋体"/>
          <w:bCs/>
          <w:color w:val="auto"/>
          <w:szCs w:val="21"/>
          <w:highlight w:val="none"/>
        </w:rPr>
      </w:pPr>
      <w:r>
        <w:rPr>
          <w:rFonts w:hint="eastAsia" w:ascii="宋体" w:hAnsi="宋体" w:cs="宋体"/>
          <w:b/>
          <w:color w:val="auto"/>
          <w:szCs w:val="21"/>
          <w:highlight w:val="none"/>
        </w:rPr>
        <w:t>2.2</w:t>
      </w:r>
      <w:r>
        <w:rPr>
          <w:rFonts w:hint="eastAsia" w:ascii="宋体" w:hAnsi="宋体" w:cs="宋体"/>
          <w:bCs/>
          <w:color w:val="auto"/>
          <w:szCs w:val="21"/>
          <w:highlight w:val="none"/>
        </w:rPr>
        <w:t xml:space="preserve">  “供应商”系指采购人发布招标公告后，所有对招标项目有意向、并有可能参加本项目投标的法人、其他组织或者自然人。</w:t>
      </w:r>
    </w:p>
    <w:p w14:paraId="4EF42DF3">
      <w:pPr>
        <w:spacing w:line="360" w:lineRule="auto"/>
        <w:rPr>
          <w:rFonts w:ascii="宋体" w:hAnsi="宋体" w:cs="宋体"/>
          <w:bCs/>
          <w:color w:val="auto"/>
          <w:szCs w:val="21"/>
          <w:highlight w:val="none"/>
        </w:rPr>
      </w:pPr>
      <w:r>
        <w:rPr>
          <w:rFonts w:hint="eastAsia" w:ascii="宋体" w:hAnsi="宋体" w:cs="宋体"/>
          <w:b/>
          <w:color w:val="auto"/>
          <w:szCs w:val="21"/>
          <w:highlight w:val="none"/>
        </w:rPr>
        <w:t>2.3</w:t>
      </w:r>
      <w:r>
        <w:rPr>
          <w:rFonts w:hint="eastAsia" w:ascii="宋体" w:hAnsi="宋体" w:cs="宋体"/>
          <w:bCs/>
          <w:color w:val="auto"/>
          <w:szCs w:val="21"/>
          <w:highlight w:val="none"/>
        </w:rPr>
        <w:t xml:space="preserve">  “投标人”系指响应招标、参加投标竞争的法人、其他组织或者自然人。</w:t>
      </w:r>
    </w:p>
    <w:p w14:paraId="5F5940A7">
      <w:pPr>
        <w:spacing w:line="360" w:lineRule="auto"/>
        <w:rPr>
          <w:rFonts w:ascii="宋体" w:hAnsi="宋体" w:cs="宋体"/>
          <w:bCs/>
          <w:color w:val="auto"/>
          <w:szCs w:val="21"/>
          <w:highlight w:val="none"/>
        </w:rPr>
      </w:pPr>
      <w:r>
        <w:rPr>
          <w:rFonts w:hint="eastAsia" w:ascii="宋体" w:hAnsi="宋体" w:cs="宋体"/>
          <w:b/>
          <w:color w:val="auto"/>
          <w:szCs w:val="21"/>
          <w:highlight w:val="none"/>
        </w:rPr>
        <w:t xml:space="preserve">2.4  </w:t>
      </w:r>
      <w:r>
        <w:rPr>
          <w:rFonts w:hint="eastAsia" w:ascii="宋体" w:hAnsi="宋体" w:cs="宋体"/>
          <w:bCs/>
          <w:color w:val="auto"/>
          <w:szCs w:val="21"/>
          <w:highlight w:val="none"/>
        </w:rPr>
        <w:t>“负责人”系指法人企业的法定负责人，或其他组织为法律、行政法规规定代表单位行使职权的主要负责人，或自然人本人。</w:t>
      </w:r>
    </w:p>
    <w:p w14:paraId="28BC7EE8">
      <w:pPr>
        <w:spacing w:line="360" w:lineRule="auto"/>
        <w:rPr>
          <w:rFonts w:ascii="宋体" w:hAnsi="宋体" w:cs="宋体"/>
          <w:color w:val="auto"/>
          <w:szCs w:val="21"/>
          <w:highlight w:val="none"/>
        </w:rPr>
      </w:pPr>
      <w:r>
        <w:rPr>
          <w:rFonts w:hint="eastAsia" w:ascii="宋体" w:hAnsi="宋体" w:cs="宋体"/>
          <w:b/>
          <w:color w:val="auto"/>
          <w:szCs w:val="21"/>
          <w:highlight w:val="none"/>
        </w:rPr>
        <w:t>2.5</w:t>
      </w:r>
      <w:r>
        <w:rPr>
          <w:rFonts w:hint="eastAsia" w:ascii="宋体" w:hAnsi="宋体" w:cs="宋体"/>
          <w:color w:val="auto"/>
          <w:szCs w:val="21"/>
          <w:highlight w:val="none"/>
        </w:rPr>
        <w:t xml:space="preserve">  “产品”系指投标人按招标文件规定，须向采购人提供的一切设备、保险、税金、备品备件、工具、手册及其它有关技术资料和材料。</w:t>
      </w:r>
    </w:p>
    <w:p w14:paraId="5D7491DE">
      <w:pPr>
        <w:spacing w:line="360" w:lineRule="auto"/>
        <w:rPr>
          <w:rFonts w:ascii="宋体" w:hAnsi="宋体" w:cs="宋体"/>
          <w:color w:val="auto"/>
          <w:szCs w:val="21"/>
          <w:highlight w:val="none"/>
        </w:rPr>
      </w:pPr>
      <w:r>
        <w:rPr>
          <w:rFonts w:hint="eastAsia" w:ascii="宋体" w:hAnsi="宋体" w:cs="宋体"/>
          <w:b/>
          <w:color w:val="auto"/>
          <w:szCs w:val="21"/>
          <w:highlight w:val="none"/>
        </w:rPr>
        <w:t>2.6</w:t>
      </w:r>
      <w:r>
        <w:rPr>
          <w:rFonts w:hint="eastAsia" w:ascii="宋体" w:hAnsi="宋体" w:cs="宋体"/>
          <w:color w:val="auto"/>
          <w:szCs w:val="21"/>
          <w:highlight w:val="none"/>
        </w:rPr>
        <w:t xml:space="preserve">  “服务”系指招标文件规定投标人须承担的安装、调试、技术协助、校准、培训、技术指导以及其它类似的义务。</w:t>
      </w:r>
    </w:p>
    <w:p w14:paraId="7310ADCE">
      <w:pPr>
        <w:spacing w:line="360" w:lineRule="auto"/>
        <w:rPr>
          <w:rFonts w:ascii="宋体" w:hAnsi="宋体" w:cs="宋体"/>
          <w:color w:val="auto"/>
          <w:szCs w:val="21"/>
          <w:highlight w:val="none"/>
        </w:rPr>
      </w:pPr>
      <w:r>
        <w:rPr>
          <w:rFonts w:hint="eastAsia" w:ascii="宋体" w:hAnsi="宋体" w:cs="宋体"/>
          <w:b/>
          <w:color w:val="auto"/>
          <w:szCs w:val="21"/>
          <w:highlight w:val="none"/>
        </w:rPr>
        <w:t>2.7</w:t>
      </w:r>
      <w:r>
        <w:rPr>
          <w:rFonts w:hint="eastAsia" w:ascii="宋体" w:hAnsi="宋体" w:cs="宋体"/>
          <w:color w:val="auto"/>
          <w:szCs w:val="21"/>
          <w:highlight w:val="none"/>
        </w:rPr>
        <w:t xml:space="preserve">  “项目”系指投标人按招标文件规定向采购人提供的货物或服务。</w:t>
      </w:r>
    </w:p>
    <w:p w14:paraId="06CF3849">
      <w:pPr>
        <w:spacing w:line="360" w:lineRule="auto"/>
        <w:rPr>
          <w:rFonts w:ascii="宋体" w:hAnsi="宋体" w:cs="宋体"/>
          <w:color w:val="auto"/>
          <w:szCs w:val="21"/>
          <w:highlight w:val="none"/>
        </w:rPr>
      </w:pPr>
      <w:r>
        <w:rPr>
          <w:rFonts w:hint="eastAsia" w:ascii="宋体" w:hAnsi="宋体" w:cs="宋体"/>
          <w:b/>
          <w:color w:val="auto"/>
          <w:szCs w:val="21"/>
          <w:highlight w:val="none"/>
        </w:rPr>
        <w:t>2.8</w:t>
      </w:r>
      <w:r>
        <w:rPr>
          <w:rFonts w:hint="eastAsia" w:ascii="宋体" w:hAnsi="宋体" w:cs="宋体"/>
          <w:color w:val="auto"/>
          <w:szCs w:val="21"/>
          <w:highlight w:val="none"/>
        </w:rPr>
        <w:t xml:space="preserve">  “书面形式”包括信函、传真、邮件等。</w:t>
      </w:r>
    </w:p>
    <w:p w14:paraId="4505A59D">
      <w:pPr>
        <w:spacing w:line="360" w:lineRule="auto"/>
        <w:ind w:left="632" w:hanging="630" w:hangingChars="300"/>
        <w:rPr>
          <w:rFonts w:ascii="宋体" w:hAnsi="宋体" w:cs="宋体"/>
          <w:b/>
          <w:color w:val="auto"/>
          <w:szCs w:val="21"/>
          <w:highlight w:val="none"/>
        </w:rPr>
      </w:pPr>
      <w:r>
        <w:rPr>
          <w:rFonts w:hint="eastAsia" w:ascii="宋体" w:hAnsi="宋体" w:cs="宋体"/>
          <w:b/>
          <w:color w:val="auto"/>
          <w:szCs w:val="21"/>
          <w:highlight w:val="none"/>
        </w:rPr>
        <w:t>2.9</w:t>
      </w:r>
      <w:r>
        <w:rPr>
          <w:rFonts w:hint="eastAsia" w:ascii="宋体" w:hAnsi="宋体" w:cs="宋体"/>
          <w:color w:val="auto"/>
          <w:szCs w:val="21"/>
          <w:highlight w:val="none"/>
        </w:rPr>
        <w:t xml:space="preserve">  “★”系指实质性要求条款。投标文件对这些条款的任何负偏离将导致投标无效。  “</w:t>
      </w:r>
      <w:sdt>
        <w:sdtPr>
          <w:rPr>
            <w:rFonts w:hint="eastAsia" w:cs="Arial" w:asciiTheme="minorEastAsia" w:hAnsiTheme="minorEastAsia" w:eastAsiaTheme="minorEastAsia"/>
            <w:color w:val="auto"/>
            <w:kern w:val="0"/>
            <w:sz w:val="24"/>
            <w:highlight w:val="none"/>
          </w:rPr>
          <w:id w:val="512970236"/>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szCs w:val="24"/>
              <w:highlight w:val="none"/>
            </w:rPr>
            <w:t></w:t>
          </w:r>
        </w:sdtContent>
      </w:sdt>
      <w:r>
        <w:rPr>
          <w:rFonts w:hint="eastAsia" w:ascii="宋体" w:hAnsi="宋体" w:cs="宋体"/>
          <w:color w:val="auto"/>
          <w:szCs w:val="21"/>
          <w:highlight w:val="none"/>
        </w:rPr>
        <w:t>” 系指适用本项目的要求，“☐” 系指不适用本项目的要求。</w:t>
      </w:r>
    </w:p>
    <w:p w14:paraId="53836FBE">
      <w:pPr>
        <w:spacing w:line="360" w:lineRule="auto"/>
        <w:rPr>
          <w:rFonts w:ascii="宋体" w:hAnsi="宋体" w:cs="宋体"/>
          <w:b/>
          <w:color w:val="auto"/>
          <w:szCs w:val="21"/>
          <w:highlight w:val="none"/>
        </w:rPr>
      </w:pPr>
    </w:p>
    <w:p w14:paraId="757B21BB">
      <w:pPr>
        <w:spacing w:line="360" w:lineRule="auto"/>
        <w:rPr>
          <w:rFonts w:ascii="宋体" w:hAnsi="宋体" w:cs="宋体"/>
          <w:b/>
          <w:color w:val="auto"/>
          <w:szCs w:val="21"/>
          <w:highlight w:val="none"/>
        </w:rPr>
      </w:pPr>
      <w:r>
        <w:rPr>
          <w:rFonts w:hint="eastAsia" w:ascii="宋体" w:hAnsi="宋体" w:cs="宋体"/>
          <w:b/>
          <w:color w:val="auto"/>
          <w:szCs w:val="21"/>
          <w:highlight w:val="none"/>
        </w:rPr>
        <w:t>3.   招标范围</w:t>
      </w:r>
    </w:p>
    <w:p w14:paraId="30D04918">
      <w:pPr>
        <w:spacing w:line="360" w:lineRule="auto"/>
        <w:rPr>
          <w:rFonts w:ascii="宋体" w:hAnsi="宋体"/>
          <w:color w:val="auto"/>
          <w:highlight w:val="none"/>
        </w:rPr>
      </w:pPr>
      <w:r>
        <w:rPr>
          <w:rFonts w:hint="eastAsia" w:ascii="宋体" w:hAnsi="宋体" w:cs="宋体"/>
          <w:b/>
          <w:color w:val="auto"/>
          <w:szCs w:val="21"/>
          <w:highlight w:val="none"/>
        </w:rPr>
        <w:t xml:space="preserve">3.1  </w:t>
      </w:r>
      <w:r>
        <w:rPr>
          <w:rFonts w:hint="eastAsia" w:ascii="宋体" w:hAnsi="宋体"/>
          <w:color w:val="auto"/>
          <w:highlight w:val="none"/>
        </w:rPr>
        <w:t>招标范围：</w:t>
      </w:r>
      <w:r>
        <w:rPr>
          <w:rFonts w:ascii="宋体" w:hAnsi="宋体"/>
          <w:color w:val="auto"/>
          <w:highlight w:val="none"/>
        </w:rPr>
        <w:t>见</w:t>
      </w:r>
      <w:r>
        <w:rPr>
          <w:rFonts w:hint="eastAsia" w:ascii="宋体" w:hAnsi="宋体"/>
          <w:color w:val="auto"/>
          <w:highlight w:val="none"/>
        </w:rPr>
        <w:t>“投标资料表”</w:t>
      </w:r>
      <w:r>
        <w:rPr>
          <w:rFonts w:ascii="宋体" w:hAnsi="宋体"/>
          <w:color w:val="auto"/>
          <w:highlight w:val="none"/>
        </w:rPr>
        <w:t>。</w:t>
      </w:r>
    </w:p>
    <w:p w14:paraId="77A2044C">
      <w:pPr>
        <w:spacing w:line="360" w:lineRule="auto"/>
        <w:rPr>
          <w:rFonts w:ascii="宋体" w:hAnsi="宋体"/>
          <w:color w:val="auto"/>
          <w:highlight w:val="none"/>
        </w:rPr>
      </w:pPr>
      <w:r>
        <w:rPr>
          <w:rFonts w:hint="eastAsia" w:ascii="宋体" w:hAnsi="宋体" w:cs="宋体"/>
          <w:b/>
          <w:color w:val="auto"/>
          <w:szCs w:val="21"/>
          <w:highlight w:val="none"/>
        </w:rPr>
        <w:t>3.2</w:t>
      </w:r>
      <w:r>
        <w:rPr>
          <w:rFonts w:hint="eastAsia" w:ascii="宋体" w:hAnsi="宋体"/>
          <w:color w:val="auto"/>
          <w:highlight w:val="none"/>
        </w:rPr>
        <w:t xml:space="preserve">  本项目转包、分包具体要求在招标文件“投标资料表”中做出规定。</w:t>
      </w:r>
    </w:p>
    <w:p w14:paraId="5C057303">
      <w:pPr>
        <w:spacing w:line="360" w:lineRule="auto"/>
        <w:ind w:firstLine="210" w:firstLineChars="100"/>
        <w:rPr>
          <w:rFonts w:ascii="宋体" w:hAnsi="宋体" w:cs="宋体"/>
          <w:b/>
          <w:color w:val="auto"/>
          <w:szCs w:val="21"/>
          <w:highlight w:val="none"/>
        </w:rPr>
      </w:pPr>
    </w:p>
    <w:p w14:paraId="0B51F624">
      <w:pPr>
        <w:spacing w:line="360" w:lineRule="auto"/>
        <w:rPr>
          <w:rFonts w:ascii="宋体" w:hAnsi="宋体" w:cs="宋体"/>
          <w:b/>
          <w:color w:val="auto"/>
          <w:szCs w:val="21"/>
          <w:highlight w:val="none"/>
        </w:rPr>
      </w:pPr>
      <w:r>
        <w:rPr>
          <w:rFonts w:hint="eastAsia" w:ascii="宋体" w:hAnsi="宋体" w:cs="宋体"/>
          <w:b/>
          <w:color w:val="auto"/>
          <w:szCs w:val="21"/>
          <w:highlight w:val="none"/>
        </w:rPr>
        <w:t>4.   合格的投标人</w:t>
      </w:r>
    </w:p>
    <w:p w14:paraId="53C4B111">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4.1  </w:t>
      </w:r>
      <w:r>
        <w:rPr>
          <w:rFonts w:hint="eastAsia" w:ascii="宋体" w:hAnsi="宋体" w:cs="宋体"/>
          <w:color w:val="auto"/>
          <w:szCs w:val="21"/>
          <w:highlight w:val="none"/>
        </w:rPr>
        <w:t>合格的投标人应该是：</w:t>
      </w:r>
    </w:p>
    <w:p w14:paraId="77C17EC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5B2E46F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DFA8099">
      <w:pPr>
        <w:spacing w:line="440" w:lineRule="exact"/>
        <w:ind w:firstLine="420" w:firstLineChars="200"/>
        <w:rPr>
          <w:rFonts w:ascii="宋体" w:hAnsi="宋体"/>
          <w:b/>
          <w:color w:val="auto"/>
          <w:szCs w:val="21"/>
          <w:highlight w:val="none"/>
        </w:rPr>
      </w:pPr>
      <w:r>
        <w:rPr>
          <w:rFonts w:hint="eastAsia" w:ascii="宋体" w:hAnsi="宋体"/>
          <w:b/>
          <w:color w:val="auto"/>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3C68351A">
      <w:pPr>
        <w:spacing w:line="400" w:lineRule="exact"/>
        <w:rPr>
          <w:rFonts w:ascii="宋体" w:hAnsi="宋体" w:cs="宋体"/>
          <w:color w:val="auto"/>
          <w:szCs w:val="21"/>
          <w:highlight w:val="none"/>
        </w:rPr>
      </w:pPr>
      <w:r>
        <w:rPr>
          <w:rFonts w:hint="eastAsia" w:ascii="宋体" w:hAnsi="宋体" w:cs="宋体"/>
          <w:b/>
          <w:color w:val="auto"/>
          <w:szCs w:val="21"/>
          <w:highlight w:val="none"/>
        </w:rPr>
        <w:t>4.2</w:t>
      </w:r>
      <w:r>
        <w:rPr>
          <w:rFonts w:hint="eastAsia" w:ascii="宋体" w:hAnsi="宋体" w:cs="宋体"/>
          <w:color w:val="auto"/>
          <w:szCs w:val="21"/>
          <w:highlight w:val="none"/>
        </w:rPr>
        <w:t xml:space="preserve">  符合本招标文件载明的对上述</w:t>
      </w:r>
      <w:r>
        <w:rPr>
          <w:rFonts w:hint="eastAsia" w:ascii="宋体" w:hAnsi="宋体" w:cs="宋体"/>
          <w:b/>
          <w:color w:val="auto"/>
          <w:szCs w:val="21"/>
          <w:highlight w:val="none"/>
        </w:rPr>
        <w:t>4.1</w:t>
      </w:r>
      <w:r>
        <w:rPr>
          <w:rFonts w:hint="eastAsia" w:ascii="宋体" w:hAnsi="宋体" w:cs="宋体"/>
          <w:color w:val="auto"/>
          <w:szCs w:val="21"/>
          <w:highlight w:val="none"/>
        </w:rPr>
        <w:t>条的例外的规定或对投标人资格的其他补充要求：详见招标公告。</w:t>
      </w:r>
    </w:p>
    <w:p w14:paraId="47F34377">
      <w:pPr>
        <w:spacing w:line="400" w:lineRule="exact"/>
        <w:rPr>
          <w:rFonts w:ascii="宋体" w:hAnsi="宋体" w:cs="宋体"/>
          <w:color w:val="auto"/>
          <w:szCs w:val="21"/>
          <w:highlight w:val="none"/>
        </w:rPr>
      </w:pPr>
    </w:p>
    <w:p w14:paraId="161D52D8">
      <w:pPr>
        <w:spacing w:line="400" w:lineRule="exact"/>
        <w:rPr>
          <w:rFonts w:ascii="宋体" w:hAnsi="宋体" w:cs="宋体"/>
          <w:b/>
          <w:color w:val="auto"/>
          <w:szCs w:val="21"/>
          <w:highlight w:val="none"/>
        </w:rPr>
      </w:pPr>
      <w:r>
        <w:rPr>
          <w:rFonts w:hint="eastAsia" w:ascii="宋体" w:hAnsi="宋体" w:cs="宋体"/>
          <w:b/>
          <w:color w:val="auto"/>
          <w:szCs w:val="21"/>
          <w:highlight w:val="none"/>
        </w:rPr>
        <w:t>5.投标人代表</w:t>
      </w:r>
    </w:p>
    <w:p w14:paraId="6860DDE4">
      <w:pPr>
        <w:spacing w:line="400" w:lineRule="exact"/>
        <w:rPr>
          <w:rFonts w:ascii="宋体" w:hAnsi="宋体" w:cs="宋体"/>
          <w:color w:val="auto"/>
          <w:szCs w:val="21"/>
          <w:highlight w:val="none"/>
        </w:rPr>
      </w:pPr>
      <w:r>
        <w:rPr>
          <w:rFonts w:hint="eastAsia" w:ascii="宋体" w:hAnsi="宋体" w:cs="宋体"/>
          <w:b/>
          <w:color w:val="auto"/>
          <w:szCs w:val="21"/>
          <w:highlight w:val="none"/>
        </w:rPr>
        <w:t>5.1</w:t>
      </w:r>
      <w:r>
        <w:rPr>
          <w:rFonts w:hint="eastAsia" w:ascii="宋体" w:hAnsi="宋体" w:cs="宋体"/>
          <w:color w:val="auto"/>
          <w:szCs w:val="21"/>
          <w:highlight w:val="none"/>
        </w:rPr>
        <w:t xml:space="preserve">  投标人代表须持有“单位负责人授权书”。单位负责人是指单位法定代表人或者法律、行政法规规定代表单位行使职权的主要负责人（下同）。</w:t>
      </w:r>
    </w:p>
    <w:p w14:paraId="7EB18EDF">
      <w:pPr>
        <w:spacing w:line="400" w:lineRule="exact"/>
        <w:rPr>
          <w:rFonts w:ascii="宋体" w:hAnsi="宋体" w:cs="宋体"/>
          <w:color w:val="auto"/>
          <w:szCs w:val="21"/>
          <w:highlight w:val="none"/>
          <w:shd w:val="pct10" w:color="auto" w:fill="FFFFFF"/>
        </w:rPr>
      </w:pPr>
      <w:r>
        <w:rPr>
          <w:rFonts w:hint="eastAsia" w:ascii="宋体" w:hAnsi="宋体" w:cs="宋体"/>
          <w:b/>
          <w:color w:val="auto"/>
          <w:szCs w:val="21"/>
          <w:highlight w:val="none"/>
        </w:rPr>
        <w:t xml:space="preserve">5.2  </w:t>
      </w:r>
      <w:r>
        <w:rPr>
          <w:rFonts w:hint="eastAsia" w:ascii="宋体" w:hAnsi="宋体" w:cs="宋体"/>
          <w:color w:val="auto"/>
          <w:szCs w:val="21"/>
          <w:highlight w:val="none"/>
        </w:rPr>
        <w:t>若投标人代表是单位负责人的，则须符合本须知第</w:t>
      </w:r>
      <w:r>
        <w:rPr>
          <w:rFonts w:hint="eastAsia" w:ascii="宋体" w:hAnsi="宋体" w:cs="宋体"/>
          <w:b/>
          <w:color w:val="auto"/>
          <w:szCs w:val="21"/>
          <w:highlight w:val="none"/>
        </w:rPr>
        <w:t>9.1</w:t>
      </w:r>
      <w:r>
        <w:rPr>
          <w:rFonts w:hint="eastAsia" w:ascii="宋体" w:hAnsi="宋体" w:cs="宋体"/>
          <w:color w:val="auto"/>
          <w:szCs w:val="21"/>
          <w:highlight w:val="none"/>
        </w:rPr>
        <w:t>条的要求。</w:t>
      </w:r>
    </w:p>
    <w:p w14:paraId="02BA175D">
      <w:pPr>
        <w:spacing w:line="400" w:lineRule="exact"/>
        <w:rPr>
          <w:rFonts w:ascii="宋体" w:hAnsi="宋体" w:cs="宋体"/>
          <w:color w:val="auto"/>
          <w:szCs w:val="21"/>
          <w:highlight w:val="none"/>
        </w:rPr>
      </w:pPr>
    </w:p>
    <w:p w14:paraId="4B447675">
      <w:pPr>
        <w:spacing w:line="400" w:lineRule="exact"/>
        <w:rPr>
          <w:rFonts w:ascii="宋体" w:hAnsi="宋体" w:cs="宋体"/>
          <w:color w:val="auto"/>
          <w:szCs w:val="21"/>
          <w:highlight w:val="none"/>
        </w:rPr>
      </w:pPr>
      <w:r>
        <w:rPr>
          <w:rFonts w:hint="eastAsia" w:ascii="宋体" w:hAnsi="宋体" w:cs="宋体"/>
          <w:b/>
          <w:color w:val="auto"/>
          <w:szCs w:val="21"/>
          <w:highlight w:val="none"/>
        </w:rPr>
        <w:t>6.投标费用</w:t>
      </w:r>
    </w:p>
    <w:p w14:paraId="08549AF1">
      <w:pPr>
        <w:spacing w:line="400" w:lineRule="exact"/>
        <w:rPr>
          <w:rFonts w:ascii="宋体" w:hAnsi="宋体" w:cs="宋体"/>
          <w:color w:val="auto"/>
          <w:szCs w:val="21"/>
          <w:highlight w:val="none"/>
        </w:rPr>
      </w:pPr>
      <w:r>
        <w:rPr>
          <w:rFonts w:hint="eastAsia" w:ascii="宋体" w:hAnsi="宋体" w:cs="宋体"/>
          <w:b/>
          <w:color w:val="auto"/>
          <w:szCs w:val="21"/>
          <w:highlight w:val="none"/>
        </w:rPr>
        <w:t>6.1</w:t>
      </w:r>
      <w:r>
        <w:rPr>
          <w:rFonts w:hint="eastAsia" w:ascii="宋体" w:hAnsi="宋体" w:cs="宋体"/>
          <w:color w:val="auto"/>
          <w:szCs w:val="21"/>
          <w:highlight w:val="none"/>
        </w:rPr>
        <w:t xml:space="preserve">  不论招标的结果如何，投标人自行承担其参加本次投标有关的全部费用。</w:t>
      </w:r>
    </w:p>
    <w:p w14:paraId="2445953A">
      <w:pPr>
        <w:spacing w:line="400" w:lineRule="exact"/>
        <w:jc w:val="center"/>
        <w:rPr>
          <w:rFonts w:ascii="宋体" w:hAnsi="宋体" w:cs="宋体"/>
          <w:b/>
          <w:color w:val="auto"/>
          <w:sz w:val="28"/>
          <w:highlight w:val="none"/>
        </w:rPr>
      </w:pPr>
    </w:p>
    <w:p w14:paraId="7620FE93">
      <w:pPr>
        <w:jc w:val="center"/>
        <w:outlineLvl w:val="1"/>
        <w:rPr>
          <w:rFonts w:ascii="宋体" w:hAnsi="宋体" w:cs="宋体"/>
          <w:b/>
          <w:color w:val="auto"/>
          <w:sz w:val="28"/>
          <w:highlight w:val="none"/>
        </w:rPr>
      </w:pPr>
      <w:bookmarkStart w:id="73" w:name="_Toc136345102"/>
      <w:bookmarkStart w:id="74" w:name="_Toc520902395"/>
      <w:bookmarkStart w:id="75" w:name="_Toc440276562"/>
      <w:bookmarkStart w:id="76" w:name="_Toc513798901"/>
      <w:bookmarkStart w:id="77" w:name="_Toc513799072"/>
      <w:bookmarkStart w:id="78" w:name="_Toc3442"/>
      <w:bookmarkStart w:id="79" w:name="_Toc136017631"/>
      <w:r>
        <w:rPr>
          <w:rFonts w:hint="eastAsia" w:ascii="宋体" w:hAnsi="宋体" w:cs="宋体"/>
          <w:b/>
          <w:color w:val="auto"/>
          <w:sz w:val="28"/>
          <w:highlight w:val="none"/>
        </w:rPr>
        <w:t>B  招标文件</w:t>
      </w:r>
      <w:bookmarkEnd w:id="73"/>
      <w:bookmarkEnd w:id="74"/>
      <w:bookmarkEnd w:id="75"/>
      <w:bookmarkEnd w:id="76"/>
      <w:bookmarkEnd w:id="77"/>
      <w:bookmarkEnd w:id="78"/>
      <w:bookmarkEnd w:id="79"/>
    </w:p>
    <w:p w14:paraId="7AA55EE5">
      <w:pPr>
        <w:spacing w:line="400" w:lineRule="exact"/>
        <w:rPr>
          <w:rFonts w:ascii="宋体" w:hAnsi="宋体" w:cs="宋体"/>
          <w:color w:val="auto"/>
          <w:szCs w:val="21"/>
          <w:highlight w:val="none"/>
        </w:rPr>
      </w:pPr>
      <w:r>
        <w:rPr>
          <w:rFonts w:hint="eastAsia" w:ascii="宋体" w:hAnsi="宋体" w:cs="宋体"/>
          <w:b/>
          <w:color w:val="auto"/>
          <w:szCs w:val="21"/>
          <w:highlight w:val="none"/>
        </w:rPr>
        <w:t>7.招标文件的构成</w:t>
      </w:r>
    </w:p>
    <w:p w14:paraId="0C3974B1">
      <w:pPr>
        <w:spacing w:line="400" w:lineRule="exact"/>
        <w:rPr>
          <w:rFonts w:ascii="宋体" w:hAnsi="宋体" w:cs="宋体"/>
          <w:color w:val="auto"/>
          <w:szCs w:val="21"/>
          <w:highlight w:val="none"/>
        </w:rPr>
      </w:pPr>
      <w:r>
        <w:rPr>
          <w:rFonts w:hint="eastAsia" w:ascii="宋体" w:hAnsi="宋体" w:cs="宋体"/>
          <w:b/>
          <w:color w:val="auto"/>
          <w:szCs w:val="21"/>
          <w:highlight w:val="none"/>
        </w:rPr>
        <w:t>7.1</w:t>
      </w:r>
      <w:r>
        <w:rPr>
          <w:rFonts w:hint="eastAsia" w:ascii="宋体" w:hAnsi="宋体" w:cs="宋体"/>
          <w:color w:val="auto"/>
          <w:szCs w:val="21"/>
          <w:highlight w:val="none"/>
        </w:rPr>
        <w:t xml:space="preserve"> 招标文件共有七部分。内容如下：</w:t>
      </w:r>
    </w:p>
    <w:p w14:paraId="66DFEC02">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第一部分招标公告</w:t>
      </w:r>
    </w:p>
    <w:p w14:paraId="400C49BA">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第二部分招标项目需求</w:t>
      </w:r>
    </w:p>
    <w:p w14:paraId="427E7D18">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第三部分投标资料表</w:t>
      </w:r>
    </w:p>
    <w:p w14:paraId="2221D2FC">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第四部分投标人须知</w:t>
      </w:r>
    </w:p>
    <w:p w14:paraId="51DD5A07">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第五部分评标办法</w:t>
      </w:r>
    </w:p>
    <w:p w14:paraId="7F3E81D1">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第六部分合同格式</w:t>
      </w:r>
    </w:p>
    <w:p w14:paraId="4168DFBE">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第七部分投标文件格式</w:t>
      </w:r>
    </w:p>
    <w:p w14:paraId="0F929538">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投标人应详细阅读招标文件的全部内容和要求，不按招标文件的要求提供投标文件和资料导致的风险由投标人承担。</w:t>
      </w:r>
    </w:p>
    <w:p w14:paraId="724A828B">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7.2 </w:t>
      </w:r>
      <w:r>
        <w:rPr>
          <w:rFonts w:hint="eastAsia" w:ascii="宋体" w:hAnsi="宋体" w:cs="宋体"/>
          <w:color w:val="auto"/>
          <w:szCs w:val="21"/>
          <w:highlight w:val="none"/>
        </w:rPr>
        <w:t>与本项目有关的澄清或者修改的内容为招标文件的组成部分。</w:t>
      </w:r>
    </w:p>
    <w:p w14:paraId="1E975802">
      <w:pPr>
        <w:spacing w:line="400" w:lineRule="exact"/>
        <w:ind w:firstLine="210" w:firstLineChars="100"/>
        <w:rPr>
          <w:rFonts w:ascii="宋体" w:hAnsi="宋体" w:cs="宋体"/>
          <w:b/>
          <w:color w:val="auto"/>
          <w:szCs w:val="21"/>
          <w:highlight w:val="none"/>
        </w:rPr>
      </w:pPr>
    </w:p>
    <w:p w14:paraId="3B3C35C4">
      <w:pPr>
        <w:spacing w:line="400" w:lineRule="exact"/>
        <w:rPr>
          <w:rFonts w:ascii="宋体" w:hAnsi="宋体" w:cs="宋体"/>
          <w:b/>
          <w:color w:val="auto"/>
          <w:szCs w:val="21"/>
          <w:highlight w:val="none"/>
        </w:rPr>
      </w:pPr>
      <w:r>
        <w:rPr>
          <w:rFonts w:hint="eastAsia" w:ascii="宋体" w:hAnsi="宋体" w:cs="宋体"/>
          <w:b/>
          <w:color w:val="auto"/>
          <w:szCs w:val="21"/>
          <w:highlight w:val="none"/>
        </w:rPr>
        <w:t>8.招标文件的澄清和修改</w:t>
      </w:r>
    </w:p>
    <w:p w14:paraId="04C69E9E">
      <w:pPr>
        <w:spacing w:line="400" w:lineRule="exact"/>
        <w:rPr>
          <w:rFonts w:ascii="宋体" w:hAnsi="宋体" w:cs="宋体"/>
          <w:color w:val="auto"/>
          <w:szCs w:val="21"/>
          <w:highlight w:val="none"/>
        </w:rPr>
      </w:pPr>
      <w:r>
        <w:rPr>
          <w:rFonts w:hint="eastAsia" w:ascii="宋体" w:hAnsi="宋体" w:cs="宋体"/>
          <w:b/>
          <w:color w:val="auto"/>
          <w:szCs w:val="21"/>
          <w:highlight w:val="none"/>
        </w:rPr>
        <w:t>8.1</w:t>
      </w:r>
      <w:r>
        <w:rPr>
          <w:rFonts w:hint="eastAsia" w:ascii="宋体" w:hAnsi="宋体" w:cs="宋体"/>
          <w:color w:val="auto"/>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w:t>
      </w:r>
    </w:p>
    <w:p w14:paraId="2D0DE046">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8.2  </w:t>
      </w:r>
      <w:r>
        <w:rPr>
          <w:rFonts w:hint="eastAsia" w:ascii="宋体" w:hAnsi="宋体" w:cs="宋体"/>
          <w:color w:val="auto"/>
          <w:szCs w:val="21"/>
          <w:highlight w:val="none"/>
        </w:rPr>
        <w:t>若潜在投标人对招标文件有疑点，要求采购人澄清的，应以书面形式通知采购代理机构，要求澄清的截止时间同有效质疑的截止时间。</w:t>
      </w:r>
    </w:p>
    <w:p w14:paraId="4BE92CAC">
      <w:pPr>
        <w:spacing w:line="400" w:lineRule="exact"/>
        <w:rPr>
          <w:rFonts w:ascii="宋体" w:hAnsi="宋体" w:cs="宋体"/>
          <w:color w:val="auto"/>
          <w:szCs w:val="21"/>
          <w:highlight w:val="none"/>
        </w:rPr>
      </w:pPr>
      <w:r>
        <w:rPr>
          <w:rFonts w:hint="eastAsia" w:ascii="宋体" w:hAnsi="宋体" w:cs="宋体"/>
          <w:b/>
          <w:color w:val="auto"/>
          <w:szCs w:val="21"/>
          <w:highlight w:val="none"/>
        </w:rPr>
        <w:t>8.3</w:t>
      </w:r>
      <w:r>
        <w:rPr>
          <w:rFonts w:hint="eastAsia" w:ascii="宋体" w:hAnsi="宋体" w:cs="宋体"/>
          <w:color w:val="auto"/>
          <w:szCs w:val="21"/>
          <w:highlight w:val="none"/>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4B3B612C">
      <w:pPr>
        <w:spacing w:line="400" w:lineRule="exact"/>
        <w:rPr>
          <w:rFonts w:ascii="宋体" w:hAnsi="宋体" w:cs="宋体"/>
          <w:color w:val="auto"/>
          <w:szCs w:val="21"/>
          <w:highlight w:val="none"/>
        </w:rPr>
      </w:pPr>
      <w:r>
        <w:rPr>
          <w:rFonts w:hint="eastAsia" w:ascii="宋体" w:hAnsi="宋体" w:cs="宋体"/>
          <w:b/>
          <w:color w:val="auto"/>
          <w:szCs w:val="21"/>
          <w:highlight w:val="none"/>
        </w:rPr>
        <w:t>8.4</w:t>
      </w:r>
      <w:r>
        <w:rPr>
          <w:rFonts w:hint="eastAsia" w:ascii="宋体" w:hAnsi="宋体" w:cs="宋体"/>
          <w:color w:val="auto"/>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7664772C">
      <w:pPr>
        <w:spacing w:line="400" w:lineRule="exact"/>
        <w:rPr>
          <w:rFonts w:ascii="宋体" w:hAnsi="宋体" w:cs="宋体"/>
          <w:color w:val="auto"/>
          <w:szCs w:val="24"/>
          <w:highlight w:val="none"/>
          <w:u w:val="single"/>
        </w:rPr>
      </w:pPr>
    </w:p>
    <w:p w14:paraId="68AFB5F6">
      <w:pPr>
        <w:jc w:val="center"/>
        <w:outlineLvl w:val="1"/>
        <w:rPr>
          <w:rFonts w:ascii="宋体" w:hAnsi="宋体" w:cs="宋体"/>
          <w:b/>
          <w:color w:val="auto"/>
          <w:sz w:val="28"/>
          <w:highlight w:val="none"/>
        </w:rPr>
      </w:pPr>
      <w:bookmarkStart w:id="80" w:name="_Toc136345103"/>
      <w:bookmarkStart w:id="81" w:name="_Toc440276563"/>
      <w:bookmarkStart w:id="82" w:name="_Toc136017632"/>
      <w:bookmarkStart w:id="83" w:name="_Toc513799073"/>
      <w:bookmarkStart w:id="84" w:name="_Toc520902396"/>
      <w:bookmarkStart w:id="85" w:name="_Toc513798902"/>
      <w:bookmarkStart w:id="86" w:name="_Toc9362"/>
      <w:r>
        <w:rPr>
          <w:rFonts w:hint="eastAsia" w:ascii="宋体" w:hAnsi="宋体" w:cs="宋体"/>
          <w:b/>
          <w:color w:val="auto"/>
          <w:sz w:val="28"/>
          <w:highlight w:val="none"/>
        </w:rPr>
        <w:t>C  投标文件</w:t>
      </w:r>
      <w:bookmarkEnd w:id="80"/>
      <w:bookmarkEnd w:id="81"/>
      <w:bookmarkEnd w:id="82"/>
      <w:bookmarkEnd w:id="83"/>
      <w:bookmarkEnd w:id="84"/>
      <w:bookmarkEnd w:id="85"/>
      <w:bookmarkEnd w:id="86"/>
    </w:p>
    <w:p w14:paraId="15827C7B">
      <w:pPr>
        <w:spacing w:line="360" w:lineRule="auto"/>
        <w:rPr>
          <w:rFonts w:ascii="宋体" w:hAnsi="宋体" w:cs="宋体"/>
          <w:b/>
          <w:color w:val="auto"/>
          <w:szCs w:val="21"/>
          <w:highlight w:val="none"/>
        </w:rPr>
      </w:pPr>
      <w:r>
        <w:rPr>
          <w:rFonts w:hint="eastAsia" w:ascii="宋体" w:hAnsi="宋体" w:cs="宋体"/>
          <w:b/>
          <w:color w:val="auto"/>
          <w:szCs w:val="21"/>
          <w:highlight w:val="none"/>
        </w:rPr>
        <w:t>9. 投标文件的组成</w:t>
      </w:r>
    </w:p>
    <w:p w14:paraId="2B3C75FC">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9.1</w:t>
      </w:r>
      <w:r>
        <w:rPr>
          <w:rFonts w:hint="eastAsia" w:cs="宋体" w:asciiTheme="minorEastAsia" w:hAnsiTheme="minorEastAsia" w:eastAsiaTheme="minorEastAsia"/>
          <w:b/>
          <w:bCs/>
          <w:color w:val="auto"/>
          <w:kern w:val="0"/>
          <w:szCs w:val="21"/>
          <w:highlight w:val="none"/>
        </w:rPr>
        <w:t xml:space="preserve">投标文件的形式和效力 </w:t>
      </w:r>
    </w:p>
    <w:p w14:paraId="46766A1D">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一</w:t>
      </w:r>
      <w:r>
        <w:rPr>
          <w:rFonts w:hint="eastAsia" w:cs="宋体" w:asciiTheme="minorEastAsia" w:hAnsiTheme="minorEastAsia" w:eastAsiaTheme="minorEastAsia"/>
          <w:color w:val="auto"/>
          <w:kern w:val="0"/>
          <w:szCs w:val="21"/>
          <w:highlight w:val="none"/>
        </w:rPr>
        <w:t>）投标文件分为电子投标文件以及备份投标文件，备份投标文件为以 U 盘存储的电子备份投标文件。</w:t>
      </w:r>
    </w:p>
    <w:p w14:paraId="5D1FC395">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二</w:t>
      </w:r>
      <w:r>
        <w:rPr>
          <w:rFonts w:hint="eastAsia" w:cs="宋体" w:asciiTheme="minorEastAsia" w:hAnsiTheme="minorEastAsia" w:eastAsiaTheme="minorEastAsia"/>
          <w:color w:val="auto"/>
          <w:kern w:val="0"/>
          <w:szCs w:val="21"/>
          <w:highlight w:val="none"/>
        </w:rPr>
        <w:t xml:space="preserve">）电子投标文件，按“政采云供应商项目采购-电子招投标操作指南”及本招标文件要求制作、加密并递交。 </w:t>
      </w:r>
    </w:p>
    <w:p w14:paraId="115C9979">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三</w:t>
      </w:r>
      <w:r>
        <w:rPr>
          <w:rFonts w:hint="eastAsia" w:cs="宋体" w:asciiTheme="minorEastAsia" w:hAnsiTheme="minorEastAsia" w:eastAsiaTheme="minorEastAsia"/>
          <w:color w:val="auto"/>
          <w:kern w:val="0"/>
          <w:szCs w:val="21"/>
          <w:highlight w:val="none"/>
        </w:rPr>
        <w:t>）以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4E6E9B75">
      <w:pPr>
        <w:spacing w:line="400" w:lineRule="exact"/>
        <w:ind w:firstLine="420" w:firstLineChars="200"/>
        <w:rPr>
          <w:rFonts w:ascii="宋体" w:hAnsi="宋体" w:cs="宋体"/>
          <w:color w:val="auto"/>
          <w:szCs w:val="21"/>
          <w:highlight w:val="none"/>
        </w:rPr>
      </w:pPr>
      <w:r>
        <w:rPr>
          <w:rFonts w:hint="eastAsia" w:cs="宋体" w:asciiTheme="minorEastAsia" w:hAnsiTheme="minorEastAsia" w:eastAsiaTheme="minorEastAsia"/>
          <w:b/>
          <w:color w:val="auto"/>
          <w:kern w:val="0"/>
          <w:szCs w:val="21"/>
          <w:highlight w:val="none"/>
        </w:rPr>
        <w:t>（</w:t>
      </w:r>
      <w:r>
        <w:rPr>
          <w:rFonts w:hint="eastAsia" w:cs="宋体" w:asciiTheme="minorEastAsia" w:hAnsiTheme="minorEastAsia" w:eastAsiaTheme="minorEastAsia"/>
          <w:b/>
          <w:bCs/>
          <w:color w:val="auto"/>
          <w:kern w:val="0"/>
          <w:szCs w:val="21"/>
          <w:highlight w:val="none"/>
          <w:lang w:val="en-US" w:eastAsia="zh-CN"/>
        </w:rPr>
        <w:t>四</w:t>
      </w:r>
      <w:r>
        <w:rPr>
          <w:rFonts w:hint="eastAsia" w:cs="宋体" w:asciiTheme="minorEastAsia" w:hAnsiTheme="minorEastAsia" w:eastAsiaTheme="minorEastAsia"/>
          <w:b/>
          <w:bCs/>
          <w:color w:val="auto"/>
          <w:kern w:val="0"/>
          <w:szCs w:val="21"/>
          <w:highlight w:val="none"/>
        </w:rPr>
        <w:t>）投标文件的效力：投标文件的启用，按先后顺位分别为电子投标文件、以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21CBC7E4">
      <w:pPr>
        <w:spacing w:line="400" w:lineRule="exact"/>
        <w:rPr>
          <w:rFonts w:ascii="宋体" w:hAnsi="宋体" w:cs="宋体"/>
          <w:color w:val="auto"/>
          <w:szCs w:val="21"/>
          <w:highlight w:val="none"/>
        </w:rPr>
      </w:pPr>
      <w:r>
        <w:rPr>
          <w:rFonts w:hint="eastAsia" w:ascii="宋体" w:hAnsi="宋体" w:cs="宋体"/>
          <w:b/>
          <w:color w:val="auto"/>
          <w:szCs w:val="21"/>
          <w:highlight w:val="none"/>
        </w:rPr>
        <w:t>9.2</w:t>
      </w:r>
      <w:r>
        <w:rPr>
          <w:rFonts w:hint="eastAsia" w:cs="宋体" w:asciiTheme="minorEastAsia" w:hAnsiTheme="minorEastAsia" w:eastAsiaTheme="minorEastAsia"/>
          <w:bCs/>
          <w:color w:val="auto"/>
          <w:kern w:val="0"/>
          <w:szCs w:val="21"/>
          <w:highlight w:val="none"/>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auto"/>
          <w:szCs w:val="21"/>
          <w:highlight w:val="none"/>
        </w:rPr>
        <w:t>具体组成内容在本招标文件“投标资料表”中做出规定。</w:t>
      </w:r>
    </w:p>
    <w:p w14:paraId="2A9AA20F">
      <w:pPr>
        <w:spacing w:line="440" w:lineRule="exact"/>
        <w:rPr>
          <w:rFonts w:ascii="宋体" w:hAnsi="宋体"/>
          <w:color w:val="auto"/>
          <w:szCs w:val="21"/>
          <w:highlight w:val="none"/>
        </w:rPr>
      </w:pPr>
      <w:r>
        <w:rPr>
          <w:rFonts w:hint="eastAsia" w:ascii="宋体" w:hAnsi="宋体"/>
          <w:b/>
          <w:color w:val="auto"/>
          <w:szCs w:val="21"/>
          <w:highlight w:val="none"/>
        </w:rPr>
        <w:t>9.3</w:t>
      </w:r>
      <w:r>
        <w:rPr>
          <w:rFonts w:hint="eastAsia" w:ascii="宋体" w:hAnsi="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14:paraId="5302D31E">
      <w:pPr>
        <w:spacing w:line="440" w:lineRule="exact"/>
        <w:rPr>
          <w:rFonts w:ascii="宋体" w:hAnsi="宋体"/>
          <w:color w:val="auto"/>
          <w:szCs w:val="21"/>
          <w:highlight w:val="none"/>
        </w:rPr>
      </w:pPr>
    </w:p>
    <w:p w14:paraId="4331E9CD">
      <w:pPr>
        <w:spacing w:line="400" w:lineRule="exact"/>
        <w:rPr>
          <w:rFonts w:ascii="宋体" w:hAnsi="宋体" w:cs="宋体"/>
          <w:b/>
          <w:color w:val="auto"/>
          <w:szCs w:val="21"/>
          <w:highlight w:val="none"/>
        </w:rPr>
      </w:pPr>
      <w:r>
        <w:rPr>
          <w:rFonts w:hint="eastAsia" w:ascii="宋体" w:hAnsi="宋体" w:cs="宋体"/>
          <w:b/>
          <w:color w:val="auto"/>
          <w:szCs w:val="21"/>
          <w:highlight w:val="none"/>
        </w:rPr>
        <w:t>10.  投标报价</w:t>
      </w:r>
    </w:p>
    <w:p w14:paraId="218CAA60">
      <w:pPr>
        <w:spacing w:line="400" w:lineRule="exact"/>
        <w:rPr>
          <w:rFonts w:ascii="宋体" w:hAnsi="宋体" w:cs="宋体"/>
          <w:color w:val="auto"/>
          <w:szCs w:val="21"/>
          <w:highlight w:val="none"/>
        </w:rPr>
      </w:pPr>
      <w:r>
        <w:rPr>
          <w:rFonts w:hint="eastAsia" w:ascii="宋体" w:hAnsi="宋体" w:cs="宋体"/>
          <w:b/>
          <w:color w:val="auto"/>
          <w:szCs w:val="21"/>
          <w:highlight w:val="none"/>
        </w:rPr>
        <w:t>10.1</w:t>
      </w:r>
      <w:r>
        <w:rPr>
          <w:rFonts w:hint="eastAsia" w:ascii="宋体" w:hAnsi="宋体" w:cs="宋体"/>
          <w:color w:val="auto"/>
          <w:szCs w:val="21"/>
          <w:highlight w:val="none"/>
        </w:rPr>
        <w:t xml:space="preserve">  本次招标对投标报价组成的具体要求在招标文件“投标资料表”中做出规定。</w:t>
      </w:r>
    </w:p>
    <w:p w14:paraId="5B60FFA7">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10.2  </w:t>
      </w:r>
      <w:r>
        <w:rPr>
          <w:rFonts w:hint="eastAsia" w:ascii="宋体" w:hAnsi="宋体" w:cs="宋体"/>
          <w:color w:val="auto"/>
          <w:szCs w:val="21"/>
          <w:highlight w:val="none"/>
        </w:rPr>
        <w:t>投标人要按照招标文件中的“开标一览表”格式和内容完整填写投标总价及其他事项。</w:t>
      </w:r>
    </w:p>
    <w:p w14:paraId="4544F687">
      <w:pPr>
        <w:spacing w:line="400" w:lineRule="exact"/>
        <w:rPr>
          <w:rFonts w:ascii="宋体" w:hAnsi="宋体" w:cs="宋体"/>
          <w:color w:val="auto"/>
          <w:szCs w:val="21"/>
          <w:highlight w:val="none"/>
        </w:rPr>
      </w:pPr>
      <w:r>
        <w:rPr>
          <w:rFonts w:hint="eastAsia" w:ascii="宋体" w:hAnsi="宋体" w:cs="宋体"/>
          <w:b/>
          <w:color w:val="auto"/>
          <w:szCs w:val="21"/>
          <w:highlight w:val="none"/>
        </w:rPr>
        <w:t>10.3</w:t>
      </w:r>
      <w:r>
        <w:rPr>
          <w:rFonts w:hint="eastAsia" w:ascii="宋体" w:hAnsi="宋体" w:cs="宋体"/>
          <w:color w:val="auto"/>
          <w:szCs w:val="21"/>
          <w:highlight w:val="none"/>
        </w:rPr>
        <w:t xml:space="preserve">  除非招标文件另有备选投标方案的规定，投标应该只有一个投标报价。投标人若有投标声明，应载明在“开标一览表”中，供开标时唱出，未经唱出的声明在评标时不作考虑。</w:t>
      </w:r>
    </w:p>
    <w:p w14:paraId="25220B55">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10.4  </w:t>
      </w:r>
      <w:r>
        <w:rPr>
          <w:rFonts w:hint="eastAsia" w:ascii="宋体" w:hAnsi="宋体" w:cs="宋体"/>
          <w:color w:val="auto"/>
          <w:szCs w:val="21"/>
          <w:highlight w:val="none"/>
        </w:rPr>
        <w:t>开标后以及在评标及中标后的合同执行过程中，投标人不得以任何理由变更投标价格。</w:t>
      </w:r>
      <w:r>
        <w:rPr>
          <w:rFonts w:hint="eastAsia" w:ascii="宋体" w:hAnsi="宋体" w:cs="宋体"/>
          <w:b/>
          <w:color w:val="auto"/>
          <w:szCs w:val="21"/>
          <w:highlight w:val="none"/>
        </w:rPr>
        <w:t>若投标人在中标以后做出任何改变投标价格的决定，将被视作撤标而失去中标资格。</w:t>
      </w:r>
    </w:p>
    <w:p w14:paraId="3DE7FF9F">
      <w:pPr>
        <w:spacing w:line="400" w:lineRule="exact"/>
        <w:rPr>
          <w:rFonts w:ascii="宋体" w:hAnsi="宋体" w:cs="宋体"/>
          <w:b/>
          <w:color w:val="auto"/>
          <w:szCs w:val="21"/>
          <w:highlight w:val="none"/>
        </w:rPr>
      </w:pPr>
      <w:r>
        <w:rPr>
          <w:rFonts w:hint="eastAsia" w:ascii="宋体" w:hAnsi="宋体" w:cs="宋体"/>
          <w:b/>
          <w:color w:val="auto"/>
          <w:szCs w:val="21"/>
          <w:highlight w:val="none"/>
        </w:rPr>
        <w:t>10.5  本项目采用最高投标限价，超过最高限价的投标文件无效。</w:t>
      </w:r>
    </w:p>
    <w:p w14:paraId="4A6E0309">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10.6  </w:t>
      </w:r>
      <w:r>
        <w:rPr>
          <w:rFonts w:hint="eastAsia" w:ascii="宋体" w:hAnsi="宋体" w:cs="宋体"/>
          <w:color w:val="auto"/>
          <w:szCs w:val="21"/>
          <w:highlight w:val="none"/>
        </w:rPr>
        <w:t>本项目的投标货币为人民币。</w:t>
      </w:r>
    </w:p>
    <w:p w14:paraId="0DB1C35F">
      <w:pPr>
        <w:spacing w:line="400" w:lineRule="exact"/>
        <w:rPr>
          <w:rFonts w:ascii="宋体" w:hAnsi="宋体" w:cs="宋体"/>
          <w:b/>
          <w:color w:val="auto"/>
          <w:szCs w:val="21"/>
          <w:highlight w:val="none"/>
        </w:rPr>
      </w:pPr>
    </w:p>
    <w:p w14:paraId="53F367E4">
      <w:pPr>
        <w:spacing w:line="400" w:lineRule="exact"/>
        <w:rPr>
          <w:rFonts w:ascii="宋体" w:hAnsi="宋体" w:cs="宋体"/>
          <w:color w:val="auto"/>
          <w:szCs w:val="21"/>
          <w:highlight w:val="none"/>
        </w:rPr>
      </w:pPr>
      <w:r>
        <w:rPr>
          <w:rFonts w:hint="eastAsia" w:ascii="宋体" w:hAnsi="宋体" w:cs="宋体"/>
          <w:b/>
          <w:color w:val="auto"/>
          <w:szCs w:val="21"/>
          <w:highlight w:val="none"/>
        </w:rPr>
        <w:t>11.  投标文件的格式和编写</w:t>
      </w:r>
    </w:p>
    <w:p w14:paraId="4FA58767">
      <w:pPr>
        <w:spacing w:line="400" w:lineRule="exact"/>
        <w:rPr>
          <w:rFonts w:ascii="宋体" w:hAnsi="宋体" w:cs="宋体"/>
          <w:color w:val="auto"/>
          <w:szCs w:val="21"/>
          <w:highlight w:val="none"/>
        </w:rPr>
      </w:pPr>
      <w:r>
        <w:rPr>
          <w:rFonts w:hint="eastAsia" w:ascii="宋体" w:hAnsi="宋体" w:cs="宋体"/>
          <w:b/>
          <w:color w:val="auto"/>
          <w:szCs w:val="21"/>
          <w:highlight w:val="none"/>
        </w:rPr>
        <w:t>11.1</w:t>
      </w:r>
      <w:r>
        <w:rPr>
          <w:rFonts w:hint="eastAsia" w:ascii="宋体" w:hAnsi="宋体" w:cs="宋体"/>
          <w:color w:val="auto"/>
          <w:szCs w:val="21"/>
          <w:highlight w:val="none"/>
        </w:rPr>
        <w:t xml:space="preserve">  投标文件须按“投标文件的有关格式”提供的统一格式填写、签署和加盖公章。</w:t>
      </w:r>
    </w:p>
    <w:p w14:paraId="2AF56DBB">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11.2 </w:t>
      </w:r>
      <w:r>
        <w:rPr>
          <w:rFonts w:hint="eastAsia" w:ascii="宋体" w:hAnsi="宋体" w:cs="宋体"/>
          <w:color w:val="auto"/>
          <w:szCs w:val="21"/>
          <w:highlight w:val="none"/>
        </w:rPr>
        <w:t xml:space="preserve"> “开标一览表”应按照统一格式填写，不得自行增减内容。</w:t>
      </w:r>
    </w:p>
    <w:p w14:paraId="1511D2E6">
      <w:pPr>
        <w:widowControl/>
        <w:spacing w:line="360" w:lineRule="auto"/>
        <w:rPr>
          <w:rFonts w:ascii="宋体" w:hAnsi="宋体" w:cs="宋体"/>
          <w:color w:val="auto"/>
          <w:szCs w:val="21"/>
          <w:highlight w:val="none"/>
        </w:rPr>
      </w:pPr>
      <w:r>
        <w:rPr>
          <w:rFonts w:hint="eastAsia" w:cs="宋体" w:asciiTheme="minorEastAsia" w:hAnsiTheme="minorEastAsia" w:eastAsiaTheme="minorEastAsia"/>
          <w:b/>
          <w:color w:val="auto"/>
          <w:szCs w:val="21"/>
          <w:highlight w:val="none"/>
        </w:rPr>
        <w:t xml:space="preserve">11.3  </w:t>
      </w:r>
      <w:r>
        <w:rPr>
          <w:rFonts w:hint="eastAsia" w:cs="宋体" w:asciiTheme="minorEastAsia" w:hAnsiTheme="minorEastAsia" w:eastAsiaTheme="minorEastAsia"/>
          <w:bCs/>
          <w:color w:val="auto"/>
          <w:szCs w:val="21"/>
          <w:highlight w:val="none"/>
        </w:rPr>
        <w:t>投标书文件数量</w:t>
      </w:r>
      <w:r>
        <w:rPr>
          <w:rFonts w:hint="eastAsia" w:ascii="宋体" w:hAnsi="宋体" w:cs="宋体"/>
          <w:color w:val="auto"/>
          <w:szCs w:val="21"/>
          <w:highlight w:val="none"/>
        </w:rPr>
        <w:t>的具体要求在招标文件“投标资料表”中做出规定。</w:t>
      </w:r>
    </w:p>
    <w:p w14:paraId="1E7CD0B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lang w:val="en-US" w:eastAsia="zh-CN"/>
        </w:rPr>
        <w:t>1</w:t>
      </w:r>
      <w:r>
        <w:rPr>
          <w:rFonts w:hint="eastAsia" w:cs="宋体" w:asciiTheme="minorEastAsia" w:hAnsiTheme="minorEastAsia" w:eastAsiaTheme="minorEastAsia"/>
          <w:b/>
          <w:color w:val="auto"/>
          <w:szCs w:val="21"/>
          <w:highlight w:val="none"/>
        </w:rPr>
        <w:t xml:space="preserve">1.4  </w:t>
      </w:r>
      <w:r>
        <w:rPr>
          <w:rFonts w:hint="eastAsia" w:cs="宋体" w:asciiTheme="minorEastAsia" w:hAnsiTheme="minorEastAsia" w:eastAsiaTheme="minorEastAsia"/>
          <w:b/>
          <w:bCs/>
          <w:color w:val="auto"/>
          <w:kern w:val="0"/>
          <w:szCs w:val="21"/>
          <w:highlight w:val="none"/>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053827E5">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11.5 </w:t>
      </w:r>
      <w:r>
        <w:rPr>
          <w:rFonts w:hint="eastAsia" w:ascii="宋体" w:hAnsi="宋体" w:cs="宋体"/>
          <w:color w:val="auto"/>
          <w:szCs w:val="21"/>
          <w:highlight w:val="none"/>
        </w:rPr>
        <w:t>除招标文件有特殊要求外，投标文件中所使用的计量单位应采用国家法定计量单位。</w:t>
      </w:r>
    </w:p>
    <w:p w14:paraId="16418DD0">
      <w:pPr>
        <w:spacing w:line="400" w:lineRule="exact"/>
        <w:rPr>
          <w:rFonts w:ascii="宋体" w:hAnsi="宋体" w:cs="宋体"/>
          <w:color w:val="auto"/>
          <w:szCs w:val="21"/>
          <w:highlight w:val="none"/>
        </w:rPr>
      </w:pPr>
    </w:p>
    <w:p w14:paraId="672D717D">
      <w:pPr>
        <w:spacing w:line="400" w:lineRule="exact"/>
        <w:rPr>
          <w:rFonts w:ascii="宋体" w:hAnsi="宋体" w:cs="宋体"/>
          <w:color w:val="auto"/>
          <w:szCs w:val="21"/>
          <w:highlight w:val="none"/>
        </w:rPr>
      </w:pPr>
      <w:r>
        <w:rPr>
          <w:rFonts w:hint="eastAsia" w:ascii="宋体" w:hAnsi="宋体" w:cs="宋体"/>
          <w:b/>
          <w:color w:val="auto"/>
          <w:szCs w:val="21"/>
          <w:highlight w:val="none"/>
        </w:rPr>
        <w:t>12. 投标有效期</w:t>
      </w:r>
    </w:p>
    <w:p w14:paraId="65900449">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12.1 </w:t>
      </w:r>
      <w:r>
        <w:rPr>
          <w:rFonts w:hint="eastAsia" w:ascii="宋体" w:hAnsi="宋体" w:cs="宋体"/>
          <w:color w:val="auto"/>
          <w:szCs w:val="21"/>
          <w:highlight w:val="none"/>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2D02ED36">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12.2  </w:t>
      </w:r>
      <w:r>
        <w:rPr>
          <w:rFonts w:hint="eastAsia" w:ascii="宋体" w:hAnsi="宋体" w:cs="宋体"/>
          <w:color w:val="auto"/>
          <w:szCs w:val="21"/>
          <w:highlight w:val="none"/>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26782B43">
      <w:pPr>
        <w:spacing w:line="400" w:lineRule="exact"/>
        <w:rPr>
          <w:rFonts w:ascii="宋体" w:hAnsi="宋体" w:cs="宋体"/>
          <w:color w:val="auto"/>
          <w:szCs w:val="21"/>
          <w:highlight w:val="none"/>
        </w:rPr>
      </w:pPr>
    </w:p>
    <w:p w14:paraId="6F0A0FC8">
      <w:pPr>
        <w:spacing w:line="400" w:lineRule="exact"/>
        <w:rPr>
          <w:rFonts w:ascii="宋体" w:hAnsi="宋体" w:cs="宋体"/>
          <w:b/>
          <w:color w:val="auto"/>
          <w:szCs w:val="21"/>
          <w:highlight w:val="none"/>
        </w:rPr>
      </w:pPr>
    </w:p>
    <w:p w14:paraId="156270B9">
      <w:pPr>
        <w:spacing w:line="400" w:lineRule="exact"/>
        <w:rPr>
          <w:rFonts w:ascii="宋体" w:hAnsi="宋体" w:cs="宋体"/>
          <w:color w:val="auto"/>
          <w:szCs w:val="21"/>
          <w:highlight w:val="none"/>
        </w:rPr>
      </w:pPr>
      <w:r>
        <w:rPr>
          <w:rFonts w:hint="eastAsia" w:ascii="宋体" w:hAnsi="宋体" w:cs="宋体"/>
          <w:b/>
          <w:color w:val="auto"/>
          <w:szCs w:val="21"/>
          <w:highlight w:val="none"/>
        </w:rPr>
        <w:t>13  投标保证金</w:t>
      </w:r>
    </w:p>
    <w:p w14:paraId="01927FDA">
      <w:pPr>
        <w:spacing w:line="400" w:lineRule="exact"/>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21B3152B">
      <w:pPr>
        <w:spacing w:line="400" w:lineRule="exact"/>
        <w:rPr>
          <w:rFonts w:ascii="宋体" w:hAnsi="宋体" w:cs="宋体"/>
          <w:color w:val="auto"/>
          <w:sz w:val="24"/>
          <w:highlight w:val="none"/>
          <w:u w:val="single"/>
        </w:rPr>
      </w:pPr>
    </w:p>
    <w:p w14:paraId="5BB73BBE">
      <w:pPr>
        <w:jc w:val="center"/>
        <w:outlineLvl w:val="1"/>
        <w:rPr>
          <w:rFonts w:ascii="宋体" w:hAnsi="宋体" w:cs="宋体"/>
          <w:b/>
          <w:color w:val="auto"/>
          <w:sz w:val="28"/>
          <w:highlight w:val="none"/>
        </w:rPr>
      </w:pPr>
      <w:bookmarkStart w:id="87" w:name="_Toc513798903"/>
      <w:bookmarkStart w:id="88" w:name="_Toc520902397"/>
      <w:bookmarkStart w:id="89" w:name="_Toc440276564"/>
      <w:bookmarkStart w:id="90" w:name="_Toc136345104"/>
      <w:bookmarkStart w:id="91" w:name="_Toc136017633"/>
      <w:bookmarkStart w:id="92" w:name="_Toc5101"/>
      <w:bookmarkStart w:id="93" w:name="_Toc513799074"/>
      <w:r>
        <w:rPr>
          <w:rFonts w:hint="eastAsia" w:ascii="宋体" w:hAnsi="宋体" w:cs="宋体"/>
          <w:b/>
          <w:color w:val="auto"/>
          <w:sz w:val="28"/>
          <w:highlight w:val="none"/>
        </w:rPr>
        <w:t>D  投标文件的递交</w:t>
      </w:r>
      <w:bookmarkEnd w:id="87"/>
      <w:bookmarkEnd w:id="88"/>
      <w:bookmarkEnd w:id="89"/>
      <w:bookmarkEnd w:id="90"/>
      <w:bookmarkEnd w:id="91"/>
      <w:bookmarkEnd w:id="92"/>
      <w:bookmarkEnd w:id="93"/>
    </w:p>
    <w:p w14:paraId="5D14ADBB">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14.投标文件的装订、密封、标记和递送</w:t>
      </w:r>
    </w:p>
    <w:p w14:paraId="6E190DEE">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14.1  </w:t>
      </w:r>
      <w:r>
        <w:rPr>
          <w:rFonts w:hint="eastAsia" w:cs="宋体" w:asciiTheme="minorEastAsia" w:hAnsiTheme="minorEastAsia" w:eastAsiaTheme="minorEastAsia"/>
          <w:color w:val="auto"/>
          <w:kern w:val="0"/>
          <w:szCs w:val="21"/>
          <w:highlight w:val="none"/>
        </w:rPr>
        <w:t xml:space="preserve">电子投标文件：投标人应根据“项目采购-电子招投标操作指南”及本招标文件规定的格式和顺序编制电子投标文件并进行关联定位。 </w:t>
      </w:r>
    </w:p>
    <w:p w14:paraId="6F2BE2E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2  电子备份投标文件：单独包封，外包装封面上应注明投标人名称、投标人地址、投标文件名称（电子投标文件的备份文件）、投标项目名称、项目编号及“开标时启封”字样，并加盖投标人公章。 </w:t>
      </w:r>
    </w:p>
    <w:p w14:paraId="2688D55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3  未按规定密封或标记的电子备份投标文件，采购人有权拒绝接受其投标。 </w:t>
      </w:r>
    </w:p>
    <w:p w14:paraId="691B087E">
      <w:pPr>
        <w:spacing w:line="400" w:lineRule="exac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14.</w:t>
      </w:r>
      <w:r>
        <w:rPr>
          <w:rFonts w:hint="eastAsia" w:cs="宋体" w:asciiTheme="minorEastAsia" w:hAnsiTheme="minorEastAsia" w:eastAsiaTheme="minorEastAsia"/>
          <w:color w:val="auto"/>
          <w:kern w:val="0"/>
          <w:szCs w:val="21"/>
          <w:highlight w:val="none"/>
        </w:rPr>
        <w:t>4  如果投标人未按上述要求密封或标记而造成投标文件被误投或提前拆封的风险由投标人承担。</w:t>
      </w:r>
    </w:p>
    <w:p w14:paraId="1A6464DB">
      <w:pPr>
        <w:spacing w:line="400" w:lineRule="exact"/>
        <w:rPr>
          <w:rFonts w:ascii="宋体" w:hAnsi="宋体" w:cs="宋体"/>
          <w:color w:val="auto"/>
          <w:szCs w:val="21"/>
          <w:highlight w:val="none"/>
        </w:rPr>
      </w:pPr>
    </w:p>
    <w:p w14:paraId="63D06875">
      <w:pPr>
        <w:spacing w:line="400" w:lineRule="exact"/>
        <w:rPr>
          <w:rFonts w:ascii="宋体" w:hAnsi="宋体" w:cs="宋体"/>
          <w:color w:val="auto"/>
          <w:szCs w:val="21"/>
          <w:highlight w:val="none"/>
        </w:rPr>
      </w:pPr>
      <w:r>
        <w:rPr>
          <w:rFonts w:hint="eastAsia" w:ascii="宋体" w:hAnsi="宋体" w:cs="宋体"/>
          <w:b/>
          <w:color w:val="auto"/>
          <w:szCs w:val="21"/>
          <w:highlight w:val="none"/>
        </w:rPr>
        <w:t>15. 投标截止时间</w:t>
      </w:r>
    </w:p>
    <w:p w14:paraId="43399132">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15.1 </w:t>
      </w:r>
      <w:r>
        <w:rPr>
          <w:rFonts w:hint="eastAsia" w:ascii="宋体" w:hAnsi="宋体" w:cs="宋体"/>
          <w:color w:val="auto"/>
          <w:szCs w:val="21"/>
          <w:highlight w:val="none"/>
        </w:rPr>
        <w:t xml:space="preserve"> 投标人应在招标文件要求提交（上传）投标文件的截止时间前，将投标文件上传至政府采购云平台。采购代理机构</w:t>
      </w:r>
      <w:r>
        <w:rPr>
          <w:rFonts w:hint="eastAsia" w:ascii="宋体" w:hAnsi="宋体" w:cs="宋体"/>
          <w:b/>
          <w:color w:val="auto"/>
          <w:szCs w:val="21"/>
          <w:highlight w:val="none"/>
        </w:rPr>
        <w:t>拒绝接收在投标截止时间以后提交（上传）的投标文件</w:t>
      </w:r>
      <w:r>
        <w:rPr>
          <w:rFonts w:hint="eastAsia" w:ascii="宋体" w:hAnsi="宋体" w:cs="宋体"/>
          <w:color w:val="auto"/>
          <w:szCs w:val="21"/>
          <w:highlight w:val="none"/>
        </w:rPr>
        <w:t>。</w:t>
      </w:r>
    </w:p>
    <w:p w14:paraId="3CCD43E9">
      <w:pPr>
        <w:spacing w:line="400" w:lineRule="exact"/>
        <w:rPr>
          <w:rFonts w:ascii="宋体" w:hAnsi="宋体" w:cs="宋体"/>
          <w:color w:val="auto"/>
          <w:szCs w:val="21"/>
          <w:highlight w:val="none"/>
        </w:rPr>
      </w:pPr>
      <w:r>
        <w:rPr>
          <w:rFonts w:hint="eastAsia" w:ascii="宋体" w:hAnsi="宋体" w:cs="宋体"/>
          <w:b/>
          <w:color w:val="auto"/>
          <w:szCs w:val="21"/>
          <w:highlight w:val="none"/>
        </w:rPr>
        <w:t>15.2</w:t>
      </w:r>
      <w:r>
        <w:rPr>
          <w:rFonts w:hint="eastAsia" w:ascii="宋体" w:hAnsi="宋体" w:cs="宋体"/>
          <w:color w:val="auto"/>
          <w:szCs w:val="21"/>
          <w:highlight w:val="none"/>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044E2318">
      <w:pPr>
        <w:spacing w:line="400" w:lineRule="exact"/>
        <w:rPr>
          <w:rFonts w:ascii="宋体" w:hAnsi="宋体" w:cs="宋体"/>
          <w:color w:val="auto"/>
          <w:szCs w:val="21"/>
          <w:highlight w:val="none"/>
        </w:rPr>
      </w:pPr>
    </w:p>
    <w:p w14:paraId="0E756335">
      <w:pPr>
        <w:spacing w:line="400" w:lineRule="exact"/>
        <w:rPr>
          <w:rFonts w:ascii="宋体" w:hAnsi="宋体" w:cs="宋体"/>
          <w:color w:val="auto"/>
          <w:szCs w:val="21"/>
          <w:highlight w:val="none"/>
        </w:rPr>
      </w:pPr>
      <w:r>
        <w:rPr>
          <w:rFonts w:hint="eastAsia" w:ascii="宋体" w:hAnsi="宋体" w:cs="宋体"/>
          <w:b/>
          <w:color w:val="auto"/>
          <w:szCs w:val="21"/>
          <w:highlight w:val="none"/>
        </w:rPr>
        <w:t>16.投标文件的修改和撤回</w:t>
      </w:r>
    </w:p>
    <w:p w14:paraId="66F73063">
      <w:pPr>
        <w:spacing w:line="400" w:lineRule="exact"/>
        <w:rPr>
          <w:rFonts w:ascii="宋体" w:hAnsi="宋体" w:cs="宋体"/>
          <w:color w:val="auto"/>
          <w:szCs w:val="21"/>
          <w:highlight w:val="none"/>
        </w:rPr>
      </w:pPr>
      <w:r>
        <w:rPr>
          <w:rFonts w:hint="eastAsia" w:ascii="宋体" w:hAnsi="宋体" w:cs="宋体"/>
          <w:b/>
          <w:color w:val="auto"/>
          <w:szCs w:val="21"/>
          <w:highlight w:val="none"/>
        </w:rPr>
        <w:t>16.1</w:t>
      </w:r>
      <w:r>
        <w:rPr>
          <w:rFonts w:hint="eastAsia" w:ascii="宋体" w:hAnsi="宋体" w:cs="宋体"/>
          <w:color w:val="auto"/>
          <w:szCs w:val="21"/>
          <w:highlight w:val="none"/>
        </w:rPr>
        <w:t xml:space="preserve">  投标人在投标截止时间前，可以对已经提交的投标文件进行补充、修改或者撤回。</w:t>
      </w:r>
    </w:p>
    <w:p w14:paraId="64DAFF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0E56AAC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投标人在投标截止时间前递交了需要补充或修改的电子加密投标文件的备份投标文件，可以重新提交补充或修改后的备份投标文件。</w:t>
      </w:r>
    </w:p>
    <w:p w14:paraId="19802299">
      <w:pPr>
        <w:spacing w:line="400" w:lineRule="exact"/>
        <w:rPr>
          <w:rFonts w:ascii="宋体" w:hAnsi="宋体" w:cs="宋体"/>
          <w:color w:val="auto"/>
          <w:szCs w:val="21"/>
          <w:highlight w:val="none"/>
        </w:rPr>
      </w:pPr>
      <w:r>
        <w:rPr>
          <w:rFonts w:hint="eastAsia" w:ascii="宋体" w:hAnsi="宋体" w:cs="宋体"/>
          <w:b/>
          <w:color w:val="auto"/>
          <w:szCs w:val="21"/>
          <w:highlight w:val="none"/>
        </w:rPr>
        <w:t>16.2</w:t>
      </w:r>
      <w:r>
        <w:rPr>
          <w:rFonts w:hint="eastAsia" w:ascii="宋体" w:hAnsi="宋体" w:cs="宋体"/>
          <w:color w:val="auto"/>
          <w:szCs w:val="21"/>
          <w:highlight w:val="none"/>
        </w:rPr>
        <w:t xml:space="preserve">  投标截止时间后，投标人不得对其投标文件进行补充、修改。</w:t>
      </w:r>
    </w:p>
    <w:p w14:paraId="71B0BC1E">
      <w:pPr>
        <w:spacing w:line="400" w:lineRule="exact"/>
        <w:rPr>
          <w:rFonts w:ascii="宋体" w:hAnsi="宋体" w:cs="宋体"/>
          <w:color w:val="auto"/>
          <w:szCs w:val="21"/>
          <w:highlight w:val="none"/>
        </w:rPr>
      </w:pPr>
    </w:p>
    <w:p w14:paraId="4EBB5462">
      <w:pPr>
        <w:jc w:val="center"/>
        <w:outlineLvl w:val="1"/>
        <w:rPr>
          <w:rFonts w:ascii="宋体" w:hAnsi="宋体" w:cs="宋体"/>
          <w:b/>
          <w:color w:val="auto"/>
          <w:sz w:val="28"/>
          <w:highlight w:val="none"/>
        </w:rPr>
      </w:pPr>
      <w:bookmarkStart w:id="94" w:name="_Toc520902398"/>
      <w:bookmarkStart w:id="95" w:name="_Toc513799075"/>
      <w:bookmarkStart w:id="96" w:name="_Toc440276565"/>
      <w:bookmarkStart w:id="97" w:name="_Toc136345105"/>
      <w:bookmarkStart w:id="98" w:name="_Toc136017634"/>
      <w:bookmarkStart w:id="99" w:name="_Toc513798904"/>
      <w:bookmarkStart w:id="100" w:name="_Toc11416"/>
      <w:r>
        <w:rPr>
          <w:rFonts w:hint="eastAsia" w:ascii="宋体" w:hAnsi="宋体" w:cs="宋体"/>
          <w:b/>
          <w:color w:val="auto"/>
          <w:sz w:val="28"/>
          <w:highlight w:val="none"/>
        </w:rPr>
        <w:t>E  开标</w:t>
      </w:r>
      <w:bookmarkEnd w:id="94"/>
      <w:bookmarkEnd w:id="95"/>
      <w:bookmarkEnd w:id="96"/>
      <w:bookmarkEnd w:id="97"/>
      <w:bookmarkEnd w:id="98"/>
      <w:bookmarkEnd w:id="99"/>
      <w:bookmarkEnd w:id="100"/>
    </w:p>
    <w:p w14:paraId="5CC242D5">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17</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开标</w:t>
      </w:r>
    </w:p>
    <w:p w14:paraId="2E2829EA">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 xml:space="preserve">17.1  </w:t>
      </w:r>
      <w:r>
        <w:rPr>
          <w:rFonts w:hint="eastAsia" w:cs="宋体" w:asciiTheme="minorEastAsia" w:hAnsiTheme="minorEastAsia" w:eastAsiaTheme="minorEastAsia"/>
          <w:color w:val="auto"/>
          <w:szCs w:val="21"/>
          <w:highlight w:val="none"/>
        </w:rPr>
        <w:t>采购代理机构按招标文件规定的时间、地点主持公开开标。</w:t>
      </w:r>
    </w:p>
    <w:p w14:paraId="09E72618">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color w:val="auto"/>
          <w:szCs w:val="21"/>
          <w:highlight w:val="none"/>
        </w:rPr>
        <w:t xml:space="preserve">17.2  </w:t>
      </w:r>
      <w:r>
        <w:rPr>
          <w:rFonts w:hint="eastAsia" w:cs="宋体" w:asciiTheme="minorEastAsia" w:hAnsiTheme="minorEastAsia" w:eastAsiaTheme="minorEastAsia"/>
          <w:b/>
          <w:bCs/>
          <w:color w:val="auto"/>
          <w:kern w:val="0"/>
          <w:szCs w:val="21"/>
          <w:highlight w:val="none"/>
        </w:rPr>
        <w:t>电子投标开标及评审程序</w:t>
      </w:r>
    </w:p>
    <w:p w14:paraId="721B5D1E">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eastAsia="zh-CN"/>
        </w:rPr>
        <w:t>一</w:t>
      </w:r>
      <w:r>
        <w:rPr>
          <w:rFonts w:hint="eastAsia" w:cs="宋体" w:asciiTheme="minorEastAsia" w:hAnsiTheme="minorEastAsia" w:eastAsiaTheme="minorEastAsia"/>
          <w:color w:val="auto"/>
          <w:kern w:val="0"/>
          <w:szCs w:val="21"/>
          <w:highlight w:val="none"/>
        </w:rPr>
        <w:t>）投标截止时间后，投标人登录政采云平台，用“项目采购-开标评标”功能对电子投标文件进行在线解密。在线解密电子投标文件时间为开标时间起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auto"/>
          <w:kern w:val="0"/>
          <w:szCs w:val="21"/>
          <w:highlight w:val="none"/>
          <w:u w:val="single"/>
        </w:rPr>
        <w:t>30分钟</w:t>
      </w:r>
      <w:r>
        <w:rPr>
          <w:rFonts w:hint="eastAsia" w:cs="宋体" w:asciiTheme="minorEastAsia" w:hAnsiTheme="minorEastAsia" w:eastAsiaTheme="minorEastAsia"/>
          <w:b/>
          <w:color w:val="auto"/>
          <w:kern w:val="0"/>
          <w:szCs w:val="21"/>
          <w:highlight w:val="none"/>
        </w:rPr>
        <w:t>内。</w:t>
      </w:r>
    </w:p>
    <w:p w14:paraId="27C49158">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eastAsia="zh-CN"/>
        </w:rPr>
        <w:t>二</w:t>
      </w:r>
      <w:r>
        <w:rPr>
          <w:rFonts w:hint="eastAsia" w:cs="宋体" w:asciiTheme="minorEastAsia" w:hAnsiTheme="minorEastAsia" w:eastAsiaTheme="minorEastAsia"/>
          <w:color w:val="auto"/>
          <w:kern w:val="0"/>
          <w:szCs w:val="21"/>
          <w:highlight w:val="none"/>
        </w:rPr>
        <w:t xml:space="preserve">）采购人或代理机构对投标人的资格进行审查。 </w:t>
      </w:r>
    </w:p>
    <w:p w14:paraId="78665D53">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三</w:t>
      </w:r>
      <w:r>
        <w:rPr>
          <w:rFonts w:hint="eastAsia" w:cs="宋体" w:asciiTheme="minorEastAsia" w:hAnsiTheme="minorEastAsia" w:eastAsiaTheme="minorEastAsia"/>
          <w:color w:val="auto"/>
          <w:kern w:val="0"/>
          <w:szCs w:val="21"/>
          <w:highlight w:val="none"/>
        </w:rPr>
        <w:t xml:space="preserve">）在系统上公开报价开标情况。 </w:t>
      </w:r>
    </w:p>
    <w:p w14:paraId="47B7E899">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四</w:t>
      </w:r>
      <w:r>
        <w:rPr>
          <w:rFonts w:hint="eastAsia" w:cs="宋体" w:asciiTheme="minorEastAsia" w:hAnsiTheme="minorEastAsia" w:eastAsiaTheme="minorEastAsia"/>
          <w:color w:val="auto"/>
          <w:kern w:val="0"/>
          <w:szCs w:val="21"/>
          <w:highlight w:val="none"/>
        </w:rPr>
        <w:t xml:space="preserve">）评标委员会对商务技术文件、报价文件进行评审。 </w:t>
      </w:r>
    </w:p>
    <w:p w14:paraId="08CBC795">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五</w:t>
      </w:r>
      <w:r>
        <w:rPr>
          <w:rFonts w:hint="eastAsia" w:cs="宋体" w:asciiTheme="minorEastAsia" w:hAnsiTheme="minorEastAsia" w:eastAsiaTheme="minorEastAsia"/>
          <w:color w:val="auto"/>
          <w:kern w:val="0"/>
          <w:szCs w:val="21"/>
          <w:highlight w:val="none"/>
        </w:rPr>
        <w:t xml:space="preserve">）在系统上公布评审结果。 </w:t>
      </w:r>
    </w:p>
    <w:p w14:paraId="2951C219">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注：政采云公司如对电子化开标及评审程序有调整的，按调整后的程序操作。</w:t>
      </w:r>
    </w:p>
    <w:p w14:paraId="154CEED2">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17.</w:t>
      </w:r>
      <w:r>
        <w:rPr>
          <w:rFonts w:hint="eastAsia" w:cs="宋体" w:asciiTheme="minorEastAsia" w:hAnsiTheme="minorEastAsia" w:eastAsiaTheme="minorEastAsia"/>
          <w:b/>
          <w:color w:val="auto"/>
          <w:szCs w:val="21"/>
          <w:highlight w:val="none"/>
          <w:lang w:eastAsia="zh-CN"/>
        </w:rPr>
        <w:t>3</w:t>
      </w:r>
      <w:r>
        <w:rPr>
          <w:rFonts w:hint="eastAsia"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b/>
          <w:bCs/>
          <w:color w:val="auto"/>
          <w:kern w:val="0"/>
          <w:szCs w:val="21"/>
          <w:highlight w:val="none"/>
        </w:rPr>
        <w:t xml:space="preserve">特别说明 </w:t>
      </w:r>
    </w:p>
    <w:p w14:paraId="2A0E1CFF">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本项目采用政采云电子投标开标及评审程序，但有下情形之一的，按以下情况处理： </w:t>
      </w:r>
    </w:p>
    <w:p w14:paraId="26D2FF00">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lang w:val="en-US" w:eastAsia="zh-CN"/>
        </w:rPr>
        <w:t>一</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 xml:space="preserve">若投标人在规定时间内无法解密或解密失败，代理机构将开启所有投标人递交的以U 盘存储的电子备份投标文件，上传至政采云平台项目采购模块，以完成开标，电子投标文件自动失效。 </w:t>
      </w:r>
    </w:p>
    <w:p w14:paraId="343E9109">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lang w:val="en-US" w:eastAsia="zh-CN"/>
        </w:rPr>
        <w:t>二</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 xml:space="preserve">采购过程中出现以下情形，导致电子交易平台无法正常运行，或者无法保证电子交易的公平、公正和安全时，采购人（或代理机构）可中止电子交易活动： </w:t>
      </w:r>
    </w:p>
    <w:p w14:paraId="3163479B">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（1）电子交易平台发生故障而无法登录访问的； </w:t>
      </w:r>
    </w:p>
    <w:p w14:paraId="2A8D41CA">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（2）电子交易平台应用或数据库出现错误，不能进行正常操作的； </w:t>
      </w:r>
    </w:p>
    <w:p w14:paraId="1B0C5880">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（3）电子交易平台发现严重安全漏洞，有潜在泄密危险的； </w:t>
      </w:r>
    </w:p>
    <w:p w14:paraId="3523CD4A">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（4）病毒发作导致不能进行正常操作的； </w:t>
      </w:r>
    </w:p>
    <w:p w14:paraId="5A35D357">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（5）其他无法保证电子交易的公平、公正和安全的情况。 </w:t>
      </w:r>
    </w:p>
    <w:p w14:paraId="6E534446">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出现前款规定情形，不影响采购公平、公正性的，采购人（或代理机构）可以待上述情形消除后继续组织电子交易活动。 </w:t>
      </w:r>
    </w:p>
    <w:p w14:paraId="2C165BA1">
      <w:pPr>
        <w:spacing w:line="400" w:lineRule="exact"/>
        <w:rPr>
          <w:rFonts w:ascii="宋体" w:hAnsi="宋体" w:cs="宋体"/>
          <w:color w:val="auto"/>
          <w:szCs w:val="21"/>
          <w:highlight w:val="none"/>
          <w:u w:val="single"/>
        </w:rPr>
      </w:pPr>
      <w:r>
        <w:rPr>
          <w:rFonts w:hint="eastAsia" w:asciiTheme="minorEastAsia" w:hAnsiTheme="minorEastAsia" w:eastAsiaTheme="minorEastAsia"/>
          <w:b/>
          <w:color w:val="auto"/>
          <w:szCs w:val="21"/>
          <w:highlight w:val="none"/>
        </w:rPr>
        <w:t>17.</w:t>
      </w:r>
      <w:r>
        <w:rPr>
          <w:rFonts w:hint="eastAsia" w:asciiTheme="minorEastAsia" w:hAnsiTheme="minorEastAsia" w:eastAsiaTheme="minorEastAsia"/>
          <w:b/>
          <w:color w:val="auto"/>
          <w:szCs w:val="21"/>
          <w:highlight w:val="none"/>
          <w:lang w:val="en-US" w:eastAsia="zh-CN"/>
        </w:rPr>
        <w:t>4</w:t>
      </w:r>
      <w:r>
        <w:rPr>
          <w:rFonts w:hint="eastAsia" w:asciiTheme="minorEastAsia" w:hAnsiTheme="minorEastAsia" w:eastAsiaTheme="minorEastAsia"/>
          <w:b/>
          <w:color w:val="auto"/>
          <w:szCs w:val="21"/>
          <w:highlight w:val="none"/>
        </w:rPr>
        <w:t xml:space="preserve">  </w:t>
      </w:r>
      <w:r>
        <w:rPr>
          <w:rFonts w:hint="eastAsia" w:asciiTheme="minorEastAsia" w:hAnsiTheme="minorEastAsia" w:eastAsiaTheme="minorEastAsia"/>
          <w:color w:val="auto"/>
          <w:szCs w:val="21"/>
          <w:highlight w:val="none"/>
        </w:rPr>
        <w:t>投标截止时间止，投标人不足3家的，不开启招标文件，终止本次采购活动。</w:t>
      </w:r>
    </w:p>
    <w:p w14:paraId="68997133">
      <w:pPr>
        <w:spacing w:line="400" w:lineRule="exact"/>
        <w:rPr>
          <w:rFonts w:ascii="宋体" w:hAnsi="宋体" w:cs="宋体"/>
          <w:color w:val="auto"/>
          <w:sz w:val="24"/>
          <w:szCs w:val="24"/>
          <w:highlight w:val="none"/>
        </w:rPr>
      </w:pPr>
    </w:p>
    <w:p w14:paraId="3BBEEDA5">
      <w:pPr>
        <w:spacing w:before="143" w:beforeLines="50" w:after="143" w:afterLines="50"/>
        <w:jc w:val="center"/>
        <w:outlineLvl w:val="1"/>
        <w:rPr>
          <w:rFonts w:ascii="宋体" w:hAnsi="宋体" w:cs="宋体"/>
          <w:b/>
          <w:color w:val="auto"/>
          <w:sz w:val="28"/>
          <w:highlight w:val="none"/>
        </w:rPr>
      </w:pPr>
      <w:bookmarkStart w:id="101" w:name="_Toc513798905"/>
      <w:bookmarkStart w:id="102" w:name="_Toc136345106"/>
      <w:bookmarkStart w:id="103" w:name="_Toc440276566"/>
      <w:bookmarkStart w:id="104" w:name="_Toc24471"/>
      <w:bookmarkStart w:id="105" w:name="_Toc520902399"/>
      <w:bookmarkStart w:id="106" w:name="_Toc136017635"/>
      <w:bookmarkStart w:id="107" w:name="_Toc513799076"/>
      <w:r>
        <w:rPr>
          <w:rFonts w:hint="eastAsia" w:ascii="宋体" w:hAnsi="宋体" w:cs="宋体"/>
          <w:b/>
          <w:color w:val="auto"/>
          <w:sz w:val="28"/>
          <w:highlight w:val="none"/>
        </w:rPr>
        <w:t>F  评标和定标</w:t>
      </w:r>
      <w:bookmarkEnd w:id="101"/>
      <w:bookmarkEnd w:id="102"/>
      <w:bookmarkEnd w:id="103"/>
      <w:bookmarkEnd w:id="104"/>
      <w:bookmarkEnd w:id="105"/>
      <w:bookmarkEnd w:id="106"/>
      <w:bookmarkEnd w:id="107"/>
    </w:p>
    <w:p w14:paraId="1B55E084">
      <w:pPr>
        <w:spacing w:line="400" w:lineRule="exact"/>
        <w:rPr>
          <w:rFonts w:ascii="宋体" w:hAnsi="宋体" w:cs="宋体"/>
          <w:color w:val="auto"/>
          <w:szCs w:val="21"/>
          <w:highlight w:val="none"/>
        </w:rPr>
      </w:pPr>
      <w:r>
        <w:rPr>
          <w:rFonts w:hint="eastAsia" w:ascii="宋体" w:hAnsi="宋体" w:cs="宋体"/>
          <w:b/>
          <w:color w:val="auto"/>
          <w:szCs w:val="21"/>
          <w:highlight w:val="none"/>
        </w:rPr>
        <w:t>18. 评标委员会及评标</w:t>
      </w:r>
    </w:p>
    <w:p w14:paraId="0C84E1E4">
      <w:pPr>
        <w:spacing w:line="400" w:lineRule="exact"/>
        <w:rPr>
          <w:rFonts w:ascii="宋体" w:hAnsi="宋体" w:cs="宋体"/>
          <w:color w:val="auto"/>
          <w:szCs w:val="21"/>
          <w:highlight w:val="none"/>
        </w:rPr>
      </w:pPr>
      <w:r>
        <w:rPr>
          <w:rFonts w:hint="eastAsia" w:ascii="宋体" w:hAnsi="宋体" w:cs="宋体"/>
          <w:b/>
          <w:color w:val="auto"/>
          <w:szCs w:val="21"/>
          <w:highlight w:val="none"/>
        </w:rPr>
        <w:t>18.1</w:t>
      </w:r>
      <w:r>
        <w:rPr>
          <w:rFonts w:hint="eastAsia" w:ascii="宋体" w:hAnsi="宋体" w:cs="宋体"/>
          <w:color w:val="auto"/>
          <w:szCs w:val="21"/>
          <w:highlight w:val="none"/>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szCs w:val="21"/>
          <w:highlight w:val="none"/>
          <w:u w:val="single"/>
        </w:rPr>
        <w:t>评标委员会成员名单在招标结果确定之前依法保密</w:t>
      </w:r>
      <w:r>
        <w:rPr>
          <w:rFonts w:hint="eastAsia" w:ascii="宋体" w:hAnsi="宋体" w:cs="宋体"/>
          <w:color w:val="auto"/>
          <w:szCs w:val="21"/>
          <w:highlight w:val="none"/>
        </w:rPr>
        <w:t>。</w:t>
      </w:r>
    </w:p>
    <w:p w14:paraId="7119BDD8">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18.2 </w:t>
      </w:r>
      <w:r>
        <w:rPr>
          <w:rFonts w:hint="eastAsia" w:ascii="宋体" w:hAnsi="宋体" w:cs="宋体"/>
          <w:color w:val="auto"/>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14:paraId="75CD1E47">
      <w:pPr>
        <w:spacing w:line="400" w:lineRule="exact"/>
        <w:rPr>
          <w:rFonts w:ascii="宋体" w:hAnsi="宋体" w:cs="宋体"/>
          <w:color w:val="auto"/>
          <w:szCs w:val="21"/>
          <w:highlight w:val="none"/>
        </w:rPr>
      </w:pPr>
    </w:p>
    <w:p w14:paraId="56C44957">
      <w:pPr>
        <w:spacing w:line="400" w:lineRule="exact"/>
        <w:rPr>
          <w:rFonts w:ascii="宋体" w:hAnsi="宋体" w:cs="宋体"/>
          <w:color w:val="auto"/>
          <w:szCs w:val="21"/>
          <w:highlight w:val="none"/>
        </w:rPr>
      </w:pPr>
      <w:r>
        <w:rPr>
          <w:rFonts w:hint="eastAsia" w:ascii="宋体" w:hAnsi="宋体" w:cs="宋体"/>
          <w:b/>
          <w:color w:val="auto"/>
          <w:szCs w:val="21"/>
          <w:highlight w:val="none"/>
        </w:rPr>
        <w:t>19.投标的澄清</w:t>
      </w:r>
    </w:p>
    <w:p w14:paraId="1B932EE1">
      <w:pPr>
        <w:spacing w:line="400" w:lineRule="exact"/>
        <w:rPr>
          <w:rFonts w:ascii="宋体" w:hAnsi="宋体" w:cs="宋体"/>
          <w:color w:val="auto"/>
          <w:szCs w:val="21"/>
          <w:highlight w:val="none"/>
        </w:rPr>
      </w:pPr>
      <w:r>
        <w:rPr>
          <w:rFonts w:hint="eastAsia" w:ascii="宋体" w:hAnsi="宋体" w:cs="宋体"/>
          <w:b/>
          <w:color w:val="auto"/>
          <w:szCs w:val="21"/>
          <w:highlight w:val="none"/>
        </w:rPr>
        <w:t>19.1</w:t>
      </w:r>
      <w:r>
        <w:rPr>
          <w:rFonts w:hint="eastAsia" w:ascii="宋体" w:hAnsi="宋体" w:cs="宋体"/>
          <w:color w:val="auto"/>
          <w:szCs w:val="21"/>
          <w:highlight w:val="none"/>
        </w:rPr>
        <w:t xml:space="preserve">  对于投标文件中含义不明确、同类问题表述不一致或者有明显文字和计算错误的内容，评标委员会应当以书面形式要求投标人作出必要的澄清、说明或者补正。</w:t>
      </w:r>
    </w:p>
    <w:p w14:paraId="34091ADE">
      <w:pPr>
        <w:spacing w:line="400" w:lineRule="exact"/>
        <w:rPr>
          <w:rFonts w:ascii="宋体" w:hAnsi="宋体" w:cs="宋体"/>
          <w:color w:val="auto"/>
          <w:szCs w:val="21"/>
          <w:highlight w:val="none"/>
        </w:rPr>
      </w:pPr>
      <w:r>
        <w:rPr>
          <w:rFonts w:hint="eastAsia" w:ascii="宋体" w:hAnsi="宋体" w:cs="宋体"/>
          <w:b/>
          <w:color w:val="auto"/>
          <w:szCs w:val="21"/>
          <w:highlight w:val="none"/>
        </w:rPr>
        <w:t>19.2</w:t>
      </w:r>
      <w:r>
        <w:rPr>
          <w:rFonts w:hint="eastAsia" w:ascii="宋体" w:hAnsi="宋体" w:cs="宋体"/>
          <w:color w:val="auto"/>
          <w:szCs w:val="21"/>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19EA86D">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19.3</w:t>
      </w:r>
      <w:r>
        <w:rPr>
          <w:rFonts w:hint="eastAsia" w:ascii="宋体" w:hAnsi="宋体" w:cs="宋体"/>
          <w:color w:val="auto"/>
          <w:szCs w:val="21"/>
          <w:highlight w:val="none"/>
        </w:rPr>
        <w:t xml:space="preserve">  采用</w:t>
      </w:r>
      <w:r>
        <w:rPr>
          <w:rFonts w:hint="eastAsia" w:ascii="宋体" w:hAnsi="宋体" w:cs="宋体"/>
          <w:color w:val="auto"/>
          <w:kern w:val="0"/>
          <w:szCs w:val="21"/>
          <w:highlight w:val="none"/>
        </w:rPr>
        <w:t>电子招投标的，澄清、说明或者补正通过电子交易平台提交电子版文件</w:t>
      </w:r>
      <w:r>
        <w:rPr>
          <w:rFonts w:hint="eastAsia" w:ascii="宋体" w:hAnsi="宋体" w:cs="宋体"/>
          <w:color w:val="auto"/>
          <w:szCs w:val="21"/>
          <w:highlight w:val="none"/>
        </w:rPr>
        <w:t>，并加盖公章，或者由法定代表人或其授权的代表签字</w:t>
      </w:r>
      <w:r>
        <w:rPr>
          <w:rFonts w:hint="eastAsia" w:ascii="宋体" w:hAnsi="宋体" w:cs="宋体"/>
          <w:color w:val="auto"/>
          <w:kern w:val="0"/>
          <w:szCs w:val="21"/>
          <w:highlight w:val="none"/>
        </w:rPr>
        <w:t>。投标人提交澄清说明或补正的时间为</w:t>
      </w:r>
      <w:r>
        <w:rPr>
          <w:rFonts w:hint="eastAsia" w:ascii="宋体" w:hAnsi="宋体" w:cs="宋体"/>
          <w:color w:val="auto"/>
          <w:kern w:val="0"/>
          <w:szCs w:val="21"/>
          <w:highlight w:val="none"/>
          <w:u w:val="single"/>
        </w:rPr>
        <w:t xml:space="preserve"> 30 </w:t>
      </w:r>
      <w:r>
        <w:rPr>
          <w:rFonts w:hint="eastAsia" w:ascii="宋体" w:hAnsi="宋体" w:cs="宋体"/>
          <w:color w:val="auto"/>
          <w:kern w:val="0"/>
          <w:szCs w:val="21"/>
          <w:highlight w:val="none"/>
        </w:rPr>
        <w:t>分钟。</w:t>
      </w:r>
    </w:p>
    <w:p w14:paraId="6A46CC37">
      <w:pPr>
        <w:spacing w:line="400" w:lineRule="exact"/>
        <w:rPr>
          <w:rFonts w:ascii="宋体" w:hAnsi="宋体" w:cs="宋体"/>
          <w:color w:val="auto"/>
          <w:szCs w:val="21"/>
          <w:highlight w:val="none"/>
        </w:rPr>
      </w:pPr>
      <w:r>
        <w:rPr>
          <w:rFonts w:hint="eastAsia" w:ascii="宋体" w:hAnsi="宋体" w:cs="宋体"/>
          <w:b/>
          <w:color w:val="auto"/>
          <w:szCs w:val="21"/>
          <w:highlight w:val="none"/>
        </w:rPr>
        <w:t>19.4</w:t>
      </w:r>
      <w:r>
        <w:rPr>
          <w:rFonts w:hint="eastAsia" w:ascii="宋体" w:hAnsi="宋体" w:cs="宋体"/>
          <w:b/>
          <w:color w:val="auto"/>
          <w:szCs w:val="21"/>
          <w:highlight w:val="none"/>
          <w:u w:val="single"/>
        </w:rPr>
        <w:t>若投标人未响应澄清安排的通知进行答疑和澄清，将被视作自动放弃。</w:t>
      </w:r>
      <w:r>
        <w:rPr>
          <w:rFonts w:hint="eastAsia" w:ascii="宋体" w:hAnsi="宋体" w:cs="宋体"/>
          <w:b/>
          <w:color w:val="auto"/>
          <w:szCs w:val="21"/>
          <w:highlight w:val="none"/>
        </w:rPr>
        <w:br w:type="textWrapping"/>
      </w:r>
    </w:p>
    <w:p w14:paraId="259A84E6">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20.  评标办法：</w:t>
      </w:r>
      <w:r>
        <w:rPr>
          <w:rFonts w:hint="eastAsia" w:ascii="宋体" w:hAnsi="宋体"/>
          <w:color w:val="auto"/>
          <w:szCs w:val="21"/>
          <w:highlight w:val="none"/>
        </w:rPr>
        <w:t>评标采用的方法有最低评标价法和综合评分法。</w:t>
      </w:r>
      <w:r>
        <w:rPr>
          <w:rFonts w:hint="eastAsia" w:ascii="宋体" w:hAnsi="宋体"/>
          <w:b/>
          <w:color w:val="auto"/>
          <w:szCs w:val="21"/>
          <w:highlight w:val="none"/>
        </w:rPr>
        <w:t>本项目招标采用的评标方法载明在招标文件第五部分“评标办法”中。</w:t>
      </w:r>
    </w:p>
    <w:p w14:paraId="153D9ED1">
      <w:pPr>
        <w:spacing w:line="400" w:lineRule="exact"/>
        <w:ind w:left="153" w:leftChars="73" w:firstLine="315" w:firstLineChars="150"/>
        <w:rPr>
          <w:rFonts w:ascii="宋体" w:hAnsi="宋体" w:cs="宋体"/>
          <w:color w:val="auto"/>
          <w:szCs w:val="21"/>
          <w:highlight w:val="none"/>
        </w:rPr>
      </w:pPr>
    </w:p>
    <w:p w14:paraId="02F29E08">
      <w:pPr>
        <w:spacing w:line="400" w:lineRule="exact"/>
        <w:rPr>
          <w:rFonts w:ascii="宋体" w:hAnsi="宋体" w:cs="宋体"/>
          <w:color w:val="auto"/>
          <w:szCs w:val="21"/>
          <w:highlight w:val="none"/>
        </w:rPr>
      </w:pPr>
      <w:r>
        <w:rPr>
          <w:rFonts w:hint="eastAsia" w:ascii="宋体" w:hAnsi="宋体" w:cs="宋体"/>
          <w:b/>
          <w:color w:val="auto"/>
          <w:szCs w:val="21"/>
          <w:highlight w:val="none"/>
        </w:rPr>
        <w:t>21.  评标程序和原则</w:t>
      </w:r>
    </w:p>
    <w:p w14:paraId="52295CB8">
      <w:pPr>
        <w:spacing w:line="440" w:lineRule="exact"/>
        <w:rPr>
          <w:rFonts w:ascii="宋体" w:hAnsi="宋体"/>
          <w:color w:val="auto"/>
          <w:szCs w:val="21"/>
          <w:highlight w:val="none"/>
          <w:shd w:val="pct10" w:color="auto" w:fill="FFFFFF"/>
        </w:rPr>
      </w:pPr>
      <w:r>
        <w:rPr>
          <w:rFonts w:hint="eastAsia" w:ascii="宋体" w:hAnsi="宋体"/>
          <w:b/>
          <w:color w:val="auto"/>
          <w:szCs w:val="21"/>
          <w:highlight w:val="none"/>
        </w:rPr>
        <w:t>21.1</w:t>
      </w:r>
      <w:r>
        <w:rPr>
          <w:rFonts w:hint="eastAsia" w:ascii="宋体" w:hAnsi="宋体"/>
          <w:color w:val="auto"/>
          <w:szCs w:val="21"/>
          <w:highlight w:val="none"/>
          <w:u w:val="thick"/>
        </w:rPr>
        <w:t>评标程序</w:t>
      </w:r>
      <w:r>
        <w:rPr>
          <w:rFonts w:hint="eastAsia" w:ascii="宋体" w:hAnsi="宋体"/>
          <w:color w:val="auto"/>
          <w:szCs w:val="21"/>
          <w:highlight w:val="none"/>
        </w:rPr>
        <w:t>：遵循资格审查、符合性审查、澄清有关问题、比较与评价、推荐中标人（或中标候选人）的程序依次进行。</w:t>
      </w:r>
    </w:p>
    <w:p w14:paraId="199998D5">
      <w:pPr>
        <w:spacing w:line="440" w:lineRule="exact"/>
        <w:rPr>
          <w:rFonts w:ascii="宋体" w:hAnsi="宋体"/>
          <w:color w:val="auto"/>
          <w:szCs w:val="21"/>
          <w:highlight w:val="none"/>
        </w:rPr>
      </w:pPr>
      <w:r>
        <w:rPr>
          <w:rFonts w:hint="eastAsia" w:ascii="宋体" w:hAnsi="宋体"/>
          <w:b/>
          <w:color w:val="auto"/>
          <w:szCs w:val="21"/>
          <w:highlight w:val="none"/>
        </w:rPr>
        <w:t>21.2</w:t>
      </w:r>
      <w:r>
        <w:rPr>
          <w:rFonts w:hint="eastAsia" w:ascii="宋体" w:hAnsi="宋体"/>
          <w:color w:val="auto"/>
          <w:szCs w:val="21"/>
          <w:highlight w:val="none"/>
          <w:u w:val="thick"/>
        </w:rPr>
        <w:t>资格审查</w:t>
      </w:r>
      <w:r>
        <w:rPr>
          <w:rFonts w:hint="eastAsia" w:ascii="宋体" w:hAnsi="宋体"/>
          <w:color w:val="auto"/>
          <w:szCs w:val="21"/>
          <w:highlight w:val="none"/>
        </w:rPr>
        <w:t>：公开招标采购项目开标结束后，采购人或者采购代理机构应当依法对投标人的资格进行审查。详见招标文件第五部分“评标办法”。</w:t>
      </w:r>
    </w:p>
    <w:p w14:paraId="24CE47D1">
      <w:pPr>
        <w:spacing w:line="440" w:lineRule="exact"/>
        <w:rPr>
          <w:rFonts w:ascii="宋体" w:hAnsi="宋体"/>
          <w:color w:val="auto"/>
          <w:szCs w:val="21"/>
          <w:highlight w:val="none"/>
        </w:rPr>
      </w:pPr>
      <w:r>
        <w:rPr>
          <w:rFonts w:hint="eastAsia" w:ascii="宋体" w:hAnsi="宋体"/>
          <w:b/>
          <w:color w:val="auto"/>
          <w:szCs w:val="21"/>
          <w:highlight w:val="none"/>
        </w:rPr>
        <w:t>21.3</w:t>
      </w:r>
      <w:r>
        <w:rPr>
          <w:rFonts w:hint="eastAsia" w:ascii="宋体" w:hAnsi="宋体"/>
          <w:color w:val="auto"/>
          <w:szCs w:val="21"/>
          <w:highlight w:val="none"/>
          <w:u w:val="thick"/>
        </w:rPr>
        <w:t>符合性审查</w:t>
      </w:r>
      <w:r>
        <w:rPr>
          <w:rFonts w:hint="eastAsia" w:ascii="宋体" w:hAnsi="宋体"/>
          <w:color w:val="auto"/>
          <w:szCs w:val="21"/>
          <w:highlight w:val="none"/>
        </w:rPr>
        <w:t>：评标委员会应当对符合资格的投标人的投标文件进行符合性审查，以确定其是否满足招标文件的实质性要求。详见招标文件第五部分“评标办法”。</w:t>
      </w:r>
    </w:p>
    <w:p w14:paraId="564AB200">
      <w:pPr>
        <w:spacing w:line="440" w:lineRule="exact"/>
        <w:rPr>
          <w:rFonts w:ascii="宋体" w:hAnsi="宋体"/>
          <w:color w:val="auto"/>
          <w:szCs w:val="21"/>
          <w:highlight w:val="none"/>
        </w:rPr>
      </w:pPr>
      <w:r>
        <w:rPr>
          <w:rFonts w:hint="eastAsia" w:ascii="宋体" w:hAnsi="宋体"/>
          <w:b/>
          <w:color w:val="auto"/>
          <w:szCs w:val="21"/>
          <w:highlight w:val="none"/>
        </w:rPr>
        <w:t xml:space="preserve">21.4 </w:t>
      </w:r>
      <w:r>
        <w:rPr>
          <w:rFonts w:hint="eastAsia" w:ascii="宋体" w:hAnsi="宋体"/>
          <w:color w:val="auto"/>
          <w:szCs w:val="21"/>
          <w:highlight w:val="none"/>
          <w:u w:val="thick"/>
        </w:rPr>
        <w:t>澄清有关问题</w:t>
      </w:r>
      <w:r>
        <w:rPr>
          <w:rFonts w:hint="eastAsia" w:ascii="宋体" w:hAnsi="宋体"/>
          <w:color w:val="auto"/>
          <w:szCs w:val="21"/>
          <w:highlight w:val="none"/>
        </w:rPr>
        <w:t>：按第</w:t>
      </w:r>
      <w:r>
        <w:rPr>
          <w:rFonts w:hint="eastAsia" w:ascii="宋体" w:hAnsi="宋体"/>
          <w:b/>
          <w:color w:val="auto"/>
          <w:szCs w:val="21"/>
          <w:highlight w:val="none"/>
        </w:rPr>
        <w:t>19</w:t>
      </w:r>
      <w:r>
        <w:rPr>
          <w:rFonts w:hint="eastAsia" w:ascii="宋体" w:hAnsi="宋体"/>
          <w:color w:val="auto"/>
          <w:szCs w:val="21"/>
          <w:highlight w:val="none"/>
        </w:rPr>
        <w:t xml:space="preserve">条规定进行。 </w:t>
      </w:r>
    </w:p>
    <w:p w14:paraId="265B154F">
      <w:pPr>
        <w:spacing w:line="440" w:lineRule="exact"/>
        <w:rPr>
          <w:rFonts w:ascii="宋体" w:hAnsi="宋体"/>
          <w:color w:val="auto"/>
          <w:szCs w:val="21"/>
          <w:highlight w:val="none"/>
        </w:rPr>
      </w:pPr>
      <w:r>
        <w:rPr>
          <w:rFonts w:hint="eastAsia" w:ascii="宋体" w:hAnsi="宋体"/>
          <w:b/>
          <w:color w:val="auto"/>
          <w:szCs w:val="21"/>
          <w:highlight w:val="none"/>
        </w:rPr>
        <w:t>21.5</w:t>
      </w:r>
      <w:r>
        <w:rPr>
          <w:rFonts w:hint="eastAsia" w:ascii="宋体" w:hAnsi="宋体"/>
          <w:color w:val="auto"/>
          <w:szCs w:val="21"/>
          <w:highlight w:val="none"/>
          <w:u w:val="thick"/>
        </w:rPr>
        <w:t>综合比较与评价</w:t>
      </w:r>
      <w:r>
        <w:rPr>
          <w:rFonts w:hint="eastAsia" w:ascii="宋体" w:hAnsi="宋体"/>
          <w:color w:val="auto"/>
          <w:szCs w:val="21"/>
          <w:highlight w:val="none"/>
        </w:rPr>
        <w:t>：评标委员会应当按照招标文件中规定的评标方法和标准，对符合性审查合格的投标文件进行商务和技术评估，综合比较与评价。</w:t>
      </w:r>
    </w:p>
    <w:p w14:paraId="696C4C0F">
      <w:pPr>
        <w:spacing w:line="440" w:lineRule="exact"/>
        <w:ind w:firstLine="420" w:firstLineChars="200"/>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color w:val="auto"/>
          <w:szCs w:val="21"/>
          <w:highlight w:val="none"/>
          <w:u w:val="thick"/>
        </w:rPr>
        <w:t>商务评价</w:t>
      </w:r>
      <w:r>
        <w:rPr>
          <w:rFonts w:hint="eastAsia" w:ascii="宋体" w:hAnsi="宋体"/>
          <w:color w:val="auto"/>
          <w:szCs w:val="21"/>
          <w:highlight w:val="none"/>
        </w:rPr>
        <w:t>：按照招标文件的要求和“评标标准”对照投标文件的响应进行商务评价，并对其偏差计算相应的商务评分分值。</w:t>
      </w:r>
    </w:p>
    <w:p w14:paraId="3EE27AC0">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val="en-US" w:eastAsia="zh-CN"/>
        </w:rPr>
        <w:t>（二）</w:t>
      </w:r>
      <w:r>
        <w:rPr>
          <w:rFonts w:hint="eastAsia" w:ascii="宋体" w:hAnsi="宋体"/>
          <w:color w:val="auto"/>
          <w:szCs w:val="21"/>
          <w:highlight w:val="none"/>
          <w:u w:val="thick"/>
        </w:rPr>
        <w:t>技术评价</w:t>
      </w:r>
      <w:r>
        <w:rPr>
          <w:rFonts w:hint="eastAsia" w:ascii="宋体" w:hAnsi="宋体"/>
          <w:color w:val="auto"/>
          <w:szCs w:val="21"/>
          <w:highlight w:val="none"/>
        </w:rPr>
        <w:t>：按照招标文件的要求和“评标标准”对照投标文件的响应进行技术评价，评定其偏差程度，并计算其相应的技术评分分值。</w:t>
      </w:r>
    </w:p>
    <w:p w14:paraId="7A666F83">
      <w:pPr>
        <w:spacing w:line="440" w:lineRule="exact"/>
        <w:ind w:firstLine="420" w:firstLineChars="200"/>
        <w:jc w:val="left"/>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三</w:t>
      </w:r>
      <w:r>
        <w:rPr>
          <w:rFonts w:hint="eastAsia" w:ascii="宋体" w:hAnsi="宋体"/>
          <w:b/>
          <w:color w:val="auto"/>
          <w:szCs w:val="21"/>
          <w:highlight w:val="none"/>
          <w:lang w:eastAsia="zh-CN"/>
        </w:rPr>
        <w:t>）</w:t>
      </w:r>
      <w:r>
        <w:rPr>
          <w:rFonts w:hint="eastAsia" w:ascii="宋体" w:hAnsi="宋体"/>
          <w:color w:val="auto"/>
          <w:szCs w:val="21"/>
          <w:highlight w:val="none"/>
          <w:u w:val="thick"/>
        </w:rPr>
        <w:t>综合评价</w:t>
      </w:r>
      <w:r>
        <w:rPr>
          <w:rFonts w:hint="eastAsia" w:ascii="宋体" w:hAnsi="宋体"/>
          <w:color w:val="auto"/>
          <w:szCs w:val="21"/>
          <w:highlight w:val="none"/>
        </w:rPr>
        <w:t>：对经过商务评价、技术评价的投标，按“评标标准”规定的评价办法进行综合评价，做出评标结果排序。</w:t>
      </w:r>
    </w:p>
    <w:p w14:paraId="5D890F7F">
      <w:pPr>
        <w:spacing w:line="440" w:lineRule="exact"/>
        <w:rPr>
          <w:rFonts w:ascii="宋体" w:hAnsi="宋体"/>
          <w:b/>
          <w:color w:val="auto"/>
          <w:szCs w:val="21"/>
          <w:highlight w:val="none"/>
        </w:rPr>
      </w:pPr>
      <w:r>
        <w:rPr>
          <w:rFonts w:hint="eastAsia" w:ascii="宋体" w:hAnsi="宋体"/>
          <w:b/>
          <w:color w:val="auto"/>
          <w:szCs w:val="21"/>
          <w:highlight w:val="none"/>
        </w:rPr>
        <w:t>21.6  评标过程处理原则</w:t>
      </w:r>
    </w:p>
    <w:p w14:paraId="6401364B">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color w:val="auto"/>
          <w:szCs w:val="21"/>
          <w:highlight w:val="none"/>
        </w:rPr>
        <w:t>通过资格审查的投标人不足3家的，评标终止。</w:t>
      </w:r>
    </w:p>
    <w:p w14:paraId="40D40F99">
      <w:pPr>
        <w:spacing w:line="440" w:lineRule="exact"/>
        <w:ind w:firstLine="420" w:firstLineChars="200"/>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二</w:t>
      </w:r>
      <w:r>
        <w:rPr>
          <w:rFonts w:hint="eastAsia" w:ascii="宋体" w:hAnsi="宋体"/>
          <w:b/>
          <w:color w:val="auto"/>
          <w:szCs w:val="21"/>
          <w:highlight w:val="none"/>
          <w:lang w:eastAsia="zh-CN"/>
        </w:rPr>
        <w:t>）</w:t>
      </w:r>
      <w:r>
        <w:rPr>
          <w:rFonts w:hint="eastAsia" w:ascii="宋体" w:hAnsi="宋体"/>
          <w:color w:val="auto"/>
          <w:szCs w:val="21"/>
          <w:highlight w:val="none"/>
        </w:rPr>
        <w:t>信用信息查询</w:t>
      </w:r>
    </w:p>
    <w:p w14:paraId="16581A2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）信用信息查询渠道及截止时间：采购代理机构将通过“信用中国”网站(www.creditchina.gov.cn)、中国政府采购网(www.ccgp.gov.cn)渠道查询投标人投标截止时间当天的信用记录。</w:t>
      </w:r>
    </w:p>
    <w:p w14:paraId="66184A1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）信用信息查询记录和证据留存的具体方式：现场查询的投标人的信用记录、查询结果经确认后将与招标文件一起存档。</w:t>
      </w:r>
    </w:p>
    <w:p w14:paraId="68809FD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）信用信息的使用规则：经查询列入失信被执行人名单、重大税收违法案件当事人名单、政府采购严重违法失信行为记录名单的投标人将被拒绝参与政府采购活动。</w:t>
      </w:r>
    </w:p>
    <w:p w14:paraId="1F280AB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548B351C">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三</w:t>
      </w:r>
      <w:r>
        <w:rPr>
          <w:rFonts w:hint="eastAsia" w:ascii="宋体" w:hAnsi="宋体"/>
          <w:b/>
          <w:color w:val="auto"/>
          <w:szCs w:val="21"/>
          <w:highlight w:val="none"/>
          <w:lang w:eastAsia="zh-CN"/>
        </w:rPr>
        <w:t>）</w:t>
      </w:r>
      <w:r>
        <w:rPr>
          <w:rFonts w:hint="eastAsia" w:ascii="宋体" w:hAnsi="宋体"/>
          <w:b/>
          <w:color w:val="auto"/>
          <w:szCs w:val="21"/>
          <w:highlight w:val="none"/>
        </w:rPr>
        <w:t xml:space="preserve"> </w:t>
      </w:r>
      <w:r>
        <w:rPr>
          <w:rFonts w:hint="eastAsia" w:ascii="宋体" w:hAnsi="宋体"/>
          <w:color w:val="auto"/>
          <w:szCs w:val="21"/>
          <w:highlight w:val="none"/>
        </w:rPr>
        <w:t>投标文件报价出现前后不一致的，除招标文件另有规定外，按照下列规定修正：</w:t>
      </w:r>
    </w:p>
    <w:p w14:paraId="65B8EC2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）投标文件中开标一览表(报价表)内容与投标文件中相应内容不一致的，以开标一览表(报价表)为准；</w:t>
      </w:r>
    </w:p>
    <w:p w14:paraId="122FB38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）大写金额和小写金额不一致的，以大写金额为准；</w:t>
      </w:r>
    </w:p>
    <w:p w14:paraId="529CA6D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）单价金额小数点或者百分比有明显错位的，以开标一览表的总价为准，并修改单价；</w:t>
      </w:r>
    </w:p>
    <w:p w14:paraId="5C5A91E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）总价金额与按单价汇总金额不一致的，以单价金额计算结果为准。</w:t>
      </w:r>
    </w:p>
    <w:p w14:paraId="469614C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同时出现两种以上不一致的，按照前款规定的顺序修正。修正后的报价按照本须知19.2条的规定经投标人确认后产生约束力，投标人不确认的，其投标无效。</w:t>
      </w:r>
    </w:p>
    <w:p w14:paraId="79659DA3">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四</w:t>
      </w:r>
      <w:r>
        <w:rPr>
          <w:rFonts w:hint="eastAsia" w:ascii="宋体" w:hAnsi="宋体"/>
          <w:b/>
          <w:color w:val="auto"/>
          <w:szCs w:val="21"/>
          <w:highlight w:val="none"/>
          <w:lang w:eastAsia="zh-CN"/>
        </w:rPr>
        <w:t>）</w:t>
      </w: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3C29F1">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五</w:t>
      </w:r>
      <w:r>
        <w:rPr>
          <w:rFonts w:hint="eastAsia" w:ascii="宋体" w:hAnsi="宋体"/>
          <w:b/>
          <w:color w:val="auto"/>
          <w:szCs w:val="21"/>
          <w:highlight w:val="none"/>
          <w:lang w:eastAsia="zh-CN"/>
        </w:rPr>
        <w:t>）</w:t>
      </w:r>
      <w:r>
        <w:rPr>
          <w:rFonts w:hint="eastAsia" w:ascii="宋体" w:hAnsi="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8945C1A">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六</w:t>
      </w:r>
      <w:r>
        <w:rPr>
          <w:rFonts w:hint="eastAsia" w:ascii="宋体" w:hAnsi="宋体"/>
          <w:b/>
          <w:color w:val="auto"/>
          <w:szCs w:val="21"/>
          <w:highlight w:val="none"/>
          <w:lang w:eastAsia="zh-CN"/>
        </w:rPr>
        <w:t>）</w:t>
      </w:r>
      <w:r>
        <w:rPr>
          <w:rFonts w:hint="eastAsia" w:ascii="宋体" w:hAnsi="宋体"/>
          <w:color w:val="auto"/>
          <w:szCs w:val="21"/>
          <w:highlight w:val="none"/>
        </w:rPr>
        <w:t>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5D50091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568B9DF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非单一产品采购项目，招标文件中应载明核心产品，多家投标人提供的核心产品品牌相同的，按上述规定处理。</w:t>
      </w:r>
    </w:p>
    <w:p w14:paraId="0B3CA8F4">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七</w:t>
      </w:r>
      <w:r>
        <w:rPr>
          <w:rFonts w:hint="eastAsia" w:ascii="宋体" w:hAnsi="宋体"/>
          <w:b/>
          <w:color w:val="auto"/>
          <w:szCs w:val="21"/>
          <w:highlight w:val="none"/>
          <w:lang w:eastAsia="zh-CN"/>
        </w:rPr>
        <w:t>）</w:t>
      </w:r>
      <w:r>
        <w:rPr>
          <w:rFonts w:hint="eastAsia" w:ascii="宋体" w:hAnsi="宋体"/>
          <w:color w:val="auto"/>
          <w:szCs w:val="21"/>
          <w:highlight w:val="none"/>
        </w:rPr>
        <w:t>有下列情形之一的，视为投标人串通投标，其投标无效：</w:t>
      </w:r>
    </w:p>
    <w:p w14:paraId="49C4264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）不同投标人的投标文件由同一单位或者个人编制；</w:t>
      </w:r>
    </w:p>
    <w:p w14:paraId="2596169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）不同投标人委托同一单位或者个人办理投标事宜；</w:t>
      </w:r>
    </w:p>
    <w:p w14:paraId="2455360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）不同投标人的投标文件载明的项目管理成员或者联系人员为同一人；</w:t>
      </w:r>
    </w:p>
    <w:p w14:paraId="3D4EEF1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）不同投标人的投标文件异常一致或者投标报价呈规律性差异；</w:t>
      </w:r>
    </w:p>
    <w:p w14:paraId="399DF5F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）不同投标人的投标文件相互混装；</w:t>
      </w:r>
    </w:p>
    <w:p w14:paraId="30E7402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）不同投标人的投标保证金从同一单位或者个人的账户转出。</w:t>
      </w:r>
    </w:p>
    <w:p w14:paraId="2947A821">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八</w:t>
      </w:r>
      <w:r>
        <w:rPr>
          <w:rFonts w:hint="eastAsia" w:ascii="宋体" w:hAnsi="宋体"/>
          <w:b/>
          <w:color w:val="auto"/>
          <w:szCs w:val="21"/>
          <w:highlight w:val="none"/>
          <w:lang w:eastAsia="zh-CN"/>
        </w:rPr>
        <w:t>）</w:t>
      </w:r>
      <w:r>
        <w:rPr>
          <w:rFonts w:hint="eastAsia" w:ascii="宋体" w:hAnsi="宋体"/>
          <w:color w:val="auto"/>
          <w:szCs w:val="21"/>
          <w:highlight w:val="none"/>
        </w:rPr>
        <w:t>投标人存在下列情况之一的，投标无效：</w:t>
      </w:r>
    </w:p>
    <w:p w14:paraId="6FCF451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1</w:t>
      </w:r>
      <w:r>
        <w:rPr>
          <w:rFonts w:hint="eastAsia" w:ascii="宋体" w:hAnsi="宋体"/>
          <w:color w:val="auto"/>
          <w:szCs w:val="21"/>
          <w:highlight w:val="none"/>
        </w:rPr>
        <w:t>）未按照招标文件的规定提交投标保证金的；</w:t>
      </w:r>
    </w:p>
    <w:p w14:paraId="4A3C9BC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2</w:t>
      </w:r>
      <w:r>
        <w:rPr>
          <w:rFonts w:hint="eastAsia" w:ascii="宋体" w:hAnsi="宋体"/>
          <w:color w:val="auto"/>
          <w:szCs w:val="21"/>
          <w:highlight w:val="none"/>
        </w:rPr>
        <w:t>）投标文件未按招标文件要求签署、盖章的；</w:t>
      </w:r>
    </w:p>
    <w:p w14:paraId="6B070ED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3</w:t>
      </w:r>
      <w:r>
        <w:rPr>
          <w:rFonts w:hint="eastAsia" w:ascii="宋体" w:hAnsi="宋体"/>
          <w:color w:val="auto"/>
          <w:szCs w:val="21"/>
          <w:highlight w:val="none"/>
        </w:rPr>
        <w:t>）不具备招标文件中规定的资格要求的；</w:t>
      </w:r>
    </w:p>
    <w:p w14:paraId="407C33B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4</w:t>
      </w:r>
      <w:r>
        <w:rPr>
          <w:rFonts w:hint="eastAsia" w:ascii="宋体" w:hAnsi="宋体"/>
          <w:color w:val="auto"/>
          <w:szCs w:val="21"/>
          <w:highlight w:val="none"/>
        </w:rPr>
        <w:t>）报价超过招标文件中规定的预算金额或者最高限价的；</w:t>
      </w:r>
    </w:p>
    <w:p w14:paraId="19BA5FA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5</w:t>
      </w:r>
      <w:r>
        <w:rPr>
          <w:rFonts w:hint="eastAsia" w:ascii="宋体" w:hAnsi="宋体"/>
          <w:color w:val="auto"/>
          <w:szCs w:val="21"/>
          <w:highlight w:val="none"/>
        </w:rPr>
        <w:t>）未对招标文件的实质性条款作出响应的；</w:t>
      </w:r>
    </w:p>
    <w:p w14:paraId="7ACA58F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6</w:t>
      </w:r>
      <w:r>
        <w:rPr>
          <w:rFonts w:hint="eastAsia" w:ascii="宋体" w:hAnsi="宋体"/>
          <w:color w:val="auto"/>
          <w:szCs w:val="21"/>
          <w:highlight w:val="none"/>
        </w:rPr>
        <w:t>）投标文件含有采购人不能接受的附加条件的；</w:t>
      </w:r>
    </w:p>
    <w:p w14:paraId="3F60706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7</w:t>
      </w:r>
      <w:r>
        <w:rPr>
          <w:rFonts w:hint="eastAsia" w:ascii="宋体" w:hAnsi="宋体"/>
          <w:color w:val="auto"/>
          <w:szCs w:val="21"/>
          <w:highlight w:val="none"/>
        </w:rPr>
        <w:t>）不同投标人的投标文件出自同一终端设备或在相同Internet主机分配地址（相同IP地址）；</w:t>
      </w:r>
    </w:p>
    <w:p w14:paraId="6D0A0AA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8</w:t>
      </w:r>
      <w:r>
        <w:rPr>
          <w:rFonts w:hint="eastAsia" w:ascii="宋体" w:hAnsi="宋体"/>
          <w:color w:val="auto"/>
          <w:szCs w:val="21"/>
          <w:highlight w:val="none"/>
        </w:rPr>
        <w:t>）法律、法规和招标文件规定的其他无效情形。</w:t>
      </w:r>
    </w:p>
    <w:p w14:paraId="18F56F20">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九</w:t>
      </w:r>
      <w:r>
        <w:rPr>
          <w:rFonts w:hint="eastAsia" w:ascii="宋体" w:hAnsi="宋体"/>
          <w:b/>
          <w:color w:val="auto"/>
          <w:szCs w:val="21"/>
          <w:highlight w:val="none"/>
          <w:lang w:eastAsia="zh-CN"/>
        </w:rPr>
        <w:t>）</w:t>
      </w:r>
      <w:r>
        <w:rPr>
          <w:rFonts w:hint="eastAsia" w:ascii="宋体" w:hAnsi="宋体"/>
          <w:b/>
          <w:color w:val="auto"/>
          <w:szCs w:val="21"/>
          <w:highlight w:val="none"/>
        </w:rPr>
        <w:t xml:space="preserve"> </w:t>
      </w:r>
      <w:r>
        <w:rPr>
          <w:rFonts w:hint="eastAsia" w:ascii="宋体" w:hAnsi="宋体"/>
          <w:color w:val="auto"/>
          <w:szCs w:val="21"/>
          <w:highlight w:val="none"/>
        </w:rPr>
        <w:t>评标结果汇总完成后，除下列情形外，任何人不得修改评标结果：</w:t>
      </w:r>
    </w:p>
    <w:p w14:paraId="70A992D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）分值汇总计算错误的；</w:t>
      </w:r>
    </w:p>
    <w:p w14:paraId="2BFD468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）分项评分超出评分标准范围的；</w:t>
      </w:r>
    </w:p>
    <w:p w14:paraId="46FC492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）评标委员会成员对客观评审因素评分不一致的；</w:t>
      </w:r>
    </w:p>
    <w:p w14:paraId="5BD0783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）经评标委员会认定评分畸高、畸低的。</w:t>
      </w:r>
    </w:p>
    <w:p w14:paraId="6C68CA5F">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AAD51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7678E39D">
      <w:pPr>
        <w:spacing w:line="440" w:lineRule="exact"/>
        <w:ind w:firstLine="420" w:firstLineChars="200"/>
        <w:rPr>
          <w:rFonts w:ascii="宋体" w:hAnsi="宋体"/>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十</w:t>
      </w:r>
      <w:r>
        <w:rPr>
          <w:rFonts w:hint="eastAsia" w:ascii="宋体" w:hAnsi="宋体"/>
          <w:b/>
          <w:color w:val="auto"/>
          <w:szCs w:val="21"/>
          <w:highlight w:val="none"/>
          <w:lang w:eastAsia="zh-CN"/>
        </w:rPr>
        <w:t>）</w:t>
      </w:r>
      <w:r>
        <w:rPr>
          <w:rFonts w:hint="eastAsia" w:ascii="宋体" w:hAnsi="宋体"/>
          <w:b/>
          <w:color w:val="auto"/>
          <w:szCs w:val="21"/>
          <w:highlight w:val="none"/>
        </w:rPr>
        <w:t xml:space="preserve"> </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2F5E8D">
      <w:pPr>
        <w:spacing w:line="400" w:lineRule="exact"/>
        <w:rPr>
          <w:rFonts w:ascii="宋体" w:hAnsi="宋体" w:cs="宋体"/>
          <w:color w:val="auto"/>
          <w:kern w:val="0"/>
          <w:szCs w:val="21"/>
          <w:highlight w:val="none"/>
        </w:rPr>
      </w:pPr>
    </w:p>
    <w:p w14:paraId="24CD74BF">
      <w:pPr>
        <w:spacing w:line="400" w:lineRule="exact"/>
        <w:rPr>
          <w:rFonts w:ascii="宋体" w:hAnsi="宋体" w:cs="宋体"/>
          <w:b/>
          <w:color w:val="auto"/>
          <w:szCs w:val="21"/>
          <w:highlight w:val="none"/>
        </w:rPr>
      </w:pPr>
      <w:r>
        <w:rPr>
          <w:rFonts w:hint="eastAsia" w:ascii="宋体" w:hAnsi="宋体" w:cs="宋体"/>
          <w:b/>
          <w:color w:val="auto"/>
          <w:szCs w:val="21"/>
          <w:highlight w:val="none"/>
        </w:rPr>
        <w:t>22.  推荐中标候选人</w:t>
      </w:r>
    </w:p>
    <w:p w14:paraId="2D5577F3">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22.1</w:t>
      </w:r>
      <w:r>
        <w:rPr>
          <w:rFonts w:hint="eastAsia" w:ascii="宋体" w:hAnsi="宋体" w:cs="宋体"/>
          <w:color w:val="auto"/>
          <w:kern w:val="0"/>
          <w:szCs w:val="21"/>
          <w:highlight w:val="none"/>
        </w:rPr>
        <w:t xml:space="preserve">  评标委员会按照招标文件第</w:t>
      </w:r>
      <w:r>
        <w:rPr>
          <w:rFonts w:hint="eastAsia" w:ascii="宋体" w:hAnsi="宋体"/>
          <w:color w:val="auto"/>
          <w:szCs w:val="21"/>
          <w:highlight w:val="none"/>
        </w:rPr>
        <w:t>五</w:t>
      </w:r>
      <w:r>
        <w:rPr>
          <w:rFonts w:hint="eastAsia" w:ascii="宋体" w:hAnsi="宋体" w:cs="宋体"/>
          <w:color w:val="auto"/>
          <w:kern w:val="0"/>
          <w:szCs w:val="21"/>
          <w:highlight w:val="none"/>
        </w:rPr>
        <w:t>部分“评标办法”推荐中标候选人。</w:t>
      </w:r>
    </w:p>
    <w:p w14:paraId="5ED44864">
      <w:pPr>
        <w:spacing w:line="400" w:lineRule="exact"/>
        <w:rPr>
          <w:rFonts w:ascii="宋体" w:hAnsi="宋体" w:cs="宋体"/>
          <w:color w:val="auto"/>
          <w:kern w:val="0"/>
          <w:szCs w:val="21"/>
          <w:highlight w:val="none"/>
        </w:rPr>
      </w:pPr>
    </w:p>
    <w:p w14:paraId="5B5E6E81">
      <w:pPr>
        <w:spacing w:line="400" w:lineRule="exact"/>
        <w:rPr>
          <w:rFonts w:ascii="宋体" w:hAnsi="宋体" w:cs="宋体"/>
          <w:b/>
          <w:color w:val="auto"/>
          <w:szCs w:val="21"/>
          <w:highlight w:val="none"/>
        </w:rPr>
      </w:pPr>
      <w:r>
        <w:rPr>
          <w:rFonts w:hint="eastAsia" w:ascii="宋体" w:hAnsi="宋体" w:cs="宋体"/>
          <w:b/>
          <w:color w:val="auto"/>
          <w:szCs w:val="21"/>
          <w:highlight w:val="none"/>
        </w:rPr>
        <w:t>23.  定标</w:t>
      </w:r>
    </w:p>
    <w:p w14:paraId="32306908">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color w:val="auto"/>
          <w:szCs w:val="21"/>
          <w:highlight w:val="none"/>
        </w:rPr>
        <w:t>确定中标人。本项目由评标委员会推荐中标候选人，采购人不得在评标委员会推荐的中标候选人以外确定中标候选人。</w:t>
      </w:r>
    </w:p>
    <w:p w14:paraId="220F51AE">
      <w:pPr>
        <w:spacing w:line="400" w:lineRule="exact"/>
        <w:rPr>
          <w:rFonts w:ascii="宋体" w:hAnsi="宋体" w:cs="宋体"/>
          <w:color w:val="auto"/>
          <w:szCs w:val="21"/>
          <w:highlight w:val="none"/>
        </w:rPr>
      </w:pPr>
      <w:r>
        <w:rPr>
          <w:rFonts w:hint="eastAsia" w:ascii="宋体" w:hAnsi="宋体" w:cs="宋体"/>
          <w:b/>
          <w:color w:val="auto"/>
          <w:szCs w:val="21"/>
          <w:highlight w:val="none"/>
        </w:rPr>
        <w:t>23.2</w:t>
      </w:r>
      <w:r>
        <w:rPr>
          <w:rFonts w:hint="eastAsia" w:ascii="宋体" w:hAnsi="宋体" w:cs="宋体"/>
          <w:color w:val="auto"/>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242E232">
      <w:pPr>
        <w:spacing w:line="400" w:lineRule="exact"/>
        <w:rPr>
          <w:rFonts w:ascii="宋体" w:hAnsi="宋体" w:cs="宋体"/>
          <w:color w:val="auto"/>
          <w:szCs w:val="21"/>
          <w:highlight w:val="none"/>
        </w:rPr>
      </w:pPr>
      <w:r>
        <w:rPr>
          <w:rFonts w:hint="eastAsia" w:ascii="宋体" w:hAnsi="宋体" w:cs="宋体"/>
          <w:b/>
          <w:color w:val="auto"/>
          <w:szCs w:val="21"/>
          <w:highlight w:val="none"/>
        </w:rPr>
        <w:t>23.3</w:t>
      </w:r>
      <w:r>
        <w:rPr>
          <w:rFonts w:hint="eastAsia" w:ascii="宋体" w:hAnsi="宋体" w:cs="宋体"/>
          <w:color w:val="auto"/>
          <w:szCs w:val="21"/>
          <w:highlight w:val="none"/>
        </w:rPr>
        <w:t xml:space="preserve">  采购代理机构自中标人确定之日起2个工作日内，在发布招标公告的网站上对中标结果进行公示，中标结果公告期限为1个工作日。</w:t>
      </w:r>
    </w:p>
    <w:p w14:paraId="0E0A5E0B">
      <w:pPr>
        <w:spacing w:line="400" w:lineRule="exact"/>
        <w:rPr>
          <w:rFonts w:ascii="宋体" w:hAnsi="宋体" w:cs="宋体"/>
          <w:color w:val="auto"/>
          <w:kern w:val="0"/>
          <w:szCs w:val="21"/>
          <w:highlight w:val="none"/>
        </w:rPr>
      </w:pPr>
    </w:p>
    <w:p w14:paraId="36F8D594">
      <w:pPr>
        <w:jc w:val="center"/>
        <w:outlineLvl w:val="1"/>
        <w:rPr>
          <w:rFonts w:ascii="宋体" w:hAnsi="宋体" w:cs="宋体"/>
          <w:b/>
          <w:color w:val="auto"/>
          <w:sz w:val="28"/>
          <w:highlight w:val="none"/>
        </w:rPr>
      </w:pPr>
      <w:bookmarkStart w:id="108" w:name="_Toc136017636"/>
      <w:bookmarkStart w:id="109" w:name="_Toc440276567"/>
      <w:bookmarkStart w:id="110" w:name="_Toc136345107"/>
      <w:bookmarkStart w:id="111" w:name="_Toc31753"/>
      <w:r>
        <w:rPr>
          <w:rFonts w:hint="eastAsia" w:ascii="宋体" w:hAnsi="宋体" w:cs="宋体"/>
          <w:b/>
          <w:color w:val="auto"/>
          <w:sz w:val="28"/>
          <w:highlight w:val="none"/>
        </w:rPr>
        <w:t>G  授予合同</w:t>
      </w:r>
      <w:bookmarkEnd w:id="108"/>
      <w:bookmarkEnd w:id="109"/>
      <w:bookmarkEnd w:id="110"/>
      <w:bookmarkEnd w:id="111"/>
    </w:p>
    <w:p w14:paraId="23F09AF9">
      <w:pPr>
        <w:spacing w:line="400" w:lineRule="exact"/>
        <w:rPr>
          <w:rFonts w:ascii="宋体" w:hAnsi="宋体" w:cs="宋体"/>
          <w:b/>
          <w:color w:val="auto"/>
          <w:szCs w:val="21"/>
          <w:highlight w:val="none"/>
        </w:rPr>
      </w:pPr>
      <w:r>
        <w:rPr>
          <w:rFonts w:hint="eastAsia" w:ascii="宋体" w:hAnsi="宋体" w:cs="宋体"/>
          <w:b/>
          <w:color w:val="auto"/>
          <w:szCs w:val="21"/>
          <w:highlight w:val="none"/>
        </w:rPr>
        <w:t>24.  中标通知</w:t>
      </w:r>
    </w:p>
    <w:p w14:paraId="289B2BCB">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24.1 </w:t>
      </w:r>
      <w:r>
        <w:rPr>
          <w:rFonts w:hint="eastAsia" w:ascii="宋体" w:hAnsi="宋体" w:cs="宋体"/>
          <w:color w:val="auto"/>
          <w:kern w:val="0"/>
          <w:szCs w:val="21"/>
          <w:highlight w:val="none"/>
        </w:rPr>
        <w:t xml:space="preserve"> 在公告中标结果的同时，采购代理机构应当向中标人发出中标通知书。</w:t>
      </w:r>
    </w:p>
    <w:p w14:paraId="25F4222C">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24.2</w:t>
      </w:r>
      <w:r>
        <w:rPr>
          <w:rFonts w:hint="eastAsia" w:ascii="宋体" w:hAnsi="宋体" w:cs="宋体"/>
          <w:color w:val="auto"/>
          <w:kern w:val="0"/>
          <w:szCs w:val="21"/>
          <w:highlight w:val="none"/>
        </w:rPr>
        <w:t xml:space="preserve">  中标通知书发出后，采购人不得违法改变中标结果，中标人无正当理由不得放弃中标。</w:t>
      </w:r>
    </w:p>
    <w:p w14:paraId="717E4B38">
      <w:pPr>
        <w:spacing w:line="400" w:lineRule="exact"/>
        <w:ind w:firstLine="420" w:firstLineChars="200"/>
        <w:rPr>
          <w:rFonts w:ascii="宋体" w:hAnsi="宋体" w:cs="宋体"/>
          <w:color w:val="auto"/>
          <w:kern w:val="0"/>
          <w:szCs w:val="21"/>
          <w:highlight w:val="none"/>
        </w:rPr>
      </w:pPr>
    </w:p>
    <w:p w14:paraId="20E4ED7F">
      <w:pPr>
        <w:spacing w:line="400" w:lineRule="exact"/>
        <w:rPr>
          <w:rFonts w:ascii="宋体" w:hAnsi="宋体" w:cs="宋体"/>
          <w:b/>
          <w:color w:val="auto"/>
          <w:szCs w:val="21"/>
          <w:highlight w:val="none"/>
        </w:rPr>
      </w:pPr>
      <w:r>
        <w:rPr>
          <w:rFonts w:hint="eastAsia" w:ascii="宋体" w:hAnsi="宋体" w:cs="宋体"/>
          <w:b/>
          <w:color w:val="auto"/>
          <w:szCs w:val="21"/>
          <w:highlight w:val="none"/>
        </w:rPr>
        <w:t>25.  签订合同</w:t>
      </w:r>
    </w:p>
    <w:p w14:paraId="3EC48D31">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25.1</w:t>
      </w:r>
      <w:r>
        <w:rPr>
          <w:rFonts w:hint="eastAsia" w:ascii="宋体" w:hAnsi="宋体" w:cs="宋体"/>
          <w:color w:val="auto"/>
          <w:kern w:val="0"/>
          <w:szCs w:val="21"/>
          <w:highlight w:val="none"/>
        </w:rPr>
        <w:t xml:space="preserve">  中标人应在采购代理机构发出中标通知书的30日内，应与采购人签订合同。所签订的合同不得对招标文件确定的事项和中标人投标文件作实质性修改。</w:t>
      </w:r>
    </w:p>
    <w:p w14:paraId="58810F95">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25.2</w:t>
      </w:r>
      <w:r>
        <w:rPr>
          <w:rFonts w:hint="eastAsia" w:ascii="宋体" w:hAnsi="宋体" w:cs="宋体"/>
          <w:color w:val="auto"/>
          <w:kern w:val="0"/>
          <w:szCs w:val="21"/>
          <w:highlight w:val="none"/>
        </w:rPr>
        <w:t xml:space="preserve">  除中标通知书外，招标文件、中标人的投标文件及评标过程中有关的澄清文件也均应作为合同附件。</w:t>
      </w:r>
    </w:p>
    <w:p w14:paraId="5F8DE58C">
      <w:pPr>
        <w:spacing w:line="400" w:lineRule="exact"/>
        <w:rPr>
          <w:rFonts w:ascii="宋体" w:hAnsi="宋体" w:cs="宋体"/>
          <w:bCs/>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Cs/>
          <w:color w:val="auto"/>
          <w:szCs w:val="21"/>
          <w:highlight w:val="none"/>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42E54534">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25.4</w:t>
      </w:r>
      <w:r>
        <w:rPr>
          <w:rFonts w:hint="eastAsia" w:ascii="宋体" w:hAnsi="宋体" w:cs="宋体"/>
          <w:color w:val="auto"/>
          <w:kern w:val="0"/>
          <w:szCs w:val="21"/>
          <w:highlight w:val="none"/>
        </w:rPr>
        <w:t xml:space="preserve">  中标人拒绝与采购人签订合同的，采购人可以按照评标报告推荐的中标候选人名单排序，确定下一候选人为中标人，也可以重新开展政府采购活动。</w:t>
      </w:r>
    </w:p>
    <w:p w14:paraId="3835857D">
      <w:pPr>
        <w:spacing w:line="400" w:lineRule="exact"/>
        <w:rPr>
          <w:rFonts w:ascii="宋体" w:hAnsi="宋体" w:cs="宋体"/>
          <w:color w:val="auto"/>
          <w:kern w:val="0"/>
          <w:szCs w:val="21"/>
          <w:highlight w:val="none"/>
        </w:rPr>
      </w:pPr>
    </w:p>
    <w:p w14:paraId="4C930E42">
      <w:pPr>
        <w:spacing w:line="400" w:lineRule="exact"/>
        <w:rPr>
          <w:rFonts w:ascii="宋体" w:hAnsi="宋体" w:cs="宋体"/>
          <w:b/>
          <w:color w:val="auto"/>
          <w:szCs w:val="21"/>
          <w:highlight w:val="none"/>
        </w:rPr>
      </w:pPr>
      <w:r>
        <w:rPr>
          <w:rFonts w:hint="eastAsia" w:ascii="宋体" w:hAnsi="宋体" w:cs="宋体"/>
          <w:b/>
          <w:color w:val="auto"/>
          <w:szCs w:val="21"/>
          <w:highlight w:val="none"/>
        </w:rPr>
        <w:t>26.  履约保证金</w:t>
      </w:r>
    </w:p>
    <w:p w14:paraId="6E1F64B0">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26.1</w:t>
      </w:r>
      <w:r>
        <w:rPr>
          <w:rFonts w:hint="eastAsia" w:ascii="宋体" w:hAnsi="宋体" w:cs="宋体"/>
          <w:color w:val="auto"/>
          <w:kern w:val="0"/>
          <w:szCs w:val="21"/>
          <w:highlight w:val="none"/>
        </w:rPr>
        <w:t xml:space="preserve">  招标文件若有规定，在签订合同后，采购人按合同支付定金的同时，中标人应向采购人提供履约保证金。</w:t>
      </w:r>
    </w:p>
    <w:p w14:paraId="232D5250">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26.2</w:t>
      </w:r>
      <w:r>
        <w:rPr>
          <w:rFonts w:hint="eastAsia" w:ascii="宋体" w:hAnsi="宋体" w:cs="宋体"/>
          <w:color w:val="auto"/>
          <w:kern w:val="0"/>
          <w:szCs w:val="21"/>
          <w:highlight w:val="none"/>
        </w:rPr>
        <w:t xml:space="preserve">  若中标人不按上述第26.1条要求提供，采购代理机构和采购人有权按前述第13.6条规定处理并撤销其中标资格。在这种情况下，采购代理机构和采购人可按本须知第25.3条规定另选中标人。</w:t>
      </w:r>
    </w:p>
    <w:p w14:paraId="3D1EC4F7">
      <w:pPr>
        <w:spacing w:line="400" w:lineRule="exact"/>
        <w:rPr>
          <w:rFonts w:ascii="宋体" w:hAnsi="宋体" w:cs="宋体"/>
          <w:color w:val="auto"/>
          <w:kern w:val="0"/>
          <w:szCs w:val="21"/>
          <w:highlight w:val="none"/>
        </w:rPr>
      </w:pPr>
    </w:p>
    <w:p w14:paraId="1C952369">
      <w:pPr>
        <w:spacing w:line="400" w:lineRule="exact"/>
        <w:rPr>
          <w:rFonts w:ascii="宋体" w:hAnsi="宋体" w:cs="宋体"/>
          <w:b/>
          <w:color w:val="auto"/>
          <w:szCs w:val="21"/>
          <w:highlight w:val="none"/>
        </w:rPr>
      </w:pPr>
      <w:r>
        <w:rPr>
          <w:rFonts w:hint="eastAsia" w:ascii="宋体" w:hAnsi="宋体" w:cs="宋体"/>
          <w:b/>
          <w:color w:val="auto"/>
          <w:szCs w:val="21"/>
          <w:highlight w:val="none"/>
        </w:rPr>
        <w:t>27.  履约验收</w:t>
      </w:r>
    </w:p>
    <w:p w14:paraId="244507CE">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27.1</w:t>
      </w:r>
      <w:r>
        <w:rPr>
          <w:rFonts w:hint="eastAsia" w:ascii="宋体" w:hAnsi="宋体" w:cs="宋体"/>
          <w:color w:val="auto"/>
          <w:kern w:val="0"/>
          <w:szCs w:val="21"/>
          <w:highlight w:val="none"/>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247CB522">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27.2 </w:t>
      </w:r>
      <w:r>
        <w:rPr>
          <w:rFonts w:hint="eastAsia" w:ascii="宋体" w:hAnsi="宋体" w:cs="宋体"/>
          <w:color w:val="auto"/>
          <w:kern w:val="0"/>
          <w:szCs w:val="21"/>
          <w:highlight w:val="none"/>
        </w:rPr>
        <w:t xml:space="preserve"> 采购人可以邀请参加本项目的其他投标人或者第三方机构参与验收。参与验收的投标人或者第三方机构的意见作为验收书的参考资料一并存档。</w:t>
      </w:r>
    </w:p>
    <w:p w14:paraId="1E2D0FFB">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27.3</w:t>
      </w:r>
      <w:r>
        <w:rPr>
          <w:rFonts w:hint="eastAsia" w:ascii="宋体" w:hAnsi="宋体" w:cs="宋体"/>
          <w:color w:val="auto"/>
          <w:kern w:val="0"/>
          <w:szCs w:val="21"/>
          <w:highlight w:val="none"/>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7F9BA0">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27.4</w:t>
      </w:r>
      <w:r>
        <w:rPr>
          <w:rFonts w:hint="eastAsia" w:ascii="宋体" w:hAnsi="宋体" w:cs="宋体"/>
          <w:color w:val="auto"/>
          <w:kern w:val="0"/>
          <w:szCs w:val="21"/>
          <w:highlight w:val="none"/>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55F7023">
      <w:pPr>
        <w:jc w:val="center"/>
        <w:outlineLvl w:val="1"/>
        <w:rPr>
          <w:rFonts w:ascii="宋体" w:hAnsi="宋体" w:cs="宋体"/>
          <w:b/>
          <w:color w:val="auto"/>
          <w:sz w:val="28"/>
          <w:highlight w:val="none"/>
        </w:rPr>
      </w:pPr>
      <w:bookmarkStart w:id="112" w:name="_Toc440276568"/>
    </w:p>
    <w:p w14:paraId="44A29C35">
      <w:pPr>
        <w:jc w:val="center"/>
        <w:outlineLvl w:val="1"/>
        <w:rPr>
          <w:rFonts w:ascii="宋体" w:hAnsi="宋体" w:cs="宋体"/>
          <w:b/>
          <w:color w:val="auto"/>
          <w:sz w:val="28"/>
          <w:highlight w:val="none"/>
        </w:rPr>
      </w:pPr>
      <w:bookmarkStart w:id="113" w:name="_Toc136017637"/>
      <w:bookmarkStart w:id="114" w:name="_Toc16661"/>
      <w:bookmarkStart w:id="115" w:name="_Toc136345108"/>
      <w:r>
        <w:rPr>
          <w:rFonts w:hint="eastAsia" w:ascii="宋体" w:hAnsi="宋体" w:cs="宋体"/>
          <w:b/>
          <w:color w:val="auto"/>
          <w:sz w:val="28"/>
          <w:highlight w:val="none"/>
        </w:rPr>
        <w:t>H  采购代理机构服务费</w:t>
      </w:r>
      <w:bookmarkEnd w:id="112"/>
      <w:bookmarkEnd w:id="113"/>
      <w:bookmarkEnd w:id="114"/>
      <w:bookmarkEnd w:id="115"/>
    </w:p>
    <w:p w14:paraId="059366BB">
      <w:pPr>
        <w:spacing w:line="400" w:lineRule="exact"/>
        <w:rPr>
          <w:rFonts w:ascii="宋体" w:hAnsi="宋体" w:cs="宋体"/>
          <w:b/>
          <w:color w:val="auto"/>
          <w:szCs w:val="21"/>
          <w:highlight w:val="none"/>
        </w:rPr>
      </w:pPr>
      <w:r>
        <w:rPr>
          <w:rFonts w:hint="eastAsia" w:ascii="宋体" w:hAnsi="宋体" w:cs="宋体"/>
          <w:b/>
          <w:color w:val="auto"/>
          <w:szCs w:val="21"/>
          <w:highlight w:val="none"/>
        </w:rPr>
        <w:t>28.  采购代理机构服务费</w:t>
      </w:r>
    </w:p>
    <w:p w14:paraId="580C44AC">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28.1</w:t>
      </w:r>
      <w:r>
        <w:rPr>
          <w:rFonts w:hint="eastAsia" w:ascii="宋体" w:hAnsi="宋体" w:cs="宋体"/>
          <w:color w:val="auto"/>
          <w:kern w:val="0"/>
          <w:szCs w:val="21"/>
          <w:highlight w:val="none"/>
        </w:rPr>
        <w:t>中标人应在中标结果公示结束后向采购代理机构支付采购代理机构服务费。</w:t>
      </w:r>
    </w:p>
    <w:p w14:paraId="64235EE0">
      <w:pPr>
        <w:spacing w:line="400" w:lineRule="exact"/>
        <w:rPr>
          <w:rFonts w:ascii="宋体" w:hAnsi="宋体" w:cs="宋体"/>
          <w:color w:val="auto"/>
          <w:kern w:val="0"/>
          <w:szCs w:val="21"/>
          <w:highlight w:val="none"/>
        </w:rPr>
      </w:pPr>
    </w:p>
    <w:p w14:paraId="03AC82AC">
      <w:pPr>
        <w:spacing w:line="400" w:lineRule="exact"/>
        <w:rPr>
          <w:rFonts w:ascii="宋体" w:hAnsi="宋体" w:cs="宋体"/>
          <w:color w:val="auto"/>
          <w:kern w:val="0"/>
          <w:szCs w:val="21"/>
          <w:highlight w:val="none"/>
        </w:rPr>
      </w:pPr>
    </w:p>
    <w:p w14:paraId="5FA2A780">
      <w:pPr>
        <w:jc w:val="center"/>
        <w:outlineLvl w:val="1"/>
        <w:rPr>
          <w:rFonts w:ascii="宋体" w:hAnsi="宋体" w:cs="宋体"/>
          <w:b/>
          <w:color w:val="auto"/>
          <w:sz w:val="28"/>
          <w:highlight w:val="none"/>
        </w:rPr>
      </w:pPr>
      <w:bookmarkStart w:id="116" w:name="_Toc136017638"/>
      <w:bookmarkStart w:id="117" w:name="_Toc12983"/>
      <w:bookmarkStart w:id="118" w:name="_Toc136345109"/>
      <w:r>
        <w:rPr>
          <w:rFonts w:hint="eastAsia" w:ascii="宋体" w:hAnsi="宋体" w:cs="宋体"/>
          <w:b/>
          <w:color w:val="auto"/>
          <w:sz w:val="28"/>
          <w:highlight w:val="none"/>
        </w:rPr>
        <w:t>Ⅰ  信息发布媒体</w:t>
      </w:r>
      <w:bookmarkEnd w:id="116"/>
      <w:bookmarkEnd w:id="117"/>
      <w:bookmarkEnd w:id="118"/>
    </w:p>
    <w:p w14:paraId="437FD1FE">
      <w:pPr>
        <w:spacing w:line="400" w:lineRule="exact"/>
        <w:rPr>
          <w:rFonts w:ascii="宋体" w:hAnsi="宋体" w:cs="宋体"/>
          <w:b/>
          <w:color w:val="auto"/>
          <w:szCs w:val="21"/>
          <w:highlight w:val="none"/>
        </w:rPr>
      </w:pPr>
      <w:r>
        <w:rPr>
          <w:rFonts w:hint="eastAsia" w:ascii="宋体" w:hAnsi="宋体" w:cs="宋体"/>
          <w:b/>
          <w:color w:val="auto"/>
          <w:szCs w:val="21"/>
          <w:highlight w:val="none"/>
        </w:rPr>
        <w:t>29.  有关发布项目招标公告、中标公示的媒体：</w:t>
      </w:r>
    </w:p>
    <w:p w14:paraId="73A066B7">
      <w:pPr>
        <w:spacing w:line="360" w:lineRule="auto"/>
        <w:ind w:left="788" w:hanging="787" w:hangingChars="37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浙江政府采购网</w:t>
      </w:r>
      <w:r>
        <w:rPr>
          <w:rFonts w:hint="eastAsia" w:ascii="宋体" w:hAnsi="宋体" w:cs="宋体"/>
          <w:color w:val="auto"/>
          <w:szCs w:val="21"/>
          <w:highlight w:val="none"/>
        </w:rPr>
        <w:t>https://zfcg.czt.zj.gov.cn/</w:t>
      </w:r>
    </w:p>
    <w:p w14:paraId="4247E56A">
      <w:pPr>
        <w:spacing w:line="360" w:lineRule="auto"/>
        <w:rPr>
          <w:color w:val="auto"/>
          <w:highlight w:val="none"/>
        </w:rPr>
      </w:pPr>
      <w:r>
        <w:rPr>
          <w:rFonts w:hint="eastAsia" w:asciiTheme="minorEastAsia" w:hAnsiTheme="minorEastAsia" w:eastAsiaTheme="minorEastAsia"/>
          <w:color w:val="auto"/>
          <w:szCs w:val="21"/>
          <w:highlight w:val="none"/>
        </w:rPr>
        <w:t>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rStyle w:val="41"/>
          <w:rFonts w:asciiTheme="minorEastAsia" w:hAnsiTheme="minorEastAsia" w:eastAsiaTheme="minorEastAsia"/>
          <w:color w:val="auto"/>
          <w:szCs w:val="21"/>
          <w:highlight w:val="none"/>
        </w:rPr>
        <w:t>www.nbzfcg.cn</w:t>
      </w:r>
      <w:r>
        <w:rPr>
          <w:rStyle w:val="41"/>
          <w:rFonts w:asciiTheme="minorEastAsia" w:hAnsiTheme="minorEastAsia" w:eastAsiaTheme="minorEastAsia"/>
          <w:color w:val="auto"/>
          <w:szCs w:val="21"/>
          <w:highlight w:val="none"/>
        </w:rPr>
        <w:fldChar w:fldCharType="end"/>
      </w:r>
    </w:p>
    <w:p w14:paraId="2CD296C5">
      <w:pPr>
        <w:jc w:val="center"/>
        <w:outlineLvl w:val="1"/>
        <w:rPr>
          <w:rFonts w:ascii="宋体" w:hAnsi="宋体" w:cs="宋体"/>
          <w:b/>
          <w:color w:val="auto"/>
          <w:sz w:val="28"/>
          <w:highlight w:val="none"/>
        </w:rPr>
      </w:pPr>
    </w:p>
    <w:p w14:paraId="4FEB34C8">
      <w:pPr>
        <w:jc w:val="center"/>
        <w:outlineLvl w:val="1"/>
        <w:rPr>
          <w:rFonts w:ascii="宋体" w:hAnsi="宋体" w:cs="宋体"/>
          <w:b/>
          <w:color w:val="auto"/>
          <w:sz w:val="28"/>
          <w:highlight w:val="none"/>
        </w:rPr>
      </w:pPr>
      <w:bookmarkStart w:id="119" w:name="_Toc11182"/>
      <w:bookmarkStart w:id="120" w:name="_Toc136017639"/>
      <w:bookmarkStart w:id="121" w:name="_Toc136345110"/>
      <w:r>
        <w:rPr>
          <w:rFonts w:hint="eastAsia" w:ascii="宋体" w:hAnsi="宋体" w:cs="宋体"/>
          <w:b/>
          <w:color w:val="auto"/>
          <w:sz w:val="28"/>
          <w:highlight w:val="none"/>
        </w:rPr>
        <w:t>J  其他规定</w:t>
      </w:r>
      <w:bookmarkEnd w:id="119"/>
      <w:bookmarkEnd w:id="120"/>
      <w:bookmarkEnd w:id="121"/>
    </w:p>
    <w:p w14:paraId="7674F657">
      <w:pPr>
        <w:spacing w:line="400" w:lineRule="exact"/>
        <w:rPr>
          <w:rFonts w:ascii="宋体" w:hAnsi="宋体" w:cs="宋体"/>
          <w:b/>
          <w:color w:val="auto"/>
          <w:szCs w:val="21"/>
          <w:highlight w:val="none"/>
        </w:rPr>
      </w:pPr>
      <w:r>
        <w:rPr>
          <w:rFonts w:hint="eastAsia" w:ascii="宋体" w:hAnsi="宋体" w:cs="宋体"/>
          <w:b/>
          <w:color w:val="auto"/>
          <w:szCs w:val="21"/>
          <w:highlight w:val="none"/>
        </w:rPr>
        <w:t>30.  其他规定</w:t>
      </w:r>
    </w:p>
    <w:p w14:paraId="148E69B6">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30.1</w:t>
      </w:r>
      <w:r>
        <w:rPr>
          <w:rFonts w:hint="eastAsia" w:ascii="宋体" w:hAnsi="宋体" w:cs="宋体"/>
          <w:color w:val="auto"/>
          <w:kern w:val="0"/>
          <w:szCs w:val="21"/>
          <w:highlight w:val="none"/>
        </w:rPr>
        <w:t xml:space="preserve"> 自购买招标文件之日起，投标人应保证其提供的联系方式</w:t>
      </w:r>
      <w:r>
        <w:rPr>
          <w:rFonts w:ascii="宋体" w:hAnsi="宋体" w:cs="宋体"/>
          <w:color w:val="auto"/>
          <w:kern w:val="0"/>
          <w:szCs w:val="21"/>
          <w:highlight w:val="none"/>
        </w:rPr>
        <w:t>(</w:t>
      </w:r>
      <w:r>
        <w:rPr>
          <w:rFonts w:hint="eastAsia" w:ascii="宋体" w:hAnsi="宋体" w:cs="宋体"/>
          <w:color w:val="auto"/>
          <w:kern w:val="0"/>
          <w:szCs w:val="21"/>
          <w:highlight w:val="none"/>
        </w:rPr>
        <w:t>电话、传真、电子邮件</w:t>
      </w:r>
      <w:r>
        <w:rPr>
          <w:rFonts w:ascii="宋体" w:hAnsi="宋体" w:cs="宋体"/>
          <w:color w:val="auto"/>
          <w:kern w:val="0"/>
          <w:szCs w:val="21"/>
          <w:highlight w:val="none"/>
        </w:rPr>
        <w:t>)</w:t>
      </w:r>
      <w:r>
        <w:rPr>
          <w:rFonts w:hint="eastAsia" w:ascii="宋体" w:hAnsi="宋体" w:cs="宋体"/>
          <w:color w:val="auto"/>
          <w:kern w:val="0"/>
          <w:szCs w:val="21"/>
          <w:highlight w:val="none"/>
        </w:rPr>
        <w:t>一直有效，以保证往来函件</w:t>
      </w:r>
      <w:r>
        <w:rPr>
          <w:rFonts w:ascii="宋体" w:hAnsi="宋体" w:cs="宋体"/>
          <w:color w:val="auto"/>
          <w:kern w:val="0"/>
          <w:szCs w:val="21"/>
          <w:highlight w:val="none"/>
        </w:rPr>
        <w:t>(</w:t>
      </w:r>
      <w:r>
        <w:rPr>
          <w:rFonts w:hint="eastAsia" w:ascii="宋体" w:hAnsi="宋体" w:cs="宋体"/>
          <w:color w:val="auto"/>
          <w:kern w:val="0"/>
          <w:szCs w:val="21"/>
          <w:highlight w:val="none"/>
        </w:rPr>
        <w:t>招标文件的澄清、修改等</w:t>
      </w:r>
      <w:r>
        <w:rPr>
          <w:rFonts w:ascii="宋体" w:hAnsi="宋体" w:cs="宋体"/>
          <w:color w:val="auto"/>
          <w:kern w:val="0"/>
          <w:szCs w:val="21"/>
          <w:highlight w:val="none"/>
        </w:rPr>
        <w:t>)</w:t>
      </w:r>
      <w:r>
        <w:rPr>
          <w:rFonts w:hint="eastAsia" w:ascii="宋体" w:hAnsi="宋体" w:cs="宋体"/>
          <w:color w:val="auto"/>
          <w:kern w:val="0"/>
          <w:szCs w:val="21"/>
          <w:highlight w:val="none"/>
        </w:rPr>
        <w:t>能及时通知投标人，并能及时反馈信息，否则采购人不承担由此引起的一切后果。</w:t>
      </w:r>
    </w:p>
    <w:p w14:paraId="054678B1">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w:t>
      </w:r>
      <w:r>
        <w:rPr>
          <w:rFonts w:hint="eastAsia" w:ascii="宋体" w:hAnsi="宋体" w:cs="宋体"/>
          <w:color w:val="auto"/>
          <w:kern w:val="0"/>
          <w:szCs w:val="21"/>
          <w:highlight w:val="none"/>
        </w:rPr>
        <w:t xml:space="preserve"> 知识产权</w:t>
      </w:r>
    </w:p>
    <w:p w14:paraId="19606545">
      <w:pPr>
        <w:spacing w:line="400" w:lineRule="exact"/>
        <w:ind w:firstLine="420" w:firstLineChars="200"/>
        <w:rPr>
          <w:rFonts w:ascii="宋体" w:hAnsi="宋体" w:cs="宋体"/>
          <w:color w:val="auto"/>
          <w:kern w:val="0"/>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lang w:eastAsia="zh-CN"/>
        </w:rPr>
        <w:t>）</w:t>
      </w:r>
      <w:r>
        <w:rPr>
          <w:rFonts w:ascii="宋体" w:hAnsi="宋体" w:cs="宋体"/>
          <w:color w:val="auto"/>
          <w:kern w:val="0"/>
          <w:szCs w:val="21"/>
          <w:highlight w:val="none"/>
        </w:rPr>
        <w:t>投标人应保证提交的全部文件不会侵犯其</w:t>
      </w:r>
      <w:r>
        <w:rPr>
          <w:rFonts w:hint="eastAsia" w:ascii="宋体" w:hAnsi="宋体" w:cs="宋体"/>
          <w:color w:val="auto"/>
          <w:kern w:val="0"/>
          <w:szCs w:val="21"/>
          <w:highlight w:val="none"/>
        </w:rPr>
        <w:t>他</w:t>
      </w:r>
      <w:r>
        <w:rPr>
          <w:rFonts w:ascii="宋体" w:hAnsi="宋体" w:cs="宋体"/>
          <w:color w:val="auto"/>
          <w:kern w:val="0"/>
          <w:szCs w:val="21"/>
          <w:highlight w:val="none"/>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szCs w:val="21"/>
          <w:highlight w:val="none"/>
        </w:rPr>
        <w:t>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不会侵犯他人的知识产权或专</w:t>
      </w:r>
      <w:r>
        <w:rPr>
          <w:rFonts w:hint="eastAsia" w:ascii="宋体" w:hAnsi="宋体" w:cs="宋体"/>
          <w:color w:val="auto"/>
          <w:kern w:val="0"/>
          <w:szCs w:val="21"/>
          <w:highlight w:val="none"/>
        </w:rPr>
        <w:t>有</w:t>
      </w:r>
      <w:r>
        <w:rPr>
          <w:rFonts w:ascii="宋体" w:hAnsi="宋体" w:cs="宋体"/>
          <w:color w:val="auto"/>
          <w:kern w:val="0"/>
          <w:szCs w:val="21"/>
          <w:highlight w:val="none"/>
        </w:rPr>
        <w:t>技术或商业秘密，并应当使</w:t>
      </w:r>
      <w:r>
        <w:rPr>
          <w:rFonts w:hint="eastAsia" w:ascii="宋体" w:hAnsi="宋体" w:cs="宋体"/>
          <w:color w:val="auto"/>
          <w:kern w:val="0"/>
          <w:szCs w:val="21"/>
          <w:highlight w:val="none"/>
        </w:rPr>
        <w:t>采购人</w:t>
      </w:r>
      <w:r>
        <w:rPr>
          <w:rFonts w:ascii="宋体" w:hAnsi="宋体" w:cs="宋体"/>
          <w:color w:val="auto"/>
          <w:kern w:val="0"/>
          <w:szCs w:val="21"/>
          <w:highlight w:val="none"/>
        </w:rPr>
        <w:t>免于因被指控侵犯上述权利产生的任何责任，</w:t>
      </w:r>
      <w:r>
        <w:rPr>
          <w:rFonts w:hint="eastAsia" w:ascii="宋体" w:hAnsi="宋体" w:cs="宋体"/>
          <w:color w:val="auto"/>
          <w:kern w:val="0"/>
          <w:szCs w:val="21"/>
          <w:highlight w:val="none"/>
        </w:rPr>
        <w:t>若采购人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被指控侵犯上述权利</w:t>
      </w:r>
      <w:r>
        <w:rPr>
          <w:rFonts w:hint="eastAsia" w:ascii="宋体" w:hAnsi="宋体" w:cs="宋体"/>
          <w:color w:val="auto"/>
          <w:kern w:val="0"/>
          <w:szCs w:val="21"/>
          <w:highlight w:val="none"/>
        </w:rPr>
        <w:t>，投标人应</w:t>
      </w:r>
      <w:r>
        <w:rPr>
          <w:rFonts w:ascii="宋体" w:hAnsi="宋体" w:cs="宋体"/>
          <w:color w:val="auto"/>
          <w:kern w:val="0"/>
          <w:szCs w:val="21"/>
          <w:highlight w:val="none"/>
        </w:rPr>
        <w:t>赔偿</w:t>
      </w:r>
      <w:r>
        <w:rPr>
          <w:rFonts w:hint="eastAsia" w:ascii="宋体" w:hAnsi="宋体" w:cs="宋体"/>
          <w:color w:val="auto"/>
          <w:kern w:val="0"/>
          <w:szCs w:val="21"/>
          <w:highlight w:val="none"/>
        </w:rPr>
        <w:t>采购人</w:t>
      </w:r>
      <w:r>
        <w:rPr>
          <w:rFonts w:ascii="宋体" w:hAnsi="宋体" w:cs="宋体"/>
          <w:color w:val="auto"/>
          <w:kern w:val="0"/>
          <w:szCs w:val="21"/>
          <w:highlight w:val="none"/>
        </w:rPr>
        <w:t>由此而产生的费用和损失。</w:t>
      </w:r>
    </w:p>
    <w:p w14:paraId="7437A96B">
      <w:pPr>
        <w:spacing w:line="400" w:lineRule="exact"/>
        <w:ind w:firstLine="420" w:firstLineChars="200"/>
        <w:rPr>
          <w:rFonts w:ascii="宋体" w:hAnsi="宋体" w:cs="宋体"/>
          <w:color w:val="auto"/>
          <w:kern w:val="0"/>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lang w:eastAsia="zh-CN"/>
        </w:rPr>
        <w:t>）</w:t>
      </w:r>
      <w:r>
        <w:rPr>
          <w:rFonts w:hint="eastAsia" w:ascii="宋体" w:hAnsi="宋体" w:cs="宋体"/>
          <w:color w:val="auto"/>
          <w:kern w:val="0"/>
          <w:szCs w:val="21"/>
          <w:highlight w:val="none"/>
        </w:rPr>
        <w:t xml:space="preserve"> 投标人中标后参与本项目研究的资料、成果等知识产权归采购人，有关的信息未经采购人同意不得向第三方泄露。</w:t>
      </w:r>
    </w:p>
    <w:p w14:paraId="3CC873AC">
      <w:pPr>
        <w:spacing w:line="400" w:lineRule="exact"/>
        <w:ind w:firstLine="420" w:firstLineChars="200"/>
        <w:rPr>
          <w:rFonts w:ascii="宋体" w:hAnsi="宋体" w:cs="宋体"/>
          <w:color w:val="auto"/>
          <w:kern w:val="0"/>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lang w:eastAsia="zh-CN"/>
        </w:rPr>
        <w:t>）</w:t>
      </w:r>
      <w:r>
        <w:rPr>
          <w:rFonts w:hint="eastAsia" w:ascii="宋体" w:hAnsi="宋体" w:cs="宋体"/>
          <w:color w:val="auto"/>
          <w:kern w:val="0"/>
          <w:szCs w:val="21"/>
          <w:highlight w:val="none"/>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641218C6">
      <w:pPr>
        <w:spacing w:line="400" w:lineRule="exact"/>
        <w:rPr>
          <w:rFonts w:ascii="宋体" w:hAnsi="宋体" w:cs="宋体"/>
          <w:b/>
          <w:color w:val="auto"/>
          <w:szCs w:val="21"/>
          <w:highlight w:val="none"/>
        </w:rPr>
      </w:pPr>
    </w:p>
    <w:p w14:paraId="03C53628">
      <w:pPr>
        <w:spacing w:line="440" w:lineRule="exact"/>
        <w:rPr>
          <w:rFonts w:ascii="宋体" w:hAnsi="宋体"/>
          <w:b/>
          <w:color w:val="auto"/>
          <w:szCs w:val="21"/>
          <w:highlight w:val="none"/>
        </w:rPr>
      </w:pPr>
      <w:r>
        <w:rPr>
          <w:rFonts w:hint="eastAsia" w:ascii="宋体" w:hAnsi="宋体"/>
          <w:b/>
          <w:color w:val="auto"/>
          <w:szCs w:val="21"/>
          <w:highlight w:val="none"/>
        </w:rPr>
        <w:t>31.  政府采购活动中有关中小企业的相关规定</w:t>
      </w:r>
    </w:p>
    <w:p w14:paraId="0AF12647">
      <w:pPr>
        <w:spacing w:line="400" w:lineRule="exact"/>
        <w:rPr>
          <w:rFonts w:ascii="宋体" w:hAnsi="宋体"/>
          <w:b/>
          <w:color w:val="auto"/>
          <w:szCs w:val="21"/>
          <w:highlight w:val="none"/>
        </w:rPr>
      </w:pPr>
      <w:r>
        <w:rPr>
          <w:rFonts w:hint="eastAsia" w:ascii="宋体" w:hAnsi="宋体"/>
          <w:b/>
          <w:color w:val="auto"/>
          <w:szCs w:val="21"/>
          <w:highlight w:val="none"/>
        </w:rPr>
        <w:t>31.1本项目对应的中小企业划分标准所属行业：</w:t>
      </w:r>
      <w:r>
        <w:rPr>
          <w:rFonts w:hint="eastAsia" w:ascii="宋体" w:hAnsi="宋体" w:cs="宋体"/>
          <w:b/>
          <w:color w:val="auto"/>
          <w:szCs w:val="21"/>
          <w:highlight w:val="none"/>
        </w:rPr>
        <w:t>详见第三部分“投标资料表”</w:t>
      </w:r>
    </w:p>
    <w:p w14:paraId="635D5F85">
      <w:pPr>
        <w:spacing w:line="400" w:lineRule="exact"/>
        <w:rPr>
          <w:rFonts w:ascii="宋体" w:hAnsi="宋体"/>
          <w:color w:val="auto"/>
          <w:szCs w:val="21"/>
          <w:highlight w:val="none"/>
        </w:rPr>
      </w:pPr>
      <w:r>
        <w:rPr>
          <w:rFonts w:hint="eastAsia" w:ascii="宋体" w:hAnsi="宋体"/>
          <w:b/>
          <w:color w:val="auto"/>
          <w:szCs w:val="21"/>
          <w:highlight w:val="none"/>
        </w:rPr>
        <w:t>31.2</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EBA1FC4">
      <w:pPr>
        <w:spacing w:line="400" w:lineRule="exact"/>
        <w:rPr>
          <w:rFonts w:ascii="宋体" w:hAnsi="宋体"/>
          <w:color w:val="auto"/>
          <w:szCs w:val="21"/>
          <w:highlight w:val="none"/>
        </w:rPr>
      </w:pPr>
      <w:r>
        <w:rPr>
          <w:rFonts w:hint="eastAsia" w:ascii="宋体" w:hAnsi="宋体"/>
          <w:b/>
          <w:color w:val="auto"/>
          <w:szCs w:val="21"/>
          <w:highlight w:val="none"/>
        </w:rPr>
        <w:t xml:space="preserve">31.3  </w:t>
      </w:r>
      <w:r>
        <w:rPr>
          <w:rFonts w:hint="eastAsia" w:ascii="宋体" w:hAnsi="宋体"/>
          <w:color w:val="auto"/>
          <w:szCs w:val="21"/>
          <w:highlight w:val="none"/>
        </w:rPr>
        <w:t>在政府采购活动中，投标人提供的货物、工程或者服务符合下列情形的，享受本办法规定的中小企业扶持政策：</w:t>
      </w:r>
    </w:p>
    <w:p w14:paraId="53A69C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14:paraId="3EBD0A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14:paraId="489362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14:paraId="16370B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14:paraId="21F0A4B1">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7CFF4FDF">
      <w:pPr>
        <w:spacing w:line="400" w:lineRule="exact"/>
        <w:rPr>
          <w:rFonts w:ascii="宋体" w:hAnsi="宋体"/>
          <w:color w:val="auto"/>
          <w:szCs w:val="21"/>
          <w:highlight w:val="none"/>
        </w:rPr>
      </w:pPr>
      <w:r>
        <w:rPr>
          <w:rFonts w:hint="eastAsia" w:ascii="宋体" w:hAnsi="宋体"/>
          <w:b/>
          <w:color w:val="auto"/>
          <w:szCs w:val="21"/>
          <w:highlight w:val="none"/>
        </w:rPr>
        <w:t>31.4</w:t>
      </w:r>
      <w:r>
        <w:rPr>
          <w:rFonts w:hint="eastAsia" w:ascii="宋体" w:hAnsi="宋体"/>
          <w:color w:val="auto"/>
          <w:szCs w:val="21"/>
          <w:highlight w:val="none"/>
        </w:rPr>
        <w:t xml:space="preserve">  中小企业参加政府采购活动，应当出具《中小企业声明函》（格式见附件1），否则不得享受相关中小企业扶持政策。</w:t>
      </w:r>
    </w:p>
    <w:p w14:paraId="14402717">
      <w:pPr>
        <w:spacing w:line="400" w:lineRule="exact"/>
        <w:rPr>
          <w:rFonts w:ascii="宋体" w:hAnsi="宋体"/>
          <w:color w:val="auto"/>
          <w:szCs w:val="21"/>
          <w:highlight w:val="none"/>
        </w:rPr>
      </w:pPr>
      <w:r>
        <w:rPr>
          <w:rFonts w:hint="eastAsia" w:ascii="宋体" w:hAnsi="宋体"/>
          <w:b/>
          <w:color w:val="auto"/>
          <w:szCs w:val="21"/>
          <w:highlight w:val="none"/>
        </w:rPr>
        <w:t>31.5</w:t>
      </w:r>
      <w:r>
        <w:rPr>
          <w:rFonts w:hint="eastAsia" w:ascii="宋体" w:hAnsi="宋体"/>
          <w:color w:val="auto"/>
          <w:szCs w:val="21"/>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7495EA2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68E3A0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价格扣除比例对小型企业和微型企业同等对待，不作区分。</w:t>
      </w:r>
    </w:p>
    <w:p w14:paraId="144876E3">
      <w:pPr>
        <w:spacing w:line="400" w:lineRule="exact"/>
        <w:rPr>
          <w:rFonts w:ascii="宋体" w:hAnsi="宋体"/>
          <w:color w:val="auto"/>
          <w:szCs w:val="21"/>
          <w:highlight w:val="none"/>
        </w:rPr>
      </w:pPr>
      <w:r>
        <w:rPr>
          <w:rFonts w:hint="eastAsia" w:ascii="宋体" w:hAnsi="宋体"/>
          <w:b/>
          <w:color w:val="auto"/>
          <w:szCs w:val="21"/>
          <w:highlight w:val="none"/>
        </w:rPr>
        <w:t xml:space="preserve">31.6  </w:t>
      </w:r>
      <w:r>
        <w:rPr>
          <w:rFonts w:hint="eastAsia" w:ascii="宋体" w:hAnsi="宋体"/>
          <w:color w:val="auto"/>
          <w:szCs w:val="21"/>
          <w:highlight w:val="none"/>
        </w:rPr>
        <w:t>享受扶持政策获得政府采购合同的，小微企业不得将合同分包给大中型企业，中型企业不得将合同分包给大型企业。</w:t>
      </w:r>
    </w:p>
    <w:p w14:paraId="2A6B8B72">
      <w:pPr>
        <w:spacing w:line="400" w:lineRule="exact"/>
        <w:rPr>
          <w:rFonts w:ascii="宋体" w:hAnsi="宋体"/>
          <w:color w:val="auto"/>
          <w:szCs w:val="21"/>
          <w:highlight w:val="none"/>
        </w:rPr>
      </w:pPr>
      <w:r>
        <w:rPr>
          <w:rFonts w:hint="eastAsia" w:ascii="宋体" w:hAnsi="宋体"/>
          <w:b/>
          <w:color w:val="auto"/>
          <w:szCs w:val="21"/>
          <w:highlight w:val="none"/>
        </w:rPr>
        <w:t xml:space="preserve">31.7  </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D373341">
      <w:pPr>
        <w:spacing w:line="400" w:lineRule="exact"/>
        <w:rPr>
          <w:rFonts w:ascii="宋体" w:hAnsi="宋体"/>
          <w:color w:val="auto"/>
          <w:szCs w:val="21"/>
          <w:highlight w:val="none"/>
        </w:rPr>
      </w:pPr>
      <w:r>
        <w:rPr>
          <w:rFonts w:hint="eastAsia" w:ascii="宋体" w:hAnsi="宋体"/>
          <w:b/>
          <w:color w:val="auto"/>
          <w:szCs w:val="21"/>
          <w:highlight w:val="none"/>
        </w:rPr>
        <w:t>31.8</w:t>
      </w:r>
      <w:r>
        <w:rPr>
          <w:rFonts w:hint="eastAsia" w:ascii="宋体" w:hAnsi="宋体"/>
          <w:color w:val="auto"/>
          <w:szCs w:val="21"/>
          <w:highlight w:val="none"/>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2624A573">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9</w:t>
      </w:r>
      <w:r>
        <w:rPr>
          <w:rFonts w:hint="eastAsia" w:ascii="宋体" w:hAnsi="宋体"/>
          <w:color w:val="auto"/>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14:paraId="7EA070F3">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10</w:t>
      </w:r>
      <w:r>
        <w:rPr>
          <w:rFonts w:hint="eastAsia" w:ascii="宋体" w:hAnsi="宋体"/>
          <w:color w:val="auto"/>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14:paraId="535B2048">
      <w:pPr>
        <w:spacing w:line="400" w:lineRule="exact"/>
        <w:rPr>
          <w:rFonts w:ascii="宋体" w:hAnsi="宋体"/>
          <w:color w:val="auto"/>
          <w:szCs w:val="21"/>
          <w:highlight w:val="none"/>
        </w:rPr>
      </w:pPr>
      <w:r>
        <w:rPr>
          <w:rFonts w:hint="eastAsia" w:ascii="宋体" w:hAnsi="宋体"/>
          <w:b/>
          <w:color w:val="auto"/>
          <w:szCs w:val="21"/>
          <w:highlight w:val="none"/>
        </w:rPr>
        <w:t xml:space="preserve">31.11  </w:t>
      </w:r>
      <w:r>
        <w:rPr>
          <w:rFonts w:hint="eastAsia" w:ascii="宋体" w:hAnsi="宋体"/>
          <w:color w:val="auto"/>
          <w:szCs w:val="21"/>
          <w:highlight w:val="none"/>
        </w:rPr>
        <w:t>进口产品采购需符合“财政部关于印发《政府采购进口产品管理办法》的通知（财库[2007]119号）”第四、八、九、十、十一条的规定。</w:t>
      </w:r>
    </w:p>
    <w:p w14:paraId="68E39BE6">
      <w:pPr>
        <w:spacing w:line="400" w:lineRule="exact"/>
        <w:rPr>
          <w:rFonts w:ascii="宋体" w:hAnsi="宋体"/>
          <w:b/>
          <w:color w:val="auto"/>
          <w:szCs w:val="21"/>
          <w:highlight w:val="none"/>
        </w:rPr>
      </w:pPr>
    </w:p>
    <w:p w14:paraId="48A9463D">
      <w:pPr>
        <w:spacing w:line="400" w:lineRule="exact"/>
        <w:rPr>
          <w:rFonts w:ascii="宋体" w:hAnsi="宋体"/>
          <w:b/>
          <w:color w:val="auto"/>
          <w:szCs w:val="21"/>
          <w:highlight w:val="none"/>
        </w:rPr>
      </w:pPr>
      <w:r>
        <w:rPr>
          <w:rFonts w:hint="eastAsia" w:ascii="宋体" w:hAnsi="宋体"/>
          <w:b/>
          <w:color w:val="auto"/>
          <w:szCs w:val="21"/>
          <w:highlight w:val="none"/>
        </w:rPr>
        <w:t>32.询问、质疑、投诉</w:t>
      </w:r>
    </w:p>
    <w:p w14:paraId="192980A5">
      <w:pPr>
        <w:spacing w:line="400" w:lineRule="exact"/>
        <w:rPr>
          <w:rFonts w:ascii="宋体" w:hAnsi="宋体"/>
          <w:b/>
          <w:color w:val="auto"/>
          <w:szCs w:val="21"/>
          <w:highlight w:val="none"/>
        </w:rPr>
      </w:pPr>
      <w:r>
        <w:rPr>
          <w:rFonts w:hint="eastAsia" w:ascii="宋体" w:hAnsi="宋体"/>
          <w:b/>
          <w:color w:val="auto"/>
          <w:szCs w:val="21"/>
          <w:highlight w:val="none"/>
        </w:rPr>
        <w:t>32.1 询问</w:t>
      </w:r>
    </w:p>
    <w:p w14:paraId="2660CE08">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0FDD55">
      <w:pPr>
        <w:spacing w:line="400" w:lineRule="exact"/>
        <w:rPr>
          <w:rFonts w:ascii="宋体" w:hAnsi="宋体"/>
          <w:b/>
          <w:color w:val="auto"/>
          <w:szCs w:val="21"/>
          <w:highlight w:val="none"/>
        </w:rPr>
      </w:pPr>
      <w:r>
        <w:rPr>
          <w:rFonts w:hint="eastAsia" w:ascii="宋体" w:hAnsi="宋体"/>
          <w:b/>
          <w:color w:val="auto"/>
          <w:szCs w:val="21"/>
          <w:highlight w:val="none"/>
        </w:rPr>
        <w:t>32.2 质疑</w:t>
      </w:r>
    </w:p>
    <w:p w14:paraId="1DDE1112">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Cs/>
          <w:color w:val="auto"/>
          <w:szCs w:val="21"/>
          <w:highlight w:val="none"/>
        </w:rPr>
        <w:t>提出质疑的供应商应当是参与所质疑项目采购活动的供应商。潜在供应商已依法获取其可质疑的招标文件的，可以对该文件提出质疑。</w:t>
      </w:r>
    </w:p>
    <w:p w14:paraId="074B738D">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val="en-US" w:eastAsia="zh-CN"/>
        </w:rPr>
        <w:t>（二）</w:t>
      </w:r>
      <w:r>
        <w:rPr>
          <w:rFonts w:hint="eastAsia" w:ascii="宋体" w:hAnsi="宋体"/>
          <w:bCs/>
          <w:color w:val="auto"/>
          <w:szCs w:val="21"/>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EB55CE">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1</w:t>
      </w:r>
      <w:r>
        <w:rPr>
          <w:rFonts w:hint="eastAsia" w:ascii="宋体" w:hAnsi="宋体"/>
          <w:b/>
          <w:color w:val="auto"/>
          <w:szCs w:val="21"/>
          <w:highlight w:val="none"/>
          <w:lang w:eastAsia="zh-CN"/>
        </w:rPr>
        <w:t>）</w:t>
      </w:r>
      <w:r>
        <w:rPr>
          <w:rFonts w:hint="eastAsia" w:ascii="宋体" w:hAnsi="宋体"/>
          <w:bCs/>
          <w:color w:val="auto"/>
          <w:szCs w:val="21"/>
          <w:highlight w:val="none"/>
        </w:rPr>
        <w:t>对招标文件提出质疑的，质疑期限为供应商获得招标文件之日或者招标文件公告期限届满之日起计算。</w:t>
      </w:r>
    </w:p>
    <w:p w14:paraId="1D622E21">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w:t>
      </w:r>
      <w:r>
        <w:rPr>
          <w:rFonts w:hint="eastAsia" w:ascii="宋体" w:hAnsi="宋体"/>
          <w:bCs/>
          <w:color w:val="auto"/>
          <w:szCs w:val="21"/>
          <w:highlight w:val="none"/>
        </w:rPr>
        <w:t>对采购过程提出质疑的，质疑期限为各采购程序环节结束之日起计算。对同一采购程序环节的质疑，供应商须一次性提出。</w:t>
      </w:r>
    </w:p>
    <w:p w14:paraId="31AD868F">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3</w:t>
      </w:r>
      <w:r>
        <w:rPr>
          <w:rFonts w:hint="eastAsia" w:ascii="宋体" w:hAnsi="宋体"/>
          <w:b/>
          <w:color w:val="auto"/>
          <w:szCs w:val="21"/>
          <w:highlight w:val="none"/>
          <w:lang w:eastAsia="zh-CN"/>
        </w:rPr>
        <w:t>）</w:t>
      </w:r>
      <w:r>
        <w:rPr>
          <w:rFonts w:hint="eastAsia" w:ascii="宋体" w:hAnsi="宋体"/>
          <w:bCs/>
          <w:color w:val="auto"/>
          <w:szCs w:val="21"/>
          <w:highlight w:val="none"/>
        </w:rPr>
        <w:t>对采购结果提出质疑的，质疑期限自采购结果公告期限届满之日起计算。</w:t>
      </w:r>
    </w:p>
    <w:p w14:paraId="25D13C0C">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三</w:t>
      </w:r>
      <w:r>
        <w:rPr>
          <w:rFonts w:hint="eastAsia" w:ascii="宋体" w:hAnsi="宋体"/>
          <w:b/>
          <w:color w:val="auto"/>
          <w:szCs w:val="21"/>
          <w:highlight w:val="none"/>
          <w:lang w:eastAsia="zh-CN"/>
        </w:rPr>
        <w:t>）</w:t>
      </w:r>
      <w:r>
        <w:rPr>
          <w:rFonts w:hint="eastAsia" w:ascii="宋体" w:hAnsi="宋体"/>
          <w:bCs/>
          <w:color w:val="auto"/>
          <w:szCs w:val="21"/>
          <w:highlight w:val="none"/>
        </w:rPr>
        <w:t>供应商提出质疑应当提交质疑函和必要的证明材料。质疑函应当包括下列内容：</w:t>
      </w:r>
    </w:p>
    <w:p w14:paraId="4970663D">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1</w:t>
      </w:r>
      <w:r>
        <w:rPr>
          <w:rFonts w:hint="eastAsia" w:ascii="宋体" w:hAnsi="宋体"/>
          <w:b/>
          <w:color w:val="auto"/>
          <w:szCs w:val="21"/>
          <w:highlight w:val="none"/>
          <w:lang w:eastAsia="zh-CN"/>
        </w:rPr>
        <w:t>）</w:t>
      </w:r>
      <w:r>
        <w:rPr>
          <w:rFonts w:hint="eastAsia" w:ascii="宋体" w:hAnsi="宋体"/>
          <w:bCs/>
          <w:color w:val="auto"/>
          <w:szCs w:val="21"/>
          <w:highlight w:val="none"/>
        </w:rPr>
        <w:t>供应商的姓名或者名称、地址、邮编、联系人及联系电话；</w:t>
      </w:r>
    </w:p>
    <w:p w14:paraId="5C275519">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w:t>
      </w:r>
      <w:r>
        <w:rPr>
          <w:rFonts w:hint="eastAsia" w:ascii="宋体" w:hAnsi="宋体"/>
          <w:bCs/>
          <w:color w:val="auto"/>
          <w:szCs w:val="21"/>
          <w:highlight w:val="none"/>
        </w:rPr>
        <w:t>质疑项目的名称、编号；</w:t>
      </w:r>
    </w:p>
    <w:p w14:paraId="2C9FB102">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3</w:t>
      </w:r>
      <w:r>
        <w:rPr>
          <w:rFonts w:hint="eastAsia" w:ascii="宋体" w:hAnsi="宋体"/>
          <w:b/>
          <w:color w:val="auto"/>
          <w:szCs w:val="21"/>
          <w:highlight w:val="none"/>
          <w:lang w:eastAsia="zh-CN"/>
        </w:rPr>
        <w:t>）</w:t>
      </w:r>
      <w:r>
        <w:rPr>
          <w:rFonts w:hint="eastAsia" w:ascii="宋体" w:hAnsi="宋体"/>
          <w:bCs/>
          <w:color w:val="auto"/>
          <w:szCs w:val="21"/>
          <w:highlight w:val="none"/>
        </w:rPr>
        <w:t>具体、明确的质疑事项和与质疑事项相关的请求；</w:t>
      </w:r>
    </w:p>
    <w:p w14:paraId="49F16269">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4</w:t>
      </w:r>
      <w:r>
        <w:rPr>
          <w:rFonts w:hint="eastAsia" w:ascii="宋体" w:hAnsi="宋体"/>
          <w:b/>
          <w:color w:val="auto"/>
          <w:szCs w:val="21"/>
          <w:highlight w:val="none"/>
          <w:lang w:eastAsia="zh-CN"/>
        </w:rPr>
        <w:t>）</w:t>
      </w:r>
      <w:r>
        <w:rPr>
          <w:rFonts w:hint="eastAsia" w:ascii="宋体" w:hAnsi="宋体"/>
          <w:bCs/>
          <w:color w:val="auto"/>
          <w:szCs w:val="21"/>
          <w:highlight w:val="none"/>
        </w:rPr>
        <w:t>事实依据；</w:t>
      </w:r>
    </w:p>
    <w:p w14:paraId="78313BB9">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5</w:t>
      </w:r>
      <w:r>
        <w:rPr>
          <w:rFonts w:hint="eastAsia" w:ascii="宋体" w:hAnsi="宋体"/>
          <w:b/>
          <w:color w:val="auto"/>
          <w:szCs w:val="21"/>
          <w:highlight w:val="none"/>
          <w:lang w:eastAsia="zh-CN"/>
        </w:rPr>
        <w:t>）</w:t>
      </w:r>
      <w:r>
        <w:rPr>
          <w:rFonts w:hint="eastAsia" w:ascii="宋体" w:hAnsi="宋体"/>
          <w:bCs/>
          <w:color w:val="auto"/>
          <w:szCs w:val="21"/>
          <w:highlight w:val="none"/>
        </w:rPr>
        <w:t>必要的法律依据；</w:t>
      </w:r>
    </w:p>
    <w:p w14:paraId="3FB95E97">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6</w:t>
      </w:r>
      <w:r>
        <w:rPr>
          <w:rFonts w:hint="eastAsia" w:ascii="宋体" w:hAnsi="宋体"/>
          <w:b/>
          <w:color w:val="auto"/>
          <w:szCs w:val="21"/>
          <w:highlight w:val="none"/>
          <w:lang w:eastAsia="zh-CN"/>
        </w:rPr>
        <w:t>）</w:t>
      </w:r>
      <w:r>
        <w:rPr>
          <w:rFonts w:hint="eastAsia" w:ascii="宋体" w:hAnsi="宋体"/>
          <w:bCs/>
          <w:color w:val="auto"/>
          <w:szCs w:val="21"/>
          <w:highlight w:val="none"/>
        </w:rPr>
        <w:t>提出质疑的日期。</w:t>
      </w:r>
    </w:p>
    <w:p w14:paraId="1C01D465">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2BFC2E1D">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质疑函格式和内容须符合财政部《质疑函范本》要求，供应商可到中国政府采购网自行下载财政部《质疑函范本》。</w:t>
      </w:r>
    </w:p>
    <w:p w14:paraId="2CA11BDD">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四</w:t>
      </w:r>
      <w:r>
        <w:rPr>
          <w:rFonts w:hint="eastAsia" w:ascii="宋体" w:hAnsi="宋体"/>
          <w:b/>
          <w:color w:val="auto"/>
          <w:szCs w:val="21"/>
          <w:highlight w:val="none"/>
          <w:lang w:eastAsia="zh-CN"/>
        </w:rPr>
        <w:t>）</w:t>
      </w:r>
      <w:r>
        <w:rPr>
          <w:rFonts w:hint="eastAsia" w:ascii="宋体" w:hAnsi="宋体"/>
          <w:bCs/>
          <w:color w:val="auto"/>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078ACC78">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五</w:t>
      </w:r>
      <w:r>
        <w:rPr>
          <w:rFonts w:hint="eastAsia" w:ascii="宋体" w:hAnsi="宋体"/>
          <w:b/>
          <w:color w:val="auto"/>
          <w:szCs w:val="21"/>
          <w:highlight w:val="none"/>
          <w:lang w:eastAsia="zh-CN"/>
        </w:rPr>
        <w:t>）</w:t>
      </w:r>
      <w:r>
        <w:rPr>
          <w:rFonts w:hint="eastAsia" w:ascii="宋体" w:hAnsi="宋体"/>
          <w:bCs/>
          <w:color w:val="auto"/>
          <w:szCs w:val="21"/>
          <w:highlight w:val="none"/>
        </w:rPr>
        <w:t>询问或者质疑事项可能影响采购结果的，采购人应当暂停签订合同，已经签订合同的，应当中止履行合同。</w:t>
      </w:r>
    </w:p>
    <w:p w14:paraId="2A7DB17E">
      <w:pPr>
        <w:spacing w:line="400" w:lineRule="exact"/>
        <w:rPr>
          <w:rFonts w:ascii="宋体" w:hAnsi="宋体"/>
          <w:b/>
          <w:color w:val="auto"/>
          <w:szCs w:val="21"/>
          <w:highlight w:val="none"/>
        </w:rPr>
      </w:pPr>
      <w:r>
        <w:rPr>
          <w:rFonts w:hint="eastAsia" w:ascii="宋体" w:hAnsi="宋体"/>
          <w:b/>
          <w:color w:val="auto"/>
          <w:szCs w:val="21"/>
          <w:highlight w:val="none"/>
        </w:rPr>
        <w:t>32.3 投诉</w:t>
      </w:r>
    </w:p>
    <w:p w14:paraId="15C874A3">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val="en-US" w:eastAsia="zh-CN"/>
        </w:rPr>
        <w:t>（一）</w:t>
      </w:r>
      <w:r>
        <w:rPr>
          <w:rFonts w:hint="eastAsia" w:ascii="宋体" w:hAnsi="宋体"/>
          <w:bCs/>
          <w:color w:val="auto"/>
          <w:szCs w:val="21"/>
          <w:highlight w:val="none"/>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auto"/>
          <w:szCs w:val="21"/>
          <w:highlight w:val="none"/>
        </w:rPr>
        <w:t>投诉函格式和内容须符合财政部《投诉函范本》要求，供应商可到中国政府采购网自行下载财政部《投诉函范本》。</w:t>
      </w:r>
    </w:p>
    <w:p w14:paraId="001C0818">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二</w:t>
      </w:r>
      <w:r>
        <w:rPr>
          <w:rFonts w:hint="eastAsia" w:ascii="宋体" w:hAnsi="宋体"/>
          <w:b/>
          <w:color w:val="auto"/>
          <w:szCs w:val="21"/>
          <w:highlight w:val="none"/>
          <w:lang w:eastAsia="zh-CN"/>
        </w:rPr>
        <w:t>）</w:t>
      </w:r>
      <w:r>
        <w:rPr>
          <w:rFonts w:hint="eastAsia" w:ascii="宋体" w:hAnsi="宋体"/>
          <w:bCs/>
          <w:color w:val="auto"/>
          <w:szCs w:val="21"/>
          <w:highlight w:val="none"/>
        </w:rPr>
        <w:t>供应商投诉的事项不得超出已质疑事项的范围，基于质疑答复内容提出的投诉事项除外。</w:t>
      </w:r>
    </w:p>
    <w:p w14:paraId="07CE00BC">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三</w:t>
      </w:r>
      <w:r>
        <w:rPr>
          <w:rFonts w:hint="eastAsia" w:ascii="宋体" w:hAnsi="宋体"/>
          <w:b/>
          <w:color w:val="auto"/>
          <w:szCs w:val="21"/>
          <w:highlight w:val="none"/>
          <w:lang w:eastAsia="zh-CN"/>
        </w:rPr>
        <w:t>）</w:t>
      </w:r>
      <w:r>
        <w:rPr>
          <w:rFonts w:hint="eastAsia" w:ascii="宋体" w:hAnsi="宋体"/>
          <w:bCs/>
          <w:color w:val="auto"/>
          <w:szCs w:val="21"/>
          <w:highlight w:val="none"/>
        </w:rPr>
        <w:t>供应商投诉应当有明确的请求和必要的证明材料。</w:t>
      </w:r>
    </w:p>
    <w:p w14:paraId="5093BFD1">
      <w:pPr>
        <w:spacing w:line="400" w:lineRule="exact"/>
        <w:ind w:firstLine="420" w:firstLineChars="200"/>
        <w:rPr>
          <w:rFonts w:ascii="宋体" w:hAnsi="宋体"/>
          <w:bCs/>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四</w:t>
      </w:r>
      <w:r>
        <w:rPr>
          <w:rFonts w:hint="eastAsia" w:ascii="宋体" w:hAnsi="宋体"/>
          <w:b/>
          <w:color w:val="auto"/>
          <w:szCs w:val="21"/>
          <w:highlight w:val="none"/>
          <w:lang w:eastAsia="zh-CN"/>
        </w:rPr>
        <w:t>）</w:t>
      </w:r>
      <w:r>
        <w:rPr>
          <w:rFonts w:hint="eastAsia" w:ascii="宋体" w:hAnsi="宋体"/>
          <w:bCs/>
          <w:color w:val="auto"/>
          <w:szCs w:val="21"/>
          <w:highlight w:val="none"/>
        </w:rPr>
        <w:t xml:space="preserve"> 以联合体形式参加政府采购活动的，其投诉应当由组成联合体的所有供应商共同提出。</w:t>
      </w:r>
    </w:p>
    <w:p w14:paraId="7A26FA79">
      <w:pPr>
        <w:spacing w:line="440" w:lineRule="exact"/>
        <w:ind w:firstLine="105" w:firstLineChars="50"/>
        <w:rPr>
          <w:rFonts w:ascii="宋体" w:hAnsi="宋体"/>
          <w:color w:val="auto"/>
          <w:szCs w:val="21"/>
          <w:highlight w:val="none"/>
        </w:rPr>
      </w:pPr>
    </w:p>
    <w:p w14:paraId="01DD9963">
      <w:pPr>
        <w:spacing w:line="440" w:lineRule="exact"/>
        <w:rPr>
          <w:rFonts w:ascii="宋体" w:hAnsi="宋体"/>
          <w:color w:val="auto"/>
          <w:szCs w:val="21"/>
          <w:highlight w:val="none"/>
        </w:rPr>
      </w:pPr>
      <w:r>
        <w:rPr>
          <w:rFonts w:hint="eastAsia" w:ascii="宋体" w:hAnsi="宋体"/>
          <w:b/>
          <w:color w:val="auto"/>
          <w:szCs w:val="21"/>
          <w:highlight w:val="none"/>
        </w:rPr>
        <w:t>33.联合体规定</w:t>
      </w:r>
    </w:p>
    <w:p w14:paraId="0C7772E5">
      <w:pPr>
        <w:spacing w:line="440" w:lineRule="exact"/>
        <w:rPr>
          <w:rFonts w:ascii="宋体" w:hAnsi="宋体"/>
          <w:color w:val="auto"/>
          <w:szCs w:val="21"/>
          <w:highlight w:val="none"/>
        </w:rPr>
      </w:pPr>
      <w:r>
        <w:rPr>
          <w:rFonts w:hint="eastAsia" w:ascii="宋体" w:hAnsi="宋体"/>
          <w:b/>
          <w:color w:val="auto"/>
          <w:szCs w:val="21"/>
          <w:highlight w:val="none"/>
        </w:rPr>
        <w:t>33.1</w:t>
      </w:r>
      <w:r>
        <w:rPr>
          <w:rFonts w:hint="eastAsia" w:ascii="宋体" w:hAnsi="宋体"/>
          <w:color w:val="auto"/>
          <w:szCs w:val="21"/>
          <w:highlight w:val="none"/>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06D6EA75">
      <w:pPr>
        <w:spacing w:line="440" w:lineRule="exact"/>
        <w:rPr>
          <w:rFonts w:ascii="宋体" w:hAnsi="宋体"/>
          <w:color w:val="auto"/>
          <w:szCs w:val="21"/>
          <w:highlight w:val="none"/>
        </w:rPr>
      </w:pPr>
      <w:r>
        <w:rPr>
          <w:rFonts w:hint="eastAsia" w:ascii="宋体" w:hAnsi="宋体"/>
          <w:b/>
          <w:color w:val="auto"/>
          <w:szCs w:val="21"/>
          <w:highlight w:val="none"/>
        </w:rPr>
        <w:t>33.2</w:t>
      </w:r>
      <w:r>
        <w:rPr>
          <w:rFonts w:hint="eastAsia" w:ascii="宋体" w:hAnsi="宋体"/>
          <w:color w:val="auto"/>
          <w:szCs w:val="21"/>
          <w:highlight w:val="none"/>
        </w:rPr>
        <w:t xml:space="preserve">  联合体中有同类资质的投标人按照联合体分工承担相同工作的，按照资质等级较低的投标人认定资质等级。</w:t>
      </w:r>
    </w:p>
    <w:p w14:paraId="55E6249D">
      <w:pPr>
        <w:spacing w:line="440" w:lineRule="exact"/>
        <w:rPr>
          <w:rFonts w:ascii="宋体" w:hAnsi="宋体"/>
          <w:color w:val="auto"/>
          <w:szCs w:val="21"/>
          <w:highlight w:val="none"/>
        </w:rPr>
      </w:pPr>
      <w:r>
        <w:rPr>
          <w:rFonts w:hint="eastAsia" w:ascii="宋体" w:hAnsi="宋体"/>
          <w:b/>
          <w:color w:val="auto"/>
          <w:szCs w:val="21"/>
          <w:highlight w:val="none"/>
        </w:rPr>
        <w:t xml:space="preserve">33.3 </w:t>
      </w:r>
      <w:r>
        <w:rPr>
          <w:rFonts w:hint="eastAsia" w:ascii="宋体" w:hAnsi="宋体"/>
          <w:color w:val="auto"/>
          <w:szCs w:val="21"/>
          <w:highlight w:val="none"/>
        </w:rPr>
        <w:t xml:space="preserve"> 以联合体形式参加政府采购活动的，联合体各方不得再单独参加或者与其他投标人另外组成联合体参加同一标项号的政府采购活动。</w:t>
      </w:r>
    </w:p>
    <w:p w14:paraId="41708450">
      <w:pPr>
        <w:spacing w:line="440" w:lineRule="exact"/>
        <w:rPr>
          <w:rFonts w:ascii="宋体" w:hAnsi="宋体"/>
          <w:color w:val="auto"/>
          <w:szCs w:val="21"/>
          <w:highlight w:val="none"/>
        </w:rPr>
      </w:pPr>
      <w:r>
        <w:rPr>
          <w:rFonts w:hint="eastAsia" w:ascii="宋体" w:hAnsi="宋体"/>
          <w:b/>
          <w:bCs/>
          <w:color w:val="auto"/>
          <w:szCs w:val="21"/>
          <w:highlight w:val="none"/>
        </w:rPr>
        <w:t xml:space="preserve">33.4 </w:t>
      </w:r>
      <w:r>
        <w:rPr>
          <w:rFonts w:hint="eastAsia" w:ascii="宋体" w:hAnsi="宋体"/>
          <w:color w:val="auto"/>
          <w:szCs w:val="21"/>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6CDE2B97">
      <w:pPr>
        <w:spacing w:line="400" w:lineRule="exact"/>
        <w:ind w:firstLine="102" w:firstLineChars="49"/>
        <w:rPr>
          <w:rFonts w:ascii="宋体" w:hAnsi="宋体" w:cs="宋体"/>
          <w:color w:val="auto"/>
          <w:kern w:val="0"/>
          <w:szCs w:val="21"/>
          <w:highlight w:val="none"/>
        </w:rPr>
      </w:pPr>
    </w:p>
    <w:p w14:paraId="31FC72D6">
      <w:pPr>
        <w:pStyle w:val="3"/>
        <w:spacing w:line="440" w:lineRule="exact"/>
        <w:rPr>
          <w:rFonts w:ascii="宋体" w:hAnsi="宋体"/>
          <w:color w:val="auto"/>
          <w:sz w:val="21"/>
          <w:szCs w:val="21"/>
          <w:highlight w:val="none"/>
        </w:rPr>
      </w:pPr>
    </w:p>
    <w:bookmarkEnd w:id="65"/>
    <w:bookmarkEnd w:id="66"/>
    <w:bookmarkEnd w:id="67"/>
    <w:bookmarkEnd w:id="68"/>
    <w:bookmarkEnd w:id="69"/>
    <w:bookmarkEnd w:id="70"/>
    <w:bookmarkEnd w:id="71"/>
    <w:bookmarkEnd w:id="72"/>
    <w:p w14:paraId="49A43141">
      <w:pPr>
        <w:spacing w:line="440" w:lineRule="exact"/>
        <w:ind w:firstLine="110" w:firstLineChars="50"/>
        <w:rPr>
          <w:rFonts w:ascii="宋体" w:hAnsi="宋体"/>
          <w:color w:val="auto"/>
          <w:sz w:val="22"/>
          <w:szCs w:val="22"/>
          <w:highlight w:val="none"/>
        </w:rPr>
        <w:sectPr>
          <w:pgSz w:w="11907" w:h="16840"/>
          <w:pgMar w:top="1111" w:right="1701" w:bottom="1428" w:left="1701" w:header="720" w:footer="720" w:gutter="0"/>
          <w:cols w:space="720" w:num="1"/>
          <w:docGrid w:type="linesAndChars" w:linePitch="286" w:charSpace="0"/>
        </w:sectPr>
      </w:pPr>
    </w:p>
    <w:p w14:paraId="1BCF18D4">
      <w:pPr>
        <w:pStyle w:val="2"/>
        <w:spacing w:beforeLines="0" w:afterLines="0" w:line="360" w:lineRule="auto"/>
        <w:rPr>
          <w:rFonts w:ascii="宋体" w:hAnsi="宋体"/>
          <w:color w:val="auto"/>
          <w:sz w:val="32"/>
          <w:szCs w:val="32"/>
          <w:highlight w:val="none"/>
        </w:rPr>
      </w:pPr>
      <w:bookmarkStart w:id="122" w:name="_Toc26275"/>
      <w:bookmarkStart w:id="123" w:name="_Toc316649302"/>
      <w:r>
        <w:rPr>
          <w:rFonts w:hint="eastAsia" w:ascii="宋体" w:hAnsi="宋体"/>
          <w:color w:val="auto"/>
          <w:sz w:val="32"/>
          <w:szCs w:val="32"/>
          <w:highlight w:val="none"/>
        </w:rPr>
        <w:t>第五部分  评标办法</w:t>
      </w:r>
      <w:bookmarkEnd w:id="122"/>
    </w:p>
    <w:p w14:paraId="371AA47A">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一、总则：</w:t>
      </w:r>
    </w:p>
    <w:p w14:paraId="704C2DF2">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auto"/>
          <w:szCs w:val="21"/>
          <w:highlight w:val="none"/>
        </w:rPr>
        <w:t>本评标标准是对“投标人须知”相关条款的具体表述或补充，如有矛盾，应以本办法为准。</w:t>
      </w:r>
    </w:p>
    <w:p w14:paraId="2B8F9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2、本项目评标采用综合评分法。</w:t>
      </w:r>
    </w:p>
    <w:p w14:paraId="09B324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3、本次采购为</w:t>
      </w:r>
      <w:r>
        <w:rPr>
          <w:rFonts w:hint="eastAsia" w:ascii="宋体" w:hAnsi="宋体" w:cs="宋体"/>
          <w:iCs/>
          <w:color w:val="auto"/>
          <w:szCs w:val="21"/>
          <w:highlight w:val="none"/>
        </w:rPr>
        <w:t>专门面向中小企业，在评审时，不考虑价格扣除</w:t>
      </w:r>
      <w:r>
        <w:rPr>
          <w:rFonts w:hint="eastAsia" w:ascii="宋体" w:hAnsi="宋体" w:cs="宋体"/>
          <w:color w:val="auto"/>
          <w:szCs w:val="21"/>
          <w:highlight w:val="none"/>
        </w:rPr>
        <w:t>。</w:t>
      </w:r>
    </w:p>
    <w:p w14:paraId="783B8789">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二、评标组织</w:t>
      </w:r>
    </w:p>
    <w:p w14:paraId="1F1438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评标委员会：采购人和采购代理机构根据采购项目的内容和特点，按国家相关规定组建评标委员会。评标委员会由采购人代表、技术、经济方面专家等人员组成。</w:t>
      </w:r>
    </w:p>
    <w:p w14:paraId="0CCC3718">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三、评标程序</w:t>
      </w:r>
    </w:p>
    <w:p w14:paraId="096E4980">
      <w:pPr>
        <w:spacing w:line="360" w:lineRule="auto"/>
        <w:rPr>
          <w:rFonts w:ascii="宋体" w:hAnsi="宋体"/>
          <w:color w:val="auto"/>
          <w:szCs w:val="21"/>
          <w:highlight w:val="none"/>
        </w:rPr>
      </w:pPr>
      <w:r>
        <w:rPr>
          <w:rFonts w:hint="eastAsia" w:ascii="宋体" w:hAnsi="宋体"/>
          <w:color w:val="auto"/>
          <w:szCs w:val="21"/>
          <w:highlight w:val="none"/>
        </w:rPr>
        <w:t>1．资格审查：由采购人或代理机构对投标人的资格进行审查。在资格审查时，如发现有不满足下列情形之一的，将被视为无效投标文件。</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4F89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14:paraId="7B7FC28C">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805" w:type="dxa"/>
            <w:vAlign w:val="center"/>
          </w:tcPr>
          <w:p w14:paraId="14407443">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14:paraId="21D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446F0AEB">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805" w:type="dxa"/>
          </w:tcPr>
          <w:p w14:paraId="7B60A3AD">
            <w:pPr>
              <w:widowControl/>
              <w:numPr>
                <w:ilvl w:val="0"/>
                <w:numId w:val="4"/>
              </w:numPr>
              <w:spacing w:line="336" w:lineRule="auto"/>
              <w:jc w:val="left"/>
              <w:rPr>
                <w:rFonts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auto"/>
                <w:szCs w:val="21"/>
                <w:highlight w:val="none"/>
              </w:rPr>
              <w:t>参加政府采购活动应当具备的一般条件的承诺函。</w:t>
            </w:r>
          </w:p>
        </w:tc>
      </w:tr>
      <w:tr w14:paraId="1342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3F71364E">
            <w:pPr>
              <w:spacing w:line="336" w:lineRule="auto"/>
              <w:jc w:val="center"/>
              <w:rPr>
                <w:rFonts w:ascii="宋体" w:hAnsi="宋体" w:cs="宋体"/>
                <w:color w:val="auto"/>
                <w:szCs w:val="21"/>
                <w:highlight w:val="none"/>
              </w:rPr>
            </w:pPr>
          </w:p>
        </w:tc>
        <w:tc>
          <w:tcPr>
            <w:tcW w:w="6805" w:type="dxa"/>
          </w:tcPr>
          <w:p w14:paraId="2453F540">
            <w:pPr>
              <w:widowControl/>
              <w:numPr>
                <w:ilvl w:val="0"/>
                <w:numId w:val="4"/>
              </w:numPr>
              <w:spacing w:line="336" w:lineRule="auto"/>
              <w:jc w:val="left"/>
              <w:rPr>
                <w:rFonts w:ascii="宋体" w:hAnsi="宋体" w:cs="宋体"/>
                <w:color w:val="auto"/>
                <w:szCs w:val="21"/>
                <w:highlight w:val="none"/>
              </w:rPr>
            </w:pPr>
            <w:r>
              <w:rPr>
                <w:rFonts w:hint="eastAsia" w:ascii="宋体" w:hAnsi="宋体" w:cs="宋体"/>
                <w:color w:val="auto"/>
                <w:szCs w:val="21"/>
                <w:highlight w:val="none"/>
              </w:rPr>
              <w:t>营业执照副本（或事业法人登记证副本或其他登记证明材料）复印件加盖投标人公章（投标人如果有名称变更的，应提供由行政主管部门出具的变更证明文件复印件加盖投标人公章）</w:t>
            </w:r>
          </w:p>
        </w:tc>
      </w:tr>
      <w:tr w14:paraId="5A79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580DA518">
            <w:pPr>
              <w:spacing w:line="336" w:lineRule="auto"/>
              <w:rPr>
                <w:rFonts w:ascii="宋体" w:hAnsi="宋体" w:cs="宋体"/>
                <w:color w:val="auto"/>
                <w:szCs w:val="21"/>
                <w:highlight w:val="none"/>
              </w:rPr>
            </w:pPr>
          </w:p>
        </w:tc>
        <w:tc>
          <w:tcPr>
            <w:tcW w:w="6805" w:type="dxa"/>
          </w:tcPr>
          <w:p w14:paraId="1297B663">
            <w:pPr>
              <w:widowControl/>
              <w:numPr>
                <w:ilvl w:val="0"/>
                <w:numId w:val="4"/>
              </w:numPr>
              <w:spacing w:line="336" w:lineRule="auto"/>
              <w:jc w:val="left"/>
              <w:rPr>
                <w:rFonts w:ascii="宋体" w:hAnsi="宋体" w:cs="宋体"/>
                <w:color w:val="auto"/>
                <w:highlight w:val="none"/>
              </w:rPr>
            </w:pPr>
            <w:r>
              <w:rPr>
                <w:rFonts w:hint="eastAsia" w:ascii="宋体" w:hAnsi="宋体" w:cs="宋体"/>
                <w:color w:val="auto"/>
                <w:szCs w:val="21"/>
                <w:highlight w:val="none"/>
              </w:rPr>
              <w:t>落实政府采购政策需满足的资格要求：</w:t>
            </w:r>
            <w:r>
              <w:rPr>
                <w:rFonts w:hint="eastAsia" w:ascii="宋体" w:hAnsi="宋体"/>
                <w:color w:val="auto"/>
                <w:highlight w:val="none"/>
                <w:lang w:val="en-US" w:eastAsia="zh-CN"/>
              </w:rPr>
              <w:t>本项目专门面向中小企业，提供中小企业声明函；</w:t>
            </w:r>
          </w:p>
        </w:tc>
      </w:tr>
      <w:tr w14:paraId="7FE1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63A9A3CD">
            <w:pPr>
              <w:spacing w:line="336" w:lineRule="auto"/>
              <w:rPr>
                <w:rFonts w:ascii="宋体" w:hAnsi="宋体" w:cs="宋体"/>
                <w:color w:val="auto"/>
                <w:szCs w:val="21"/>
                <w:highlight w:val="none"/>
              </w:rPr>
            </w:pPr>
          </w:p>
        </w:tc>
        <w:tc>
          <w:tcPr>
            <w:tcW w:w="6805" w:type="dxa"/>
          </w:tcPr>
          <w:p w14:paraId="1561E94E">
            <w:pPr>
              <w:spacing w:line="336" w:lineRule="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（四）特定资格条件：</w:t>
            </w:r>
            <w:r>
              <w:rPr>
                <w:rFonts w:hint="eastAsia" w:ascii="宋体" w:hAnsi="宋体" w:cs="宋体"/>
                <w:color w:val="auto"/>
                <w:highlight w:val="none"/>
                <w:lang w:val="en-US" w:eastAsia="zh-CN"/>
              </w:rPr>
              <w:t>无；</w:t>
            </w:r>
          </w:p>
        </w:tc>
      </w:tr>
    </w:tbl>
    <w:p w14:paraId="546C863C">
      <w:pPr>
        <w:spacing w:line="360" w:lineRule="auto"/>
        <w:rPr>
          <w:rFonts w:ascii="宋体" w:hAnsi="宋体"/>
          <w:color w:val="auto"/>
          <w:szCs w:val="21"/>
          <w:highlight w:val="none"/>
        </w:rPr>
      </w:pPr>
    </w:p>
    <w:p w14:paraId="0EE7DDD3">
      <w:pPr>
        <w:numPr>
          <w:ilvl w:val="0"/>
          <w:numId w:val="5"/>
        </w:numPr>
        <w:spacing w:line="360" w:lineRule="auto"/>
        <w:rPr>
          <w:rFonts w:ascii="宋体" w:hAnsi="宋体" w:cs="宋体"/>
          <w:color w:val="auto"/>
          <w:kern w:val="0"/>
          <w:szCs w:val="21"/>
          <w:highlight w:val="none"/>
        </w:rPr>
      </w:pPr>
      <w:r>
        <w:rPr>
          <w:rFonts w:hint="eastAsia" w:ascii="宋体" w:hAnsi="宋体"/>
          <w:color w:val="auto"/>
          <w:szCs w:val="21"/>
          <w:highlight w:val="none"/>
        </w:rPr>
        <w:t>符合性检查：</w:t>
      </w:r>
      <w:r>
        <w:rPr>
          <w:rFonts w:hint="eastAsia" w:ascii="宋体" w:hAnsi="宋体" w:cs="宋体"/>
          <w:color w:val="auto"/>
          <w:kern w:val="0"/>
          <w:szCs w:val="21"/>
          <w:highlight w:val="none"/>
        </w:rPr>
        <w:t>评标委员会应当对符合资格审查的投标人的投标文件进行符合性审查，以确定其是否满足招标文件的实质性要求。在符合性审查时，如发现有不满足下列情形之一的，将被视为无效投标文件。</w:t>
      </w:r>
    </w:p>
    <w:p w14:paraId="146A5002">
      <w:pPr>
        <w:pStyle w:val="17"/>
        <w:rPr>
          <w:color w:val="auto"/>
          <w:highlight w:val="none"/>
        </w:rPr>
      </w:pPr>
    </w:p>
    <w:p w14:paraId="0458D29C">
      <w:pPr>
        <w:pStyle w:val="15"/>
        <w:rPr>
          <w:color w:val="auto"/>
          <w:highlight w:val="none"/>
        </w:rPr>
      </w:pPr>
    </w:p>
    <w:p w14:paraId="496266B8">
      <w:pPr>
        <w:rPr>
          <w:color w:val="auto"/>
          <w:highlight w:val="none"/>
        </w:rPr>
      </w:pP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56E6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46EA61E8">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89" w:type="dxa"/>
            <w:vAlign w:val="center"/>
          </w:tcPr>
          <w:p w14:paraId="68D29952">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14:paraId="3CDD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0C0AAAD6">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14:paraId="76E084C8">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789" w:type="dxa"/>
            <w:vAlign w:val="center"/>
          </w:tcPr>
          <w:p w14:paraId="76A9172C">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563F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F54297D">
            <w:pPr>
              <w:spacing w:line="336" w:lineRule="auto"/>
              <w:jc w:val="center"/>
              <w:rPr>
                <w:rFonts w:ascii="宋体" w:hAnsi="宋体" w:cs="宋体"/>
                <w:color w:val="auto"/>
                <w:szCs w:val="21"/>
                <w:highlight w:val="none"/>
              </w:rPr>
            </w:pPr>
          </w:p>
        </w:tc>
        <w:tc>
          <w:tcPr>
            <w:tcW w:w="6789" w:type="dxa"/>
            <w:vAlign w:val="center"/>
          </w:tcPr>
          <w:p w14:paraId="352D97FC">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（二）投标文件有法定代表人签署本人姓名（或印盖本人姓名章），或签署人提供有效的法定代表人授权委托书且授权委托书填写项目齐全的；</w:t>
            </w:r>
          </w:p>
        </w:tc>
      </w:tr>
      <w:tr w14:paraId="531F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0600B1E">
            <w:pPr>
              <w:spacing w:line="336" w:lineRule="auto"/>
              <w:jc w:val="center"/>
              <w:rPr>
                <w:rFonts w:ascii="宋体" w:hAnsi="宋体" w:cs="宋体"/>
                <w:color w:val="auto"/>
                <w:szCs w:val="21"/>
                <w:highlight w:val="none"/>
              </w:rPr>
            </w:pPr>
          </w:p>
        </w:tc>
        <w:tc>
          <w:tcPr>
            <w:tcW w:w="6789" w:type="dxa"/>
            <w:vAlign w:val="center"/>
          </w:tcPr>
          <w:p w14:paraId="4F5D0118">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（三）投标文件项目齐全；</w:t>
            </w:r>
          </w:p>
        </w:tc>
      </w:tr>
      <w:tr w14:paraId="47D4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6178F13">
            <w:pPr>
              <w:spacing w:line="336" w:lineRule="auto"/>
              <w:jc w:val="center"/>
              <w:rPr>
                <w:rFonts w:ascii="宋体" w:hAnsi="宋体" w:cs="宋体"/>
                <w:color w:val="auto"/>
                <w:szCs w:val="21"/>
                <w:highlight w:val="none"/>
              </w:rPr>
            </w:pPr>
          </w:p>
        </w:tc>
        <w:tc>
          <w:tcPr>
            <w:tcW w:w="6789" w:type="dxa"/>
            <w:vAlign w:val="center"/>
          </w:tcPr>
          <w:p w14:paraId="28E9359B">
            <w:pPr>
              <w:tabs>
                <w:tab w:val="left" w:pos="612"/>
              </w:tabs>
              <w:spacing w:line="336" w:lineRule="auto"/>
              <w:rPr>
                <w:rFonts w:ascii="宋体" w:hAnsi="宋体" w:cs="宋体"/>
                <w:color w:val="auto"/>
                <w:kern w:val="0"/>
                <w:szCs w:val="21"/>
                <w:highlight w:val="none"/>
              </w:rPr>
            </w:pPr>
            <w:r>
              <w:rPr>
                <w:rFonts w:hint="eastAsia" w:ascii="宋体" w:hAnsi="宋体" w:cs="宋体"/>
                <w:color w:val="auto"/>
                <w:szCs w:val="21"/>
                <w:highlight w:val="none"/>
              </w:rPr>
              <w:t>（四）投标文件标明的响应或偏离与事实相符且无虚假投标的；</w:t>
            </w:r>
          </w:p>
        </w:tc>
      </w:tr>
      <w:tr w14:paraId="1134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12C5190">
            <w:pPr>
              <w:spacing w:line="336" w:lineRule="auto"/>
              <w:jc w:val="center"/>
              <w:rPr>
                <w:rFonts w:ascii="宋体" w:hAnsi="宋体" w:cs="宋体"/>
                <w:color w:val="auto"/>
                <w:szCs w:val="21"/>
                <w:highlight w:val="none"/>
              </w:rPr>
            </w:pPr>
          </w:p>
        </w:tc>
        <w:tc>
          <w:tcPr>
            <w:tcW w:w="6789" w:type="dxa"/>
            <w:vAlign w:val="center"/>
          </w:tcPr>
          <w:p w14:paraId="17C79E9F">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（五）投标文件的实质性内容使用中文表述且意思表述明确，前后无矛盾且使用计量单位符合招标文件要求的；</w:t>
            </w:r>
          </w:p>
        </w:tc>
      </w:tr>
      <w:tr w14:paraId="0420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25E6154">
            <w:pPr>
              <w:spacing w:line="336" w:lineRule="auto"/>
              <w:jc w:val="center"/>
              <w:rPr>
                <w:rFonts w:ascii="宋体" w:hAnsi="宋体" w:cs="宋体"/>
                <w:color w:val="auto"/>
                <w:szCs w:val="21"/>
                <w:highlight w:val="none"/>
              </w:rPr>
            </w:pPr>
          </w:p>
        </w:tc>
        <w:tc>
          <w:tcPr>
            <w:tcW w:w="6789" w:type="dxa"/>
            <w:vAlign w:val="center"/>
          </w:tcPr>
          <w:p w14:paraId="3370F0E7">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（六）带“★”的条款满足招标文件要求、已实质性响应招标文件要求且投标文件无采购人不能接受的附加条件的；</w:t>
            </w:r>
          </w:p>
        </w:tc>
      </w:tr>
      <w:tr w14:paraId="4964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1B7CF17">
            <w:pPr>
              <w:spacing w:line="336" w:lineRule="auto"/>
              <w:jc w:val="center"/>
              <w:rPr>
                <w:rFonts w:ascii="宋体" w:hAnsi="宋体" w:cs="宋体"/>
                <w:color w:val="auto"/>
                <w:szCs w:val="21"/>
                <w:highlight w:val="none"/>
              </w:rPr>
            </w:pPr>
          </w:p>
        </w:tc>
        <w:tc>
          <w:tcPr>
            <w:tcW w:w="6789" w:type="dxa"/>
            <w:vAlign w:val="center"/>
          </w:tcPr>
          <w:p w14:paraId="4CFE8668">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（七）投标技术方案明确，不存在一个或一个以上备选（替代）投标方案的；</w:t>
            </w:r>
          </w:p>
        </w:tc>
      </w:tr>
      <w:tr w14:paraId="7777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4B0D0DAA">
            <w:pPr>
              <w:spacing w:line="336" w:lineRule="auto"/>
              <w:jc w:val="center"/>
              <w:rPr>
                <w:rFonts w:ascii="宋体" w:hAnsi="宋体" w:cs="宋体"/>
                <w:color w:val="auto"/>
                <w:szCs w:val="21"/>
                <w:highlight w:val="none"/>
              </w:rPr>
            </w:pPr>
          </w:p>
        </w:tc>
        <w:tc>
          <w:tcPr>
            <w:tcW w:w="6789" w:type="dxa"/>
            <w:vAlign w:val="center"/>
          </w:tcPr>
          <w:p w14:paraId="48773F0B">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（八）不存在法律、法规和招标文件规定的其他无效情形；</w:t>
            </w:r>
          </w:p>
        </w:tc>
      </w:tr>
      <w:tr w14:paraId="77BE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F55F178">
            <w:pPr>
              <w:spacing w:line="336" w:lineRule="auto"/>
              <w:jc w:val="center"/>
              <w:rPr>
                <w:rFonts w:ascii="宋体" w:hAnsi="宋体" w:cs="宋体"/>
                <w:color w:val="auto"/>
                <w:szCs w:val="21"/>
                <w:highlight w:val="none"/>
              </w:rPr>
            </w:pPr>
          </w:p>
        </w:tc>
        <w:tc>
          <w:tcPr>
            <w:tcW w:w="6789" w:type="dxa"/>
            <w:vAlign w:val="center"/>
          </w:tcPr>
          <w:p w14:paraId="050E21C8">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（九）不存在投标文件的有效期不满足招标文件要求情形；</w:t>
            </w:r>
          </w:p>
        </w:tc>
      </w:tr>
      <w:tr w14:paraId="54E8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40A0BF7E">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14:paraId="5A20E91B">
            <w:pPr>
              <w:spacing w:line="336" w:lineRule="auto"/>
              <w:rPr>
                <w:rFonts w:ascii="宋体" w:hAnsi="宋体" w:cs="宋体"/>
                <w:color w:val="auto"/>
                <w:szCs w:val="21"/>
                <w:highlight w:val="none"/>
              </w:rPr>
            </w:pPr>
            <w:r>
              <w:rPr>
                <w:rFonts w:hint="eastAsia" w:ascii="宋体" w:hAnsi="宋体" w:cs="宋体"/>
                <w:color w:val="auto"/>
                <w:szCs w:val="21"/>
                <w:highlight w:val="none"/>
              </w:rPr>
              <w:t>（报价文件）</w:t>
            </w:r>
          </w:p>
        </w:tc>
        <w:tc>
          <w:tcPr>
            <w:tcW w:w="6789" w:type="dxa"/>
            <w:vAlign w:val="center"/>
          </w:tcPr>
          <w:p w14:paraId="68EA001E">
            <w:pPr>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0933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02B7FC3">
            <w:pPr>
              <w:spacing w:line="336" w:lineRule="auto"/>
              <w:jc w:val="center"/>
              <w:rPr>
                <w:rFonts w:ascii="宋体" w:hAnsi="宋体" w:cs="宋体"/>
                <w:color w:val="auto"/>
                <w:szCs w:val="21"/>
                <w:highlight w:val="none"/>
              </w:rPr>
            </w:pPr>
          </w:p>
        </w:tc>
        <w:tc>
          <w:tcPr>
            <w:tcW w:w="6789" w:type="dxa"/>
            <w:vAlign w:val="center"/>
          </w:tcPr>
          <w:p w14:paraId="43FBE772">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14:paraId="70B9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6D3261D">
            <w:pPr>
              <w:spacing w:line="336" w:lineRule="auto"/>
              <w:ind w:firstLine="210" w:firstLineChars="100"/>
              <w:rPr>
                <w:rFonts w:ascii="宋体" w:hAnsi="宋体" w:cs="宋体"/>
                <w:color w:val="auto"/>
                <w:szCs w:val="21"/>
                <w:highlight w:val="none"/>
              </w:rPr>
            </w:pPr>
          </w:p>
        </w:tc>
        <w:tc>
          <w:tcPr>
            <w:tcW w:w="6789" w:type="dxa"/>
            <w:vAlign w:val="center"/>
          </w:tcPr>
          <w:p w14:paraId="2E35E0FE">
            <w:pPr>
              <w:spacing w:line="336" w:lineRule="auto"/>
              <w:rPr>
                <w:rFonts w:ascii="宋体" w:hAnsi="宋体" w:cs="宋体"/>
                <w:color w:val="auto"/>
                <w:szCs w:val="21"/>
                <w:highlight w:val="none"/>
              </w:rPr>
            </w:pPr>
            <w:r>
              <w:rPr>
                <w:rFonts w:hint="eastAsia" w:ascii="宋体" w:hAnsi="宋体" w:cs="宋体"/>
                <w:color w:val="auto"/>
                <w:szCs w:val="21"/>
                <w:highlight w:val="none"/>
              </w:rPr>
              <w:t>（三）投标函已提交并符合招标文件要求；</w:t>
            </w:r>
          </w:p>
        </w:tc>
      </w:tr>
      <w:tr w14:paraId="2CFA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DCB3272">
            <w:pPr>
              <w:spacing w:line="336" w:lineRule="auto"/>
              <w:ind w:firstLine="210" w:firstLineChars="100"/>
              <w:rPr>
                <w:rFonts w:ascii="宋体" w:hAnsi="宋体" w:cs="宋体"/>
                <w:color w:val="auto"/>
                <w:szCs w:val="21"/>
                <w:highlight w:val="none"/>
              </w:rPr>
            </w:pPr>
          </w:p>
        </w:tc>
        <w:tc>
          <w:tcPr>
            <w:tcW w:w="6789" w:type="dxa"/>
            <w:vAlign w:val="center"/>
          </w:tcPr>
          <w:p w14:paraId="4BE1920A">
            <w:pPr>
              <w:spacing w:line="336" w:lineRule="auto"/>
              <w:rPr>
                <w:rFonts w:ascii="宋体" w:hAnsi="宋体" w:cs="宋体"/>
                <w:color w:val="auto"/>
                <w:szCs w:val="21"/>
                <w:highlight w:val="none"/>
              </w:rPr>
            </w:pPr>
            <w:r>
              <w:rPr>
                <w:rFonts w:hint="eastAsia" w:ascii="宋体" w:hAnsi="宋体" w:cs="宋体"/>
                <w:color w:val="auto"/>
                <w:szCs w:val="21"/>
                <w:highlight w:val="none"/>
              </w:rPr>
              <w:t>（四）采用人民币报价或者按照招标文件标明的币种报价的；</w:t>
            </w:r>
          </w:p>
        </w:tc>
      </w:tr>
      <w:tr w14:paraId="3FAC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58F4B02">
            <w:pPr>
              <w:spacing w:line="336" w:lineRule="auto"/>
              <w:ind w:firstLine="210" w:firstLineChars="100"/>
              <w:rPr>
                <w:rFonts w:ascii="宋体" w:hAnsi="宋体" w:cs="宋体"/>
                <w:color w:val="auto"/>
                <w:szCs w:val="21"/>
                <w:highlight w:val="none"/>
              </w:rPr>
            </w:pPr>
          </w:p>
        </w:tc>
        <w:tc>
          <w:tcPr>
            <w:tcW w:w="6789" w:type="dxa"/>
            <w:vAlign w:val="center"/>
          </w:tcPr>
          <w:p w14:paraId="6ED1AF7F">
            <w:pPr>
              <w:spacing w:line="336" w:lineRule="auto"/>
              <w:rPr>
                <w:rFonts w:ascii="宋体" w:hAnsi="宋体" w:cs="宋体"/>
                <w:color w:val="auto"/>
                <w:szCs w:val="21"/>
                <w:highlight w:val="none"/>
              </w:rPr>
            </w:pPr>
            <w:r>
              <w:rPr>
                <w:rFonts w:hint="eastAsia" w:ascii="宋体" w:hAnsi="宋体" w:cs="宋体"/>
                <w:color w:val="auto"/>
                <w:szCs w:val="21"/>
                <w:highlight w:val="none"/>
              </w:rPr>
              <w:t>（五）不存在报价超出最高限价，或者超出采购预算金额，采购人不能支付的情形。</w:t>
            </w:r>
          </w:p>
        </w:tc>
      </w:tr>
      <w:tr w14:paraId="4E16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73C6B99">
            <w:pPr>
              <w:spacing w:line="336" w:lineRule="auto"/>
              <w:ind w:firstLine="210" w:firstLineChars="100"/>
              <w:rPr>
                <w:rFonts w:ascii="宋体" w:hAnsi="宋体" w:cs="宋体"/>
                <w:color w:val="auto"/>
                <w:szCs w:val="21"/>
                <w:highlight w:val="none"/>
              </w:rPr>
            </w:pPr>
          </w:p>
        </w:tc>
        <w:tc>
          <w:tcPr>
            <w:tcW w:w="6789" w:type="dxa"/>
            <w:vAlign w:val="center"/>
          </w:tcPr>
          <w:p w14:paraId="1759D79F">
            <w:pPr>
              <w:spacing w:line="336" w:lineRule="auto"/>
              <w:rPr>
                <w:rFonts w:ascii="宋体" w:hAnsi="宋体" w:cs="宋体"/>
                <w:color w:val="auto"/>
                <w:szCs w:val="21"/>
                <w:highlight w:val="none"/>
              </w:rPr>
            </w:pPr>
            <w:r>
              <w:rPr>
                <w:rFonts w:hint="eastAsia" w:ascii="宋体" w:hAnsi="宋体" w:cs="宋体"/>
                <w:color w:val="auto"/>
                <w:szCs w:val="21"/>
                <w:highlight w:val="none"/>
              </w:rPr>
              <w:t>（六）不存在投标报价具有选择性的情形；</w:t>
            </w:r>
          </w:p>
        </w:tc>
      </w:tr>
      <w:tr w14:paraId="435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B1E80B8">
            <w:pPr>
              <w:spacing w:line="336" w:lineRule="auto"/>
              <w:ind w:firstLine="210" w:firstLineChars="100"/>
              <w:rPr>
                <w:rFonts w:ascii="宋体" w:hAnsi="宋体" w:cs="宋体"/>
                <w:color w:val="auto"/>
                <w:szCs w:val="21"/>
                <w:highlight w:val="none"/>
              </w:rPr>
            </w:pPr>
          </w:p>
        </w:tc>
        <w:tc>
          <w:tcPr>
            <w:tcW w:w="6789" w:type="dxa"/>
            <w:vAlign w:val="center"/>
          </w:tcPr>
          <w:p w14:paraId="7B41763A">
            <w:pPr>
              <w:spacing w:line="336" w:lineRule="auto"/>
              <w:rPr>
                <w:rFonts w:ascii="宋体" w:hAnsi="宋体" w:cs="宋体"/>
                <w:color w:val="auto"/>
                <w:szCs w:val="21"/>
                <w:highlight w:val="none"/>
              </w:rPr>
            </w:pPr>
            <w:r>
              <w:rPr>
                <w:rFonts w:hint="eastAsia" w:ascii="宋体" w:hAnsi="宋体" w:cs="宋体"/>
                <w:color w:val="auto"/>
                <w:szCs w:val="21"/>
                <w:highlight w:val="none"/>
              </w:rPr>
              <w:t>（七）投标报价中未出现重大缺项、漏项；</w:t>
            </w:r>
          </w:p>
        </w:tc>
      </w:tr>
      <w:tr w14:paraId="6D55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F0EEF51">
            <w:pPr>
              <w:spacing w:line="336" w:lineRule="auto"/>
              <w:ind w:firstLine="210" w:firstLineChars="100"/>
              <w:rPr>
                <w:rFonts w:ascii="宋体" w:hAnsi="宋体" w:cs="宋体"/>
                <w:color w:val="auto"/>
                <w:szCs w:val="21"/>
                <w:highlight w:val="none"/>
              </w:rPr>
            </w:pPr>
          </w:p>
        </w:tc>
        <w:tc>
          <w:tcPr>
            <w:tcW w:w="6789" w:type="dxa"/>
            <w:vAlign w:val="center"/>
          </w:tcPr>
          <w:p w14:paraId="301C8EA1">
            <w:pPr>
              <w:spacing w:line="336" w:lineRule="auto"/>
              <w:rPr>
                <w:rFonts w:ascii="宋体" w:hAnsi="宋体" w:cs="宋体"/>
                <w:color w:val="auto"/>
                <w:szCs w:val="21"/>
                <w:highlight w:val="none"/>
              </w:rPr>
            </w:pPr>
            <w:r>
              <w:rPr>
                <w:rFonts w:hint="eastAsia" w:ascii="宋体" w:hAnsi="宋体" w:cs="宋体"/>
                <w:color w:val="auto"/>
                <w:szCs w:val="21"/>
                <w:highlight w:val="none"/>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2C8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D7B8155">
            <w:pPr>
              <w:spacing w:line="336" w:lineRule="auto"/>
              <w:ind w:firstLine="210" w:firstLineChars="100"/>
              <w:rPr>
                <w:rFonts w:ascii="宋体" w:hAnsi="宋体" w:cs="宋体"/>
                <w:color w:val="auto"/>
                <w:szCs w:val="21"/>
                <w:highlight w:val="none"/>
              </w:rPr>
            </w:pPr>
          </w:p>
        </w:tc>
        <w:tc>
          <w:tcPr>
            <w:tcW w:w="6789" w:type="dxa"/>
            <w:vAlign w:val="center"/>
          </w:tcPr>
          <w:p w14:paraId="47F1F7C7">
            <w:pPr>
              <w:spacing w:line="336" w:lineRule="auto"/>
              <w:rPr>
                <w:rFonts w:ascii="宋体" w:hAnsi="宋体" w:cs="宋体"/>
                <w:color w:val="auto"/>
                <w:szCs w:val="21"/>
                <w:highlight w:val="none"/>
              </w:rPr>
            </w:pPr>
            <w:r>
              <w:rPr>
                <w:rFonts w:hint="eastAsia" w:ascii="宋体" w:hAnsi="宋体" w:cs="宋体"/>
                <w:color w:val="auto"/>
                <w:szCs w:val="21"/>
                <w:highlight w:val="none"/>
              </w:rPr>
              <w:t>（九）投标文件（报价文件）内容与投标文件（商务技术文件）内容不存在重大差异的；</w:t>
            </w:r>
          </w:p>
        </w:tc>
      </w:tr>
      <w:tr w14:paraId="26A4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10BDE5B">
            <w:pPr>
              <w:spacing w:line="336" w:lineRule="auto"/>
              <w:ind w:firstLine="210" w:firstLineChars="100"/>
              <w:rPr>
                <w:rFonts w:ascii="宋体" w:hAnsi="宋体" w:cs="宋体"/>
                <w:color w:val="auto"/>
                <w:szCs w:val="21"/>
                <w:highlight w:val="none"/>
              </w:rPr>
            </w:pPr>
          </w:p>
        </w:tc>
        <w:tc>
          <w:tcPr>
            <w:tcW w:w="6789" w:type="dxa"/>
            <w:vAlign w:val="center"/>
          </w:tcPr>
          <w:p w14:paraId="187C0072">
            <w:pPr>
              <w:spacing w:line="336" w:lineRule="auto"/>
              <w:rPr>
                <w:rFonts w:ascii="宋体" w:hAnsi="宋体" w:cs="宋体"/>
                <w:color w:val="auto"/>
                <w:szCs w:val="21"/>
                <w:highlight w:val="none"/>
              </w:rPr>
            </w:pPr>
            <w:r>
              <w:rPr>
                <w:rFonts w:hint="eastAsia" w:ascii="宋体" w:hAnsi="宋体" w:cs="宋体"/>
                <w:color w:val="auto"/>
                <w:szCs w:val="21"/>
                <w:highlight w:val="none"/>
              </w:rPr>
              <w:t>（十）不存在法律、法规和招标文件规定的其他无效情形；</w:t>
            </w:r>
          </w:p>
        </w:tc>
      </w:tr>
    </w:tbl>
    <w:p w14:paraId="6AB0D079">
      <w:pPr>
        <w:spacing w:line="360" w:lineRule="auto"/>
        <w:rPr>
          <w:rFonts w:ascii="宋体" w:hAnsi="宋体"/>
          <w:color w:val="auto"/>
          <w:szCs w:val="21"/>
          <w:highlight w:val="none"/>
        </w:rPr>
      </w:pPr>
    </w:p>
    <w:p w14:paraId="544BB4DA">
      <w:pPr>
        <w:spacing w:line="360" w:lineRule="auto"/>
        <w:rPr>
          <w:rFonts w:ascii="宋体" w:hAnsi="宋体"/>
          <w:color w:val="auto"/>
          <w:szCs w:val="21"/>
          <w:highlight w:val="none"/>
        </w:rPr>
      </w:pPr>
      <w:r>
        <w:rPr>
          <w:rFonts w:hint="eastAsia" w:ascii="宋体" w:hAnsi="宋体"/>
          <w:color w:val="auto"/>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62EBE5D4">
      <w:pPr>
        <w:spacing w:line="360" w:lineRule="auto"/>
        <w:rPr>
          <w:rFonts w:ascii="宋体" w:hAnsi="宋体"/>
          <w:color w:val="auto"/>
          <w:szCs w:val="21"/>
          <w:highlight w:val="none"/>
        </w:rPr>
      </w:pPr>
      <w:r>
        <w:rPr>
          <w:rFonts w:hint="eastAsia" w:ascii="宋体" w:hAnsi="宋体"/>
          <w:color w:val="auto"/>
          <w:szCs w:val="21"/>
          <w:highlight w:val="none"/>
        </w:rPr>
        <w:t>4．最终得分及排序：</w:t>
      </w:r>
      <w:r>
        <w:rPr>
          <w:rFonts w:hint="eastAsia" w:ascii="宋体" w:hAnsi="宋体" w:cs="宋体"/>
          <w:color w:val="auto"/>
          <w:szCs w:val="21"/>
          <w:highlight w:val="none"/>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highlight w:val="none"/>
        </w:rPr>
        <w:t>评标结果按评审后得分由高到低顺序排列。得分相同的，按投标报价由低到高顺序排列。得分且投标报价相同的并列。</w:t>
      </w:r>
    </w:p>
    <w:p w14:paraId="1DF3CE35">
      <w:pPr>
        <w:spacing w:line="360" w:lineRule="auto"/>
        <w:rPr>
          <w:rFonts w:ascii="宋体" w:hAnsi="宋体"/>
          <w:color w:val="auto"/>
          <w:szCs w:val="21"/>
          <w:highlight w:val="none"/>
        </w:rPr>
      </w:pPr>
      <w:r>
        <w:rPr>
          <w:rFonts w:hint="eastAsia" w:ascii="宋体" w:hAnsi="宋体"/>
          <w:color w:val="auto"/>
          <w:szCs w:val="21"/>
          <w:highlight w:val="none"/>
        </w:rPr>
        <w:t>5．推荐中标候选人原则：</w:t>
      </w:r>
      <w:r>
        <w:rPr>
          <w:rFonts w:hint="eastAsia" w:ascii="宋体" w:hAnsi="宋体" w:cs="宋体"/>
          <w:color w:val="auto"/>
          <w:kern w:val="0"/>
          <w:szCs w:val="21"/>
          <w:highlight w:val="none"/>
        </w:rPr>
        <w:t>投标文件满足招标文件全部实质性要求，且按照评审因素的量化指标评审得分最高的投标人为排名第一的中标候选人。</w:t>
      </w:r>
    </w:p>
    <w:p w14:paraId="714C90F6">
      <w:pPr>
        <w:spacing w:line="360" w:lineRule="auto"/>
        <w:rPr>
          <w:rFonts w:ascii="宋体" w:hAnsi="宋体"/>
          <w:color w:val="auto"/>
          <w:szCs w:val="21"/>
          <w:highlight w:val="none"/>
        </w:rPr>
      </w:pPr>
      <w:r>
        <w:rPr>
          <w:rFonts w:hint="eastAsia" w:ascii="宋体" w:hAnsi="宋体"/>
          <w:color w:val="auto"/>
          <w:szCs w:val="21"/>
          <w:highlight w:val="none"/>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02BA1CE2">
      <w:pPr>
        <w:spacing w:line="360" w:lineRule="exact"/>
        <w:rPr>
          <w:rFonts w:ascii="宋体" w:hAnsi="宋体" w:cs="宋体"/>
          <w:color w:val="auto"/>
          <w:szCs w:val="21"/>
          <w:highlight w:val="none"/>
        </w:rPr>
      </w:pPr>
    </w:p>
    <w:p w14:paraId="1DF02010">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四、澄清问题的形式</w:t>
      </w:r>
    </w:p>
    <w:p w14:paraId="32F27C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E47C007">
      <w:pPr>
        <w:spacing w:line="360" w:lineRule="auto"/>
        <w:ind w:firstLine="420" w:firstLineChars="200"/>
        <w:rPr>
          <w:rFonts w:ascii="宋体" w:hAnsi="宋体"/>
          <w:color w:val="auto"/>
          <w:szCs w:val="21"/>
          <w:highlight w:val="none"/>
        </w:rPr>
      </w:pPr>
    </w:p>
    <w:p w14:paraId="400B35B8">
      <w:pPr>
        <w:widowControl/>
        <w:tabs>
          <w:tab w:val="left" w:pos="0"/>
          <w:tab w:val="left" w:pos="723"/>
        </w:tabs>
        <w:spacing w:line="360" w:lineRule="auto"/>
        <w:jc w:val="left"/>
        <w:rPr>
          <w:rFonts w:ascii="宋体" w:hAnsi="宋体"/>
          <w:b/>
          <w:color w:val="auto"/>
          <w:szCs w:val="21"/>
          <w:highlight w:val="none"/>
        </w:rPr>
      </w:pPr>
      <w:r>
        <w:rPr>
          <w:rFonts w:ascii="宋体" w:hAnsi="宋体"/>
          <w:b/>
          <w:color w:val="auto"/>
          <w:szCs w:val="21"/>
          <w:highlight w:val="none"/>
        </w:rPr>
        <w:t>五</w:t>
      </w:r>
      <w:r>
        <w:rPr>
          <w:rFonts w:hint="eastAsia" w:ascii="宋体" w:hAnsi="宋体"/>
          <w:b/>
          <w:color w:val="auto"/>
          <w:szCs w:val="21"/>
          <w:highlight w:val="none"/>
        </w:rPr>
        <w:t>、</w:t>
      </w:r>
      <w:r>
        <w:rPr>
          <w:rFonts w:ascii="宋体" w:hAnsi="宋体"/>
          <w:b/>
          <w:color w:val="auto"/>
          <w:szCs w:val="21"/>
          <w:highlight w:val="none"/>
        </w:rPr>
        <w:t>错误修正</w:t>
      </w:r>
    </w:p>
    <w:p w14:paraId="5892C1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投标文件报价出现前后不一致的，按照下列规定修正：</w:t>
      </w:r>
    </w:p>
    <w:p w14:paraId="4BBE31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29EBA9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36D4A0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211C8E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4358C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同时出现两种以上不一致的，按照前款规定的顺序修正。修正后的报价按照投标文件澄清第二款的规定经投标人确认后产生约束力，投标人不确认的，其投标无效。</w:t>
      </w:r>
    </w:p>
    <w:p w14:paraId="616EE465">
      <w:pPr>
        <w:spacing w:line="360" w:lineRule="auto"/>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七、评分标准（兼评委打分表）</w:t>
      </w:r>
    </w:p>
    <w:tbl>
      <w:tblPr>
        <w:tblStyle w:val="34"/>
        <w:tblW w:w="53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720"/>
        <w:gridCol w:w="938"/>
        <w:gridCol w:w="5725"/>
        <w:gridCol w:w="632"/>
        <w:gridCol w:w="758"/>
      </w:tblGrid>
      <w:tr w14:paraId="69BB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003" w:type="dxa"/>
            <w:gridSpan w:val="4"/>
            <w:tcBorders>
              <w:top w:val="single" w:color="auto" w:sz="4" w:space="0"/>
              <w:left w:val="single" w:color="auto" w:sz="4" w:space="0"/>
              <w:bottom w:val="single" w:color="auto" w:sz="4" w:space="0"/>
              <w:right w:val="single" w:color="auto" w:sz="2" w:space="0"/>
            </w:tcBorders>
            <w:vAlign w:val="center"/>
          </w:tcPr>
          <w:p w14:paraId="06864927">
            <w:pPr>
              <w:spacing w:before="85" w:beforeLines="30" w:line="288" w:lineRule="auto"/>
              <w:jc w:val="center"/>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评分项及分值</w:t>
            </w:r>
          </w:p>
        </w:tc>
        <w:tc>
          <w:tcPr>
            <w:tcW w:w="632" w:type="dxa"/>
            <w:tcBorders>
              <w:top w:val="single" w:color="auto" w:sz="4" w:space="0"/>
              <w:left w:val="single" w:color="auto" w:sz="4" w:space="0"/>
              <w:bottom w:val="single" w:color="auto" w:sz="4" w:space="0"/>
              <w:right w:val="single" w:color="auto" w:sz="2" w:space="0"/>
            </w:tcBorders>
            <w:vAlign w:val="center"/>
          </w:tcPr>
          <w:p w14:paraId="2793C838">
            <w:pPr>
              <w:spacing w:before="85" w:beforeLines="30" w:line="288" w:lineRule="auto"/>
              <w:jc w:val="center"/>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分值</w:t>
            </w:r>
          </w:p>
        </w:tc>
        <w:tc>
          <w:tcPr>
            <w:tcW w:w="758" w:type="dxa"/>
            <w:tcBorders>
              <w:top w:val="single" w:color="auto" w:sz="4" w:space="0"/>
              <w:left w:val="single" w:color="auto" w:sz="4" w:space="0"/>
              <w:bottom w:val="single" w:color="auto" w:sz="4" w:space="0"/>
              <w:right w:val="single" w:color="auto" w:sz="2" w:space="0"/>
            </w:tcBorders>
            <w:vAlign w:val="center"/>
          </w:tcPr>
          <w:p w14:paraId="6FCC17CF">
            <w:pPr>
              <w:spacing w:before="85" w:beforeLines="30" w:line="288" w:lineRule="auto"/>
              <w:jc w:val="center"/>
              <w:rPr>
                <w:rFonts w:hint="eastAsia" w:asciiTheme="minorEastAsia" w:hAnsiTheme="minorEastAsia" w:eastAsiaTheme="minorEastAsia" w:cstheme="minorEastAsia"/>
                <w:snapToGrid w:val="0"/>
                <w:color w:val="auto"/>
                <w:spacing w:val="-4"/>
                <w:sz w:val="21"/>
                <w:szCs w:val="21"/>
                <w:highlight w:val="none"/>
                <w:lang w:val="en-US" w:eastAsia="zh-CN"/>
              </w:rPr>
            </w:pPr>
            <w:r>
              <w:rPr>
                <w:rFonts w:hint="eastAsia" w:asciiTheme="minorEastAsia" w:hAnsiTheme="minorEastAsia" w:eastAsiaTheme="minorEastAsia" w:cstheme="minorEastAsia"/>
                <w:snapToGrid w:val="0"/>
                <w:color w:val="auto"/>
                <w:spacing w:val="-4"/>
                <w:sz w:val="21"/>
                <w:szCs w:val="21"/>
                <w:highlight w:val="none"/>
                <w:lang w:val="en-US" w:eastAsia="zh-CN"/>
              </w:rPr>
              <w:t>备注</w:t>
            </w:r>
          </w:p>
        </w:tc>
      </w:tr>
      <w:tr w14:paraId="3E38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620" w:type="dxa"/>
            <w:vMerge w:val="restart"/>
            <w:tcBorders>
              <w:top w:val="single" w:color="auto" w:sz="4" w:space="0"/>
              <w:left w:val="single" w:color="auto" w:sz="4" w:space="0"/>
              <w:right w:val="single" w:color="auto" w:sz="2" w:space="0"/>
            </w:tcBorders>
            <w:vAlign w:val="center"/>
          </w:tcPr>
          <w:p w14:paraId="52F325C5">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商务技术分</w:t>
            </w:r>
          </w:p>
          <w:p w14:paraId="19F09DA0">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（满分</w:t>
            </w:r>
            <w:r>
              <w:rPr>
                <w:rFonts w:hint="eastAsia" w:asciiTheme="minorEastAsia" w:hAnsiTheme="minorEastAsia" w:eastAsiaTheme="minorEastAsia" w:cstheme="minorEastAsia"/>
                <w:snapToGrid w:val="0"/>
                <w:color w:val="auto"/>
                <w:spacing w:val="-4"/>
                <w:sz w:val="21"/>
                <w:szCs w:val="21"/>
                <w:highlight w:val="none"/>
                <w:lang w:val="en-US" w:eastAsia="zh-CN"/>
              </w:rPr>
              <w:t>88</w:t>
            </w:r>
            <w:r>
              <w:rPr>
                <w:rFonts w:hint="eastAsia" w:asciiTheme="minorEastAsia" w:hAnsiTheme="minorEastAsia" w:eastAsiaTheme="minorEastAsia" w:cstheme="minorEastAsia"/>
                <w:snapToGrid w:val="0"/>
                <w:color w:val="auto"/>
                <w:spacing w:val="-4"/>
                <w:sz w:val="21"/>
                <w:szCs w:val="21"/>
                <w:highlight w:val="none"/>
              </w:rPr>
              <w:t>分）</w:t>
            </w:r>
          </w:p>
        </w:tc>
        <w:tc>
          <w:tcPr>
            <w:tcW w:w="720" w:type="dxa"/>
            <w:vMerge w:val="restart"/>
            <w:tcBorders>
              <w:top w:val="single" w:color="auto" w:sz="4" w:space="0"/>
              <w:left w:val="single" w:color="auto" w:sz="4" w:space="0"/>
              <w:right w:val="single" w:color="auto" w:sz="2" w:space="0"/>
            </w:tcBorders>
            <w:vAlign w:val="center"/>
          </w:tcPr>
          <w:p w14:paraId="6F06D50A">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商务部分（</w:t>
            </w:r>
            <w:r>
              <w:rPr>
                <w:rFonts w:hint="eastAsia" w:asciiTheme="minorEastAsia" w:hAnsiTheme="minorEastAsia" w:eastAsiaTheme="minorEastAsia" w:cstheme="minorEastAsia"/>
                <w:snapToGrid w:val="0"/>
                <w:color w:val="auto"/>
                <w:spacing w:val="-4"/>
                <w:sz w:val="21"/>
                <w:szCs w:val="21"/>
                <w:highlight w:val="none"/>
                <w:lang w:val="en-US" w:eastAsia="zh-CN"/>
              </w:rPr>
              <w:t>23</w:t>
            </w:r>
            <w:r>
              <w:rPr>
                <w:rFonts w:hint="eastAsia" w:asciiTheme="minorEastAsia" w:hAnsiTheme="minorEastAsia" w:eastAsiaTheme="minorEastAsia" w:cstheme="minorEastAsia"/>
                <w:snapToGrid w:val="0"/>
                <w:color w:val="auto"/>
                <w:spacing w:val="-4"/>
                <w:sz w:val="21"/>
                <w:szCs w:val="21"/>
                <w:highlight w:val="none"/>
              </w:rPr>
              <w:t>分）</w:t>
            </w:r>
          </w:p>
        </w:tc>
        <w:tc>
          <w:tcPr>
            <w:tcW w:w="938" w:type="dxa"/>
            <w:tcBorders>
              <w:top w:val="single" w:color="auto" w:sz="4" w:space="0"/>
              <w:left w:val="single" w:color="auto" w:sz="4" w:space="0"/>
              <w:right w:val="single" w:color="auto" w:sz="2" w:space="0"/>
            </w:tcBorders>
            <w:vAlign w:val="center"/>
          </w:tcPr>
          <w:p w14:paraId="155EE22E">
            <w:pPr>
              <w:spacing w:before="85" w:beforeLines="30" w:line="288" w:lineRule="auto"/>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1、投标人与本项目类似的业绩情况（</w:t>
            </w:r>
            <w:r>
              <w:rPr>
                <w:rFonts w:hint="eastAsia" w:asciiTheme="minorEastAsia" w:hAnsiTheme="minorEastAsia" w:eastAsiaTheme="minorEastAsia" w:cstheme="minorEastAsia"/>
                <w:snapToGrid w:val="0"/>
                <w:color w:val="auto"/>
                <w:spacing w:val="-4"/>
                <w:sz w:val="21"/>
                <w:szCs w:val="21"/>
                <w:highlight w:val="none"/>
                <w:lang w:val="en-US" w:eastAsia="zh-CN"/>
              </w:rPr>
              <w:t>1</w:t>
            </w:r>
            <w:r>
              <w:rPr>
                <w:rFonts w:hint="eastAsia" w:asciiTheme="minorEastAsia" w:hAnsiTheme="minorEastAsia" w:eastAsiaTheme="minorEastAsia" w:cstheme="minorEastAsia"/>
                <w:snapToGrid w:val="0"/>
                <w:color w:val="auto"/>
                <w:spacing w:val="-4"/>
                <w:sz w:val="21"/>
                <w:szCs w:val="21"/>
                <w:highlight w:val="none"/>
              </w:rPr>
              <w:t>分）</w:t>
            </w:r>
          </w:p>
        </w:tc>
        <w:tc>
          <w:tcPr>
            <w:tcW w:w="5725" w:type="dxa"/>
            <w:tcBorders>
              <w:top w:val="single" w:color="auto" w:sz="4" w:space="0"/>
              <w:left w:val="single" w:color="auto" w:sz="4" w:space="0"/>
              <w:bottom w:val="single" w:color="auto" w:sz="4" w:space="0"/>
              <w:right w:val="single" w:color="auto" w:sz="2" w:space="0"/>
            </w:tcBorders>
            <w:vAlign w:val="center"/>
          </w:tcPr>
          <w:p w14:paraId="0F5F1705">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（1）投标人自202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年1月1日（以合同签订日期为准）起至今已完成过</w:t>
            </w:r>
            <w:r>
              <w:rPr>
                <w:rFonts w:hint="eastAsia" w:asciiTheme="minorEastAsia" w:hAnsiTheme="minorEastAsia" w:eastAsiaTheme="minorEastAsia" w:cstheme="minorEastAsia"/>
                <w:color w:val="auto"/>
                <w:sz w:val="21"/>
                <w:szCs w:val="21"/>
                <w:highlight w:val="none"/>
                <w:lang w:val="en-US" w:eastAsia="zh-CN"/>
              </w:rPr>
              <w:t>类似取水计量或水资源</w:t>
            </w:r>
            <w:r>
              <w:rPr>
                <w:rFonts w:hint="default" w:ascii="Times New Roman" w:hAnsi="Times New Roman" w:eastAsia="宋体" w:cs="Times New Roman"/>
                <w:color w:val="auto"/>
                <w:kern w:val="2"/>
                <w:sz w:val="21"/>
                <w:highlight w:val="none"/>
                <w:lang w:val="en-US" w:eastAsia="zh-CN" w:bidi="ar-SA"/>
              </w:rPr>
              <w:t>率定比测分析</w:t>
            </w:r>
            <w:r>
              <w:rPr>
                <w:rFonts w:hint="eastAsia" w:asciiTheme="minorEastAsia" w:hAnsiTheme="minorEastAsia" w:eastAsiaTheme="minorEastAsia" w:cstheme="minorEastAsia"/>
                <w:color w:val="auto"/>
                <w:sz w:val="21"/>
                <w:szCs w:val="21"/>
                <w:highlight w:val="none"/>
                <w:lang w:val="en-US" w:eastAsia="zh-CN"/>
              </w:rPr>
              <w:t>项目业绩</w:t>
            </w:r>
            <w:r>
              <w:rPr>
                <w:rFonts w:hint="eastAsia" w:asciiTheme="minorEastAsia" w:hAnsiTheme="minorEastAsia" w:eastAsiaTheme="minorEastAsia" w:cstheme="minorEastAsia"/>
                <w:color w:val="auto"/>
                <w:sz w:val="21"/>
                <w:szCs w:val="21"/>
                <w:highlight w:val="none"/>
              </w:rPr>
              <w:t>，每具有一个</w:t>
            </w:r>
            <w:r>
              <w:rPr>
                <w:rFonts w:hint="eastAsia" w:asciiTheme="minorEastAsia" w:hAnsiTheme="minorEastAsia" w:eastAsiaTheme="minorEastAsia" w:cstheme="minorEastAsia"/>
                <w:color w:val="auto"/>
                <w:sz w:val="21"/>
                <w:szCs w:val="21"/>
                <w:highlight w:val="none"/>
                <w:lang w:val="en-US" w:eastAsia="zh-CN"/>
              </w:rPr>
              <w:t>类似</w:t>
            </w:r>
            <w:r>
              <w:rPr>
                <w:rFonts w:hint="eastAsia" w:asciiTheme="minorEastAsia" w:hAnsiTheme="minorEastAsia" w:eastAsiaTheme="minorEastAsia" w:cstheme="minorEastAsia"/>
                <w:color w:val="auto"/>
                <w:sz w:val="21"/>
                <w:szCs w:val="21"/>
                <w:highlight w:val="none"/>
              </w:rPr>
              <w:t>项目</w:t>
            </w:r>
            <w:r>
              <w:rPr>
                <w:rFonts w:hint="eastAsia" w:asciiTheme="minorEastAsia" w:hAnsiTheme="minorEastAsia" w:eastAsiaTheme="minorEastAsia" w:cstheme="minorEastAsia"/>
                <w:color w:val="auto"/>
                <w:sz w:val="21"/>
                <w:szCs w:val="21"/>
                <w:highlight w:val="none"/>
                <w:lang w:val="en-US" w:eastAsia="zh-CN"/>
              </w:rPr>
              <w:t>业绩</w:t>
            </w:r>
            <w:r>
              <w:rPr>
                <w:rFonts w:hint="eastAsia" w:asciiTheme="minorEastAsia" w:hAnsiTheme="minorEastAsia" w:eastAsiaTheme="minorEastAsia" w:cstheme="minorEastAsia"/>
                <w:color w:val="auto"/>
                <w:sz w:val="21"/>
                <w:szCs w:val="21"/>
                <w:highlight w:val="none"/>
              </w:rPr>
              <w:t>得0.5分，满分</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Cs/>
                <w:color w:val="auto"/>
                <w:sz w:val="21"/>
                <w:szCs w:val="21"/>
                <w:highlight w:val="none"/>
              </w:rPr>
              <w:t>注：投标文件中提供合同复印件加盖投标</w:t>
            </w:r>
            <w:r>
              <w:rPr>
                <w:rFonts w:hint="eastAsia" w:asciiTheme="minorEastAsia" w:hAnsiTheme="minorEastAsia" w:eastAsiaTheme="minorEastAsia" w:cstheme="minorEastAsia"/>
                <w:bCs/>
                <w:color w:val="auto"/>
                <w:sz w:val="21"/>
                <w:szCs w:val="21"/>
                <w:highlight w:val="none"/>
                <w:lang w:val="en-US" w:eastAsia="zh-CN"/>
              </w:rPr>
              <w:t>投标人</w:t>
            </w:r>
            <w:r>
              <w:rPr>
                <w:rFonts w:hint="eastAsia" w:asciiTheme="minorEastAsia" w:hAnsiTheme="minorEastAsia" w:eastAsiaTheme="minorEastAsia" w:cstheme="minorEastAsia"/>
                <w:bCs/>
                <w:color w:val="auto"/>
                <w:sz w:val="21"/>
                <w:szCs w:val="21"/>
                <w:highlight w:val="none"/>
              </w:rPr>
              <w:t>公章，提供</w:t>
            </w:r>
            <w:r>
              <w:rPr>
                <w:rFonts w:hint="eastAsia" w:asciiTheme="minorEastAsia" w:hAnsiTheme="minorEastAsia" w:eastAsiaTheme="minorEastAsia" w:cstheme="minorEastAsia"/>
                <w:bCs/>
                <w:color w:val="auto"/>
                <w:sz w:val="21"/>
                <w:szCs w:val="21"/>
                <w:highlight w:val="none"/>
                <w:lang w:val="en-US" w:eastAsia="zh-CN"/>
              </w:rPr>
              <w:t>已完成项目的</w:t>
            </w:r>
            <w:r>
              <w:rPr>
                <w:rFonts w:hint="eastAsia" w:asciiTheme="minorEastAsia" w:hAnsiTheme="minorEastAsia" w:eastAsiaTheme="minorEastAsia" w:cstheme="minorEastAsia"/>
                <w:bCs/>
                <w:color w:val="auto"/>
                <w:sz w:val="21"/>
                <w:szCs w:val="21"/>
                <w:highlight w:val="none"/>
              </w:rPr>
              <w:t>证明材料影印件，合同中须能有效的反映合同签订时间，否则不予认可。</w:t>
            </w:r>
            <w:r>
              <w:rPr>
                <w:rFonts w:hint="eastAsia" w:asciiTheme="minorEastAsia" w:hAnsiTheme="minorEastAsia" w:eastAsiaTheme="minorEastAsia" w:cstheme="minorEastAsia"/>
                <w:color w:val="auto"/>
                <w:sz w:val="21"/>
                <w:szCs w:val="21"/>
                <w:highlight w:val="none"/>
              </w:rPr>
              <w:t>）</w:t>
            </w:r>
          </w:p>
        </w:tc>
        <w:tc>
          <w:tcPr>
            <w:tcW w:w="632" w:type="dxa"/>
            <w:tcBorders>
              <w:top w:val="single" w:color="auto" w:sz="4" w:space="0"/>
              <w:left w:val="single" w:color="auto" w:sz="4" w:space="0"/>
              <w:bottom w:val="single" w:color="auto" w:sz="4" w:space="0"/>
              <w:right w:val="single" w:color="auto" w:sz="2" w:space="0"/>
            </w:tcBorders>
            <w:vAlign w:val="center"/>
          </w:tcPr>
          <w:p w14:paraId="6976E3A2">
            <w:pPr>
              <w:spacing w:before="85" w:beforeLines="30" w:line="288"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58" w:type="dxa"/>
            <w:tcBorders>
              <w:top w:val="single" w:color="auto" w:sz="4" w:space="0"/>
              <w:left w:val="single" w:color="auto" w:sz="4" w:space="0"/>
              <w:bottom w:val="single" w:color="auto" w:sz="4" w:space="0"/>
              <w:right w:val="single" w:color="auto" w:sz="2" w:space="0"/>
            </w:tcBorders>
            <w:vAlign w:val="center"/>
          </w:tcPr>
          <w:p w14:paraId="4785693D">
            <w:pPr>
              <w:spacing w:before="85" w:beforeLines="30" w:line="288"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客观评审</w:t>
            </w:r>
          </w:p>
        </w:tc>
      </w:tr>
      <w:tr w14:paraId="0EA8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620" w:type="dxa"/>
            <w:vMerge w:val="continue"/>
            <w:tcBorders>
              <w:left w:val="single" w:color="auto" w:sz="4" w:space="0"/>
              <w:right w:val="single" w:color="auto" w:sz="2" w:space="0"/>
            </w:tcBorders>
            <w:vAlign w:val="center"/>
          </w:tcPr>
          <w:p w14:paraId="56A3B07B">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035D1745">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restart"/>
            <w:tcBorders>
              <w:left w:val="single" w:color="auto" w:sz="4" w:space="0"/>
              <w:right w:val="single" w:color="auto" w:sz="2" w:space="0"/>
            </w:tcBorders>
            <w:vAlign w:val="center"/>
          </w:tcPr>
          <w:p w14:paraId="61878F52">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2、投标人综合实力（</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5725" w:type="dxa"/>
            <w:tcBorders>
              <w:top w:val="single" w:color="auto" w:sz="4" w:space="0"/>
              <w:left w:val="single" w:color="auto" w:sz="4" w:space="0"/>
              <w:right w:val="single" w:color="auto" w:sz="2" w:space="0"/>
            </w:tcBorders>
            <w:vAlign w:val="center"/>
          </w:tcPr>
          <w:p w14:paraId="3C53860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（1）根据投标人</w:t>
            </w:r>
            <w:r>
              <w:rPr>
                <w:rFonts w:hint="eastAsia" w:asciiTheme="minorEastAsia" w:hAnsiTheme="minorEastAsia" w:eastAsiaTheme="minorEastAsia" w:cstheme="minorEastAsia"/>
                <w:color w:val="auto"/>
                <w:kern w:val="0"/>
                <w:sz w:val="21"/>
                <w:szCs w:val="21"/>
                <w:highlight w:val="none"/>
                <w:lang w:val="en-US" w:eastAsia="zh-CN"/>
              </w:rPr>
              <w:t>具有工程咨询单位乙级及以上资信证书（专业涵盖水利类）的得2分</w:t>
            </w:r>
            <w:r>
              <w:rPr>
                <w:rFonts w:hint="eastAsia" w:asciiTheme="minorEastAsia" w:hAnsiTheme="minorEastAsia" w:eastAsiaTheme="minorEastAsia" w:cstheme="minorEastAsia"/>
                <w:color w:val="auto"/>
                <w:kern w:val="0"/>
                <w:sz w:val="21"/>
                <w:szCs w:val="21"/>
                <w:highlight w:val="none"/>
                <w:lang w:val="zh-CN"/>
              </w:rPr>
              <w:t>。（提供</w:t>
            </w:r>
            <w:r>
              <w:rPr>
                <w:rFonts w:hint="eastAsia" w:asciiTheme="minorEastAsia" w:hAnsiTheme="minorEastAsia" w:eastAsiaTheme="minorEastAsia" w:cstheme="minorEastAsia"/>
                <w:color w:val="auto"/>
                <w:kern w:val="0"/>
                <w:sz w:val="21"/>
                <w:szCs w:val="21"/>
                <w:highlight w:val="none"/>
                <w:lang w:val="en-US" w:eastAsia="zh-CN"/>
              </w:rPr>
              <w:t>有效证书复印件加盖公章</w:t>
            </w:r>
            <w:r>
              <w:rPr>
                <w:rFonts w:hint="eastAsia" w:asciiTheme="minorEastAsia" w:hAnsiTheme="minorEastAsia" w:eastAsiaTheme="minorEastAsia" w:cstheme="minorEastAsia"/>
                <w:color w:val="auto"/>
                <w:kern w:val="0"/>
                <w:sz w:val="21"/>
                <w:szCs w:val="21"/>
                <w:highlight w:val="none"/>
                <w:lang w:val="zh-CN"/>
              </w:rPr>
              <w:t>）</w:t>
            </w:r>
          </w:p>
        </w:tc>
        <w:tc>
          <w:tcPr>
            <w:tcW w:w="632" w:type="dxa"/>
            <w:tcBorders>
              <w:top w:val="single" w:color="auto" w:sz="4" w:space="0"/>
              <w:left w:val="single" w:color="auto" w:sz="4" w:space="0"/>
              <w:right w:val="single" w:color="auto" w:sz="2" w:space="0"/>
            </w:tcBorders>
            <w:vAlign w:val="center"/>
          </w:tcPr>
          <w:p w14:paraId="5C3BBFAD">
            <w:pPr>
              <w:widowControl/>
              <w:spacing w:before="85" w:beforeLines="30" w:line="288"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58" w:type="dxa"/>
            <w:tcBorders>
              <w:top w:val="single" w:color="auto" w:sz="4" w:space="0"/>
              <w:left w:val="single" w:color="auto" w:sz="4" w:space="0"/>
              <w:right w:val="single" w:color="auto" w:sz="2" w:space="0"/>
            </w:tcBorders>
            <w:vAlign w:val="center"/>
          </w:tcPr>
          <w:p w14:paraId="2A1E34EA">
            <w:pPr>
              <w:widowControl/>
              <w:spacing w:before="85" w:beforeLines="30" w:line="288"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客观评审</w:t>
            </w:r>
          </w:p>
        </w:tc>
      </w:tr>
      <w:tr w14:paraId="4776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20" w:type="dxa"/>
            <w:vMerge w:val="continue"/>
            <w:tcBorders>
              <w:left w:val="single" w:color="auto" w:sz="4" w:space="0"/>
              <w:right w:val="single" w:color="auto" w:sz="2" w:space="0"/>
            </w:tcBorders>
            <w:vAlign w:val="center"/>
          </w:tcPr>
          <w:p w14:paraId="6F4F9028">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70F85A17">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continue"/>
            <w:tcBorders>
              <w:left w:val="single" w:color="auto" w:sz="4" w:space="0"/>
              <w:right w:val="single" w:color="auto" w:sz="2" w:space="0"/>
            </w:tcBorders>
            <w:vAlign w:val="center"/>
          </w:tcPr>
          <w:p w14:paraId="382E803E">
            <w:pPr>
              <w:spacing w:before="85" w:beforeLines="30" w:line="288" w:lineRule="auto"/>
              <w:rPr>
                <w:rFonts w:hint="eastAsia" w:asciiTheme="minorEastAsia" w:hAnsiTheme="minorEastAsia" w:eastAsiaTheme="minorEastAsia" w:cstheme="minorEastAsia"/>
                <w:color w:val="auto"/>
                <w:sz w:val="21"/>
                <w:szCs w:val="21"/>
                <w:highlight w:val="none"/>
              </w:rPr>
            </w:pPr>
          </w:p>
        </w:tc>
        <w:tc>
          <w:tcPr>
            <w:tcW w:w="5725" w:type="dxa"/>
            <w:tcBorders>
              <w:top w:val="single" w:color="auto" w:sz="4" w:space="0"/>
              <w:left w:val="single" w:color="auto" w:sz="4" w:space="0"/>
              <w:right w:val="single" w:color="auto" w:sz="2" w:space="0"/>
            </w:tcBorders>
            <w:vAlign w:val="center"/>
          </w:tcPr>
          <w:p w14:paraId="04339B61">
            <w:pPr>
              <w:numPr>
                <w:ilvl w:val="0"/>
                <w:numId w:val="0"/>
              </w:num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投标人具有有效期内的质量管理体系认证证书、环境管理体系认证证书</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bCs/>
                <w:color w:val="auto"/>
                <w:sz w:val="21"/>
                <w:szCs w:val="21"/>
                <w:highlight w:val="none"/>
                <w:lang w:val="en-US" w:eastAsia="zh-CN"/>
              </w:rPr>
              <w:t>信息安全管理体系认证证书</w:t>
            </w:r>
            <w:r>
              <w:rPr>
                <w:rFonts w:hint="eastAsia" w:ascii="宋体" w:hAnsi="宋体" w:cs="宋体"/>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每个得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分，本项最高</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6310C731">
            <w:pPr>
              <w:numPr>
                <w:ilvl w:val="0"/>
                <w:numId w:val="0"/>
              </w:numP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以上证书的</w:t>
            </w:r>
            <w:r>
              <w:rPr>
                <w:rFonts w:hint="eastAsia" w:ascii="宋体" w:hAnsi="宋体" w:eastAsia="宋体" w:cs="宋体"/>
                <w:bCs/>
                <w:color w:val="auto"/>
                <w:sz w:val="21"/>
                <w:szCs w:val="21"/>
                <w:highlight w:val="none"/>
                <w:lang w:val="en-US" w:eastAsia="zh-CN"/>
              </w:rPr>
              <w:t>认证覆盖的业务范围须包含</w:t>
            </w:r>
            <w:r>
              <w:rPr>
                <w:rFonts w:hint="eastAsia" w:ascii="宋体" w:hAnsi="宋体" w:eastAsia="宋体" w:cs="宋体"/>
                <w:color w:val="auto"/>
                <w:sz w:val="21"/>
                <w:szCs w:val="21"/>
                <w:highlight w:val="none"/>
              </w:rPr>
              <w:t>取用水计量监控</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en-US" w:eastAsia="zh-CN"/>
              </w:rPr>
              <w:t>水资源技术咨询等相关内容</w:t>
            </w:r>
            <w:r>
              <w:rPr>
                <w:rFonts w:hint="eastAsia" w:ascii="宋体" w:hAnsi="宋体" w:cs="宋体"/>
                <w:bCs/>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投标文件中提供有效的认证证书复印件并加盖公章</w:t>
            </w:r>
            <w:r>
              <w:rPr>
                <w:rFonts w:hint="eastAsia" w:ascii="宋体" w:hAnsi="宋体" w:eastAsia="宋体" w:cs="宋体"/>
                <w:bCs/>
                <w:color w:val="auto"/>
                <w:sz w:val="21"/>
                <w:szCs w:val="21"/>
                <w:highlight w:val="none"/>
                <w:lang w:val="en-US" w:eastAsia="zh-CN"/>
              </w:rPr>
              <w:t>）</w:t>
            </w:r>
          </w:p>
        </w:tc>
        <w:tc>
          <w:tcPr>
            <w:tcW w:w="632" w:type="dxa"/>
            <w:tcBorders>
              <w:top w:val="single" w:color="auto" w:sz="4" w:space="0"/>
              <w:left w:val="single" w:color="auto" w:sz="4" w:space="0"/>
              <w:right w:val="single" w:color="auto" w:sz="2" w:space="0"/>
            </w:tcBorders>
            <w:vAlign w:val="center"/>
          </w:tcPr>
          <w:p w14:paraId="1C2DE943">
            <w:pPr>
              <w:widowControl/>
              <w:spacing w:before="85" w:beforeLines="30" w:line="288"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758" w:type="dxa"/>
            <w:tcBorders>
              <w:top w:val="single" w:color="auto" w:sz="4" w:space="0"/>
              <w:left w:val="single" w:color="auto" w:sz="4" w:space="0"/>
              <w:right w:val="single" w:color="auto" w:sz="2" w:space="0"/>
            </w:tcBorders>
            <w:vAlign w:val="center"/>
          </w:tcPr>
          <w:p w14:paraId="4FEF1AC4">
            <w:pPr>
              <w:widowControl/>
              <w:spacing w:before="85" w:beforeLines="30" w:line="2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客观评审</w:t>
            </w:r>
          </w:p>
        </w:tc>
      </w:tr>
      <w:tr w14:paraId="554D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620" w:type="dxa"/>
            <w:vMerge w:val="continue"/>
            <w:tcBorders>
              <w:left w:val="single" w:color="auto" w:sz="4" w:space="0"/>
              <w:right w:val="single" w:color="auto" w:sz="2" w:space="0"/>
            </w:tcBorders>
            <w:vAlign w:val="center"/>
          </w:tcPr>
          <w:p w14:paraId="07688015">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7C2009FF">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restart"/>
            <w:tcBorders>
              <w:top w:val="single" w:color="auto" w:sz="4" w:space="0"/>
              <w:left w:val="single" w:color="auto" w:sz="4" w:space="0"/>
              <w:right w:val="single" w:color="auto" w:sz="2" w:space="0"/>
            </w:tcBorders>
            <w:vAlign w:val="center"/>
          </w:tcPr>
          <w:p w14:paraId="3F7FB2C8">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3、拟投入本项目的人员资格和能力（</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分）</w:t>
            </w:r>
          </w:p>
        </w:tc>
        <w:tc>
          <w:tcPr>
            <w:tcW w:w="5725" w:type="dxa"/>
            <w:tcBorders>
              <w:top w:val="single" w:color="auto" w:sz="4" w:space="0"/>
              <w:left w:val="single" w:color="auto" w:sz="4" w:space="0"/>
              <w:bottom w:val="single" w:color="auto" w:sz="4" w:space="0"/>
              <w:right w:val="single" w:color="auto" w:sz="2" w:space="0"/>
            </w:tcBorders>
            <w:vAlign w:val="center"/>
          </w:tcPr>
          <w:p w14:paraId="04918D34">
            <w:pPr>
              <w:adjustRightInd/>
              <w:spacing w:line="240" w:lineRule="auto"/>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（1）拟投入本项目的项目负责人</w:t>
            </w:r>
            <w:r>
              <w:rPr>
                <w:rFonts w:hint="eastAsia" w:asciiTheme="minorEastAsia" w:hAnsiTheme="minorEastAsia" w:eastAsiaTheme="minorEastAsia" w:cstheme="minorEastAsia"/>
                <w:bCs w:val="0"/>
                <w:color w:val="auto"/>
                <w:sz w:val="21"/>
                <w:szCs w:val="21"/>
                <w:highlight w:val="none"/>
                <w:lang w:eastAsia="zh-CN"/>
              </w:rPr>
              <w:t>：</w:t>
            </w:r>
          </w:p>
          <w:p w14:paraId="355A98C7">
            <w:pPr>
              <w:adjustRightInd/>
              <w:spacing w:line="240" w:lineRule="auto"/>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val="en-US" w:eastAsia="zh-CN"/>
              </w:rPr>
              <w:t>①</w:t>
            </w:r>
            <w:r>
              <w:rPr>
                <w:rFonts w:hint="eastAsia" w:asciiTheme="minorEastAsia" w:hAnsiTheme="minorEastAsia" w:eastAsiaTheme="minorEastAsia" w:cstheme="minorEastAsia"/>
                <w:bCs w:val="0"/>
                <w:color w:val="auto"/>
                <w:sz w:val="21"/>
                <w:szCs w:val="21"/>
                <w:highlight w:val="none"/>
              </w:rPr>
              <w:t>具有</w:t>
            </w:r>
            <w:r>
              <w:rPr>
                <w:rFonts w:hint="eastAsia" w:asciiTheme="minorEastAsia" w:hAnsiTheme="minorEastAsia" w:eastAsiaTheme="minorEastAsia" w:cstheme="minorEastAsia"/>
                <w:bCs w:val="0"/>
                <w:color w:val="auto"/>
                <w:sz w:val="21"/>
                <w:szCs w:val="21"/>
                <w:highlight w:val="none"/>
                <w:lang w:val="en-US" w:eastAsia="zh-CN"/>
              </w:rPr>
              <w:t>水利类</w:t>
            </w:r>
            <w:r>
              <w:rPr>
                <w:rFonts w:hint="eastAsia" w:asciiTheme="minorEastAsia" w:hAnsiTheme="minorEastAsia" w:eastAsiaTheme="minorEastAsia" w:cstheme="minorEastAsia"/>
                <w:bCs w:val="0"/>
                <w:color w:val="auto"/>
                <w:sz w:val="21"/>
                <w:szCs w:val="21"/>
                <w:highlight w:val="none"/>
              </w:rPr>
              <w:t>副高级</w:t>
            </w:r>
            <w:r>
              <w:rPr>
                <w:rFonts w:hint="eastAsia" w:asciiTheme="minorEastAsia" w:hAnsiTheme="minorEastAsia" w:eastAsiaTheme="minorEastAsia" w:cstheme="minorEastAsia"/>
                <w:bCs w:val="0"/>
                <w:color w:val="auto"/>
                <w:sz w:val="21"/>
                <w:szCs w:val="21"/>
                <w:highlight w:val="none"/>
                <w:lang w:val="en-US" w:eastAsia="zh-CN"/>
              </w:rPr>
              <w:t>及以上</w:t>
            </w:r>
            <w:r>
              <w:rPr>
                <w:rFonts w:hint="eastAsia" w:asciiTheme="minorEastAsia" w:hAnsiTheme="minorEastAsia" w:eastAsiaTheme="minorEastAsia" w:cstheme="minorEastAsia"/>
                <w:bCs w:val="0"/>
                <w:color w:val="auto"/>
                <w:sz w:val="21"/>
                <w:szCs w:val="21"/>
                <w:highlight w:val="none"/>
              </w:rPr>
              <w:t>职称的得</w:t>
            </w:r>
            <w:r>
              <w:rPr>
                <w:rFonts w:hint="eastAsia" w:asciiTheme="minorEastAsia" w:hAnsiTheme="minorEastAsia" w:eastAsiaTheme="minorEastAsia" w:cstheme="minorEastAsia"/>
                <w:bCs w:val="0"/>
                <w:color w:val="auto"/>
                <w:sz w:val="21"/>
                <w:szCs w:val="21"/>
                <w:highlight w:val="none"/>
                <w:lang w:val="en-US" w:eastAsia="zh-CN"/>
              </w:rPr>
              <w:t>2</w:t>
            </w:r>
            <w:r>
              <w:rPr>
                <w:rFonts w:hint="eastAsia" w:asciiTheme="minorEastAsia" w:hAnsiTheme="minorEastAsia" w:eastAsiaTheme="minorEastAsia" w:cstheme="minorEastAsia"/>
                <w:bCs w:val="0"/>
                <w:color w:val="auto"/>
                <w:sz w:val="21"/>
                <w:szCs w:val="21"/>
                <w:highlight w:val="none"/>
              </w:rPr>
              <w:t>分，</w:t>
            </w:r>
            <w:r>
              <w:rPr>
                <w:rFonts w:hint="eastAsia" w:asciiTheme="minorEastAsia" w:hAnsiTheme="minorEastAsia" w:eastAsiaTheme="minorEastAsia" w:cstheme="minorEastAsia"/>
                <w:bCs w:val="0"/>
                <w:color w:val="auto"/>
                <w:sz w:val="21"/>
                <w:szCs w:val="21"/>
                <w:highlight w:val="none"/>
                <w:lang w:val="en-US" w:eastAsia="zh-CN"/>
              </w:rPr>
              <w:t>水利类</w:t>
            </w:r>
            <w:r>
              <w:rPr>
                <w:rFonts w:hint="eastAsia" w:asciiTheme="minorEastAsia" w:hAnsiTheme="minorEastAsia" w:eastAsiaTheme="minorEastAsia" w:cstheme="minorEastAsia"/>
                <w:bCs w:val="0"/>
                <w:color w:val="auto"/>
                <w:sz w:val="21"/>
                <w:szCs w:val="21"/>
                <w:highlight w:val="none"/>
              </w:rPr>
              <w:t>中级职称的得1分</w:t>
            </w:r>
            <w:r>
              <w:rPr>
                <w:rFonts w:hint="eastAsia" w:asciiTheme="minorEastAsia" w:hAnsiTheme="minorEastAsia" w:eastAsiaTheme="minorEastAsia" w:cstheme="minorEastAsia"/>
                <w:bCs w:val="0"/>
                <w:color w:val="auto"/>
                <w:sz w:val="21"/>
                <w:szCs w:val="21"/>
                <w:highlight w:val="none"/>
                <w:lang w:eastAsia="zh-CN"/>
              </w:rPr>
              <w:t>；</w:t>
            </w:r>
          </w:p>
          <w:p w14:paraId="0FF16221">
            <w:pPr>
              <w:adjustRightInd/>
              <w:spacing w:line="24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具有注册咨询工程师资格证书</w:t>
            </w:r>
            <w:r>
              <w:rPr>
                <w:rFonts w:hint="eastAsia" w:ascii="宋体" w:hAnsi="宋体" w:cs="宋体"/>
                <w:color w:val="auto"/>
                <w:sz w:val="21"/>
                <w:szCs w:val="21"/>
                <w:highlight w:val="none"/>
                <w:lang w:val="en-US" w:eastAsia="zh-CN"/>
              </w:rPr>
              <w:t>（专业涵盖水利类或机电类或信息化类）</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228C87B5">
            <w:pPr>
              <w:adjustRightInd/>
              <w:spacing w:line="240" w:lineRule="auto"/>
              <w:textAlignment w:val="auto"/>
              <w:rPr>
                <w:rFonts w:hint="default" w:asciiTheme="minorEastAsia" w:hAnsiTheme="minorEastAsia" w:eastAsiaTheme="minorEastAsia" w:cstheme="minorEastAsia"/>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533ACD1">
            <w:pPr>
              <w:adjustRightIn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rPr>
              <w:t>注：投标响应文件中须同时提供证书复印件和投标人为其缴纳的距开标日近三个月</w:t>
            </w:r>
            <w:r>
              <w:rPr>
                <w:rFonts w:hint="eastAsia" w:asciiTheme="minorEastAsia" w:hAnsiTheme="minorEastAsia" w:eastAsiaTheme="minorEastAsia" w:cstheme="minorEastAsia"/>
                <w:bCs w:val="0"/>
                <w:color w:val="auto"/>
                <w:sz w:val="21"/>
                <w:szCs w:val="21"/>
                <w:highlight w:val="none"/>
                <w:lang w:val="en-US" w:eastAsia="zh-CN"/>
              </w:rPr>
              <w:t>任一一个月</w:t>
            </w:r>
            <w:r>
              <w:rPr>
                <w:rFonts w:hint="eastAsia" w:asciiTheme="minorEastAsia" w:hAnsiTheme="minorEastAsia" w:eastAsiaTheme="minorEastAsia" w:cstheme="minorEastAsia"/>
                <w:bCs w:val="0"/>
                <w:color w:val="auto"/>
                <w:sz w:val="21"/>
                <w:szCs w:val="21"/>
                <w:highlight w:val="none"/>
              </w:rPr>
              <w:t>的社保证明，未提供或提供不全的不得分。</w:t>
            </w:r>
            <w:r>
              <w:rPr>
                <w:rFonts w:hint="eastAsia" w:asciiTheme="minorEastAsia" w:hAnsiTheme="minorEastAsia" w:eastAsiaTheme="minorEastAsia" w:cstheme="minorEastAsia"/>
                <w:bCs w:val="0"/>
                <w:color w:val="auto"/>
                <w:sz w:val="21"/>
                <w:szCs w:val="21"/>
                <w:highlight w:val="none"/>
                <w:lang w:eastAsia="zh-CN"/>
              </w:rPr>
              <w:t>）</w:t>
            </w:r>
          </w:p>
        </w:tc>
        <w:tc>
          <w:tcPr>
            <w:tcW w:w="632" w:type="dxa"/>
            <w:tcBorders>
              <w:top w:val="single" w:color="auto" w:sz="4" w:space="0"/>
              <w:left w:val="single" w:color="auto" w:sz="4" w:space="0"/>
              <w:bottom w:val="single" w:color="auto" w:sz="4" w:space="0"/>
              <w:right w:val="single" w:color="auto" w:sz="2" w:space="0"/>
            </w:tcBorders>
            <w:vAlign w:val="center"/>
          </w:tcPr>
          <w:p w14:paraId="02D277CD">
            <w:pPr>
              <w:adjustRightIn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4</w:t>
            </w:r>
          </w:p>
        </w:tc>
        <w:tc>
          <w:tcPr>
            <w:tcW w:w="758" w:type="dxa"/>
            <w:tcBorders>
              <w:top w:val="single" w:color="auto" w:sz="4" w:space="0"/>
              <w:left w:val="single" w:color="auto" w:sz="4" w:space="0"/>
              <w:bottom w:val="single" w:color="auto" w:sz="4" w:space="0"/>
              <w:right w:val="single" w:color="auto" w:sz="2" w:space="0"/>
            </w:tcBorders>
            <w:vAlign w:val="center"/>
          </w:tcPr>
          <w:p w14:paraId="1D8E2D40">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客观评审</w:t>
            </w:r>
          </w:p>
        </w:tc>
      </w:tr>
      <w:tr w14:paraId="3A27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620" w:type="dxa"/>
            <w:vMerge w:val="continue"/>
            <w:tcBorders>
              <w:left w:val="single" w:color="auto" w:sz="4" w:space="0"/>
              <w:right w:val="single" w:color="auto" w:sz="2" w:space="0"/>
            </w:tcBorders>
            <w:vAlign w:val="center"/>
          </w:tcPr>
          <w:p w14:paraId="25804A39">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5B79A6FD">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continue"/>
            <w:tcBorders>
              <w:left w:val="single" w:color="auto" w:sz="4" w:space="0"/>
              <w:right w:val="single" w:color="auto" w:sz="2" w:space="0"/>
            </w:tcBorders>
            <w:vAlign w:val="center"/>
          </w:tcPr>
          <w:p w14:paraId="5002C17B">
            <w:pPr>
              <w:spacing w:before="85" w:beforeLines="30" w:line="288" w:lineRule="auto"/>
              <w:rPr>
                <w:rFonts w:hint="eastAsia" w:asciiTheme="minorEastAsia" w:hAnsiTheme="minorEastAsia" w:eastAsiaTheme="minorEastAsia" w:cstheme="minorEastAsia"/>
                <w:color w:val="auto"/>
                <w:sz w:val="21"/>
                <w:szCs w:val="21"/>
                <w:highlight w:val="none"/>
              </w:rPr>
            </w:pPr>
          </w:p>
        </w:tc>
        <w:tc>
          <w:tcPr>
            <w:tcW w:w="5725" w:type="dxa"/>
            <w:tcBorders>
              <w:top w:val="single" w:color="auto" w:sz="4" w:space="0"/>
              <w:left w:val="single" w:color="auto" w:sz="4" w:space="0"/>
              <w:bottom w:val="single" w:color="auto" w:sz="4" w:space="0"/>
              <w:right w:val="single" w:color="auto" w:sz="2" w:space="0"/>
            </w:tcBorders>
            <w:vAlign w:val="center"/>
          </w:tcPr>
          <w:p w14:paraId="7E7E6F23">
            <w:pPr>
              <w:numPr>
                <w:ilvl w:val="0"/>
                <w:numId w:val="0"/>
              </w:numPr>
              <w:adjustRightInd/>
              <w:spacing w:line="240" w:lineRule="auto"/>
              <w:ind w:left="0" w:leftChars="0" w:firstLine="0" w:firstLineChars="0"/>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kern w:val="2"/>
                <w:sz w:val="21"/>
                <w:szCs w:val="21"/>
                <w:highlight w:val="none"/>
                <w:lang w:val="en-US" w:eastAsia="zh-CN" w:bidi="ar-SA"/>
              </w:rPr>
              <w:t>（2）</w:t>
            </w:r>
            <w:r>
              <w:rPr>
                <w:rFonts w:hint="eastAsia" w:asciiTheme="minorEastAsia" w:hAnsiTheme="minorEastAsia" w:eastAsiaTheme="minorEastAsia" w:cstheme="minorEastAsia"/>
                <w:bCs w:val="0"/>
                <w:color w:val="auto"/>
                <w:sz w:val="21"/>
                <w:szCs w:val="21"/>
                <w:highlight w:val="none"/>
              </w:rPr>
              <w:t>拟投入本项目的</w:t>
            </w:r>
            <w:r>
              <w:rPr>
                <w:rFonts w:hint="eastAsia" w:asciiTheme="minorEastAsia" w:hAnsiTheme="minorEastAsia" w:eastAsiaTheme="minorEastAsia" w:cstheme="minorEastAsia"/>
                <w:bCs w:val="0"/>
                <w:color w:val="auto"/>
                <w:sz w:val="21"/>
                <w:szCs w:val="21"/>
                <w:highlight w:val="none"/>
                <w:lang w:val="en-US" w:eastAsia="zh-CN"/>
              </w:rPr>
              <w:t>技术</w:t>
            </w:r>
            <w:r>
              <w:rPr>
                <w:rFonts w:hint="eastAsia" w:asciiTheme="minorEastAsia" w:hAnsiTheme="minorEastAsia" w:eastAsiaTheme="minorEastAsia" w:cstheme="minorEastAsia"/>
                <w:bCs w:val="0"/>
                <w:color w:val="auto"/>
                <w:sz w:val="21"/>
                <w:szCs w:val="21"/>
                <w:highlight w:val="none"/>
              </w:rPr>
              <w:t>负责人</w:t>
            </w:r>
            <w:r>
              <w:rPr>
                <w:rFonts w:hint="eastAsia" w:asciiTheme="minorEastAsia" w:hAnsiTheme="minorEastAsia" w:eastAsiaTheme="minorEastAsia" w:cstheme="minorEastAsia"/>
                <w:bCs w:val="0"/>
                <w:color w:val="auto"/>
                <w:sz w:val="21"/>
                <w:szCs w:val="21"/>
                <w:highlight w:val="none"/>
                <w:lang w:eastAsia="zh-CN"/>
              </w:rPr>
              <w:t>：</w:t>
            </w:r>
          </w:p>
          <w:p w14:paraId="70A2BDCB">
            <w:pPr>
              <w:adjustRightInd/>
              <w:spacing w:line="240" w:lineRule="auto"/>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val="en-US" w:eastAsia="zh-CN"/>
              </w:rPr>
              <w:t>①</w:t>
            </w:r>
            <w:r>
              <w:rPr>
                <w:rFonts w:hint="eastAsia" w:asciiTheme="minorEastAsia" w:hAnsiTheme="minorEastAsia" w:eastAsiaTheme="minorEastAsia" w:cstheme="minorEastAsia"/>
                <w:bCs w:val="0"/>
                <w:color w:val="auto"/>
                <w:sz w:val="21"/>
                <w:szCs w:val="21"/>
                <w:highlight w:val="none"/>
              </w:rPr>
              <w:t>具有</w:t>
            </w:r>
            <w:r>
              <w:rPr>
                <w:rFonts w:hint="eastAsia" w:asciiTheme="minorEastAsia" w:hAnsiTheme="minorEastAsia" w:eastAsiaTheme="minorEastAsia" w:cstheme="minorEastAsia"/>
                <w:bCs w:val="0"/>
                <w:color w:val="auto"/>
                <w:sz w:val="21"/>
                <w:szCs w:val="21"/>
                <w:highlight w:val="none"/>
                <w:lang w:val="en-US" w:eastAsia="zh-CN"/>
              </w:rPr>
              <w:t>水利类</w:t>
            </w:r>
            <w:r>
              <w:rPr>
                <w:rFonts w:hint="eastAsia" w:asciiTheme="minorEastAsia" w:hAnsiTheme="minorEastAsia" w:eastAsiaTheme="minorEastAsia" w:cstheme="minorEastAsia"/>
                <w:bCs w:val="0"/>
                <w:color w:val="auto"/>
                <w:sz w:val="21"/>
                <w:szCs w:val="21"/>
                <w:highlight w:val="none"/>
              </w:rPr>
              <w:t>副高级</w:t>
            </w:r>
            <w:r>
              <w:rPr>
                <w:rFonts w:hint="eastAsia" w:asciiTheme="minorEastAsia" w:hAnsiTheme="minorEastAsia" w:eastAsiaTheme="minorEastAsia" w:cstheme="minorEastAsia"/>
                <w:bCs w:val="0"/>
                <w:color w:val="auto"/>
                <w:sz w:val="21"/>
                <w:szCs w:val="21"/>
                <w:highlight w:val="none"/>
                <w:lang w:val="en-US" w:eastAsia="zh-CN"/>
              </w:rPr>
              <w:t>及以上</w:t>
            </w:r>
            <w:r>
              <w:rPr>
                <w:rFonts w:hint="eastAsia" w:asciiTheme="minorEastAsia" w:hAnsiTheme="minorEastAsia" w:eastAsiaTheme="minorEastAsia" w:cstheme="minorEastAsia"/>
                <w:bCs w:val="0"/>
                <w:color w:val="auto"/>
                <w:sz w:val="21"/>
                <w:szCs w:val="21"/>
                <w:highlight w:val="none"/>
              </w:rPr>
              <w:t>职称的得</w:t>
            </w:r>
            <w:r>
              <w:rPr>
                <w:rFonts w:hint="eastAsia" w:asciiTheme="minorEastAsia" w:hAnsiTheme="minorEastAsia" w:eastAsiaTheme="minorEastAsia" w:cstheme="minorEastAsia"/>
                <w:bCs w:val="0"/>
                <w:color w:val="auto"/>
                <w:sz w:val="21"/>
                <w:szCs w:val="21"/>
                <w:highlight w:val="none"/>
                <w:lang w:val="en-US" w:eastAsia="zh-CN"/>
              </w:rPr>
              <w:t>2</w:t>
            </w:r>
            <w:r>
              <w:rPr>
                <w:rFonts w:hint="eastAsia" w:asciiTheme="minorEastAsia" w:hAnsiTheme="minorEastAsia" w:eastAsiaTheme="minorEastAsia" w:cstheme="minorEastAsia"/>
                <w:bCs w:val="0"/>
                <w:color w:val="auto"/>
                <w:sz w:val="21"/>
                <w:szCs w:val="21"/>
                <w:highlight w:val="none"/>
              </w:rPr>
              <w:t>分，</w:t>
            </w:r>
            <w:r>
              <w:rPr>
                <w:rFonts w:hint="eastAsia" w:asciiTheme="minorEastAsia" w:hAnsiTheme="minorEastAsia" w:eastAsiaTheme="minorEastAsia" w:cstheme="minorEastAsia"/>
                <w:bCs w:val="0"/>
                <w:color w:val="auto"/>
                <w:sz w:val="21"/>
                <w:szCs w:val="21"/>
                <w:highlight w:val="none"/>
                <w:lang w:val="en-US" w:eastAsia="zh-CN"/>
              </w:rPr>
              <w:t>水利类</w:t>
            </w:r>
            <w:r>
              <w:rPr>
                <w:rFonts w:hint="eastAsia" w:asciiTheme="minorEastAsia" w:hAnsiTheme="minorEastAsia" w:eastAsiaTheme="minorEastAsia" w:cstheme="minorEastAsia"/>
                <w:bCs w:val="0"/>
                <w:color w:val="auto"/>
                <w:sz w:val="21"/>
                <w:szCs w:val="21"/>
                <w:highlight w:val="none"/>
              </w:rPr>
              <w:t>中级职称的得1分</w:t>
            </w:r>
            <w:r>
              <w:rPr>
                <w:rFonts w:hint="eastAsia" w:asciiTheme="minorEastAsia" w:hAnsiTheme="minorEastAsia" w:eastAsiaTheme="minorEastAsia" w:cstheme="minorEastAsia"/>
                <w:bCs w:val="0"/>
                <w:color w:val="auto"/>
                <w:sz w:val="21"/>
                <w:szCs w:val="21"/>
                <w:highlight w:val="none"/>
                <w:lang w:eastAsia="zh-CN"/>
              </w:rPr>
              <w:t>；</w:t>
            </w:r>
          </w:p>
          <w:p w14:paraId="29592F44">
            <w:pPr>
              <w:adjustRightInd/>
              <w:spacing w:line="24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②具有二级建造师及以上资格证书的（专业为水利或机电类）的得2分。</w:t>
            </w:r>
          </w:p>
          <w:p w14:paraId="6A7593B2">
            <w:pPr>
              <w:adjustRightInd/>
              <w:spacing w:line="240" w:lineRule="auto"/>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本项最多得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4C720CE">
            <w:pPr>
              <w:adjustRightInd/>
              <w:spacing w:line="240" w:lineRule="auto"/>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rPr>
              <w:t>注：投标响应文件中须同时提供证书复印件和投标人为其缴纳的距开标日近三个月</w:t>
            </w:r>
            <w:r>
              <w:rPr>
                <w:rFonts w:hint="eastAsia" w:asciiTheme="minorEastAsia" w:hAnsiTheme="minorEastAsia" w:eastAsiaTheme="minorEastAsia" w:cstheme="minorEastAsia"/>
                <w:bCs w:val="0"/>
                <w:color w:val="auto"/>
                <w:sz w:val="21"/>
                <w:szCs w:val="21"/>
                <w:highlight w:val="none"/>
                <w:lang w:val="en-US" w:eastAsia="zh-CN"/>
              </w:rPr>
              <w:t>任一一个月</w:t>
            </w:r>
            <w:r>
              <w:rPr>
                <w:rFonts w:hint="eastAsia" w:asciiTheme="minorEastAsia" w:hAnsiTheme="minorEastAsia" w:eastAsiaTheme="minorEastAsia" w:cstheme="minorEastAsia"/>
                <w:bCs w:val="0"/>
                <w:color w:val="auto"/>
                <w:sz w:val="21"/>
                <w:szCs w:val="21"/>
                <w:highlight w:val="none"/>
              </w:rPr>
              <w:t>的社保证明，未提供或提供不全的不得分。</w:t>
            </w:r>
            <w:r>
              <w:rPr>
                <w:rFonts w:hint="eastAsia" w:asciiTheme="minorEastAsia" w:hAnsiTheme="minorEastAsia" w:eastAsiaTheme="minorEastAsia" w:cstheme="minorEastAsia"/>
                <w:bCs w:val="0"/>
                <w:color w:val="auto"/>
                <w:sz w:val="21"/>
                <w:szCs w:val="21"/>
                <w:highlight w:val="none"/>
                <w:lang w:eastAsia="zh-CN"/>
              </w:rPr>
              <w:t>）</w:t>
            </w:r>
          </w:p>
        </w:tc>
        <w:tc>
          <w:tcPr>
            <w:tcW w:w="632" w:type="dxa"/>
            <w:tcBorders>
              <w:top w:val="single" w:color="auto" w:sz="4" w:space="0"/>
              <w:left w:val="single" w:color="auto" w:sz="4" w:space="0"/>
              <w:bottom w:val="single" w:color="auto" w:sz="4" w:space="0"/>
              <w:right w:val="single" w:color="auto" w:sz="2" w:space="0"/>
            </w:tcBorders>
            <w:vAlign w:val="center"/>
          </w:tcPr>
          <w:p w14:paraId="20F11DAB">
            <w:pPr>
              <w:adjustRightIn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4</w:t>
            </w:r>
          </w:p>
        </w:tc>
        <w:tc>
          <w:tcPr>
            <w:tcW w:w="758" w:type="dxa"/>
            <w:tcBorders>
              <w:top w:val="single" w:color="auto" w:sz="4" w:space="0"/>
              <w:left w:val="single" w:color="auto" w:sz="4" w:space="0"/>
              <w:bottom w:val="single" w:color="auto" w:sz="4" w:space="0"/>
              <w:right w:val="single" w:color="auto" w:sz="2" w:space="0"/>
            </w:tcBorders>
            <w:vAlign w:val="center"/>
          </w:tcPr>
          <w:p w14:paraId="4FA8A80F">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客观评审</w:t>
            </w:r>
          </w:p>
        </w:tc>
      </w:tr>
      <w:tr w14:paraId="5A3F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620" w:type="dxa"/>
            <w:vMerge w:val="continue"/>
            <w:tcBorders>
              <w:left w:val="single" w:color="auto" w:sz="4" w:space="0"/>
              <w:right w:val="single" w:color="auto" w:sz="2" w:space="0"/>
            </w:tcBorders>
            <w:vAlign w:val="center"/>
          </w:tcPr>
          <w:p w14:paraId="589453E8">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60ED3F31">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continue"/>
            <w:tcBorders>
              <w:left w:val="single" w:color="auto" w:sz="4" w:space="0"/>
              <w:right w:val="single" w:color="auto" w:sz="2" w:space="0"/>
            </w:tcBorders>
            <w:vAlign w:val="center"/>
          </w:tcPr>
          <w:p w14:paraId="0A5E1F65">
            <w:pPr>
              <w:spacing w:before="85" w:beforeLines="30" w:line="288" w:lineRule="auto"/>
              <w:rPr>
                <w:rFonts w:hint="eastAsia" w:asciiTheme="minorEastAsia" w:hAnsiTheme="minorEastAsia" w:eastAsiaTheme="minorEastAsia" w:cstheme="minorEastAsia"/>
                <w:color w:val="auto"/>
                <w:sz w:val="21"/>
                <w:szCs w:val="21"/>
                <w:highlight w:val="none"/>
              </w:rPr>
            </w:pPr>
          </w:p>
        </w:tc>
        <w:tc>
          <w:tcPr>
            <w:tcW w:w="5725" w:type="dxa"/>
            <w:tcBorders>
              <w:top w:val="single" w:color="auto" w:sz="4" w:space="0"/>
              <w:left w:val="single" w:color="auto" w:sz="4" w:space="0"/>
              <w:bottom w:val="single" w:color="auto" w:sz="4" w:space="0"/>
              <w:right w:val="single" w:color="auto" w:sz="2" w:space="0"/>
            </w:tcBorders>
            <w:vAlign w:val="center"/>
          </w:tcPr>
          <w:p w14:paraId="3BAE3482">
            <w:pPr>
              <w:numPr>
                <w:ilvl w:val="0"/>
                <w:numId w:val="0"/>
              </w:numPr>
              <w:adjustRightInd/>
              <w:spacing w:line="240" w:lineRule="auto"/>
              <w:textAlignment w:val="auto"/>
              <w:rPr>
                <w:rFonts w:hint="default" w:asciiTheme="minorEastAsia" w:hAnsiTheme="minorEastAsia" w:eastAsiaTheme="minorEastAsia" w:cstheme="minorEastAsia"/>
                <w:bCs w:val="0"/>
                <w:color w:val="auto"/>
                <w:sz w:val="21"/>
                <w:szCs w:val="21"/>
                <w:highlight w:val="none"/>
                <w:lang w:val="en-US" w:eastAsia="zh-CN"/>
              </w:rPr>
            </w:pP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lang w:val="en-US" w:eastAsia="zh-CN"/>
              </w:rPr>
              <w:t>3</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rPr>
              <w:t>拟投入本项目的项目组成员（项目负责人</w:t>
            </w: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lang w:val="en-US" w:eastAsia="zh-CN"/>
              </w:rPr>
              <w:t>技术负责人</w:t>
            </w:r>
            <w:r>
              <w:rPr>
                <w:rFonts w:hint="eastAsia" w:asciiTheme="minorEastAsia" w:hAnsiTheme="minorEastAsia" w:eastAsiaTheme="minorEastAsia" w:cstheme="minorEastAsia"/>
                <w:bCs w:val="0"/>
                <w:color w:val="auto"/>
                <w:sz w:val="21"/>
                <w:szCs w:val="21"/>
                <w:highlight w:val="none"/>
              </w:rPr>
              <w:t>除外）</w:t>
            </w:r>
            <w:r>
              <w:rPr>
                <w:rFonts w:hint="eastAsia" w:asciiTheme="minorEastAsia" w:hAnsiTheme="minorEastAsia" w:eastAsiaTheme="minorEastAsia" w:cstheme="minorEastAsia"/>
                <w:bCs w:val="0"/>
                <w:color w:val="auto"/>
                <w:sz w:val="21"/>
                <w:szCs w:val="21"/>
                <w:highlight w:val="none"/>
                <w:lang w:val="en-US" w:eastAsia="zh-CN"/>
              </w:rPr>
              <w:t>进行评议：</w:t>
            </w:r>
          </w:p>
          <w:p w14:paraId="317F8D29">
            <w:pPr>
              <w:rPr>
                <w:rFonts w:hint="default" w:eastAsia="宋体"/>
                <w:color w:val="auto"/>
                <w:highlight w:val="none"/>
                <w:lang w:val="en-US" w:eastAsia="zh-CN"/>
              </w:rPr>
            </w:pPr>
            <w:r>
              <w:rPr>
                <w:rFonts w:hint="eastAsia"/>
                <w:color w:val="auto"/>
                <w:highlight w:val="none"/>
              </w:rPr>
              <w:t>①</w:t>
            </w:r>
            <w:r>
              <w:rPr>
                <w:rFonts w:hint="eastAsia"/>
                <w:color w:val="auto"/>
                <w:highlight w:val="none"/>
                <w:lang w:val="en-US" w:eastAsia="zh-CN"/>
              </w:rPr>
              <w:t>项目组成员中</w:t>
            </w:r>
            <w:r>
              <w:rPr>
                <w:rFonts w:hint="eastAsia"/>
                <w:color w:val="auto"/>
                <w:highlight w:val="none"/>
              </w:rPr>
              <w:t>具有</w:t>
            </w:r>
            <w:r>
              <w:rPr>
                <w:rFonts w:hint="eastAsia" w:asciiTheme="minorEastAsia" w:hAnsiTheme="minorEastAsia" w:eastAsiaTheme="minorEastAsia" w:cstheme="minorEastAsia"/>
                <w:bCs w:val="0"/>
                <w:color w:val="auto"/>
                <w:sz w:val="21"/>
                <w:szCs w:val="21"/>
                <w:highlight w:val="none"/>
                <w:lang w:val="en-US" w:eastAsia="zh-CN"/>
              </w:rPr>
              <w:t>水利</w:t>
            </w:r>
            <w:r>
              <w:rPr>
                <w:rFonts w:hint="eastAsia"/>
                <w:color w:val="auto"/>
                <w:highlight w:val="none"/>
              </w:rPr>
              <w:t>类</w:t>
            </w:r>
            <w:r>
              <w:rPr>
                <w:rFonts w:hint="eastAsia"/>
                <w:color w:val="auto"/>
                <w:highlight w:val="none"/>
                <w:lang w:val="en-US" w:eastAsia="zh-CN"/>
              </w:rPr>
              <w:t>副</w:t>
            </w:r>
            <w:r>
              <w:rPr>
                <w:rFonts w:hint="eastAsia"/>
                <w:color w:val="auto"/>
                <w:highlight w:val="none"/>
              </w:rPr>
              <w:t>高级及以上职称的得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rPr>
              <w:t>具有</w:t>
            </w:r>
            <w:r>
              <w:rPr>
                <w:rFonts w:hint="eastAsia" w:asciiTheme="minorEastAsia" w:hAnsiTheme="minorEastAsia" w:eastAsiaTheme="minorEastAsia" w:cstheme="minorEastAsia"/>
                <w:bCs w:val="0"/>
                <w:color w:val="auto"/>
                <w:sz w:val="21"/>
                <w:szCs w:val="21"/>
                <w:highlight w:val="none"/>
                <w:lang w:val="en-US" w:eastAsia="zh-CN"/>
              </w:rPr>
              <w:t>水利</w:t>
            </w:r>
            <w:r>
              <w:rPr>
                <w:rFonts w:hint="eastAsia"/>
                <w:color w:val="auto"/>
                <w:highlight w:val="none"/>
              </w:rPr>
              <w:t>类</w:t>
            </w:r>
            <w:r>
              <w:rPr>
                <w:rFonts w:hint="eastAsia"/>
                <w:color w:val="auto"/>
                <w:highlight w:val="none"/>
                <w:lang w:val="en-US" w:eastAsia="zh-CN"/>
              </w:rPr>
              <w:t>中级</w:t>
            </w:r>
            <w:r>
              <w:rPr>
                <w:rFonts w:hint="eastAsia"/>
                <w:color w:val="auto"/>
                <w:highlight w:val="none"/>
              </w:rPr>
              <w:t>职称的得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本项最多得3分；</w:t>
            </w:r>
          </w:p>
          <w:p w14:paraId="07499CBD">
            <w:pPr>
              <w:rPr>
                <w:color w:val="auto"/>
                <w:highlight w:val="none"/>
              </w:rPr>
            </w:pPr>
            <w:r>
              <w:rPr>
                <w:rFonts w:hint="eastAsia"/>
                <w:color w:val="auto"/>
                <w:highlight w:val="none"/>
              </w:rPr>
              <w:t>②项目组成员</w:t>
            </w:r>
            <w:r>
              <w:rPr>
                <w:rFonts w:hint="eastAsia"/>
                <w:color w:val="auto"/>
                <w:highlight w:val="none"/>
                <w:lang w:eastAsia="zh-CN"/>
              </w:rPr>
              <w:t>的</w:t>
            </w:r>
            <w:r>
              <w:rPr>
                <w:rFonts w:hint="eastAsia"/>
                <w:color w:val="auto"/>
                <w:highlight w:val="none"/>
                <w:lang w:val="en-US" w:eastAsia="zh-CN"/>
              </w:rPr>
              <w:t>专业</w:t>
            </w:r>
            <w:r>
              <w:rPr>
                <w:rFonts w:hint="eastAsia"/>
                <w:color w:val="auto"/>
                <w:highlight w:val="none"/>
              </w:rPr>
              <w:t>涉及</w:t>
            </w:r>
            <w:r>
              <w:rPr>
                <w:rFonts w:hint="eastAsia"/>
                <w:color w:val="auto"/>
                <w:highlight w:val="none"/>
                <w:lang w:val="en-US" w:eastAsia="zh-CN"/>
              </w:rPr>
              <w:t>软件类、水务类、环境类、计算机类</w:t>
            </w:r>
            <w:r>
              <w:rPr>
                <w:rFonts w:hint="eastAsia"/>
                <w:color w:val="auto"/>
                <w:highlight w:val="none"/>
              </w:rPr>
              <w:t>领域专业的，每有1个专业类得</w:t>
            </w:r>
            <w:r>
              <w:rPr>
                <w:rFonts w:hint="eastAsia"/>
                <w:color w:val="auto"/>
                <w:highlight w:val="none"/>
                <w:lang w:val="en-US" w:eastAsia="zh-CN"/>
              </w:rPr>
              <w:t>1.5</w:t>
            </w:r>
            <w:r>
              <w:rPr>
                <w:rFonts w:hint="eastAsia"/>
                <w:color w:val="auto"/>
                <w:highlight w:val="none"/>
              </w:rPr>
              <w:t>分，最高得</w:t>
            </w:r>
            <w:r>
              <w:rPr>
                <w:rFonts w:hint="eastAsia"/>
                <w:color w:val="auto"/>
                <w:highlight w:val="none"/>
                <w:lang w:val="en-US" w:eastAsia="zh-CN"/>
              </w:rPr>
              <w:t>6</w:t>
            </w:r>
            <w:r>
              <w:rPr>
                <w:rFonts w:hint="eastAsia"/>
                <w:color w:val="auto"/>
                <w:highlight w:val="none"/>
              </w:rPr>
              <w:t>分。</w:t>
            </w:r>
          </w:p>
          <w:p w14:paraId="1A060B5A">
            <w:pPr>
              <w:adjustRightIn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z w:val="21"/>
                <w:szCs w:val="21"/>
                <w:highlight w:val="none"/>
                <w:lang w:eastAsia="zh-CN"/>
              </w:rPr>
              <w:t>（</w:t>
            </w:r>
            <w:r>
              <w:rPr>
                <w:rFonts w:hint="eastAsia" w:asciiTheme="minorEastAsia" w:hAnsiTheme="minorEastAsia" w:eastAsiaTheme="minorEastAsia" w:cstheme="minorEastAsia"/>
                <w:bCs w:val="0"/>
                <w:color w:val="auto"/>
                <w:sz w:val="21"/>
                <w:szCs w:val="21"/>
                <w:highlight w:val="none"/>
              </w:rPr>
              <w:t>注：</w:t>
            </w:r>
            <w:r>
              <w:rPr>
                <w:rFonts w:hint="eastAsia" w:ascii="宋体" w:hAnsi="宋体" w:eastAsia="宋体" w:cs="宋体"/>
                <w:color w:val="auto"/>
                <w:sz w:val="21"/>
                <w:szCs w:val="21"/>
                <w:highlight w:val="none"/>
                <w:lang w:val="en-US" w:eastAsia="zh-CN"/>
              </w:rPr>
              <w:t>专业以职称证书上</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注册证或毕业证上的专业为准，同一专业多人或同一人多专业的，仅计分一次，以得分高者计。</w:t>
            </w:r>
            <w:r>
              <w:rPr>
                <w:rFonts w:hint="eastAsia" w:asciiTheme="minorEastAsia" w:hAnsiTheme="minorEastAsia" w:eastAsiaTheme="minorEastAsia" w:cstheme="minorEastAsia"/>
                <w:bCs w:val="0"/>
                <w:color w:val="auto"/>
                <w:sz w:val="21"/>
                <w:szCs w:val="21"/>
                <w:highlight w:val="none"/>
              </w:rPr>
              <w:t>投标响应文件中须同时提供证书复印件和投标人为其缴纳的距开标日近三个月</w:t>
            </w:r>
            <w:r>
              <w:rPr>
                <w:rFonts w:hint="eastAsia" w:asciiTheme="minorEastAsia" w:hAnsiTheme="minorEastAsia" w:eastAsiaTheme="minorEastAsia" w:cstheme="minorEastAsia"/>
                <w:bCs w:val="0"/>
                <w:color w:val="auto"/>
                <w:sz w:val="21"/>
                <w:szCs w:val="21"/>
                <w:highlight w:val="none"/>
                <w:lang w:val="en-US" w:eastAsia="zh-CN"/>
              </w:rPr>
              <w:t>任一一个月</w:t>
            </w:r>
            <w:r>
              <w:rPr>
                <w:rFonts w:hint="eastAsia" w:asciiTheme="minorEastAsia" w:hAnsiTheme="minorEastAsia" w:eastAsiaTheme="minorEastAsia" w:cstheme="minorEastAsia"/>
                <w:bCs w:val="0"/>
                <w:color w:val="auto"/>
                <w:sz w:val="21"/>
                <w:szCs w:val="21"/>
                <w:highlight w:val="none"/>
              </w:rPr>
              <w:t>的社保证明，未提供或提供不全的不得分。</w:t>
            </w:r>
            <w:r>
              <w:rPr>
                <w:rFonts w:hint="eastAsia" w:asciiTheme="minorEastAsia" w:hAnsiTheme="minorEastAsia" w:eastAsiaTheme="minorEastAsia" w:cstheme="minorEastAsia"/>
                <w:bCs w:val="0"/>
                <w:color w:val="auto"/>
                <w:sz w:val="21"/>
                <w:szCs w:val="21"/>
                <w:highlight w:val="none"/>
                <w:lang w:eastAsia="zh-CN"/>
              </w:rPr>
              <w:t>）</w:t>
            </w:r>
          </w:p>
        </w:tc>
        <w:tc>
          <w:tcPr>
            <w:tcW w:w="632" w:type="dxa"/>
            <w:tcBorders>
              <w:top w:val="single" w:color="auto" w:sz="4" w:space="0"/>
              <w:left w:val="single" w:color="auto" w:sz="4" w:space="0"/>
              <w:bottom w:val="single" w:color="auto" w:sz="4" w:space="0"/>
              <w:right w:val="single" w:color="auto" w:sz="2" w:space="0"/>
            </w:tcBorders>
            <w:vAlign w:val="center"/>
          </w:tcPr>
          <w:p w14:paraId="4306E6CF">
            <w:pPr>
              <w:adjustRightIn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9</w:t>
            </w:r>
          </w:p>
        </w:tc>
        <w:tc>
          <w:tcPr>
            <w:tcW w:w="758" w:type="dxa"/>
            <w:tcBorders>
              <w:top w:val="single" w:color="auto" w:sz="4" w:space="0"/>
              <w:left w:val="single" w:color="auto" w:sz="4" w:space="0"/>
              <w:bottom w:val="single" w:color="auto" w:sz="4" w:space="0"/>
              <w:right w:val="single" w:color="auto" w:sz="2" w:space="0"/>
            </w:tcBorders>
            <w:vAlign w:val="center"/>
          </w:tcPr>
          <w:p w14:paraId="02A67BBA">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客观评审</w:t>
            </w:r>
          </w:p>
        </w:tc>
      </w:tr>
      <w:tr w14:paraId="286F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620" w:type="dxa"/>
            <w:vMerge w:val="continue"/>
            <w:tcBorders>
              <w:left w:val="single" w:color="auto" w:sz="4" w:space="0"/>
              <w:right w:val="single" w:color="auto" w:sz="2" w:space="0"/>
            </w:tcBorders>
            <w:vAlign w:val="center"/>
          </w:tcPr>
          <w:p w14:paraId="002F51EC">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restart"/>
            <w:tcBorders>
              <w:top w:val="single" w:color="auto" w:sz="4" w:space="0"/>
              <w:left w:val="single" w:color="auto" w:sz="4" w:space="0"/>
              <w:right w:val="single" w:color="auto" w:sz="2" w:space="0"/>
            </w:tcBorders>
            <w:vAlign w:val="center"/>
          </w:tcPr>
          <w:p w14:paraId="3E4EC20D">
            <w:pPr>
              <w:spacing w:before="85" w:beforeLines="30" w:line="288" w:lineRule="auto"/>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技术部分（</w:t>
            </w:r>
            <w:r>
              <w:rPr>
                <w:rFonts w:hint="eastAsia" w:asciiTheme="minorEastAsia" w:hAnsiTheme="minorEastAsia" w:eastAsiaTheme="minorEastAsia" w:cstheme="minorEastAsia"/>
                <w:snapToGrid w:val="0"/>
                <w:color w:val="auto"/>
                <w:spacing w:val="-4"/>
                <w:sz w:val="21"/>
                <w:szCs w:val="21"/>
                <w:highlight w:val="none"/>
                <w:lang w:val="en-US" w:eastAsia="zh-CN"/>
              </w:rPr>
              <w:t>65</w:t>
            </w:r>
            <w:r>
              <w:rPr>
                <w:rFonts w:hint="eastAsia" w:asciiTheme="minorEastAsia" w:hAnsiTheme="minorEastAsia" w:eastAsiaTheme="minorEastAsia" w:cstheme="minorEastAsia"/>
                <w:snapToGrid w:val="0"/>
                <w:color w:val="auto"/>
                <w:spacing w:val="-4"/>
                <w:sz w:val="21"/>
                <w:szCs w:val="21"/>
                <w:highlight w:val="none"/>
              </w:rPr>
              <w:t>分）</w:t>
            </w:r>
          </w:p>
        </w:tc>
        <w:tc>
          <w:tcPr>
            <w:tcW w:w="938" w:type="dxa"/>
            <w:tcBorders>
              <w:top w:val="single" w:color="auto" w:sz="4" w:space="0"/>
              <w:left w:val="single" w:color="auto" w:sz="4" w:space="0"/>
              <w:right w:val="single" w:color="auto" w:sz="2" w:space="0"/>
            </w:tcBorders>
            <w:vAlign w:val="center"/>
          </w:tcPr>
          <w:p w14:paraId="3D8881F1">
            <w:pPr>
              <w:adjustRightIn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Hans"/>
              </w:rPr>
              <w:t>.</w:t>
            </w:r>
            <w:r>
              <w:rPr>
                <w:rFonts w:hint="eastAsia" w:asciiTheme="minorEastAsia" w:hAnsiTheme="minorEastAsia" w:eastAsiaTheme="minorEastAsia" w:cstheme="minorEastAsia"/>
                <w:color w:val="auto"/>
                <w:kern w:val="2"/>
                <w:sz w:val="21"/>
                <w:szCs w:val="21"/>
                <w:highlight w:val="none"/>
              </w:rPr>
              <w:t>项目了解情况（</w:t>
            </w:r>
            <w:r>
              <w:rPr>
                <w:rFonts w:hint="eastAsia" w:asciiTheme="minorEastAsia" w:hAnsiTheme="minorEastAsia" w:eastAsiaTheme="minorEastAsia" w:cstheme="minorEastAsia"/>
                <w:color w:val="auto"/>
                <w:kern w:val="2"/>
                <w:sz w:val="21"/>
                <w:szCs w:val="21"/>
                <w:highlight w:val="none"/>
                <w:lang w:val="en-US" w:eastAsia="zh-CN"/>
              </w:rPr>
              <w:t>7</w:t>
            </w:r>
            <w:r>
              <w:rPr>
                <w:rFonts w:hint="eastAsia" w:asciiTheme="minorEastAsia" w:hAnsiTheme="minorEastAsia" w:eastAsiaTheme="minorEastAsia" w:cstheme="minorEastAsia"/>
                <w:color w:val="auto"/>
                <w:kern w:val="2"/>
                <w:sz w:val="21"/>
                <w:szCs w:val="21"/>
                <w:highlight w:val="none"/>
                <w:lang w:eastAsia="zh-Hans"/>
              </w:rPr>
              <w:t>分）</w:t>
            </w:r>
          </w:p>
        </w:tc>
        <w:tc>
          <w:tcPr>
            <w:tcW w:w="5725" w:type="dxa"/>
            <w:tcBorders>
              <w:top w:val="single" w:color="auto" w:sz="4" w:space="0"/>
              <w:left w:val="single" w:color="auto" w:sz="4" w:space="0"/>
              <w:right w:val="single" w:color="auto" w:sz="2" w:space="0"/>
            </w:tcBorders>
            <w:vAlign w:val="center"/>
          </w:tcPr>
          <w:p w14:paraId="2A8A5A19">
            <w:pPr>
              <w:rPr>
                <w:color w:val="auto"/>
                <w:highlight w:val="none"/>
              </w:rPr>
            </w:pPr>
            <w:r>
              <w:rPr>
                <w:rFonts w:hint="eastAsia"/>
                <w:color w:val="auto"/>
                <w:highlight w:val="none"/>
              </w:rPr>
              <w:t>根据供应商针对本项目背景及相关政策</w:t>
            </w:r>
            <w:r>
              <w:rPr>
                <w:rFonts w:hint="eastAsia"/>
                <w:color w:val="auto"/>
                <w:highlight w:val="none"/>
                <w:lang w:eastAsia="zh-CN"/>
              </w:rPr>
              <w:t>《水预算管理试点方案》</w:t>
            </w:r>
            <w:r>
              <w:rPr>
                <w:rFonts w:hint="eastAsia"/>
                <w:color w:val="auto"/>
                <w:highlight w:val="none"/>
              </w:rPr>
              <w:t>的理解熟悉程度进行评议：</w:t>
            </w:r>
          </w:p>
          <w:p w14:paraId="18AF32A6">
            <w:pPr>
              <w:rPr>
                <w:color w:val="auto"/>
                <w:highlight w:val="none"/>
              </w:rPr>
            </w:pPr>
            <w:r>
              <w:rPr>
                <w:rFonts w:hint="eastAsia"/>
                <w:color w:val="auto"/>
                <w:highlight w:val="none"/>
              </w:rPr>
              <w:t>①对项目背景及相关政策理解准确到位，具有系统性的分析，分析透彻，对背景及相关政策解读细致周到的得7分；</w:t>
            </w:r>
          </w:p>
          <w:p w14:paraId="1436BB50">
            <w:pPr>
              <w:rPr>
                <w:color w:val="auto"/>
                <w:highlight w:val="none"/>
              </w:rPr>
            </w:pPr>
            <w:r>
              <w:rPr>
                <w:rFonts w:hint="eastAsia"/>
                <w:color w:val="auto"/>
                <w:highlight w:val="none"/>
              </w:rPr>
              <w:t>②对项目背景及相关政策分析解读较清晰、阐述基本到位，但了解不够透彻，存在个别内容需要补充完善或细化的得4分；</w:t>
            </w:r>
          </w:p>
          <w:p w14:paraId="022B3ACD">
            <w:pPr>
              <w:rPr>
                <w:color w:val="auto"/>
                <w:highlight w:val="none"/>
              </w:rPr>
            </w:pPr>
            <w:r>
              <w:rPr>
                <w:rFonts w:hint="eastAsia"/>
                <w:color w:val="auto"/>
                <w:highlight w:val="none"/>
              </w:rPr>
              <w:t>③对本项目背景及相关政策理解片面，解读含糊、粗略的得1分.</w:t>
            </w:r>
          </w:p>
          <w:p w14:paraId="02313E57">
            <w:pPr>
              <w:widowControl/>
              <w:adjustRightIn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color w:val="auto"/>
                <w:highlight w:val="none"/>
              </w:rPr>
              <w:t>本项最高得7分。不提供不得分。</w:t>
            </w:r>
          </w:p>
        </w:tc>
        <w:tc>
          <w:tcPr>
            <w:tcW w:w="632" w:type="dxa"/>
            <w:tcBorders>
              <w:top w:val="single" w:color="auto" w:sz="4" w:space="0"/>
              <w:left w:val="single" w:color="auto" w:sz="4" w:space="0"/>
              <w:right w:val="single" w:color="auto" w:sz="2" w:space="0"/>
            </w:tcBorders>
            <w:vAlign w:val="center"/>
          </w:tcPr>
          <w:p w14:paraId="7578706E">
            <w:pPr>
              <w:spacing w:before="85" w:beforeLines="3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758" w:type="dxa"/>
            <w:tcBorders>
              <w:top w:val="single" w:color="auto" w:sz="4" w:space="0"/>
              <w:left w:val="single" w:color="auto" w:sz="4" w:space="0"/>
              <w:right w:val="single" w:color="auto" w:sz="2" w:space="0"/>
            </w:tcBorders>
            <w:vAlign w:val="center"/>
          </w:tcPr>
          <w:p w14:paraId="0C991A78">
            <w:pPr>
              <w:spacing w:before="85" w:beforeLines="3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主观评审</w:t>
            </w:r>
          </w:p>
        </w:tc>
      </w:tr>
      <w:tr w14:paraId="580D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20" w:type="dxa"/>
            <w:vMerge w:val="continue"/>
            <w:tcBorders>
              <w:left w:val="single" w:color="auto" w:sz="4" w:space="0"/>
              <w:right w:val="single" w:color="auto" w:sz="2" w:space="0"/>
            </w:tcBorders>
            <w:vAlign w:val="center"/>
          </w:tcPr>
          <w:p w14:paraId="6254A0DA">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4AAC7D06">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restart"/>
            <w:tcBorders>
              <w:top w:val="single" w:color="auto" w:sz="4" w:space="0"/>
              <w:left w:val="single" w:color="auto" w:sz="4" w:space="0"/>
              <w:right w:val="single" w:color="auto" w:sz="2" w:space="0"/>
            </w:tcBorders>
            <w:vAlign w:val="center"/>
          </w:tcPr>
          <w:p w14:paraId="600C4332">
            <w:pPr>
              <w:spacing w:before="85" w:beforeLines="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、项目实施方案（</w:t>
            </w: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rPr>
              <w:t>分）</w:t>
            </w:r>
          </w:p>
        </w:tc>
        <w:tc>
          <w:tcPr>
            <w:tcW w:w="5725" w:type="dxa"/>
            <w:tcBorders>
              <w:top w:val="single" w:color="auto" w:sz="4" w:space="0"/>
              <w:left w:val="single" w:color="auto" w:sz="4" w:space="0"/>
              <w:right w:val="single" w:color="auto" w:sz="2" w:space="0"/>
            </w:tcBorders>
            <w:vAlign w:val="center"/>
          </w:tcPr>
          <w:p w14:paraId="019BC52C">
            <w:pPr>
              <w:widowControl/>
              <w:numPr>
                <w:ilvl w:val="0"/>
                <w:numId w:val="0"/>
              </w:numPr>
              <w:adjustRightIn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（1）根据投标人针对水预算源头取水计量异常智能预警方案</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包括但不限于设备应用场景的适配程度、实时数据采集、异常状态识别和预警、监控流量计运行状态、设备的调试校准等</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进行评议：</w:t>
            </w:r>
          </w:p>
          <w:p w14:paraId="7F8130D6">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①</w:t>
            </w:r>
            <w:r>
              <w:rPr>
                <w:rFonts w:hint="eastAsia" w:asciiTheme="minorEastAsia" w:hAnsiTheme="minorEastAsia" w:eastAsiaTheme="minorEastAsia" w:cstheme="minorEastAsia"/>
                <w:bCs w:val="0"/>
                <w:color w:val="auto"/>
                <w:sz w:val="21"/>
                <w:szCs w:val="21"/>
                <w:highlight w:val="none"/>
                <w:lang w:val="en-US" w:eastAsia="zh-CN"/>
              </w:rPr>
              <w:t>设备的适配程度完全贴合各个区域的取水点位环境要求，能够24小时不间断采集实时数据，状态识别和预警功能能够及时反馈异常情况，流量计运行状态监控精准，设备的调试符合规范要求，满足采购需求的得8分</w:t>
            </w:r>
            <w:r>
              <w:rPr>
                <w:rFonts w:hint="eastAsia" w:asciiTheme="minorEastAsia" w:hAnsiTheme="minorEastAsia" w:eastAsiaTheme="minorEastAsia" w:cstheme="minorEastAsia"/>
                <w:bCs w:val="0"/>
                <w:color w:val="auto"/>
                <w:sz w:val="21"/>
                <w:szCs w:val="21"/>
                <w:highlight w:val="none"/>
                <w:lang w:eastAsia="zh-CN"/>
              </w:rPr>
              <w:t>；</w:t>
            </w:r>
          </w:p>
          <w:p w14:paraId="637957DC">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②</w:t>
            </w:r>
            <w:r>
              <w:rPr>
                <w:rFonts w:hint="eastAsia" w:asciiTheme="minorEastAsia" w:hAnsiTheme="minorEastAsia" w:eastAsiaTheme="minorEastAsia" w:cstheme="minorEastAsia"/>
                <w:bCs w:val="0"/>
                <w:color w:val="auto"/>
                <w:sz w:val="21"/>
                <w:szCs w:val="21"/>
                <w:highlight w:val="none"/>
                <w:lang w:val="en-US" w:eastAsia="zh-CN"/>
              </w:rPr>
              <w:t>设备的适配程度基本贴合各个区域的取水点位环境要求，能够长时间采集实时数据，状态识别和预警功能可以反馈异常情况，流量计运行状态监控准确，设备的调试基本符合规范要求，</w:t>
            </w:r>
            <w:r>
              <w:rPr>
                <w:rFonts w:hint="eastAsia" w:asciiTheme="minorEastAsia" w:hAnsiTheme="minorEastAsia" w:eastAsiaTheme="minorEastAsia" w:cstheme="minorEastAsia"/>
                <w:color w:val="auto"/>
                <w:kern w:val="2"/>
                <w:sz w:val="21"/>
                <w:szCs w:val="21"/>
                <w:highlight w:val="none"/>
                <w:lang w:val="en-US" w:eastAsia="zh-CN"/>
              </w:rPr>
              <w:t>基本满足采购需求的</w:t>
            </w:r>
            <w:r>
              <w:rPr>
                <w:rFonts w:hint="eastAsia" w:asciiTheme="minorEastAsia" w:hAnsiTheme="minorEastAsia" w:eastAsiaTheme="minorEastAsia" w:cstheme="minorEastAsia"/>
                <w:bCs w:val="0"/>
                <w:color w:val="auto"/>
                <w:sz w:val="21"/>
                <w:szCs w:val="21"/>
                <w:highlight w:val="none"/>
                <w:lang w:val="en-US" w:eastAsia="zh-CN"/>
              </w:rPr>
              <w:t>得5分</w:t>
            </w:r>
            <w:r>
              <w:rPr>
                <w:rFonts w:hint="eastAsia" w:asciiTheme="minorEastAsia" w:hAnsiTheme="minorEastAsia" w:eastAsiaTheme="minorEastAsia" w:cstheme="minorEastAsia"/>
                <w:bCs w:val="0"/>
                <w:color w:val="auto"/>
                <w:sz w:val="21"/>
                <w:szCs w:val="21"/>
                <w:highlight w:val="none"/>
                <w:lang w:eastAsia="zh-CN"/>
              </w:rPr>
              <w:t>；</w:t>
            </w:r>
          </w:p>
          <w:p w14:paraId="1D7F6444">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③</w:t>
            </w:r>
            <w:r>
              <w:rPr>
                <w:rFonts w:hint="eastAsia" w:asciiTheme="minorEastAsia" w:hAnsiTheme="minorEastAsia" w:eastAsiaTheme="minorEastAsia" w:cstheme="minorEastAsia"/>
                <w:bCs w:val="0"/>
                <w:color w:val="auto"/>
                <w:sz w:val="21"/>
                <w:szCs w:val="21"/>
                <w:highlight w:val="none"/>
                <w:lang w:val="en-US" w:eastAsia="zh-CN"/>
              </w:rPr>
              <w:t>设备的适配程度无法满足各个区域的取水点位环境要求，不能采集实时数据，状态识别和预警功能无法反馈异常情况，流量计运行状态监控不准确，设备的调试不符合规范要求，</w:t>
            </w:r>
            <w:r>
              <w:rPr>
                <w:rFonts w:hint="eastAsia" w:asciiTheme="minorEastAsia" w:hAnsiTheme="minorEastAsia" w:eastAsiaTheme="minorEastAsia" w:cstheme="minorEastAsia"/>
                <w:color w:val="auto"/>
                <w:kern w:val="2"/>
                <w:sz w:val="21"/>
                <w:szCs w:val="21"/>
                <w:highlight w:val="none"/>
                <w:lang w:val="en-US" w:eastAsia="zh-CN"/>
              </w:rPr>
              <w:t>采购需求内容存在一定偏差的</w:t>
            </w:r>
            <w:r>
              <w:rPr>
                <w:rFonts w:hint="eastAsia" w:asciiTheme="minorEastAsia" w:hAnsiTheme="minorEastAsia" w:eastAsiaTheme="minorEastAsia" w:cstheme="minorEastAsia"/>
                <w:bCs w:val="0"/>
                <w:color w:val="auto"/>
                <w:sz w:val="21"/>
                <w:szCs w:val="21"/>
                <w:highlight w:val="none"/>
                <w:lang w:val="en-US" w:eastAsia="zh-CN"/>
              </w:rPr>
              <w:t>得3分</w:t>
            </w:r>
            <w:r>
              <w:rPr>
                <w:rFonts w:hint="eastAsia" w:asciiTheme="minorEastAsia" w:hAnsiTheme="minorEastAsia" w:eastAsiaTheme="minorEastAsia" w:cstheme="minorEastAsia"/>
                <w:bCs w:val="0"/>
                <w:color w:val="auto"/>
                <w:sz w:val="21"/>
                <w:szCs w:val="21"/>
                <w:highlight w:val="none"/>
                <w:lang w:eastAsia="zh-CN"/>
              </w:rPr>
              <w:t>；</w:t>
            </w:r>
          </w:p>
          <w:p w14:paraId="3F22C10B">
            <w:pPr>
              <w:widowControl/>
              <w:numPr>
                <w:ilvl w:val="0"/>
                <w:numId w:val="0"/>
              </w:numPr>
              <w:adjustRightIn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z w:val="21"/>
                <w:szCs w:val="21"/>
                <w:highlight w:val="none"/>
              </w:rPr>
              <w:t>本项最高得</w:t>
            </w:r>
            <w:r>
              <w:rPr>
                <w:rFonts w:hint="eastAsia" w:asciiTheme="minorEastAsia" w:hAnsiTheme="minorEastAsia" w:eastAsiaTheme="minorEastAsia" w:cstheme="minorEastAsia"/>
                <w:bCs w:val="0"/>
                <w:color w:val="auto"/>
                <w:sz w:val="21"/>
                <w:szCs w:val="21"/>
                <w:highlight w:val="none"/>
                <w:lang w:val="en-US" w:eastAsia="zh-CN"/>
              </w:rPr>
              <w:t>8</w:t>
            </w:r>
            <w:r>
              <w:rPr>
                <w:rFonts w:hint="eastAsia" w:asciiTheme="minorEastAsia" w:hAnsiTheme="minorEastAsia" w:eastAsiaTheme="minorEastAsia" w:cstheme="minorEastAsia"/>
                <w:bCs w:val="0"/>
                <w:color w:val="auto"/>
                <w:sz w:val="21"/>
                <w:szCs w:val="21"/>
                <w:highlight w:val="none"/>
              </w:rPr>
              <w:t>分。</w:t>
            </w:r>
            <w:r>
              <w:rPr>
                <w:rFonts w:hint="eastAsia" w:asciiTheme="minorEastAsia" w:hAnsiTheme="minorEastAsia" w:eastAsiaTheme="minorEastAsia" w:cstheme="minorEastAsia"/>
                <w:bCs w:val="0"/>
                <w:color w:val="auto"/>
                <w:sz w:val="21"/>
                <w:szCs w:val="21"/>
                <w:highlight w:val="none"/>
                <w:lang w:val="en-US" w:eastAsia="zh-CN"/>
              </w:rPr>
              <w:t>未提供不得分。</w:t>
            </w:r>
          </w:p>
        </w:tc>
        <w:tc>
          <w:tcPr>
            <w:tcW w:w="632" w:type="dxa"/>
            <w:tcBorders>
              <w:top w:val="single" w:color="auto" w:sz="4" w:space="0"/>
              <w:left w:val="single" w:color="auto" w:sz="4" w:space="0"/>
              <w:right w:val="single" w:color="auto" w:sz="2" w:space="0"/>
            </w:tcBorders>
            <w:vAlign w:val="center"/>
          </w:tcPr>
          <w:p w14:paraId="479D026D">
            <w:pPr>
              <w:adjustRightInd/>
              <w:spacing w:before="85" w:beforeLines="30"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8</w:t>
            </w:r>
          </w:p>
        </w:tc>
        <w:tc>
          <w:tcPr>
            <w:tcW w:w="758" w:type="dxa"/>
            <w:tcBorders>
              <w:top w:val="single" w:color="auto" w:sz="4" w:space="0"/>
              <w:left w:val="single" w:color="auto" w:sz="4" w:space="0"/>
              <w:right w:val="single" w:color="auto" w:sz="2" w:space="0"/>
            </w:tcBorders>
            <w:vAlign w:val="center"/>
          </w:tcPr>
          <w:p w14:paraId="6313ED85">
            <w:pPr>
              <w:spacing w:before="85" w:beforeLines="3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主观评审</w:t>
            </w:r>
          </w:p>
        </w:tc>
      </w:tr>
      <w:tr w14:paraId="4014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20" w:type="dxa"/>
            <w:vMerge w:val="continue"/>
            <w:tcBorders>
              <w:left w:val="single" w:color="auto" w:sz="4" w:space="0"/>
              <w:right w:val="single" w:color="auto" w:sz="2" w:space="0"/>
            </w:tcBorders>
            <w:vAlign w:val="center"/>
          </w:tcPr>
          <w:p w14:paraId="34F01CD7">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7BFC7180">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continue"/>
            <w:tcBorders>
              <w:left w:val="single" w:color="auto" w:sz="4" w:space="0"/>
              <w:right w:val="single" w:color="auto" w:sz="2" w:space="0"/>
            </w:tcBorders>
            <w:vAlign w:val="center"/>
          </w:tcPr>
          <w:p w14:paraId="60EBC23B">
            <w:pPr>
              <w:spacing w:before="85" w:beforeLines="30"/>
              <w:rPr>
                <w:rFonts w:hint="eastAsia" w:asciiTheme="minorEastAsia" w:hAnsiTheme="minorEastAsia" w:eastAsiaTheme="minorEastAsia" w:cstheme="minorEastAsia"/>
                <w:color w:val="auto"/>
                <w:sz w:val="21"/>
                <w:szCs w:val="21"/>
                <w:highlight w:val="none"/>
                <w:lang w:val="en-US" w:eastAsia="zh-CN"/>
              </w:rPr>
            </w:pPr>
          </w:p>
        </w:tc>
        <w:tc>
          <w:tcPr>
            <w:tcW w:w="5725" w:type="dxa"/>
            <w:tcBorders>
              <w:top w:val="single" w:color="auto" w:sz="4" w:space="0"/>
              <w:left w:val="single" w:color="auto" w:sz="4" w:space="0"/>
              <w:right w:val="single" w:color="auto" w:sz="2" w:space="0"/>
            </w:tcBorders>
            <w:vAlign w:val="center"/>
          </w:tcPr>
          <w:p w14:paraId="2770ADA5">
            <w:pPr>
              <w:widowControl/>
              <w:numPr>
                <w:ilvl w:val="0"/>
                <w:numId w:val="0"/>
              </w:numPr>
              <w:adjustRightIn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（2）根据投标人针对取水计量设施检测及分析方案</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包括但不限于对不同管径的检测方法、检测仪器的投入使用、430户自备取水户进行现场率定比测的进度安排等</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进行评议：</w:t>
            </w:r>
          </w:p>
          <w:p w14:paraId="1AFE9E67">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①</w:t>
            </w:r>
            <w:r>
              <w:rPr>
                <w:rFonts w:hint="eastAsia" w:asciiTheme="minorEastAsia" w:hAnsiTheme="minorEastAsia" w:eastAsiaTheme="minorEastAsia" w:cstheme="minorEastAsia"/>
                <w:bCs w:val="0"/>
                <w:color w:val="auto"/>
                <w:sz w:val="21"/>
                <w:szCs w:val="21"/>
                <w:highlight w:val="none"/>
                <w:lang w:val="en-US" w:eastAsia="zh-CN"/>
              </w:rPr>
              <w:t>对不同管径设备具有明确不同的检测方法、检测所投入的仪器种类齐全，</w:t>
            </w:r>
            <w:r>
              <w:rPr>
                <w:rFonts w:hint="eastAsia" w:asciiTheme="minorEastAsia" w:hAnsiTheme="minorEastAsia" w:eastAsiaTheme="minorEastAsia" w:cstheme="minorEastAsia"/>
                <w:color w:val="auto"/>
                <w:kern w:val="2"/>
                <w:sz w:val="21"/>
                <w:szCs w:val="21"/>
                <w:highlight w:val="none"/>
                <w:lang w:val="en-US" w:eastAsia="zh-CN"/>
              </w:rPr>
              <w:t>430户自备取水户进行现场率定比测的</w:t>
            </w:r>
            <w:r>
              <w:rPr>
                <w:rFonts w:hint="eastAsia" w:asciiTheme="minorEastAsia" w:hAnsiTheme="minorEastAsia" w:eastAsiaTheme="minorEastAsia" w:cstheme="minorEastAsia"/>
                <w:bCs w:val="0"/>
                <w:color w:val="auto"/>
                <w:sz w:val="21"/>
                <w:szCs w:val="21"/>
                <w:highlight w:val="none"/>
                <w:lang w:val="en-US" w:eastAsia="zh-CN"/>
              </w:rPr>
              <w:t>进度安排完全满足本项目的进度要求的得8分</w:t>
            </w:r>
            <w:r>
              <w:rPr>
                <w:rFonts w:hint="eastAsia" w:asciiTheme="minorEastAsia" w:hAnsiTheme="minorEastAsia" w:eastAsiaTheme="minorEastAsia" w:cstheme="minorEastAsia"/>
                <w:bCs w:val="0"/>
                <w:color w:val="auto"/>
                <w:sz w:val="21"/>
                <w:szCs w:val="21"/>
                <w:highlight w:val="none"/>
                <w:lang w:eastAsia="zh-CN"/>
              </w:rPr>
              <w:t>；</w:t>
            </w:r>
          </w:p>
          <w:p w14:paraId="48B3C1CC">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②</w:t>
            </w:r>
            <w:r>
              <w:rPr>
                <w:rFonts w:hint="eastAsia" w:asciiTheme="minorEastAsia" w:hAnsiTheme="minorEastAsia" w:eastAsiaTheme="minorEastAsia" w:cstheme="minorEastAsia"/>
                <w:bCs w:val="0"/>
                <w:color w:val="auto"/>
                <w:sz w:val="21"/>
                <w:szCs w:val="21"/>
                <w:highlight w:val="none"/>
                <w:lang w:val="en-US" w:eastAsia="zh-CN"/>
              </w:rPr>
              <w:t>对不同管径设备具有差异化的检测方法、检测所投入的仪器基本齐全，</w:t>
            </w:r>
            <w:r>
              <w:rPr>
                <w:rFonts w:hint="eastAsia" w:asciiTheme="minorEastAsia" w:hAnsiTheme="minorEastAsia" w:eastAsiaTheme="minorEastAsia" w:cstheme="minorEastAsia"/>
                <w:color w:val="auto"/>
                <w:kern w:val="2"/>
                <w:sz w:val="21"/>
                <w:szCs w:val="21"/>
                <w:highlight w:val="none"/>
                <w:lang w:val="en-US" w:eastAsia="zh-CN"/>
              </w:rPr>
              <w:t>430户自备取水户进行现场率定比测的</w:t>
            </w:r>
            <w:r>
              <w:rPr>
                <w:rFonts w:hint="eastAsia" w:asciiTheme="minorEastAsia" w:hAnsiTheme="minorEastAsia" w:eastAsiaTheme="minorEastAsia" w:cstheme="minorEastAsia"/>
                <w:bCs w:val="0"/>
                <w:color w:val="auto"/>
                <w:sz w:val="21"/>
                <w:szCs w:val="21"/>
                <w:highlight w:val="none"/>
                <w:lang w:val="en-US" w:eastAsia="zh-CN"/>
              </w:rPr>
              <w:t>进度安排基本满足本项目的进度要求的得5分</w:t>
            </w:r>
            <w:r>
              <w:rPr>
                <w:rFonts w:hint="eastAsia" w:asciiTheme="minorEastAsia" w:hAnsiTheme="minorEastAsia" w:eastAsiaTheme="minorEastAsia" w:cstheme="minorEastAsia"/>
                <w:bCs w:val="0"/>
                <w:color w:val="auto"/>
                <w:sz w:val="21"/>
                <w:szCs w:val="21"/>
                <w:highlight w:val="none"/>
                <w:lang w:eastAsia="zh-CN"/>
              </w:rPr>
              <w:t>；</w:t>
            </w:r>
          </w:p>
          <w:p w14:paraId="16E8E012">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③</w:t>
            </w:r>
            <w:r>
              <w:rPr>
                <w:rFonts w:hint="eastAsia" w:asciiTheme="minorEastAsia" w:hAnsiTheme="minorEastAsia" w:eastAsiaTheme="minorEastAsia" w:cstheme="minorEastAsia"/>
                <w:bCs w:val="0"/>
                <w:color w:val="auto"/>
                <w:sz w:val="21"/>
                <w:szCs w:val="21"/>
                <w:highlight w:val="none"/>
                <w:lang w:val="en-US" w:eastAsia="zh-CN"/>
              </w:rPr>
              <w:t>对不同管径设备只有一种的检测方法、检测所投入的仪器有缺项漏项，</w:t>
            </w:r>
            <w:r>
              <w:rPr>
                <w:rFonts w:hint="eastAsia" w:asciiTheme="minorEastAsia" w:hAnsiTheme="minorEastAsia" w:eastAsiaTheme="minorEastAsia" w:cstheme="minorEastAsia"/>
                <w:color w:val="auto"/>
                <w:kern w:val="2"/>
                <w:sz w:val="21"/>
                <w:szCs w:val="21"/>
                <w:highlight w:val="none"/>
                <w:lang w:val="en-US" w:eastAsia="zh-CN"/>
              </w:rPr>
              <w:t>430户自备取水户进行现场率定比测的</w:t>
            </w:r>
            <w:r>
              <w:rPr>
                <w:rFonts w:hint="eastAsia" w:asciiTheme="minorEastAsia" w:hAnsiTheme="minorEastAsia" w:eastAsiaTheme="minorEastAsia" w:cstheme="minorEastAsia"/>
                <w:bCs w:val="0"/>
                <w:color w:val="auto"/>
                <w:sz w:val="21"/>
                <w:szCs w:val="21"/>
                <w:highlight w:val="none"/>
                <w:lang w:val="en-US" w:eastAsia="zh-CN"/>
              </w:rPr>
              <w:t>进度安排与</w:t>
            </w:r>
            <w:r>
              <w:rPr>
                <w:rFonts w:hint="eastAsia" w:asciiTheme="minorEastAsia" w:hAnsiTheme="minorEastAsia" w:eastAsiaTheme="minorEastAsia" w:cstheme="minorEastAsia"/>
                <w:color w:val="auto"/>
                <w:kern w:val="2"/>
                <w:sz w:val="21"/>
                <w:szCs w:val="21"/>
                <w:highlight w:val="none"/>
                <w:lang w:val="en-US" w:eastAsia="zh-CN"/>
              </w:rPr>
              <w:t>采购需求的进度要求存在一定偏差的</w:t>
            </w:r>
            <w:r>
              <w:rPr>
                <w:rFonts w:hint="eastAsia" w:asciiTheme="minorEastAsia" w:hAnsiTheme="minorEastAsia" w:eastAsiaTheme="minorEastAsia" w:cstheme="minorEastAsia"/>
                <w:bCs w:val="0"/>
                <w:color w:val="auto"/>
                <w:sz w:val="21"/>
                <w:szCs w:val="21"/>
                <w:highlight w:val="none"/>
                <w:lang w:val="en-US" w:eastAsia="zh-CN"/>
              </w:rPr>
              <w:t>得3分</w:t>
            </w:r>
            <w:r>
              <w:rPr>
                <w:rFonts w:hint="eastAsia" w:asciiTheme="minorEastAsia" w:hAnsiTheme="minorEastAsia" w:eastAsiaTheme="minorEastAsia" w:cstheme="minorEastAsia"/>
                <w:bCs w:val="0"/>
                <w:color w:val="auto"/>
                <w:sz w:val="21"/>
                <w:szCs w:val="21"/>
                <w:highlight w:val="none"/>
                <w:lang w:eastAsia="zh-CN"/>
              </w:rPr>
              <w:t>；</w:t>
            </w:r>
          </w:p>
          <w:p w14:paraId="795977B1">
            <w:pPr>
              <w:widowControl/>
              <w:numPr>
                <w:ilvl w:val="0"/>
                <w:numId w:val="0"/>
              </w:numPr>
              <w:adjustRightIn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z w:val="21"/>
                <w:szCs w:val="21"/>
                <w:highlight w:val="none"/>
              </w:rPr>
              <w:t>本项最高得</w:t>
            </w:r>
            <w:r>
              <w:rPr>
                <w:rFonts w:hint="eastAsia" w:asciiTheme="minorEastAsia" w:hAnsiTheme="minorEastAsia" w:eastAsiaTheme="minorEastAsia" w:cstheme="minorEastAsia"/>
                <w:bCs w:val="0"/>
                <w:color w:val="auto"/>
                <w:sz w:val="21"/>
                <w:szCs w:val="21"/>
                <w:highlight w:val="none"/>
                <w:lang w:val="en-US" w:eastAsia="zh-CN"/>
              </w:rPr>
              <w:t>8</w:t>
            </w:r>
            <w:r>
              <w:rPr>
                <w:rFonts w:hint="eastAsia" w:asciiTheme="minorEastAsia" w:hAnsiTheme="minorEastAsia" w:eastAsiaTheme="minorEastAsia" w:cstheme="minorEastAsia"/>
                <w:bCs w:val="0"/>
                <w:color w:val="auto"/>
                <w:sz w:val="21"/>
                <w:szCs w:val="21"/>
                <w:highlight w:val="none"/>
              </w:rPr>
              <w:t>分。</w:t>
            </w:r>
            <w:r>
              <w:rPr>
                <w:rFonts w:hint="eastAsia" w:asciiTheme="minorEastAsia" w:hAnsiTheme="minorEastAsia" w:eastAsiaTheme="minorEastAsia" w:cstheme="minorEastAsia"/>
                <w:bCs w:val="0"/>
                <w:color w:val="auto"/>
                <w:sz w:val="21"/>
                <w:szCs w:val="21"/>
                <w:highlight w:val="none"/>
                <w:lang w:val="en-US" w:eastAsia="zh-CN"/>
              </w:rPr>
              <w:t>未提供不得分。</w:t>
            </w:r>
          </w:p>
        </w:tc>
        <w:tc>
          <w:tcPr>
            <w:tcW w:w="632" w:type="dxa"/>
            <w:tcBorders>
              <w:top w:val="single" w:color="auto" w:sz="4" w:space="0"/>
              <w:left w:val="single" w:color="auto" w:sz="4" w:space="0"/>
              <w:right w:val="single" w:color="auto" w:sz="2" w:space="0"/>
            </w:tcBorders>
            <w:vAlign w:val="center"/>
          </w:tcPr>
          <w:p w14:paraId="14A6D0A9">
            <w:pPr>
              <w:adjustRightInd/>
              <w:spacing w:before="85" w:beforeLines="30"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8</w:t>
            </w:r>
          </w:p>
        </w:tc>
        <w:tc>
          <w:tcPr>
            <w:tcW w:w="758" w:type="dxa"/>
            <w:tcBorders>
              <w:top w:val="single" w:color="auto" w:sz="4" w:space="0"/>
              <w:left w:val="single" w:color="auto" w:sz="4" w:space="0"/>
              <w:right w:val="single" w:color="auto" w:sz="2" w:space="0"/>
            </w:tcBorders>
            <w:vAlign w:val="center"/>
          </w:tcPr>
          <w:p w14:paraId="38A009C8">
            <w:pPr>
              <w:spacing w:before="85" w:beforeLines="3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主观评审</w:t>
            </w:r>
          </w:p>
        </w:tc>
      </w:tr>
      <w:tr w14:paraId="7FFF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20" w:type="dxa"/>
            <w:vMerge w:val="continue"/>
            <w:tcBorders>
              <w:left w:val="single" w:color="auto" w:sz="4" w:space="0"/>
              <w:right w:val="single" w:color="auto" w:sz="2" w:space="0"/>
            </w:tcBorders>
            <w:vAlign w:val="center"/>
          </w:tcPr>
          <w:p w14:paraId="5413B119">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10F301D8">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continue"/>
            <w:tcBorders>
              <w:left w:val="single" w:color="auto" w:sz="4" w:space="0"/>
              <w:right w:val="single" w:color="auto" w:sz="2" w:space="0"/>
            </w:tcBorders>
            <w:vAlign w:val="center"/>
          </w:tcPr>
          <w:p w14:paraId="3374681B">
            <w:pPr>
              <w:spacing w:before="85" w:beforeLines="30"/>
              <w:rPr>
                <w:rFonts w:hint="eastAsia" w:asciiTheme="minorEastAsia" w:hAnsiTheme="minorEastAsia" w:eastAsiaTheme="minorEastAsia" w:cstheme="minorEastAsia"/>
                <w:color w:val="auto"/>
                <w:sz w:val="21"/>
                <w:szCs w:val="21"/>
                <w:highlight w:val="none"/>
                <w:lang w:val="en-US" w:eastAsia="zh-CN"/>
              </w:rPr>
            </w:pPr>
          </w:p>
        </w:tc>
        <w:tc>
          <w:tcPr>
            <w:tcW w:w="5725" w:type="dxa"/>
            <w:tcBorders>
              <w:top w:val="single" w:color="auto" w:sz="4" w:space="0"/>
              <w:left w:val="single" w:color="auto" w:sz="4" w:space="0"/>
              <w:right w:val="single" w:color="auto" w:sz="2" w:space="0"/>
            </w:tcBorders>
            <w:vAlign w:val="center"/>
          </w:tcPr>
          <w:p w14:paraId="6EB1D66C">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根据投标人</w:t>
            </w:r>
            <w:r>
              <w:rPr>
                <w:rFonts w:hint="eastAsia" w:asciiTheme="minorEastAsia" w:hAnsiTheme="minorEastAsia" w:eastAsiaTheme="minorEastAsia" w:cstheme="minorEastAsia"/>
                <w:color w:val="auto"/>
                <w:sz w:val="21"/>
                <w:szCs w:val="21"/>
                <w:highlight w:val="none"/>
                <w:lang w:val="en-US" w:eastAsia="zh-CN"/>
              </w:rPr>
              <w:t>针对取水点位巩固提升</w:t>
            </w:r>
            <w:r>
              <w:rPr>
                <w:rFonts w:hint="eastAsia" w:asciiTheme="minorEastAsia" w:hAnsiTheme="minorEastAsia" w:eastAsiaTheme="minorEastAsia" w:cstheme="minorEastAsia"/>
                <w:color w:val="auto"/>
                <w:sz w:val="21"/>
                <w:szCs w:val="21"/>
                <w:highlight w:val="none"/>
              </w:rPr>
              <w:t>方案（包括但不限于协助制定巩固提升</w:t>
            </w:r>
            <w:r>
              <w:rPr>
                <w:rFonts w:hint="eastAsia" w:asciiTheme="minorEastAsia" w:hAnsiTheme="minorEastAsia" w:eastAsiaTheme="minorEastAsia" w:cstheme="minorEastAsia"/>
                <w:color w:val="auto"/>
                <w:sz w:val="21"/>
                <w:szCs w:val="21"/>
                <w:highlight w:val="none"/>
                <w:lang w:eastAsia="zh-CN"/>
              </w:rPr>
              <w:t>、标识标牌的</w:t>
            </w:r>
            <w:r>
              <w:rPr>
                <w:rFonts w:hint="eastAsia" w:asciiTheme="minorEastAsia" w:hAnsiTheme="minorEastAsia" w:eastAsiaTheme="minorEastAsia" w:cstheme="minorEastAsia"/>
                <w:color w:val="auto"/>
                <w:sz w:val="21"/>
                <w:szCs w:val="21"/>
                <w:highlight w:val="none"/>
                <w:lang w:val="en-US" w:eastAsia="zh-CN"/>
              </w:rPr>
              <w:t>设计制作安装、开展取水点位及周边环境整理</w:t>
            </w:r>
            <w:r>
              <w:rPr>
                <w:rFonts w:hint="eastAsia" w:asciiTheme="minorEastAsia" w:hAnsiTheme="minorEastAsia" w:eastAsiaTheme="minorEastAsia" w:cstheme="minorEastAsia"/>
                <w:color w:val="auto"/>
                <w:sz w:val="21"/>
                <w:szCs w:val="21"/>
                <w:highlight w:val="none"/>
              </w:rPr>
              <w:t>等）进行综合评议：</w:t>
            </w:r>
          </w:p>
          <w:p w14:paraId="60D00BE5">
            <w:pPr>
              <w:widowControl/>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lang w:val="en-US" w:eastAsia="zh-CN"/>
              </w:rPr>
              <w:t>能为巩固提升方案提供有效的依据、标识标牌的安装贴合实际要求，开展的取水点位及周边环境整理能彻底清理水面垃圾，</w:t>
            </w:r>
            <w:r>
              <w:rPr>
                <w:rFonts w:hint="eastAsia" w:asciiTheme="minorEastAsia" w:hAnsiTheme="minorEastAsia" w:eastAsiaTheme="minorEastAsia" w:cstheme="minorEastAsia"/>
                <w:bCs w:val="0"/>
                <w:color w:val="auto"/>
                <w:sz w:val="21"/>
                <w:szCs w:val="21"/>
                <w:highlight w:val="none"/>
                <w:lang w:val="en-US" w:eastAsia="zh-CN"/>
              </w:rPr>
              <w:t>满足采购需求的得8分</w:t>
            </w:r>
            <w:r>
              <w:rPr>
                <w:rFonts w:hint="eastAsia" w:asciiTheme="minorEastAsia" w:hAnsiTheme="minorEastAsia" w:eastAsiaTheme="minorEastAsia" w:cstheme="minorEastAsia"/>
                <w:color w:val="auto"/>
                <w:sz w:val="21"/>
                <w:szCs w:val="21"/>
                <w:highlight w:val="none"/>
                <w:lang w:eastAsia="zh-CN"/>
              </w:rPr>
              <w:t>；</w:t>
            </w:r>
          </w:p>
          <w:p w14:paraId="07DDEB51">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sz w:val="21"/>
                <w:szCs w:val="21"/>
                <w:highlight w:val="none"/>
                <w:lang w:val="en-US" w:eastAsia="zh-CN"/>
              </w:rPr>
              <w:t>能为巩固提升方案提供较为有效的依据、标识标牌的安装基本贴合实际要求，开展的取水点位及周边环境整理一定程度上能清理水面垃圾，</w:t>
            </w:r>
            <w:r>
              <w:rPr>
                <w:rFonts w:hint="eastAsia" w:asciiTheme="minorEastAsia" w:hAnsiTheme="minorEastAsia" w:eastAsiaTheme="minorEastAsia" w:cstheme="minorEastAsia"/>
                <w:bCs w:val="0"/>
                <w:color w:val="auto"/>
                <w:sz w:val="21"/>
                <w:szCs w:val="21"/>
                <w:highlight w:val="none"/>
                <w:lang w:val="en-US" w:eastAsia="zh-CN"/>
              </w:rPr>
              <w:t>基本满足采购需求的得5分</w:t>
            </w:r>
            <w:r>
              <w:rPr>
                <w:rFonts w:hint="eastAsia" w:asciiTheme="minorEastAsia" w:hAnsiTheme="minorEastAsia" w:eastAsiaTheme="minorEastAsia" w:cstheme="minorEastAsia"/>
                <w:color w:val="auto"/>
                <w:sz w:val="21"/>
                <w:szCs w:val="21"/>
                <w:highlight w:val="none"/>
                <w:lang w:eastAsia="zh-CN"/>
              </w:rPr>
              <w:t>；</w:t>
            </w:r>
          </w:p>
          <w:p w14:paraId="666C8107">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color w:val="auto"/>
                <w:sz w:val="21"/>
                <w:szCs w:val="21"/>
                <w:highlight w:val="none"/>
                <w:lang w:val="en-US" w:eastAsia="zh-CN"/>
              </w:rPr>
              <w:t>能为巩固提升方案提供缺乏依据、标识标牌的安装不符合实际要求，开展的取水点位及周边环境整理不能清理水面垃圾，</w:t>
            </w:r>
            <w:r>
              <w:rPr>
                <w:rFonts w:hint="eastAsia" w:asciiTheme="minorEastAsia" w:hAnsiTheme="minorEastAsia" w:eastAsiaTheme="minorEastAsia" w:cstheme="minorEastAsia"/>
                <w:color w:val="auto"/>
                <w:kern w:val="2"/>
                <w:sz w:val="21"/>
                <w:szCs w:val="21"/>
                <w:highlight w:val="none"/>
                <w:lang w:val="en-US" w:eastAsia="zh-CN"/>
              </w:rPr>
              <w:t>采购需求内容存在一定偏差的</w:t>
            </w:r>
            <w:r>
              <w:rPr>
                <w:rFonts w:hint="eastAsia" w:asciiTheme="minorEastAsia" w:hAnsiTheme="minorEastAsia" w:eastAsiaTheme="minorEastAsia" w:cstheme="minorEastAsia"/>
                <w:bCs w:val="0"/>
                <w:color w:val="auto"/>
                <w:sz w:val="21"/>
                <w:szCs w:val="21"/>
                <w:highlight w:val="none"/>
                <w:lang w:val="en-US" w:eastAsia="zh-CN"/>
              </w:rPr>
              <w:t>得3分</w:t>
            </w:r>
            <w:r>
              <w:rPr>
                <w:rFonts w:hint="eastAsia" w:asciiTheme="minorEastAsia" w:hAnsiTheme="minorEastAsia" w:eastAsiaTheme="minorEastAsia" w:cstheme="minorEastAsia"/>
                <w:color w:val="auto"/>
                <w:sz w:val="21"/>
                <w:szCs w:val="21"/>
                <w:highlight w:val="none"/>
                <w:lang w:eastAsia="zh-CN"/>
              </w:rPr>
              <w:t>；</w:t>
            </w:r>
          </w:p>
          <w:p w14:paraId="6BB81B38">
            <w:pPr>
              <w:widowControl/>
              <w:numPr>
                <w:ilvl w:val="0"/>
                <w:numId w:val="0"/>
              </w:numPr>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color w:val="auto"/>
                <w:sz w:val="21"/>
                <w:szCs w:val="21"/>
                <w:highlight w:val="none"/>
              </w:rPr>
              <w:t>本项最高得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分，不提供不得分。</w:t>
            </w:r>
          </w:p>
        </w:tc>
        <w:tc>
          <w:tcPr>
            <w:tcW w:w="632" w:type="dxa"/>
            <w:tcBorders>
              <w:top w:val="single" w:color="auto" w:sz="4" w:space="0"/>
              <w:left w:val="single" w:color="auto" w:sz="4" w:space="0"/>
              <w:right w:val="single" w:color="auto" w:sz="2" w:space="0"/>
            </w:tcBorders>
            <w:shd w:val="clear" w:color="auto" w:fill="auto"/>
            <w:vAlign w:val="center"/>
          </w:tcPr>
          <w:p w14:paraId="21FBEBD1">
            <w:pPr>
              <w:spacing w:before="85" w:beforeLines="3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758" w:type="dxa"/>
            <w:tcBorders>
              <w:top w:val="single" w:color="auto" w:sz="4" w:space="0"/>
              <w:left w:val="single" w:color="auto" w:sz="4" w:space="0"/>
              <w:right w:val="single" w:color="auto" w:sz="2" w:space="0"/>
            </w:tcBorders>
            <w:shd w:val="clear" w:color="auto" w:fill="auto"/>
            <w:vAlign w:val="center"/>
          </w:tcPr>
          <w:p w14:paraId="1BC0298F">
            <w:pPr>
              <w:spacing w:before="85" w:beforeLines="3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主观评审</w:t>
            </w:r>
          </w:p>
        </w:tc>
      </w:tr>
      <w:tr w14:paraId="3816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20" w:type="dxa"/>
            <w:vMerge w:val="continue"/>
            <w:tcBorders>
              <w:left w:val="single" w:color="auto" w:sz="4" w:space="0"/>
              <w:right w:val="single" w:color="auto" w:sz="2" w:space="0"/>
            </w:tcBorders>
            <w:vAlign w:val="center"/>
          </w:tcPr>
          <w:p w14:paraId="565E5ED4">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314767F6">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vMerge w:val="continue"/>
            <w:tcBorders>
              <w:left w:val="single" w:color="auto" w:sz="4" w:space="0"/>
              <w:right w:val="single" w:color="auto" w:sz="2" w:space="0"/>
            </w:tcBorders>
            <w:vAlign w:val="center"/>
          </w:tcPr>
          <w:p w14:paraId="6D5F95F5">
            <w:pPr>
              <w:spacing w:before="85" w:beforeLines="30"/>
              <w:rPr>
                <w:rFonts w:hint="eastAsia" w:asciiTheme="minorEastAsia" w:hAnsiTheme="minorEastAsia" w:eastAsiaTheme="minorEastAsia" w:cstheme="minorEastAsia"/>
                <w:color w:val="auto"/>
                <w:sz w:val="21"/>
                <w:szCs w:val="21"/>
                <w:highlight w:val="none"/>
                <w:lang w:val="en-US" w:eastAsia="zh-CN"/>
              </w:rPr>
            </w:pPr>
          </w:p>
        </w:tc>
        <w:tc>
          <w:tcPr>
            <w:tcW w:w="5725" w:type="dxa"/>
            <w:tcBorders>
              <w:top w:val="single" w:color="auto" w:sz="4" w:space="0"/>
              <w:left w:val="single" w:color="auto" w:sz="4" w:space="0"/>
              <w:right w:val="single" w:color="auto" w:sz="2" w:space="0"/>
            </w:tcBorders>
            <w:shd w:val="clear" w:color="auto" w:fill="auto"/>
            <w:vAlign w:val="center"/>
          </w:tcPr>
          <w:p w14:paraId="54251AEB">
            <w:pPr>
              <w:widowControl/>
              <w:numPr>
                <w:ilvl w:val="0"/>
                <w:numId w:val="0"/>
              </w:numPr>
              <w:adjustRightIn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rPr>
              <w:t>）根据投标人针对</w:t>
            </w:r>
            <w:r>
              <w:rPr>
                <w:rFonts w:hint="eastAsia" w:asciiTheme="minorEastAsia" w:hAnsiTheme="minorEastAsia" w:eastAsiaTheme="minorEastAsia" w:cstheme="minorEastAsia"/>
                <w:color w:val="auto"/>
                <w:kern w:val="2"/>
                <w:sz w:val="21"/>
                <w:szCs w:val="21"/>
                <w:highlight w:val="none"/>
                <w:lang w:val="en-US" w:eastAsia="zh-CN"/>
              </w:rPr>
              <w:t>农业用水量测设施建设</w:t>
            </w:r>
            <w:r>
              <w:rPr>
                <w:rFonts w:hint="eastAsia" w:asciiTheme="minorEastAsia" w:hAnsiTheme="minorEastAsia" w:eastAsiaTheme="minorEastAsia" w:cstheme="minorEastAsia"/>
                <w:color w:val="auto"/>
                <w:kern w:val="2"/>
                <w:sz w:val="21"/>
                <w:szCs w:val="21"/>
                <w:highlight w:val="none"/>
              </w:rPr>
              <w:t>方案</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包括但不限于设备对环境的适配程度、设备的多要素采集、设备的调试校准、标识标牌的设计制作安装等</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进行评议：</w:t>
            </w:r>
          </w:p>
          <w:p w14:paraId="65155805">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①</w:t>
            </w:r>
            <w:r>
              <w:rPr>
                <w:rFonts w:hint="eastAsia" w:asciiTheme="minorEastAsia" w:hAnsiTheme="minorEastAsia" w:eastAsiaTheme="minorEastAsia" w:cstheme="minorEastAsia"/>
                <w:bCs w:val="0"/>
                <w:color w:val="auto"/>
                <w:sz w:val="21"/>
                <w:szCs w:val="21"/>
                <w:highlight w:val="none"/>
                <w:lang w:val="en-US" w:eastAsia="zh-CN"/>
              </w:rPr>
              <w:t>设备的适配程度完全贴合周边环境要求、投入的设备能同时采集各类要素，设备的调试校准和标识标牌的设计制作安装能完全满足需求内容的得8分</w:t>
            </w:r>
            <w:r>
              <w:rPr>
                <w:rFonts w:hint="eastAsia" w:asciiTheme="minorEastAsia" w:hAnsiTheme="minorEastAsia" w:eastAsiaTheme="minorEastAsia" w:cstheme="minorEastAsia"/>
                <w:bCs w:val="0"/>
                <w:color w:val="auto"/>
                <w:sz w:val="21"/>
                <w:szCs w:val="21"/>
                <w:highlight w:val="none"/>
                <w:lang w:eastAsia="zh-CN"/>
              </w:rPr>
              <w:t>；</w:t>
            </w:r>
          </w:p>
          <w:p w14:paraId="5C46BD55">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rPr>
              <w:t>②</w:t>
            </w:r>
            <w:r>
              <w:rPr>
                <w:rFonts w:hint="eastAsia" w:asciiTheme="minorEastAsia" w:hAnsiTheme="minorEastAsia" w:eastAsiaTheme="minorEastAsia" w:cstheme="minorEastAsia"/>
                <w:bCs w:val="0"/>
                <w:color w:val="auto"/>
                <w:sz w:val="21"/>
                <w:szCs w:val="21"/>
                <w:highlight w:val="none"/>
                <w:lang w:val="en-US" w:eastAsia="zh-CN"/>
              </w:rPr>
              <w:t>设备的适配程度基本贴合周边环境要求、投入的设备能基本满足同时采集各类要素要求，设备的调试校准和标识标牌的设计制作安装能基本符合采购需求的得5分</w:t>
            </w:r>
            <w:r>
              <w:rPr>
                <w:rFonts w:hint="eastAsia" w:asciiTheme="minorEastAsia" w:hAnsiTheme="minorEastAsia" w:eastAsiaTheme="minorEastAsia" w:cstheme="minorEastAsia"/>
                <w:bCs w:val="0"/>
                <w:color w:val="auto"/>
                <w:sz w:val="21"/>
                <w:szCs w:val="21"/>
                <w:highlight w:val="none"/>
                <w:lang w:eastAsia="zh-CN"/>
              </w:rPr>
              <w:t>；</w:t>
            </w:r>
          </w:p>
          <w:p w14:paraId="085D96CB">
            <w:pPr>
              <w:widowControl/>
              <w:adjustRightInd/>
              <w:spacing w:line="240" w:lineRule="auto"/>
              <w:jc w:val="left"/>
              <w:textAlignment w:val="auto"/>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Cs w:val="0"/>
                <w:color w:val="auto"/>
                <w:sz w:val="21"/>
                <w:szCs w:val="21"/>
                <w:highlight w:val="none"/>
              </w:rPr>
              <w:t>③</w:t>
            </w:r>
            <w:r>
              <w:rPr>
                <w:rFonts w:hint="eastAsia" w:asciiTheme="minorEastAsia" w:hAnsiTheme="minorEastAsia" w:eastAsiaTheme="minorEastAsia" w:cstheme="minorEastAsia"/>
                <w:bCs w:val="0"/>
                <w:color w:val="auto"/>
                <w:sz w:val="21"/>
                <w:szCs w:val="21"/>
                <w:highlight w:val="none"/>
                <w:lang w:val="en-US" w:eastAsia="zh-CN"/>
              </w:rPr>
              <w:t>设备的适配程度不符合环境要求、投入的设备能无法满足多要素采集的要求，设备的调试校准和标识标牌的设计制作安装与</w:t>
            </w:r>
            <w:r>
              <w:rPr>
                <w:rFonts w:hint="eastAsia" w:asciiTheme="minorEastAsia" w:hAnsiTheme="minorEastAsia" w:eastAsiaTheme="minorEastAsia" w:cstheme="minorEastAsia"/>
                <w:color w:val="auto"/>
                <w:kern w:val="2"/>
                <w:sz w:val="21"/>
                <w:szCs w:val="21"/>
                <w:highlight w:val="none"/>
                <w:lang w:val="en-US" w:eastAsia="zh-CN"/>
              </w:rPr>
              <w:t>采购需求内容存在一定偏差的</w:t>
            </w:r>
            <w:r>
              <w:rPr>
                <w:rFonts w:hint="eastAsia" w:asciiTheme="minorEastAsia" w:hAnsiTheme="minorEastAsia" w:eastAsiaTheme="minorEastAsia" w:cstheme="minorEastAsia"/>
                <w:bCs w:val="0"/>
                <w:color w:val="auto"/>
                <w:sz w:val="21"/>
                <w:szCs w:val="21"/>
                <w:highlight w:val="none"/>
                <w:lang w:val="en-US" w:eastAsia="zh-CN"/>
              </w:rPr>
              <w:t>得3分</w:t>
            </w:r>
            <w:r>
              <w:rPr>
                <w:rFonts w:hint="eastAsia" w:asciiTheme="minorEastAsia" w:hAnsiTheme="minorEastAsia" w:eastAsiaTheme="minorEastAsia" w:cstheme="minorEastAsia"/>
                <w:bCs w:val="0"/>
                <w:color w:val="auto"/>
                <w:sz w:val="21"/>
                <w:szCs w:val="21"/>
                <w:highlight w:val="none"/>
                <w:lang w:eastAsia="zh-CN"/>
              </w:rPr>
              <w:t>；</w:t>
            </w:r>
          </w:p>
          <w:p w14:paraId="72591506">
            <w:pPr>
              <w:widowControl/>
              <w:numPr>
                <w:ilvl w:val="0"/>
                <w:numId w:val="0"/>
              </w:numPr>
              <w:adjustRightIn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sz w:val="21"/>
                <w:szCs w:val="21"/>
                <w:highlight w:val="none"/>
              </w:rPr>
              <w:t>本项最高得</w:t>
            </w:r>
            <w:r>
              <w:rPr>
                <w:rFonts w:hint="eastAsia" w:asciiTheme="minorEastAsia" w:hAnsiTheme="minorEastAsia" w:eastAsiaTheme="minorEastAsia" w:cstheme="minorEastAsia"/>
                <w:bCs w:val="0"/>
                <w:color w:val="auto"/>
                <w:sz w:val="21"/>
                <w:szCs w:val="21"/>
                <w:highlight w:val="none"/>
                <w:lang w:val="en-US" w:eastAsia="zh-CN"/>
              </w:rPr>
              <w:t>8</w:t>
            </w:r>
            <w:r>
              <w:rPr>
                <w:rFonts w:hint="eastAsia" w:asciiTheme="minorEastAsia" w:hAnsiTheme="minorEastAsia" w:eastAsiaTheme="minorEastAsia" w:cstheme="minorEastAsia"/>
                <w:bCs w:val="0"/>
                <w:color w:val="auto"/>
                <w:sz w:val="21"/>
                <w:szCs w:val="21"/>
                <w:highlight w:val="none"/>
              </w:rPr>
              <w:t>分。</w:t>
            </w:r>
            <w:r>
              <w:rPr>
                <w:rFonts w:hint="eastAsia" w:asciiTheme="minorEastAsia" w:hAnsiTheme="minorEastAsia" w:eastAsiaTheme="minorEastAsia" w:cstheme="minorEastAsia"/>
                <w:bCs w:val="0"/>
                <w:color w:val="auto"/>
                <w:sz w:val="21"/>
                <w:szCs w:val="21"/>
                <w:highlight w:val="none"/>
                <w:lang w:val="en-US" w:eastAsia="zh-CN"/>
              </w:rPr>
              <w:t>未提供不得分。</w:t>
            </w:r>
          </w:p>
        </w:tc>
        <w:tc>
          <w:tcPr>
            <w:tcW w:w="632" w:type="dxa"/>
            <w:tcBorders>
              <w:top w:val="single" w:color="auto" w:sz="4" w:space="0"/>
              <w:left w:val="single" w:color="auto" w:sz="4" w:space="0"/>
              <w:right w:val="single" w:color="auto" w:sz="2" w:space="0"/>
            </w:tcBorders>
            <w:shd w:val="clear" w:color="auto" w:fill="auto"/>
            <w:vAlign w:val="center"/>
          </w:tcPr>
          <w:p w14:paraId="29717CEA">
            <w:pPr>
              <w:adjustRightInd/>
              <w:spacing w:before="85" w:beforeLines="30"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rPr>
              <w:t>8</w:t>
            </w:r>
          </w:p>
        </w:tc>
        <w:tc>
          <w:tcPr>
            <w:tcW w:w="758" w:type="dxa"/>
            <w:tcBorders>
              <w:top w:val="single" w:color="auto" w:sz="4" w:space="0"/>
              <w:left w:val="single" w:color="auto" w:sz="4" w:space="0"/>
              <w:right w:val="single" w:color="auto" w:sz="2" w:space="0"/>
            </w:tcBorders>
            <w:shd w:val="clear" w:color="auto" w:fill="auto"/>
            <w:vAlign w:val="center"/>
          </w:tcPr>
          <w:p w14:paraId="5DF8BAE7">
            <w:pPr>
              <w:spacing w:before="85" w:beforeLines="3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主观评审</w:t>
            </w:r>
          </w:p>
        </w:tc>
      </w:tr>
      <w:tr w14:paraId="2A62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620" w:type="dxa"/>
            <w:vMerge w:val="continue"/>
            <w:tcBorders>
              <w:left w:val="single" w:color="auto" w:sz="4" w:space="0"/>
              <w:right w:val="single" w:color="auto" w:sz="2" w:space="0"/>
            </w:tcBorders>
            <w:vAlign w:val="center"/>
          </w:tcPr>
          <w:p w14:paraId="549BCB3D">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5102B396">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tcBorders>
              <w:top w:val="single" w:color="auto" w:sz="4" w:space="0"/>
              <w:left w:val="single" w:color="auto" w:sz="4" w:space="0"/>
              <w:bottom w:val="single" w:color="auto" w:sz="4" w:space="0"/>
              <w:right w:val="single" w:color="auto" w:sz="2" w:space="0"/>
            </w:tcBorders>
            <w:vAlign w:val="center"/>
          </w:tcPr>
          <w:p w14:paraId="358B9BFF">
            <w:pPr>
              <w:widowControl/>
              <w:rPr>
                <w:rFonts w:hint="eastAsia" w:asciiTheme="minorEastAsia" w:hAnsiTheme="minorEastAsia" w:eastAsiaTheme="minorEastAsia" w:cstheme="minorEastAsia"/>
                <w:color w:val="auto"/>
                <w:sz w:val="21"/>
                <w:szCs w:val="21"/>
                <w:highlight w:val="none"/>
              </w:rPr>
            </w:pPr>
            <w:r>
              <w:rPr>
                <w:rFonts w:hint="eastAsia" w:ascii="宋体" w:hAnsi="宋体"/>
                <w:color w:val="auto"/>
                <w:highlight w:val="none"/>
              </w:rPr>
              <w:t>3.难点分析及解决方案（7分）</w:t>
            </w:r>
          </w:p>
        </w:tc>
        <w:tc>
          <w:tcPr>
            <w:tcW w:w="5725" w:type="dxa"/>
            <w:tcBorders>
              <w:top w:val="single" w:color="auto" w:sz="4" w:space="0"/>
              <w:left w:val="single" w:color="auto" w:sz="4" w:space="0"/>
              <w:bottom w:val="single" w:color="auto" w:sz="4" w:space="0"/>
              <w:right w:val="single" w:color="auto" w:sz="2" w:space="0"/>
            </w:tcBorders>
            <w:vAlign w:val="center"/>
          </w:tcPr>
          <w:p w14:paraId="34BD1789">
            <w:pPr>
              <w:widowControl/>
              <w:rPr>
                <w:rFonts w:hint="eastAsia" w:ascii="宋体" w:hAnsi="宋体"/>
                <w:color w:val="auto"/>
                <w:highlight w:val="none"/>
              </w:rPr>
            </w:pPr>
            <w:r>
              <w:rPr>
                <w:rFonts w:hint="eastAsia" w:ascii="宋体" w:hAnsi="宋体"/>
                <w:color w:val="auto"/>
                <w:highlight w:val="none"/>
              </w:rPr>
              <w:t>根据供应商针对本项目的难点分析情况（包括对工作实施难点分析是否全面、透彻，阐述是否清晰，针对分析结果提出的解决方法是否合理、可行）进行评议：</w:t>
            </w:r>
          </w:p>
          <w:p w14:paraId="1AC42AE1">
            <w:pPr>
              <w:widowControl/>
              <w:rPr>
                <w:rFonts w:hint="eastAsia" w:ascii="宋体" w:hAnsi="宋体"/>
                <w:color w:val="auto"/>
                <w:highlight w:val="none"/>
              </w:rPr>
            </w:pPr>
            <w:r>
              <w:rPr>
                <w:rFonts w:hint="eastAsia" w:ascii="宋体" w:hAnsi="宋体"/>
                <w:color w:val="auto"/>
                <w:highlight w:val="none"/>
              </w:rPr>
              <w:t>①对项目的难点分析阐述到位，考虑周全，解决方案与难点问题前后呼应，可执行力度高，对项目实施起到关键性作用的得7分；</w:t>
            </w:r>
          </w:p>
          <w:p w14:paraId="774E2CAF">
            <w:pPr>
              <w:widowControl/>
              <w:rPr>
                <w:rFonts w:hint="eastAsia" w:ascii="宋体" w:hAnsi="宋体"/>
                <w:color w:val="auto"/>
                <w:highlight w:val="none"/>
              </w:rPr>
            </w:pPr>
            <w:r>
              <w:rPr>
                <w:rFonts w:hint="eastAsia" w:ascii="宋体" w:hAnsi="宋体"/>
                <w:color w:val="auto"/>
                <w:highlight w:val="none"/>
              </w:rPr>
              <w:t>②对项目的难点分析分析不够全面或深度上略有不足，提出的解决方法基本适当的得5分；</w:t>
            </w:r>
          </w:p>
          <w:p w14:paraId="3E1EF2FA">
            <w:pPr>
              <w:widowControl/>
              <w:rPr>
                <w:rFonts w:hint="eastAsia" w:ascii="宋体" w:hAnsi="宋体"/>
                <w:color w:val="auto"/>
                <w:highlight w:val="none"/>
              </w:rPr>
            </w:pPr>
            <w:r>
              <w:rPr>
                <w:rFonts w:hint="eastAsia" w:ascii="宋体" w:hAnsi="宋体"/>
                <w:color w:val="auto"/>
                <w:highlight w:val="none"/>
              </w:rPr>
              <w:t>③对项目的难点分析分析不够到位，罗列的各项问题内容较少，对应的解决方案实际可操作性较差、难以解决实际问题的得3分；</w:t>
            </w:r>
          </w:p>
          <w:p w14:paraId="005E7582">
            <w:pPr>
              <w:widowControl/>
              <w:rPr>
                <w:rFonts w:hint="eastAsia" w:asciiTheme="minorEastAsia" w:hAnsiTheme="minorEastAsia" w:eastAsiaTheme="minorEastAsia" w:cstheme="minorEastAsia"/>
                <w:color w:val="auto"/>
                <w:sz w:val="21"/>
                <w:szCs w:val="21"/>
                <w:highlight w:val="none"/>
              </w:rPr>
            </w:pPr>
            <w:r>
              <w:rPr>
                <w:rFonts w:hint="eastAsia" w:ascii="宋体" w:hAnsi="宋体"/>
                <w:color w:val="auto"/>
                <w:szCs w:val="21"/>
                <w:highlight w:val="none"/>
              </w:rPr>
              <w:t>本项最高得7分。不提供不得分。</w:t>
            </w:r>
          </w:p>
        </w:tc>
        <w:tc>
          <w:tcPr>
            <w:tcW w:w="632" w:type="dxa"/>
            <w:tcBorders>
              <w:top w:val="single" w:color="auto" w:sz="4" w:space="0"/>
              <w:left w:val="single" w:color="auto" w:sz="4" w:space="0"/>
              <w:bottom w:val="single" w:color="auto" w:sz="4" w:space="0"/>
              <w:right w:val="single" w:color="auto" w:sz="2" w:space="0"/>
            </w:tcBorders>
            <w:vAlign w:val="center"/>
          </w:tcPr>
          <w:p w14:paraId="14A361C8">
            <w:pPr>
              <w:spacing w:before="85" w:beforeLines="30" w:line="288" w:lineRule="auto"/>
              <w:jc w:val="center"/>
              <w:rPr>
                <w:rFonts w:hint="eastAsia" w:asciiTheme="minorEastAsia" w:hAnsiTheme="minorEastAsia" w:eastAsiaTheme="minorEastAsia" w:cstheme="minorEastAsia"/>
                <w:color w:val="auto"/>
                <w:sz w:val="21"/>
                <w:szCs w:val="21"/>
                <w:highlight w:val="none"/>
              </w:rPr>
            </w:pPr>
            <w:r>
              <w:rPr>
                <w:rFonts w:hint="eastAsia" w:asciiTheme="majorEastAsia" w:hAnsiTheme="majorEastAsia" w:eastAsiaTheme="majorEastAsia"/>
                <w:color w:val="auto"/>
                <w:szCs w:val="21"/>
                <w:highlight w:val="none"/>
              </w:rPr>
              <w:t>7</w:t>
            </w:r>
          </w:p>
        </w:tc>
        <w:tc>
          <w:tcPr>
            <w:tcW w:w="758" w:type="dxa"/>
            <w:tcBorders>
              <w:top w:val="single" w:color="auto" w:sz="4" w:space="0"/>
              <w:left w:val="single" w:color="auto" w:sz="4" w:space="0"/>
              <w:bottom w:val="single" w:color="auto" w:sz="4" w:space="0"/>
              <w:right w:val="single" w:color="auto" w:sz="2" w:space="0"/>
            </w:tcBorders>
            <w:vAlign w:val="center"/>
          </w:tcPr>
          <w:p w14:paraId="6E435658">
            <w:pPr>
              <w:spacing w:before="85" w:beforeLine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主观评审</w:t>
            </w:r>
          </w:p>
        </w:tc>
      </w:tr>
      <w:tr w14:paraId="7EA5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620" w:type="dxa"/>
            <w:vMerge w:val="continue"/>
            <w:tcBorders>
              <w:left w:val="single" w:color="auto" w:sz="4" w:space="0"/>
              <w:right w:val="single" w:color="auto" w:sz="2" w:space="0"/>
            </w:tcBorders>
            <w:vAlign w:val="center"/>
          </w:tcPr>
          <w:p w14:paraId="2031BFC6">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2E66DE33">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tcBorders>
              <w:top w:val="single" w:color="auto" w:sz="4" w:space="0"/>
              <w:left w:val="single" w:color="auto" w:sz="4" w:space="0"/>
              <w:bottom w:val="single" w:color="auto" w:sz="4" w:space="0"/>
              <w:right w:val="single" w:color="auto" w:sz="2" w:space="0"/>
            </w:tcBorders>
            <w:shd w:val="clear" w:color="auto" w:fill="auto"/>
            <w:vAlign w:val="center"/>
          </w:tcPr>
          <w:p w14:paraId="558626DC">
            <w:pPr>
              <w:widowControl/>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olor w:val="auto"/>
                <w:highlight w:val="none"/>
              </w:rPr>
              <w:t>4、质量保证措施（</w:t>
            </w:r>
            <w:r>
              <w:rPr>
                <w:rFonts w:hint="eastAsia" w:ascii="宋体" w:hAnsi="宋体"/>
                <w:color w:val="auto"/>
                <w:highlight w:val="none"/>
                <w:lang w:val="en-US" w:eastAsia="zh-CN"/>
              </w:rPr>
              <w:t>7</w:t>
            </w:r>
            <w:r>
              <w:rPr>
                <w:rFonts w:hint="eastAsia" w:ascii="宋体" w:hAnsi="宋体"/>
                <w:color w:val="auto"/>
                <w:highlight w:val="none"/>
              </w:rPr>
              <w:t>分）</w:t>
            </w:r>
          </w:p>
        </w:tc>
        <w:tc>
          <w:tcPr>
            <w:tcW w:w="5725" w:type="dxa"/>
            <w:tcBorders>
              <w:top w:val="single" w:color="auto" w:sz="4" w:space="0"/>
              <w:left w:val="single" w:color="auto" w:sz="4" w:space="0"/>
              <w:bottom w:val="single" w:color="auto" w:sz="4" w:space="0"/>
              <w:right w:val="single" w:color="auto" w:sz="2" w:space="0"/>
            </w:tcBorders>
            <w:shd w:val="clear" w:color="auto" w:fill="auto"/>
            <w:vAlign w:val="center"/>
          </w:tcPr>
          <w:p w14:paraId="0306DD60">
            <w:pPr>
              <w:widowControl/>
              <w:rPr>
                <w:rFonts w:hint="eastAsia" w:ascii="宋体" w:hAnsi="宋体"/>
                <w:color w:val="auto"/>
                <w:highlight w:val="none"/>
              </w:rPr>
            </w:pPr>
            <w:r>
              <w:rPr>
                <w:rFonts w:hint="eastAsia" w:ascii="宋体" w:hAnsi="宋体"/>
                <w:color w:val="auto"/>
                <w:highlight w:val="none"/>
              </w:rPr>
              <w:t>根据供应商提供的项目成果质量保证方案（包括但不限于各阶段的质量控制措施、质量管理等内容）进行评议：</w:t>
            </w:r>
          </w:p>
          <w:p w14:paraId="62F80730">
            <w:pPr>
              <w:widowControl/>
              <w:rPr>
                <w:rFonts w:hint="eastAsia" w:ascii="宋体" w:hAnsi="宋体"/>
                <w:color w:val="auto"/>
                <w:highlight w:val="none"/>
              </w:rPr>
            </w:pPr>
            <w:r>
              <w:rPr>
                <w:rFonts w:hint="eastAsia" w:ascii="宋体" w:hAnsi="宋体"/>
                <w:color w:val="auto"/>
                <w:highlight w:val="none"/>
              </w:rPr>
              <w:t>①质量保证措施罗列清晰详细，符合项目实际，保证项目质量的技术力量精良，能确保满足项目需求并与项目实际实施过程紧密结合的得</w:t>
            </w:r>
            <w:r>
              <w:rPr>
                <w:rFonts w:hint="eastAsia" w:ascii="宋体" w:hAnsi="宋体"/>
                <w:color w:val="auto"/>
                <w:highlight w:val="none"/>
                <w:lang w:val="en-US" w:eastAsia="zh-CN"/>
              </w:rPr>
              <w:t>7</w:t>
            </w:r>
            <w:r>
              <w:rPr>
                <w:rFonts w:hint="eastAsia" w:ascii="宋体" w:hAnsi="宋体"/>
                <w:color w:val="auto"/>
                <w:highlight w:val="none"/>
              </w:rPr>
              <w:t>分；</w:t>
            </w:r>
          </w:p>
          <w:p w14:paraId="56C0F007">
            <w:pPr>
              <w:widowControl/>
              <w:rPr>
                <w:rFonts w:hint="eastAsia" w:ascii="宋体" w:hAnsi="宋体"/>
                <w:color w:val="auto"/>
                <w:highlight w:val="none"/>
              </w:rPr>
            </w:pPr>
            <w:r>
              <w:rPr>
                <w:rFonts w:hint="eastAsia" w:ascii="宋体" w:hAnsi="宋体"/>
                <w:color w:val="auto"/>
                <w:highlight w:val="none"/>
              </w:rPr>
              <w:t>②具有较为完善的质量保障方案，有配备的技术力量但不能保证提供高质量结果，无实质影响项目质量的缺陷，但可能存在执行不到位或责任不明确的问题的得</w:t>
            </w:r>
            <w:r>
              <w:rPr>
                <w:rFonts w:hint="eastAsia" w:ascii="宋体" w:hAnsi="宋体"/>
                <w:color w:val="auto"/>
                <w:highlight w:val="none"/>
                <w:lang w:val="en-US" w:eastAsia="zh-CN"/>
              </w:rPr>
              <w:t>5</w:t>
            </w:r>
            <w:r>
              <w:rPr>
                <w:rFonts w:hint="eastAsia" w:ascii="宋体" w:hAnsi="宋体"/>
                <w:color w:val="auto"/>
                <w:highlight w:val="none"/>
              </w:rPr>
              <w:t>分；</w:t>
            </w:r>
          </w:p>
          <w:p w14:paraId="0B603B07">
            <w:pPr>
              <w:widowControl/>
              <w:rPr>
                <w:rFonts w:hint="eastAsia" w:ascii="宋体" w:hAnsi="宋体"/>
                <w:color w:val="auto"/>
                <w:highlight w:val="none"/>
              </w:rPr>
            </w:pPr>
            <w:r>
              <w:rPr>
                <w:rFonts w:hint="eastAsia" w:ascii="宋体" w:hAnsi="宋体"/>
                <w:color w:val="auto"/>
                <w:highlight w:val="none"/>
              </w:rPr>
              <w:t>③工作目标与质量保障内容简单空泛，保证措施阐述含糊不清的得</w:t>
            </w:r>
            <w:r>
              <w:rPr>
                <w:rFonts w:hint="eastAsia" w:ascii="宋体" w:hAnsi="宋体"/>
                <w:color w:val="auto"/>
                <w:highlight w:val="none"/>
                <w:lang w:val="en-US" w:eastAsia="zh-CN"/>
              </w:rPr>
              <w:t>3</w:t>
            </w:r>
            <w:r>
              <w:rPr>
                <w:rFonts w:hint="eastAsia" w:ascii="宋体" w:hAnsi="宋体"/>
                <w:color w:val="auto"/>
                <w:highlight w:val="none"/>
              </w:rPr>
              <w:t>分；</w:t>
            </w:r>
          </w:p>
          <w:p w14:paraId="7750452D">
            <w:pPr>
              <w:widowControl/>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olor w:val="auto"/>
                <w:szCs w:val="21"/>
                <w:highlight w:val="none"/>
              </w:rPr>
              <w:t>本项最高得</w:t>
            </w:r>
            <w:r>
              <w:rPr>
                <w:rFonts w:hint="eastAsia" w:ascii="宋体" w:hAnsi="宋体"/>
                <w:color w:val="auto"/>
                <w:szCs w:val="21"/>
                <w:highlight w:val="none"/>
                <w:lang w:val="en-US" w:eastAsia="zh-CN"/>
              </w:rPr>
              <w:t>7</w:t>
            </w:r>
            <w:r>
              <w:rPr>
                <w:rFonts w:hint="eastAsia" w:ascii="宋体" w:hAnsi="宋体"/>
                <w:color w:val="auto"/>
                <w:szCs w:val="21"/>
                <w:highlight w:val="none"/>
              </w:rPr>
              <w:t>分。不提供不得分。</w:t>
            </w:r>
          </w:p>
        </w:tc>
        <w:tc>
          <w:tcPr>
            <w:tcW w:w="632" w:type="dxa"/>
            <w:tcBorders>
              <w:top w:val="single" w:color="auto" w:sz="4" w:space="0"/>
              <w:left w:val="single" w:color="auto" w:sz="4" w:space="0"/>
              <w:bottom w:val="single" w:color="auto" w:sz="4" w:space="0"/>
              <w:right w:val="single" w:color="auto" w:sz="2" w:space="0"/>
            </w:tcBorders>
            <w:shd w:val="clear" w:color="auto" w:fill="auto"/>
            <w:vAlign w:val="center"/>
          </w:tcPr>
          <w:p w14:paraId="4AAA49CA">
            <w:pPr>
              <w:spacing w:before="85" w:beforeLines="3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lang w:val="en-US" w:eastAsia="zh-CN"/>
              </w:rPr>
              <w:t>7</w:t>
            </w:r>
          </w:p>
        </w:tc>
        <w:tc>
          <w:tcPr>
            <w:tcW w:w="758" w:type="dxa"/>
            <w:tcBorders>
              <w:top w:val="single" w:color="auto" w:sz="4" w:space="0"/>
              <w:left w:val="single" w:color="auto" w:sz="4" w:space="0"/>
              <w:bottom w:val="single" w:color="auto" w:sz="4" w:space="0"/>
              <w:right w:val="single" w:color="auto" w:sz="2" w:space="0"/>
            </w:tcBorders>
            <w:shd w:val="clear" w:color="auto" w:fill="auto"/>
            <w:vAlign w:val="center"/>
          </w:tcPr>
          <w:p w14:paraId="6FE4400F">
            <w:pPr>
              <w:spacing w:before="85" w:beforeLine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主观评审</w:t>
            </w:r>
          </w:p>
        </w:tc>
      </w:tr>
      <w:tr w14:paraId="1376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620" w:type="dxa"/>
            <w:vMerge w:val="continue"/>
            <w:tcBorders>
              <w:left w:val="single" w:color="auto" w:sz="4" w:space="0"/>
              <w:right w:val="single" w:color="auto" w:sz="2" w:space="0"/>
            </w:tcBorders>
            <w:vAlign w:val="center"/>
          </w:tcPr>
          <w:p w14:paraId="163F3FC8">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6BEB6E4E">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tcBorders>
              <w:top w:val="single" w:color="auto" w:sz="4" w:space="0"/>
              <w:left w:val="single" w:color="auto" w:sz="4" w:space="0"/>
              <w:bottom w:val="single" w:color="auto" w:sz="4" w:space="0"/>
              <w:right w:val="single" w:color="auto" w:sz="2" w:space="0"/>
            </w:tcBorders>
            <w:shd w:val="clear" w:color="auto" w:fill="auto"/>
            <w:vAlign w:val="center"/>
          </w:tcPr>
          <w:p w14:paraId="3BC78C0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、项目信息安全保障措施（</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tc>
        <w:tc>
          <w:tcPr>
            <w:tcW w:w="5725" w:type="dxa"/>
            <w:tcBorders>
              <w:top w:val="single" w:color="auto" w:sz="4" w:space="0"/>
              <w:left w:val="single" w:color="auto" w:sz="4" w:space="0"/>
              <w:bottom w:val="single" w:color="auto" w:sz="4" w:space="0"/>
              <w:right w:val="single" w:color="auto" w:sz="2" w:space="0"/>
            </w:tcBorders>
            <w:shd w:val="clear" w:color="auto" w:fill="auto"/>
            <w:vAlign w:val="center"/>
          </w:tcPr>
          <w:p w14:paraId="69C309FA">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根据投标人提供的项目信息安全保障措施的详细程度进行综合评议：</w:t>
            </w:r>
          </w:p>
          <w:p w14:paraId="59FB6C83">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①项目信息安全保障措施得力有效、承诺责任落实制度详细有效的，得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222557F1">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②项目信息安全保障措施得较为有效、承诺责任落实制度较为详细有效的，得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FA8DC15">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③项目信息安全保障措施有缺陷、承诺责任落实制度不完善的，得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79CB0EF8">
            <w:pPr>
              <w:widowControl/>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本项最高得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分。不提供不得分。</w:t>
            </w:r>
          </w:p>
        </w:tc>
        <w:tc>
          <w:tcPr>
            <w:tcW w:w="632" w:type="dxa"/>
            <w:tcBorders>
              <w:top w:val="single" w:color="auto" w:sz="4" w:space="0"/>
              <w:left w:val="single" w:color="auto" w:sz="4" w:space="0"/>
              <w:bottom w:val="single" w:color="auto" w:sz="4" w:space="0"/>
              <w:right w:val="single" w:color="auto" w:sz="2" w:space="0"/>
            </w:tcBorders>
            <w:shd w:val="clear" w:color="auto" w:fill="auto"/>
            <w:vAlign w:val="center"/>
          </w:tcPr>
          <w:p w14:paraId="024A3414">
            <w:pPr>
              <w:spacing w:before="85" w:beforeLines="3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758" w:type="dxa"/>
            <w:tcBorders>
              <w:top w:val="single" w:color="auto" w:sz="4" w:space="0"/>
              <w:left w:val="single" w:color="auto" w:sz="4" w:space="0"/>
              <w:bottom w:val="single" w:color="auto" w:sz="4" w:space="0"/>
              <w:right w:val="single" w:color="auto" w:sz="2" w:space="0"/>
            </w:tcBorders>
            <w:shd w:val="clear" w:color="auto" w:fill="auto"/>
            <w:vAlign w:val="center"/>
          </w:tcPr>
          <w:p w14:paraId="5363651E">
            <w:pPr>
              <w:spacing w:before="85" w:beforeLine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主观评审</w:t>
            </w:r>
          </w:p>
        </w:tc>
      </w:tr>
      <w:tr w14:paraId="6FDE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620" w:type="dxa"/>
            <w:vMerge w:val="continue"/>
            <w:tcBorders>
              <w:left w:val="single" w:color="auto" w:sz="4" w:space="0"/>
              <w:right w:val="single" w:color="auto" w:sz="2" w:space="0"/>
            </w:tcBorders>
            <w:vAlign w:val="center"/>
          </w:tcPr>
          <w:p w14:paraId="3BF3A3C0">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720" w:type="dxa"/>
            <w:vMerge w:val="continue"/>
            <w:tcBorders>
              <w:left w:val="single" w:color="auto" w:sz="4" w:space="0"/>
              <w:right w:val="single" w:color="auto" w:sz="2" w:space="0"/>
            </w:tcBorders>
            <w:vAlign w:val="center"/>
          </w:tcPr>
          <w:p w14:paraId="2E537B04">
            <w:pPr>
              <w:widowControl/>
              <w:spacing w:before="85" w:beforeLines="30" w:line="288" w:lineRule="auto"/>
              <w:jc w:val="left"/>
              <w:rPr>
                <w:rFonts w:hint="eastAsia" w:asciiTheme="minorEastAsia" w:hAnsiTheme="minorEastAsia" w:eastAsiaTheme="minorEastAsia" w:cstheme="minorEastAsia"/>
                <w:snapToGrid w:val="0"/>
                <w:color w:val="auto"/>
                <w:spacing w:val="-4"/>
                <w:sz w:val="21"/>
                <w:szCs w:val="21"/>
                <w:highlight w:val="none"/>
              </w:rPr>
            </w:pPr>
          </w:p>
        </w:tc>
        <w:tc>
          <w:tcPr>
            <w:tcW w:w="938" w:type="dxa"/>
            <w:tcBorders>
              <w:top w:val="single" w:color="auto" w:sz="4" w:space="0"/>
              <w:left w:val="single" w:color="auto" w:sz="4" w:space="0"/>
              <w:bottom w:val="single" w:color="auto" w:sz="4" w:space="0"/>
              <w:right w:val="single" w:color="auto" w:sz="2" w:space="0"/>
            </w:tcBorders>
            <w:shd w:val="clear" w:color="auto" w:fill="auto"/>
            <w:vAlign w:val="center"/>
          </w:tcPr>
          <w:p w14:paraId="5B637276">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售后服务方案</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5725" w:type="dxa"/>
            <w:tcBorders>
              <w:top w:val="single" w:color="auto" w:sz="4" w:space="0"/>
              <w:left w:val="single" w:color="auto" w:sz="4" w:space="0"/>
              <w:bottom w:val="single" w:color="auto" w:sz="4" w:space="0"/>
              <w:right w:val="single" w:color="auto" w:sz="2" w:space="0"/>
            </w:tcBorders>
            <w:shd w:val="clear" w:color="auto" w:fill="auto"/>
            <w:vAlign w:val="center"/>
          </w:tcPr>
          <w:p w14:paraId="30F6328D">
            <w:pPr>
              <w:widowControl/>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根据投标人提供的售后服务方案（包括但不限于售后服务机构、售后服务人员配置、服务响应时效等）进行评议：</w:t>
            </w:r>
          </w:p>
          <w:p w14:paraId="0B2A5BBD">
            <w:pPr>
              <w:widowControl/>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kern w:val="2"/>
                <w:sz w:val="21"/>
                <w:szCs w:val="21"/>
                <w:highlight w:val="none"/>
                <w:lang w:val="en-US" w:eastAsia="zh-CN" w:bidi="ar-SA"/>
              </w:rPr>
              <w:t>售后服务有保障且有相应的售后服务机构，能有效提高货物使用体验，服务目标明确清晰，响应时效优于采购要求的得5分；</w:t>
            </w:r>
          </w:p>
          <w:p w14:paraId="3F43BB01">
            <w:pPr>
              <w:widowControl/>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kern w:val="2"/>
                <w:sz w:val="21"/>
                <w:szCs w:val="21"/>
                <w:highlight w:val="none"/>
                <w:lang w:val="en-US" w:eastAsia="zh-CN" w:bidi="ar-SA"/>
              </w:rPr>
              <w:t>方案内容符合采购需求，不影响服务质量，服务响应时效满足采购需求的得3分；</w:t>
            </w:r>
          </w:p>
          <w:p w14:paraId="49357A3F">
            <w:pPr>
              <w:widowControl/>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color w:val="auto"/>
                <w:kern w:val="2"/>
                <w:sz w:val="21"/>
                <w:szCs w:val="21"/>
                <w:highlight w:val="none"/>
                <w:lang w:val="en-US" w:eastAsia="zh-CN" w:bidi="ar-SA"/>
              </w:rPr>
              <w:t>方案内容不够符合项目实际要求，响应滞后，可能影响服务质量的得1分；</w:t>
            </w:r>
          </w:p>
          <w:p w14:paraId="2A55D881">
            <w:pPr>
              <w:widowControl/>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本项最高得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分。不提供不得分。</w:t>
            </w:r>
          </w:p>
        </w:tc>
        <w:tc>
          <w:tcPr>
            <w:tcW w:w="632" w:type="dxa"/>
            <w:tcBorders>
              <w:top w:val="single" w:color="auto" w:sz="4" w:space="0"/>
              <w:left w:val="single" w:color="auto" w:sz="4" w:space="0"/>
              <w:bottom w:val="single" w:color="auto" w:sz="4" w:space="0"/>
              <w:right w:val="single" w:color="auto" w:sz="2" w:space="0"/>
            </w:tcBorders>
            <w:shd w:val="clear" w:color="auto" w:fill="auto"/>
            <w:vAlign w:val="center"/>
          </w:tcPr>
          <w:p w14:paraId="4F368CA1">
            <w:pPr>
              <w:spacing w:before="85" w:beforeLines="3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758" w:type="dxa"/>
            <w:tcBorders>
              <w:top w:val="single" w:color="auto" w:sz="4" w:space="0"/>
              <w:left w:val="single" w:color="auto" w:sz="4" w:space="0"/>
              <w:bottom w:val="single" w:color="auto" w:sz="4" w:space="0"/>
              <w:right w:val="single" w:color="auto" w:sz="2" w:space="0"/>
            </w:tcBorders>
            <w:shd w:val="clear" w:color="auto" w:fill="auto"/>
            <w:vAlign w:val="center"/>
          </w:tcPr>
          <w:p w14:paraId="37BC9B74">
            <w:pPr>
              <w:spacing w:before="85" w:beforeLines="3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主观评审</w:t>
            </w:r>
          </w:p>
        </w:tc>
      </w:tr>
      <w:tr w14:paraId="653A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trPr>
        <w:tc>
          <w:tcPr>
            <w:tcW w:w="1340" w:type="dxa"/>
            <w:gridSpan w:val="2"/>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1926EFDE">
            <w:pPr>
              <w:spacing w:before="85" w:beforeLines="30" w:line="288" w:lineRule="auto"/>
              <w:jc w:val="center"/>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报价分</w:t>
            </w:r>
          </w:p>
          <w:p w14:paraId="26808FE0">
            <w:pPr>
              <w:spacing w:before="85" w:beforeLines="30" w:line="288" w:lineRule="auto"/>
              <w:jc w:val="center"/>
              <w:rPr>
                <w:rFonts w:hint="eastAsia" w:asciiTheme="minorEastAsia" w:hAnsiTheme="minorEastAsia" w:eastAsiaTheme="minorEastAsia" w:cstheme="minorEastAsia"/>
                <w:snapToGrid w:val="0"/>
                <w:color w:val="auto"/>
                <w:spacing w:val="-4"/>
                <w:sz w:val="21"/>
                <w:szCs w:val="21"/>
                <w:highlight w:val="none"/>
              </w:rPr>
            </w:pPr>
            <w:r>
              <w:rPr>
                <w:rFonts w:hint="eastAsia" w:asciiTheme="minorEastAsia" w:hAnsiTheme="minorEastAsia" w:eastAsiaTheme="minorEastAsia" w:cstheme="minorEastAsia"/>
                <w:snapToGrid w:val="0"/>
                <w:color w:val="auto"/>
                <w:spacing w:val="-4"/>
                <w:sz w:val="21"/>
                <w:szCs w:val="21"/>
                <w:highlight w:val="none"/>
              </w:rPr>
              <w:t>（满分1</w:t>
            </w:r>
            <w:r>
              <w:rPr>
                <w:rFonts w:hint="eastAsia" w:asciiTheme="minorEastAsia" w:hAnsiTheme="minorEastAsia" w:eastAsiaTheme="minorEastAsia" w:cstheme="minorEastAsia"/>
                <w:snapToGrid w:val="0"/>
                <w:color w:val="auto"/>
                <w:spacing w:val="-4"/>
                <w:sz w:val="21"/>
                <w:szCs w:val="21"/>
                <w:highlight w:val="none"/>
                <w:lang w:val="en-US" w:eastAsia="zh-CN"/>
              </w:rPr>
              <w:t>2</w:t>
            </w:r>
            <w:r>
              <w:rPr>
                <w:rFonts w:hint="eastAsia" w:asciiTheme="minorEastAsia" w:hAnsiTheme="minorEastAsia" w:eastAsiaTheme="minorEastAsia" w:cstheme="minorEastAsia"/>
                <w:snapToGrid w:val="0"/>
                <w:color w:val="auto"/>
                <w:spacing w:val="-4"/>
                <w:sz w:val="21"/>
                <w:szCs w:val="21"/>
                <w:highlight w:val="none"/>
              </w:rPr>
              <w:t>分）</w:t>
            </w:r>
          </w:p>
        </w:tc>
        <w:tc>
          <w:tcPr>
            <w:tcW w:w="7295" w:type="dxa"/>
            <w:gridSpan w:val="3"/>
            <w:tcBorders>
              <w:top w:val="single" w:color="auto" w:sz="4" w:space="0"/>
              <w:left w:val="single" w:color="auto" w:sz="4" w:space="0"/>
              <w:bottom w:val="single" w:color="auto" w:sz="4" w:space="0"/>
              <w:right w:val="single" w:color="auto" w:sz="2" w:space="0"/>
            </w:tcBorders>
            <w:vAlign w:val="center"/>
          </w:tcPr>
          <w:p w14:paraId="6AC7036E">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评标基准价指的是满足招标文件要求且最低的参与评审的价格。</w:t>
            </w:r>
          </w:p>
          <w:p w14:paraId="6E6AB19F">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参与评审的价格=投标报价-小微企业价格扣除优惠值（如有）。</w:t>
            </w:r>
          </w:p>
          <w:p w14:paraId="62E483EC">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参与评审的价格为评标基准价的其价格得分得满分1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413C6401">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其他投标人价格得分按照下列公式计算：</w:t>
            </w:r>
          </w:p>
          <w:p w14:paraId="6D6692FB">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价格得分=（评标基准价/各投标人参与评审的价格）×1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％×100。</w:t>
            </w:r>
          </w:p>
          <w:p w14:paraId="1BFE5DDE">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注：1、投标报价超过最高限价的作无效标处理。</w:t>
            </w:r>
          </w:p>
          <w:p w14:paraId="292EE890">
            <w:pPr>
              <w:spacing w:before="85" w:beforeLines="30" w:line="288"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2、价格得分小数点后保留2位小数，第3位小数四舍五入。</w:t>
            </w:r>
          </w:p>
        </w:tc>
        <w:tc>
          <w:tcPr>
            <w:tcW w:w="758" w:type="dxa"/>
            <w:tcBorders>
              <w:top w:val="single" w:color="auto" w:sz="4" w:space="0"/>
              <w:left w:val="single" w:color="auto" w:sz="4" w:space="0"/>
              <w:bottom w:val="single" w:color="auto" w:sz="4" w:space="0"/>
              <w:right w:val="single" w:color="auto" w:sz="2" w:space="0"/>
            </w:tcBorders>
            <w:vAlign w:val="center"/>
          </w:tcPr>
          <w:p w14:paraId="636D33BD">
            <w:pPr>
              <w:spacing w:before="85" w:beforeLines="30" w:line="288"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客观评审</w:t>
            </w:r>
          </w:p>
        </w:tc>
      </w:tr>
    </w:tbl>
    <w:p w14:paraId="7986AD34">
      <w:pPr>
        <w:pStyle w:val="2"/>
        <w:spacing w:beforeLines="0" w:afterLines="0" w:line="360" w:lineRule="auto"/>
        <w:rPr>
          <w:rFonts w:ascii="宋体" w:hAnsi="宋体"/>
          <w:color w:val="auto"/>
          <w:sz w:val="32"/>
          <w:szCs w:val="32"/>
          <w:highlight w:val="none"/>
        </w:rPr>
        <w:sectPr>
          <w:headerReference r:id="rId14" w:type="default"/>
          <w:pgSz w:w="11907" w:h="16840"/>
          <w:pgMar w:top="1418" w:right="1701" w:bottom="1418" w:left="1701" w:header="720" w:footer="720" w:gutter="0"/>
          <w:cols w:space="720" w:num="1"/>
          <w:docGrid w:type="lines" w:linePitch="285" w:charSpace="0"/>
        </w:sectPr>
      </w:pPr>
    </w:p>
    <w:p w14:paraId="0FE008A4">
      <w:pPr>
        <w:pStyle w:val="2"/>
        <w:spacing w:beforeLines="0" w:afterLines="0" w:line="360" w:lineRule="auto"/>
        <w:rPr>
          <w:rFonts w:ascii="宋体" w:hAnsi="宋体"/>
          <w:color w:val="auto"/>
          <w:sz w:val="32"/>
          <w:szCs w:val="32"/>
          <w:highlight w:val="none"/>
        </w:rPr>
      </w:pPr>
      <w:bookmarkStart w:id="124" w:name="_Toc21993"/>
      <w:r>
        <w:rPr>
          <w:rFonts w:hint="eastAsia" w:ascii="宋体" w:hAnsi="宋体"/>
          <w:color w:val="auto"/>
          <w:sz w:val="32"/>
          <w:szCs w:val="32"/>
          <w:highlight w:val="none"/>
        </w:rPr>
        <w:t>第六部分  合同格式</w:t>
      </w:r>
      <w:bookmarkEnd w:id="123"/>
      <w:bookmarkEnd w:id="124"/>
    </w:p>
    <w:p w14:paraId="3DB24603">
      <w:pPr>
        <w:pStyle w:val="137"/>
        <w:jc w:val="center"/>
        <w:rPr>
          <w:rFonts w:asciiTheme="minorEastAsia" w:hAnsiTheme="minorEastAsia" w:eastAsiaTheme="minorEastAsia"/>
          <w:color w:val="auto"/>
          <w:szCs w:val="24"/>
          <w:highlight w:val="none"/>
        </w:rPr>
      </w:pPr>
      <w:bookmarkStart w:id="125" w:name="_Toc298230959"/>
    </w:p>
    <w:p w14:paraId="6BFE67E6">
      <w:pPr>
        <w:pStyle w:val="21"/>
        <w:snapToGrid w:val="0"/>
        <w:spacing w:line="420" w:lineRule="exact"/>
        <w:rPr>
          <w:rFonts w:hAnsi="宋体" w:cs="宋体"/>
          <w:color w:val="auto"/>
          <w:highlight w:val="none"/>
        </w:rPr>
      </w:pPr>
      <w:r>
        <w:rPr>
          <w:rFonts w:hint="eastAsia" w:hAnsi="宋体" w:cs="宋体"/>
          <w:color w:val="auto"/>
          <w:highlight w:val="none"/>
        </w:rPr>
        <w:t>项目名称：                                     项目编号：</w:t>
      </w:r>
    </w:p>
    <w:p w14:paraId="396719C8">
      <w:pPr>
        <w:pStyle w:val="21"/>
        <w:snapToGrid w:val="0"/>
        <w:spacing w:line="420" w:lineRule="exact"/>
        <w:rPr>
          <w:rFonts w:hAnsi="宋体" w:cs="宋体"/>
          <w:color w:val="auto"/>
          <w:highlight w:val="none"/>
        </w:rPr>
      </w:pPr>
      <w:r>
        <w:rPr>
          <w:rFonts w:hint="eastAsia" w:hAnsi="宋体" w:cs="宋体"/>
          <w:color w:val="auto"/>
          <w:highlight w:val="none"/>
        </w:rPr>
        <w:t>甲方：（买方）</w:t>
      </w:r>
    </w:p>
    <w:p w14:paraId="09243C82">
      <w:pPr>
        <w:pStyle w:val="21"/>
        <w:snapToGrid w:val="0"/>
        <w:spacing w:line="420" w:lineRule="exact"/>
        <w:rPr>
          <w:rFonts w:hAnsi="宋体" w:cs="宋体"/>
          <w:color w:val="auto"/>
          <w:highlight w:val="none"/>
        </w:rPr>
      </w:pPr>
      <w:r>
        <w:rPr>
          <w:rFonts w:hint="eastAsia" w:hAnsi="宋体" w:cs="宋体"/>
          <w:color w:val="auto"/>
          <w:highlight w:val="none"/>
        </w:rPr>
        <w:t>乙方：（卖方）</w:t>
      </w:r>
    </w:p>
    <w:p w14:paraId="04585839">
      <w:pPr>
        <w:pStyle w:val="21"/>
        <w:snapToGrid w:val="0"/>
        <w:spacing w:line="420" w:lineRule="exact"/>
        <w:rPr>
          <w:rFonts w:hAnsi="宋体" w:cs="宋体"/>
          <w:color w:val="auto"/>
          <w:highlight w:val="none"/>
        </w:rPr>
      </w:pPr>
      <w:r>
        <w:rPr>
          <w:rFonts w:hint="eastAsia" w:hAnsi="宋体" w:cs="宋体"/>
          <w:color w:val="auto"/>
          <w:highlight w:val="none"/>
        </w:rPr>
        <w:t xml:space="preserve">    甲、乙双方根据招标的结果，签署本合同。</w:t>
      </w:r>
    </w:p>
    <w:p w14:paraId="2F6428AA">
      <w:pPr>
        <w:pStyle w:val="21"/>
        <w:snapToGrid w:val="0"/>
        <w:spacing w:line="420" w:lineRule="exact"/>
        <w:rPr>
          <w:rFonts w:hAnsi="宋体" w:cs="宋体"/>
          <w:b/>
          <w:color w:val="auto"/>
          <w:highlight w:val="none"/>
        </w:rPr>
      </w:pPr>
      <w:r>
        <w:rPr>
          <w:rFonts w:hint="eastAsia" w:hAnsi="宋体" w:cs="宋体"/>
          <w:b/>
          <w:color w:val="auto"/>
          <w:highlight w:val="none"/>
        </w:rPr>
        <w:t>一、服务内容</w:t>
      </w:r>
    </w:p>
    <w:p w14:paraId="72082686">
      <w:pPr>
        <w:pStyle w:val="21"/>
        <w:snapToGrid w:val="0"/>
        <w:spacing w:line="420" w:lineRule="exact"/>
        <w:rPr>
          <w:rFonts w:hAnsi="宋体" w:cs="宋体"/>
          <w:b/>
          <w:color w:val="auto"/>
          <w:highlight w:val="none"/>
        </w:rPr>
      </w:pPr>
      <w:r>
        <w:rPr>
          <w:rFonts w:hint="eastAsia" w:hAnsi="宋体" w:cs="宋体"/>
          <w:b/>
          <w:color w:val="auto"/>
          <w:highlight w:val="none"/>
        </w:rPr>
        <w:t>二、合同金额</w:t>
      </w:r>
    </w:p>
    <w:p w14:paraId="0749CD0E">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2.1 本合同金额为（大写）：____________________________________元（￥_______________元）人民币。</w:t>
      </w:r>
    </w:p>
    <w:p w14:paraId="01FA049C">
      <w:pPr>
        <w:pStyle w:val="21"/>
        <w:snapToGrid w:val="0"/>
        <w:spacing w:line="420" w:lineRule="exact"/>
        <w:rPr>
          <w:rFonts w:hAnsi="宋体" w:cs="宋体"/>
          <w:b/>
          <w:color w:val="auto"/>
          <w:highlight w:val="none"/>
        </w:rPr>
      </w:pPr>
      <w:r>
        <w:rPr>
          <w:rFonts w:hint="eastAsia" w:hAnsi="宋体" w:cs="宋体"/>
          <w:b/>
          <w:color w:val="auto"/>
          <w:highlight w:val="none"/>
        </w:rPr>
        <w:t>三、技术资料</w:t>
      </w:r>
    </w:p>
    <w:p w14:paraId="520478B9">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3.1乙方应按招标文件规定的时间向甲方提供有关技术资料。</w:t>
      </w:r>
    </w:p>
    <w:p w14:paraId="0C9731EC">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hAnsi="宋体" w:cs="宋体"/>
          <w:color w:val="auto"/>
          <w:highlight w:val="none"/>
          <w:lang w:eastAsia="zh-CN"/>
        </w:rPr>
        <w:t>保密期限：长期有效。</w:t>
      </w:r>
    </w:p>
    <w:p w14:paraId="4DC9C850">
      <w:pPr>
        <w:pStyle w:val="21"/>
        <w:snapToGrid w:val="0"/>
        <w:spacing w:line="420" w:lineRule="exact"/>
        <w:ind w:left="360" w:hanging="361" w:hangingChars="171"/>
        <w:rPr>
          <w:rFonts w:hAnsi="宋体" w:cs="宋体"/>
          <w:b/>
          <w:color w:val="auto"/>
          <w:highlight w:val="none"/>
        </w:rPr>
      </w:pPr>
      <w:r>
        <w:rPr>
          <w:rFonts w:hint="eastAsia" w:hAnsi="宋体" w:cs="宋体"/>
          <w:b/>
          <w:color w:val="auto"/>
          <w:highlight w:val="none"/>
        </w:rPr>
        <w:t>四、知识产权</w:t>
      </w:r>
    </w:p>
    <w:p w14:paraId="66B187AC">
      <w:pPr>
        <w:pStyle w:val="21"/>
        <w:snapToGrid w:val="0"/>
        <w:spacing w:line="420" w:lineRule="exact"/>
        <w:ind w:left="0" w:firstLine="0" w:firstLineChars="0"/>
        <w:rPr>
          <w:rFonts w:hint="default" w:hAnsi="宋体" w:eastAsia="宋体" w:cs="宋体"/>
          <w:b/>
          <w:bCs/>
          <w:color w:val="auto"/>
          <w:highlight w:val="none"/>
          <w:lang w:val="en-US" w:eastAsia="zh-CN"/>
        </w:rPr>
      </w:pPr>
      <w:r>
        <w:rPr>
          <w:rFonts w:hint="eastAsia" w:hAnsi="宋体" w:cs="宋体"/>
          <w:color w:val="auto"/>
          <w:highlight w:val="none"/>
        </w:rPr>
        <w:t>4.1 乙方应保证提供服务过程中不会侵犯任何第三方的</w:t>
      </w:r>
      <w:r>
        <w:rPr>
          <w:rFonts w:hint="eastAsia" w:hAnsi="宋体" w:cs="宋体"/>
          <w:b/>
          <w:color w:val="auto"/>
          <w:highlight w:val="none"/>
        </w:rPr>
        <w:t>知识产权</w:t>
      </w:r>
      <w:r>
        <w:rPr>
          <w:rFonts w:hint="eastAsia" w:hAnsi="宋体" w:cs="宋体"/>
          <w:b/>
          <w:bCs/>
          <w:color w:val="auto"/>
          <w:highlight w:val="none"/>
        </w:rPr>
        <w:t>。</w:t>
      </w:r>
      <w:bookmarkStart w:id="126" w:name="_Toc435540765"/>
      <w:r>
        <w:rPr>
          <w:rFonts w:hint="eastAsia" w:hAnsi="宋体" w:cs="宋体"/>
          <w:b/>
          <w:bCs/>
          <w:color w:val="auto"/>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乙方在项目实施过程中所形成的所有原始资料、中间及最终成果及其所涉知识产权归甲方所有。未经采购人授权，项目承接单位不得将任何数据和信息透漏给任何第三方单位。</w:t>
      </w:r>
      <w:bookmarkEnd w:id="126"/>
    </w:p>
    <w:p w14:paraId="0FBCFE5C">
      <w:pPr>
        <w:pStyle w:val="21"/>
        <w:snapToGrid w:val="0"/>
        <w:spacing w:line="420" w:lineRule="exact"/>
        <w:ind w:left="358" w:hanging="358" w:hangingChars="170"/>
        <w:rPr>
          <w:rFonts w:hAnsi="宋体" w:cs="宋体"/>
          <w:b/>
          <w:color w:val="auto"/>
          <w:highlight w:val="none"/>
        </w:rPr>
      </w:pPr>
      <w:r>
        <w:rPr>
          <w:rFonts w:hint="eastAsia" w:hAnsi="宋体" w:cs="宋体"/>
          <w:b/>
          <w:color w:val="auto"/>
          <w:highlight w:val="none"/>
        </w:rPr>
        <w:t>五、履约保证金</w:t>
      </w:r>
    </w:p>
    <w:p w14:paraId="36F67ED2">
      <w:pPr>
        <w:pStyle w:val="21"/>
        <w:snapToGrid w:val="0"/>
        <w:spacing w:line="420" w:lineRule="exact"/>
        <w:ind w:left="357" w:hanging="357" w:hangingChars="170"/>
        <w:rPr>
          <w:rFonts w:hAnsi="宋体" w:cs="宋体"/>
          <w:color w:val="auto"/>
          <w:highlight w:val="none"/>
        </w:rPr>
      </w:pPr>
      <w:r>
        <w:rPr>
          <w:rFonts w:hint="eastAsia" w:hAnsi="宋体" w:cs="宋体"/>
          <w:color w:val="auto"/>
          <w:highlight w:val="none"/>
        </w:rPr>
        <w:t>5.1 乙方交纳</w:t>
      </w:r>
      <w:r>
        <w:rPr>
          <w:rFonts w:hint="eastAsia" w:hAnsi="宋体" w:cs="宋体"/>
          <w:color w:val="auto"/>
          <w:highlight w:val="none"/>
          <w:lang w:val="en-US" w:eastAsia="zh-CN"/>
        </w:rPr>
        <w:t xml:space="preserve"> </w:t>
      </w:r>
      <w:r>
        <w:rPr>
          <w:rFonts w:hint="eastAsia" w:hAnsi="宋体" w:cs="宋体"/>
          <w:color w:val="auto"/>
          <w:highlight w:val="none"/>
          <w:u w:val="none"/>
          <w:lang w:val="en-US" w:eastAsia="zh-CN"/>
        </w:rPr>
        <w:t xml:space="preserve">\ </w:t>
      </w:r>
      <w:r>
        <w:rPr>
          <w:rFonts w:hint="eastAsia" w:hAnsi="宋体" w:cs="宋体"/>
          <w:color w:val="auto"/>
          <w:highlight w:val="none"/>
        </w:rPr>
        <w:t>人民币元作为本合同的履约保证金。</w:t>
      </w:r>
    </w:p>
    <w:p w14:paraId="1479F129">
      <w:pPr>
        <w:pStyle w:val="21"/>
        <w:snapToGrid w:val="0"/>
        <w:spacing w:line="420" w:lineRule="exact"/>
        <w:ind w:left="360" w:hanging="361" w:hangingChars="171"/>
        <w:rPr>
          <w:rFonts w:hAnsi="宋体" w:cs="宋体"/>
          <w:b/>
          <w:color w:val="auto"/>
          <w:highlight w:val="none"/>
        </w:rPr>
      </w:pPr>
      <w:r>
        <w:rPr>
          <w:rFonts w:hint="eastAsia" w:hAnsi="宋体" w:cs="宋体"/>
          <w:b/>
          <w:color w:val="auto"/>
          <w:highlight w:val="none"/>
        </w:rPr>
        <w:t>六、转包或分包</w:t>
      </w:r>
    </w:p>
    <w:p w14:paraId="0F4AA5D4">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6.1本合同范围的服务，应由乙方直接供应，不得转让他人供应；</w:t>
      </w:r>
    </w:p>
    <w:p w14:paraId="2BA19FDB">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6.2 除非得到甲方的同意，乙方不得部分分包给他人供应。甲方有绝对权力阻止分包。</w:t>
      </w:r>
    </w:p>
    <w:p w14:paraId="0C405FDA">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6.3如有转让和未经甲方同意的分包行为，甲方有权给予终止合同。</w:t>
      </w:r>
    </w:p>
    <w:p w14:paraId="3E661017">
      <w:pPr>
        <w:pStyle w:val="21"/>
        <w:snapToGrid w:val="0"/>
        <w:spacing w:line="420" w:lineRule="exact"/>
        <w:rPr>
          <w:rFonts w:hAnsi="宋体" w:cs="宋体"/>
          <w:b/>
          <w:color w:val="auto"/>
          <w:highlight w:val="none"/>
        </w:rPr>
      </w:pPr>
      <w:r>
        <w:rPr>
          <w:rFonts w:hint="eastAsia" w:hAnsi="宋体" w:cs="宋体"/>
          <w:b/>
          <w:color w:val="auto"/>
          <w:highlight w:val="none"/>
        </w:rPr>
        <w:t>七、合同履行时间、履行方式及履行地点</w:t>
      </w:r>
    </w:p>
    <w:p w14:paraId="12240EDC">
      <w:pPr>
        <w:pStyle w:val="21"/>
        <w:snapToGrid w:val="0"/>
        <w:spacing w:line="420" w:lineRule="exact"/>
        <w:rPr>
          <w:rFonts w:hAnsi="宋体" w:cs="宋体"/>
          <w:bCs/>
          <w:color w:val="auto"/>
          <w:highlight w:val="none"/>
        </w:rPr>
      </w:pPr>
      <w:r>
        <w:rPr>
          <w:rFonts w:hint="eastAsia" w:hAnsi="宋体" w:cs="宋体"/>
          <w:bCs/>
          <w:color w:val="auto"/>
          <w:highlight w:val="none"/>
        </w:rPr>
        <w:t xml:space="preserve">7.1 </w:t>
      </w:r>
      <w:r>
        <w:rPr>
          <w:rFonts w:hint="eastAsia" w:hAnsi="宋体" w:cs="宋体"/>
          <w:color w:val="auto"/>
          <w:highlight w:val="none"/>
        </w:rPr>
        <w:t>履行时间</w:t>
      </w:r>
      <w:r>
        <w:rPr>
          <w:rFonts w:hint="eastAsia" w:hAnsi="宋体" w:cs="宋体"/>
          <w:bCs/>
          <w:color w:val="auto"/>
          <w:highlight w:val="none"/>
        </w:rPr>
        <w:t>：</w:t>
      </w:r>
    </w:p>
    <w:p w14:paraId="52B25B2F">
      <w:pPr>
        <w:pStyle w:val="21"/>
        <w:snapToGrid w:val="0"/>
        <w:spacing w:line="420" w:lineRule="exact"/>
        <w:rPr>
          <w:rFonts w:hAnsi="宋体" w:cs="宋体"/>
          <w:bCs/>
          <w:color w:val="auto"/>
          <w:highlight w:val="none"/>
        </w:rPr>
      </w:pPr>
      <w:r>
        <w:rPr>
          <w:rFonts w:hint="eastAsia" w:hAnsi="宋体" w:cs="宋体"/>
          <w:bCs/>
          <w:color w:val="auto"/>
          <w:highlight w:val="none"/>
        </w:rPr>
        <w:t xml:space="preserve">7.2 </w:t>
      </w:r>
      <w:r>
        <w:rPr>
          <w:rFonts w:hint="eastAsia" w:hAnsi="宋体" w:cs="宋体"/>
          <w:color w:val="auto"/>
          <w:highlight w:val="none"/>
        </w:rPr>
        <w:t>履行方式</w:t>
      </w:r>
      <w:r>
        <w:rPr>
          <w:rFonts w:hint="eastAsia" w:hAnsi="宋体" w:cs="宋体"/>
          <w:bCs/>
          <w:color w:val="auto"/>
          <w:highlight w:val="none"/>
        </w:rPr>
        <w:t>：</w:t>
      </w:r>
    </w:p>
    <w:p w14:paraId="626E1188">
      <w:pPr>
        <w:pStyle w:val="21"/>
        <w:snapToGrid w:val="0"/>
        <w:spacing w:line="420" w:lineRule="exact"/>
        <w:rPr>
          <w:rFonts w:hAnsi="宋体" w:cs="宋体"/>
          <w:color w:val="auto"/>
          <w:highlight w:val="none"/>
        </w:rPr>
      </w:pPr>
      <w:r>
        <w:rPr>
          <w:rFonts w:hint="eastAsia" w:hAnsi="宋体" w:cs="宋体"/>
          <w:bCs/>
          <w:color w:val="auto"/>
          <w:highlight w:val="none"/>
        </w:rPr>
        <w:t xml:space="preserve">7.3 </w:t>
      </w:r>
      <w:r>
        <w:rPr>
          <w:rFonts w:hint="eastAsia" w:hAnsi="宋体" w:cs="宋体"/>
          <w:color w:val="auto"/>
          <w:highlight w:val="none"/>
        </w:rPr>
        <w:t>履行地点</w:t>
      </w:r>
      <w:r>
        <w:rPr>
          <w:rFonts w:hint="eastAsia" w:hAnsi="宋体" w:cs="宋体"/>
          <w:bCs/>
          <w:color w:val="auto"/>
          <w:highlight w:val="none"/>
        </w:rPr>
        <w:t>：</w:t>
      </w:r>
    </w:p>
    <w:p w14:paraId="36AFE8D1">
      <w:pPr>
        <w:pStyle w:val="21"/>
        <w:snapToGrid w:val="0"/>
        <w:spacing w:line="420" w:lineRule="exact"/>
        <w:rPr>
          <w:rFonts w:hAnsi="宋体" w:cs="宋体"/>
          <w:b/>
          <w:color w:val="auto"/>
          <w:highlight w:val="none"/>
        </w:rPr>
      </w:pPr>
      <w:r>
        <w:rPr>
          <w:rFonts w:hint="eastAsia" w:hAnsi="宋体" w:cs="宋体"/>
          <w:b/>
          <w:color w:val="auto"/>
          <w:highlight w:val="none"/>
        </w:rPr>
        <w:t>八、款项支付</w:t>
      </w:r>
    </w:p>
    <w:p w14:paraId="34A1482F">
      <w:pPr>
        <w:pStyle w:val="21"/>
        <w:snapToGrid w:val="0"/>
        <w:spacing w:line="420" w:lineRule="exact"/>
        <w:rPr>
          <w:rFonts w:hAnsi="宋体" w:cs="宋体"/>
          <w:bCs/>
          <w:color w:val="auto"/>
          <w:highlight w:val="none"/>
        </w:rPr>
      </w:pPr>
      <w:r>
        <w:rPr>
          <w:rFonts w:hint="eastAsia" w:hAnsi="宋体" w:cs="宋体"/>
          <w:bCs/>
          <w:color w:val="auto"/>
          <w:highlight w:val="none"/>
        </w:rPr>
        <w:t>8.1 付款方式：</w:t>
      </w:r>
    </w:p>
    <w:p w14:paraId="03FDB2AD">
      <w:pPr>
        <w:snapToGrid w:val="0"/>
        <w:spacing w:before="142" w:beforeLines="50" w:after="142" w:afterLines="50" w:line="420" w:lineRule="exact"/>
        <w:rPr>
          <w:rFonts w:hAnsi="宋体" w:cs="宋体"/>
          <w:b/>
          <w:color w:val="auto"/>
          <w:highlight w:val="none"/>
        </w:rPr>
      </w:pPr>
      <w:r>
        <w:rPr>
          <w:rFonts w:hint="eastAsia" w:hAnsi="宋体" w:cs="宋体"/>
          <w:b/>
          <w:color w:val="auto"/>
          <w:highlight w:val="none"/>
        </w:rPr>
        <w:t>九、税费</w:t>
      </w:r>
    </w:p>
    <w:p w14:paraId="5620A8E6">
      <w:pPr>
        <w:snapToGrid w:val="0"/>
        <w:spacing w:before="142" w:beforeLines="50" w:after="142" w:afterLines="50" w:line="420" w:lineRule="exact"/>
        <w:rPr>
          <w:rFonts w:hAnsi="宋体" w:cs="宋体"/>
          <w:color w:val="auto"/>
          <w:highlight w:val="none"/>
        </w:rPr>
      </w:pPr>
      <w:r>
        <w:rPr>
          <w:rFonts w:hint="eastAsia" w:hAnsi="宋体" w:cs="宋体"/>
          <w:color w:val="auto"/>
          <w:highlight w:val="none"/>
        </w:rPr>
        <w:t>9.1本合同执行中相关的一切税费均由乙方负担。</w:t>
      </w:r>
    </w:p>
    <w:p w14:paraId="2586F44B">
      <w:pPr>
        <w:pStyle w:val="21"/>
        <w:snapToGrid w:val="0"/>
        <w:spacing w:line="420" w:lineRule="exact"/>
        <w:rPr>
          <w:rFonts w:hAnsi="宋体" w:cs="宋体"/>
          <w:b/>
          <w:color w:val="auto"/>
          <w:highlight w:val="none"/>
        </w:rPr>
      </w:pPr>
      <w:r>
        <w:rPr>
          <w:rFonts w:hint="eastAsia" w:hAnsi="宋体" w:cs="宋体"/>
          <w:b/>
          <w:color w:val="auto"/>
          <w:highlight w:val="none"/>
        </w:rPr>
        <w:t>十、违约责任</w:t>
      </w:r>
    </w:p>
    <w:p w14:paraId="17438767">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10.1 甲方无正当理由拒收接受服务的，甲方向乙方偿付合同款项百分之五作为违约金。</w:t>
      </w:r>
    </w:p>
    <w:p w14:paraId="4465F024">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10.2 甲方无故逾期办理款项支付手续的,甲方应按逾期付款总额每日万分之五向乙方支付违约金。</w:t>
      </w:r>
    </w:p>
    <w:p w14:paraId="41446E29">
      <w:pPr>
        <w:pStyle w:val="21"/>
        <w:snapToGrid w:val="0"/>
        <w:spacing w:line="420" w:lineRule="exact"/>
        <w:ind w:left="359" w:hanging="359" w:hangingChars="171"/>
        <w:rPr>
          <w:rFonts w:hAnsi="宋体" w:cs="宋体"/>
          <w:color w:val="auto"/>
          <w:highlight w:val="none"/>
        </w:rPr>
      </w:pPr>
      <w:r>
        <w:rPr>
          <w:rFonts w:hint="eastAsia" w:hAnsi="宋体" w:cs="宋体"/>
          <w:color w:val="auto"/>
          <w:highlight w:val="none"/>
        </w:rPr>
        <w:t xml:space="preserve">10.3 乙方逾期提供服务的，每日向甲方支付千分之六违约金。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39D1B7DB">
      <w:pPr>
        <w:pStyle w:val="21"/>
        <w:snapToGrid w:val="0"/>
        <w:spacing w:line="420" w:lineRule="exact"/>
        <w:rPr>
          <w:rFonts w:hAnsi="宋体" w:cs="宋体"/>
          <w:b/>
          <w:color w:val="auto"/>
          <w:highlight w:val="none"/>
        </w:rPr>
      </w:pPr>
      <w:r>
        <w:rPr>
          <w:rFonts w:hint="eastAsia" w:hAnsi="宋体" w:cs="宋体"/>
          <w:b/>
          <w:color w:val="auto"/>
          <w:highlight w:val="none"/>
        </w:rPr>
        <w:t>十一、不可抗力事件处理</w:t>
      </w:r>
    </w:p>
    <w:p w14:paraId="53FCF9FC">
      <w:pPr>
        <w:pStyle w:val="21"/>
        <w:snapToGrid w:val="0"/>
        <w:spacing w:line="420" w:lineRule="exact"/>
        <w:ind w:left="420" w:hanging="420" w:hangingChars="200"/>
        <w:rPr>
          <w:rFonts w:hAnsi="宋体" w:cs="宋体"/>
          <w:color w:val="auto"/>
          <w:highlight w:val="none"/>
        </w:rPr>
      </w:pPr>
      <w:r>
        <w:rPr>
          <w:rFonts w:hint="eastAsia" w:hAnsi="宋体" w:cs="宋体"/>
          <w:color w:val="auto"/>
          <w:highlight w:val="none"/>
        </w:rPr>
        <w:t>11.1 在合同有效期内，任何一方因不可抗力事件导致不能履行合同，则合同履行期可延长，其延长期与不可抗力影响期相同。</w:t>
      </w:r>
    </w:p>
    <w:p w14:paraId="274F4F40">
      <w:pPr>
        <w:pStyle w:val="21"/>
        <w:snapToGrid w:val="0"/>
        <w:spacing w:line="420" w:lineRule="exact"/>
        <w:rPr>
          <w:rFonts w:hAnsi="宋体" w:cs="宋体"/>
          <w:color w:val="auto"/>
          <w:highlight w:val="none"/>
        </w:rPr>
      </w:pPr>
      <w:r>
        <w:rPr>
          <w:rFonts w:hint="eastAsia" w:hAnsi="宋体" w:cs="宋体"/>
          <w:color w:val="auto"/>
          <w:highlight w:val="none"/>
        </w:rPr>
        <w:t>11.2 不可抗力事件发生后，应立即通知对方，并寄送有关权威机构出具的证明。</w:t>
      </w:r>
    </w:p>
    <w:p w14:paraId="64D678CD">
      <w:pPr>
        <w:pStyle w:val="21"/>
        <w:snapToGrid w:val="0"/>
        <w:spacing w:line="420" w:lineRule="exact"/>
        <w:ind w:left="420" w:hanging="420" w:hangingChars="200"/>
        <w:rPr>
          <w:rFonts w:hAnsi="宋体" w:cs="宋体"/>
          <w:color w:val="auto"/>
          <w:highlight w:val="none"/>
        </w:rPr>
      </w:pPr>
      <w:r>
        <w:rPr>
          <w:rFonts w:hint="eastAsia" w:hAnsi="宋体" w:cs="宋体"/>
          <w:color w:val="auto"/>
          <w:highlight w:val="none"/>
        </w:rPr>
        <w:t>11.3 不可抗力事件延续120天以上，双方应通过友好协商，确定是否继续履行合同。</w:t>
      </w:r>
    </w:p>
    <w:p w14:paraId="06FBA1EA">
      <w:pPr>
        <w:pStyle w:val="21"/>
        <w:snapToGrid w:val="0"/>
        <w:spacing w:line="420" w:lineRule="exact"/>
        <w:rPr>
          <w:rFonts w:hAnsi="宋体" w:cs="宋体"/>
          <w:b/>
          <w:color w:val="auto"/>
          <w:highlight w:val="none"/>
        </w:rPr>
      </w:pPr>
      <w:r>
        <w:rPr>
          <w:rFonts w:hint="eastAsia" w:hAnsi="宋体" w:cs="宋体"/>
          <w:b/>
          <w:color w:val="auto"/>
          <w:highlight w:val="none"/>
        </w:rPr>
        <w:t>十二、诉讼</w:t>
      </w:r>
    </w:p>
    <w:p w14:paraId="4C72A753">
      <w:pPr>
        <w:pStyle w:val="21"/>
        <w:snapToGrid w:val="0"/>
        <w:spacing w:line="420" w:lineRule="exact"/>
        <w:ind w:left="420" w:hanging="420" w:hangingChars="200"/>
        <w:rPr>
          <w:rFonts w:hAnsi="宋体" w:cs="宋体"/>
          <w:color w:val="auto"/>
          <w:highlight w:val="none"/>
        </w:rPr>
      </w:pPr>
      <w:r>
        <w:rPr>
          <w:rFonts w:hint="eastAsia" w:hAnsi="宋体" w:cs="宋体"/>
          <w:color w:val="auto"/>
          <w:highlight w:val="none"/>
        </w:rPr>
        <w:t>12.1 双方在执行合同中所发生的一切争议，应通过协商解决。如协商不成，可向</w:t>
      </w:r>
      <w:r>
        <w:rPr>
          <w:rFonts w:hint="eastAsia" w:hAnsi="宋体" w:cs="宋体"/>
          <w:color w:val="auto"/>
          <w:highlight w:val="none"/>
          <w:lang w:eastAsia="zh-CN"/>
        </w:rPr>
        <w:t>甲方所在地</w:t>
      </w:r>
      <w:r>
        <w:rPr>
          <w:rFonts w:hint="eastAsia" w:hAnsi="宋体" w:cs="宋体"/>
          <w:color w:val="auto"/>
          <w:highlight w:val="none"/>
        </w:rPr>
        <w:t>法院起诉。</w:t>
      </w:r>
    </w:p>
    <w:p w14:paraId="591076B0">
      <w:pPr>
        <w:pStyle w:val="21"/>
        <w:snapToGrid w:val="0"/>
        <w:spacing w:line="420" w:lineRule="exact"/>
        <w:rPr>
          <w:rFonts w:hAnsi="宋体" w:cs="宋体"/>
          <w:b/>
          <w:color w:val="auto"/>
          <w:highlight w:val="none"/>
        </w:rPr>
      </w:pPr>
      <w:r>
        <w:rPr>
          <w:rFonts w:hint="eastAsia" w:hAnsi="宋体" w:cs="宋体"/>
          <w:b/>
          <w:color w:val="auto"/>
          <w:highlight w:val="none"/>
        </w:rPr>
        <w:t>十三、合同生效及其它</w:t>
      </w:r>
    </w:p>
    <w:p w14:paraId="1E39C08B">
      <w:pPr>
        <w:pStyle w:val="21"/>
        <w:snapToGrid w:val="0"/>
        <w:spacing w:line="420" w:lineRule="exact"/>
        <w:rPr>
          <w:rFonts w:hAnsi="宋体" w:cs="宋体"/>
          <w:color w:val="auto"/>
          <w:highlight w:val="none"/>
        </w:rPr>
      </w:pPr>
      <w:r>
        <w:rPr>
          <w:rFonts w:hint="eastAsia" w:hAnsi="宋体" w:cs="宋体"/>
          <w:color w:val="auto"/>
          <w:highlight w:val="none"/>
        </w:rPr>
        <w:t>13.1 合同经双方法定代表人或授权委托代理人签字并加盖单位公章后生效。</w:t>
      </w:r>
    </w:p>
    <w:p w14:paraId="0D97BF0B">
      <w:pPr>
        <w:pStyle w:val="21"/>
        <w:snapToGrid w:val="0"/>
        <w:spacing w:line="420" w:lineRule="exact"/>
        <w:rPr>
          <w:rFonts w:hAnsi="宋体" w:cs="宋体"/>
          <w:color w:val="auto"/>
          <w:highlight w:val="none"/>
        </w:rPr>
      </w:pPr>
      <w:r>
        <w:rPr>
          <w:rFonts w:hint="eastAsia" w:hAnsi="宋体" w:cs="宋体"/>
          <w:color w:val="auto"/>
          <w:highlight w:val="none"/>
        </w:rPr>
        <w:t>13.2合同执行中涉及采购资金和采购内容修改或补充的，须经市/区财政部门审批，并签书面补充协议报政府采购监督管理部门备案，方可作为主合同不可分割的一部分。</w:t>
      </w:r>
    </w:p>
    <w:p w14:paraId="4C06C5E9">
      <w:pPr>
        <w:pStyle w:val="21"/>
        <w:snapToGrid w:val="0"/>
        <w:spacing w:line="420" w:lineRule="exact"/>
        <w:ind w:left="420" w:hanging="420" w:hangingChars="200"/>
        <w:rPr>
          <w:rFonts w:hAnsi="宋体" w:cs="宋体"/>
          <w:color w:val="auto"/>
          <w:highlight w:val="none"/>
        </w:rPr>
      </w:pPr>
      <w:r>
        <w:rPr>
          <w:rFonts w:hint="eastAsia" w:hAnsi="宋体" w:cs="宋体"/>
          <w:color w:val="auto"/>
          <w:highlight w:val="none"/>
        </w:rPr>
        <w:t>13.3本合同未尽事宜，遵照《民法典》有关条文执行。</w:t>
      </w:r>
    </w:p>
    <w:p w14:paraId="6DC35628">
      <w:pPr>
        <w:pStyle w:val="21"/>
        <w:snapToGrid w:val="0"/>
        <w:spacing w:line="420" w:lineRule="exact"/>
        <w:ind w:left="420" w:hanging="420" w:hangingChars="200"/>
        <w:rPr>
          <w:rFonts w:hAnsi="宋体" w:cs="宋体"/>
          <w:color w:val="auto"/>
          <w:highlight w:val="none"/>
        </w:rPr>
      </w:pPr>
      <w:r>
        <w:rPr>
          <w:rFonts w:hint="eastAsia" w:hAnsi="宋体" w:cs="宋体"/>
          <w:color w:val="auto"/>
          <w:highlight w:val="none"/>
        </w:rPr>
        <w:t>13.4 本合同正本一式</w:t>
      </w:r>
      <w:r>
        <w:rPr>
          <w:rFonts w:hint="eastAsia" w:hAnsi="宋体" w:cs="宋体"/>
          <w:color w:val="auto"/>
          <w:highlight w:val="none"/>
          <w:lang w:eastAsia="zh-CN"/>
        </w:rPr>
        <w:t>肆</w:t>
      </w:r>
      <w:r>
        <w:rPr>
          <w:rFonts w:hint="eastAsia" w:hAnsi="宋体" w:cs="宋体"/>
          <w:color w:val="auto"/>
          <w:highlight w:val="none"/>
        </w:rPr>
        <w:t>份，具有同等法律效力，甲乙双方各执</w:t>
      </w:r>
      <w:r>
        <w:rPr>
          <w:rFonts w:hint="eastAsia" w:hAnsi="宋体" w:cs="宋体"/>
          <w:color w:val="auto"/>
          <w:highlight w:val="none"/>
          <w:lang w:eastAsia="zh-CN"/>
        </w:rPr>
        <w:t>贰</w:t>
      </w:r>
      <w:r>
        <w:rPr>
          <w:rFonts w:hint="eastAsia" w:hAnsi="宋体" w:cs="宋体"/>
          <w:color w:val="auto"/>
          <w:highlight w:val="none"/>
        </w:rPr>
        <w:t>份；副本份，(用途)。</w:t>
      </w:r>
    </w:p>
    <w:p w14:paraId="4852CD7C">
      <w:pPr>
        <w:pStyle w:val="21"/>
        <w:snapToGrid w:val="0"/>
        <w:spacing w:line="420" w:lineRule="exact"/>
        <w:ind w:left="420" w:hanging="420" w:hangingChars="200"/>
        <w:rPr>
          <w:rFonts w:hAnsi="宋体" w:cs="宋体"/>
          <w:color w:val="auto"/>
          <w:highlight w:val="none"/>
        </w:rPr>
      </w:pPr>
    </w:p>
    <w:p w14:paraId="6F34C4F8">
      <w:pPr>
        <w:pStyle w:val="21"/>
        <w:snapToGrid w:val="0"/>
        <w:spacing w:line="420" w:lineRule="exact"/>
        <w:ind w:left="420" w:hanging="420" w:hangingChars="200"/>
        <w:rPr>
          <w:rFonts w:hAnsi="宋体" w:cs="宋体"/>
          <w:color w:val="auto"/>
          <w:highlight w:val="none"/>
        </w:rPr>
      </w:pPr>
      <w:r>
        <w:rPr>
          <w:rFonts w:hint="eastAsia" w:hAnsi="宋体" w:cs="宋体"/>
          <w:color w:val="auto"/>
          <w:highlight w:val="none"/>
        </w:rPr>
        <w:t xml:space="preserve">  甲方：                                   乙方： </w:t>
      </w:r>
    </w:p>
    <w:p w14:paraId="170732F7">
      <w:pPr>
        <w:pStyle w:val="21"/>
        <w:snapToGrid w:val="0"/>
        <w:spacing w:line="420" w:lineRule="exact"/>
        <w:rPr>
          <w:rFonts w:hAnsi="宋体" w:cs="宋体"/>
          <w:color w:val="auto"/>
          <w:highlight w:val="none"/>
        </w:rPr>
      </w:pPr>
      <w:r>
        <w:rPr>
          <w:rFonts w:hint="eastAsia" w:hAnsi="宋体" w:cs="宋体"/>
          <w:color w:val="auto"/>
          <w:highlight w:val="none"/>
        </w:rPr>
        <w:t xml:space="preserve">  地址：                                   地址： </w:t>
      </w:r>
    </w:p>
    <w:p w14:paraId="1B05BE65">
      <w:pPr>
        <w:pStyle w:val="21"/>
        <w:snapToGrid w:val="0"/>
        <w:spacing w:line="420" w:lineRule="exact"/>
        <w:rPr>
          <w:rFonts w:hAnsi="宋体" w:cs="宋体"/>
          <w:color w:val="auto"/>
          <w:highlight w:val="none"/>
        </w:rPr>
      </w:pPr>
      <w:r>
        <w:rPr>
          <w:rFonts w:hint="eastAsia" w:hAnsi="宋体" w:cs="宋体"/>
          <w:color w:val="auto"/>
          <w:highlight w:val="none"/>
        </w:rPr>
        <w:t xml:space="preserve">  法定代表人：                             法定代表人：</w:t>
      </w:r>
    </w:p>
    <w:p w14:paraId="37A0A4BF">
      <w:pPr>
        <w:pStyle w:val="21"/>
        <w:snapToGrid w:val="0"/>
        <w:spacing w:line="420" w:lineRule="exact"/>
        <w:ind w:firstLine="105" w:firstLineChars="50"/>
        <w:rPr>
          <w:rFonts w:hAnsi="宋体" w:cs="宋体"/>
          <w:color w:val="auto"/>
          <w:highlight w:val="none"/>
        </w:rPr>
      </w:pPr>
      <w:r>
        <w:rPr>
          <w:rFonts w:hint="eastAsia" w:hAnsi="宋体" w:cs="宋体"/>
          <w:color w:val="auto"/>
          <w:highlight w:val="none"/>
        </w:rPr>
        <w:t xml:space="preserve"> 签订地点：                               签订日期：</w:t>
      </w:r>
    </w:p>
    <w:p w14:paraId="343FA3AB">
      <w:pPr>
        <w:pStyle w:val="17"/>
        <w:spacing w:line="360" w:lineRule="auto"/>
        <w:ind w:firstLine="0"/>
        <w:jc w:val="right"/>
        <w:rPr>
          <w:rFonts w:ascii="宋体" w:hAnsi="宋体" w:cs="宋体"/>
          <w:color w:val="auto"/>
          <w:sz w:val="21"/>
          <w:szCs w:val="21"/>
          <w:highlight w:val="none"/>
        </w:rPr>
        <w:sectPr>
          <w:headerReference r:id="rId15" w:type="default"/>
          <w:pgSz w:w="11907" w:h="16840"/>
          <w:pgMar w:top="1418" w:right="1701" w:bottom="1418" w:left="1701" w:header="720" w:footer="720" w:gutter="0"/>
          <w:cols w:space="720" w:num="1"/>
          <w:docGrid w:type="lines" w:linePitch="285" w:charSpace="0"/>
        </w:sectPr>
      </w:pPr>
      <w:r>
        <w:rPr>
          <w:rFonts w:ascii="宋体" w:hAnsi="宋体" w:cs="宋体"/>
          <w:color w:val="auto"/>
          <w:sz w:val="21"/>
          <w:szCs w:val="21"/>
          <w:highlight w:val="none"/>
        </w:rPr>
        <w:cr/>
      </w:r>
    </w:p>
    <w:p w14:paraId="19056B88">
      <w:pPr>
        <w:widowControl/>
        <w:jc w:val="left"/>
        <w:rPr>
          <w:rFonts w:ascii="宋体" w:hAnsi="宋体"/>
          <w:color w:val="auto"/>
          <w:szCs w:val="21"/>
          <w:highlight w:val="none"/>
        </w:rPr>
      </w:pPr>
    </w:p>
    <w:bookmarkEnd w:id="125"/>
    <w:p w14:paraId="40FE8562">
      <w:pPr>
        <w:pStyle w:val="2"/>
        <w:spacing w:beforeLines="0" w:afterLines="0" w:line="360" w:lineRule="auto"/>
        <w:rPr>
          <w:rFonts w:ascii="宋体" w:hAnsi="宋体"/>
          <w:color w:val="auto"/>
          <w:sz w:val="32"/>
          <w:szCs w:val="32"/>
          <w:highlight w:val="none"/>
        </w:rPr>
      </w:pPr>
      <w:bookmarkStart w:id="127" w:name="_Toc316649303"/>
      <w:bookmarkStart w:id="128" w:name="_Toc12950"/>
      <w:r>
        <w:rPr>
          <w:rFonts w:hint="eastAsia" w:ascii="宋体" w:hAnsi="宋体"/>
          <w:color w:val="auto"/>
          <w:sz w:val="32"/>
          <w:szCs w:val="32"/>
          <w:highlight w:val="none"/>
        </w:rPr>
        <w:t>第七部分 投标文件格式</w:t>
      </w:r>
      <w:bookmarkEnd w:id="127"/>
      <w:bookmarkEnd w:id="128"/>
    </w:p>
    <w:p w14:paraId="21E619FC">
      <w:pPr>
        <w:jc w:val="center"/>
        <w:rPr>
          <w:rFonts w:ascii="宋体" w:hAnsi="宋体" w:cs="宋体"/>
          <w:b/>
          <w:color w:val="auto"/>
          <w:sz w:val="36"/>
          <w:szCs w:val="36"/>
          <w:highlight w:val="none"/>
          <w:u w:val="single"/>
        </w:rPr>
      </w:pPr>
    </w:p>
    <w:p w14:paraId="127182CE">
      <w:pPr>
        <w:jc w:val="center"/>
        <w:rPr>
          <w:rFonts w:ascii="宋体" w:hAnsi="宋体" w:cs="宋体"/>
          <w:b/>
          <w:color w:val="auto"/>
          <w:sz w:val="36"/>
          <w:szCs w:val="36"/>
          <w:highlight w:val="none"/>
          <w:u w:val="single"/>
        </w:rPr>
      </w:pPr>
    </w:p>
    <w:p w14:paraId="73C3CF7C">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1、投标文件的外包装封面 </w:t>
      </w:r>
    </w:p>
    <w:p w14:paraId="21CA6098">
      <w:pPr>
        <w:widowControl/>
        <w:spacing w:before="240" w:beforeLines="100"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电子备份投标文件</w:t>
      </w:r>
    </w:p>
    <w:p w14:paraId="30C17F7F">
      <w:pPr>
        <w:widowControl/>
        <w:spacing w:line="360" w:lineRule="auto"/>
        <w:jc w:val="left"/>
        <w:rPr>
          <w:rFonts w:cs="宋体" w:asciiTheme="minorEastAsia" w:hAnsiTheme="minorEastAsia" w:eastAsiaTheme="minorEastAsia"/>
          <w:color w:val="auto"/>
          <w:kern w:val="0"/>
          <w:szCs w:val="21"/>
          <w:highlight w:val="none"/>
        </w:rPr>
      </w:pPr>
    </w:p>
    <w:p w14:paraId="0FD1307A">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1A51D6E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31EE86B0">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46CF7050">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投标人地址： </w:t>
      </w:r>
    </w:p>
    <w:p w14:paraId="33C54DCC">
      <w:pPr>
        <w:widowControl/>
        <w:spacing w:line="360" w:lineRule="auto"/>
        <w:jc w:val="left"/>
        <w:rPr>
          <w:rFonts w:cs="宋体" w:asciiTheme="minorEastAsia" w:hAnsiTheme="minorEastAsia" w:eastAsiaTheme="minorEastAsia"/>
          <w:color w:val="auto"/>
          <w:kern w:val="0"/>
          <w:sz w:val="24"/>
          <w:highlight w:val="none"/>
        </w:rPr>
      </w:pPr>
    </w:p>
    <w:p w14:paraId="05947F87">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年 月 日 </w:t>
      </w:r>
    </w:p>
    <w:p w14:paraId="3EF22F28">
      <w:pPr>
        <w:widowControl/>
        <w:spacing w:line="360" w:lineRule="auto"/>
        <w:jc w:val="left"/>
        <w:rPr>
          <w:rFonts w:cs="宋体" w:asciiTheme="minorEastAsia" w:hAnsiTheme="minorEastAsia" w:eastAsiaTheme="minorEastAsia"/>
          <w:color w:val="auto"/>
          <w:kern w:val="0"/>
          <w:szCs w:val="21"/>
          <w:highlight w:val="none"/>
        </w:rPr>
      </w:pPr>
    </w:p>
    <w:p w14:paraId="10B24CA0">
      <w:pPr>
        <w:widowControl/>
        <w:spacing w:line="360" w:lineRule="auto"/>
        <w:jc w:val="left"/>
        <w:rPr>
          <w:rFonts w:cs="宋体" w:asciiTheme="minorEastAsia" w:hAnsiTheme="minorEastAsia" w:eastAsiaTheme="minorEastAsia"/>
          <w:color w:val="auto"/>
          <w:kern w:val="0"/>
          <w:sz w:val="24"/>
          <w:highlight w:val="none"/>
        </w:rPr>
      </w:pPr>
    </w:p>
    <w:p w14:paraId="21651B3A">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2、投标文件封面格式 </w:t>
      </w:r>
    </w:p>
    <w:p w14:paraId="357D5F5F">
      <w:pPr>
        <w:widowControl/>
        <w:spacing w:before="240" w:beforeLines="100"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资格文件/商务技术文件/报价文件</w:t>
      </w:r>
    </w:p>
    <w:p w14:paraId="696D3A3B">
      <w:pPr>
        <w:widowControl/>
        <w:spacing w:line="360" w:lineRule="auto"/>
        <w:jc w:val="left"/>
        <w:rPr>
          <w:rFonts w:cs="宋体" w:asciiTheme="minorEastAsia" w:hAnsiTheme="minorEastAsia" w:eastAsiaTheme="minorEastAsia"/>
          <w:color w:val="auto"/>
          <w:kern w:val="0"/>
          <w:szCs w:val="21"/>
          <w:highlight w:val="none"/>
        </w:rPr>
      </w:pPr>
    </w:p>
    <w:p w14:paraId="0036FFE7">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179720E6">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63B86465">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44919849">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投标人地址： </w:t>
      </w:r>
    </w:p>
    <w:p w14:paraId="344E35E7">
      <w:pPr>
        <w:widowControl/>
        <w:spacing w:line="360" w:lineRule="auto"/>
        <w:jc w:val="left"/>
        <w:rPr>
          <w:rFonts w:cs="宋体" w:asciiTheme="minorEastAsia" w:hAnsiTheme="minorEastAsia" w:eastAsiaTheme="minorEastAsia"/>
          <w:color w:val="auto"/>
          <w:kern w:val="0"/>
          <w:szCs w:val="21"/>
          <w:highlight w:val="none"/>
        </w:rPr>
      </w:pPr>
    </w:p>
    <w:p w14:paraId="668FAEEB">
      <w:pPr>
        <w:spacing w:line="400" w:lineRule="exact"/>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color w:val="auto"/>
          <w:kern w:val="0"/>
          <w:szCs w:val="21"/>
          <w:highlight w:val="none"/>
        </w:rPr>
        <w:t xml:space="preserve">                                                       年 月 日</w:t>
      </w:r>
      <w:r>
        <w:rPr>
          <w:rFonts w:asciiTheme="minorEastAsia" w:hAnsiTheme="minorEastAsia" w:eastAsiaTheme="minorEastAsia"/>
          <w:bCs/>
          <w:color w:val="auto"/>
          <w:sz w:val="24"/>
          <w:szCs w:val="24"/>
          <w:highlight w:val="none"/>
        </w:rPr>
        <w:br w:type="page"/>
      </w:r>
    </w:p>
    <w:p w14:paraId="3A36C3FC">
      <w:pPr>
        <w:adjustRightInd w:val="0"/>
        <w:snapToGrid w:val="0"/>
        <w:jc w:val="center"/>
        <w:rPr>
          <w:rFonts w:asciiTheme="minorEastAsia" w:hAnsiTheme="minorEastAsia" w:eastAsiaTheme="minorEastAsia"/>
          <w:b/>
          <w:color w:val="auto"/>
          <w:sz w:val="24"/>
          <w:highlight w:val="none"/>
        </w:rPr>
      </w:pPr>
    </w:p>
    <w:p w14:paraId="3220F0CC">
      <w:pPr>
        <w:adjustRightInd w:val="0"/>
        <w:snapToGrid w:val="0"/>
        <w:jc w:val="center"/>
        <w:rPr>
          <w:rFonts w:asciiTheme="minorEastAsia" w:hAnsiTheme="minorEastAsia" w:eastAsiaTheme="minorEastAsia"/>
          <w:b/>
          <w:color w:val="auto"/>
          <w:sz w:val="24"/>
          <w:highlight w:val="none"/>
        </w:rPr>
      </w:pPr>
    </w:p>
    <w:p w14:paraId="09D93DD1">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资格文件组成：</w:t>
      </w:r>
    </w:p>
    <w:p w14:paraId="7BB79E0A">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（1）符合参加政府采购活动应当具备的一般条件的承诺函；</w:t>
      </w:r>
    </w:p>
    <w:p w14:paraId="7A07A012">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569EBE52">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（3）落实政府采购政策需满足的资格要求；</w:t>
      </w:r>
    </w:p>
    <w:p w14:paraId="1883B488">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（4）投标人的特定条件的证明文件（如有）。</w:t>
      </w:r>
    </w:p>
    <w:p w14:paraId="0BC6C52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830904C">
      <w:pPr>
        <w:snapToGrid w:val="0"/>
        <w:spacing w:line="360" w:lineRule="auto"/>
        <w:ind w:firstLine="424" w:firstLineChars="202"/>
        <w:rPr>
          <w:rFonts w:asciiTheme="minorEastAsia" w:hAnsiTheme="minorEastAsia" w:eastAsiaTheme="minorEastAsia"/>
          <w:color w:val="auto"/>
          <w:szCs w:val="21"/>
          <w:highlight w:val="none"/>
        </w:rPr>
      </w:pPr>
    </w:p>
    <w:p w14:paraId="55E48E06">
      <w:pPr>
        <w:pStyle w:val="4"/>
        <w:spacing w:line="380" w:lineRule="exact"/>
        <w:ind w:left="0" w:firstLine="0"/>
        <w:rPr>
          <w:rFonts w:cs="仿宋_GB2312" w:asciiTheme="minorEastAsia" w:hAnsiTheme="minorEastAsia" w:eastAsiaTheme="minorEastAsia"/>
          <w:color w:val="auto"/>
          <w:highlight w:val="none"/>
        </w:rPr>
      </w:pPr>
      <w:bookmarkStart w:id="129" w:name="_Toc136345114"/>
      <w:bookmarkStart w:id="130" w:name="_Toc136017653"/>
      <w:bookmarkStart w:id="131" w:name="_Toc15428"/>
      <w:r>
        <w:rPr>
          <w:rFonts w:hint="eastAsia" w:asciiTheme="minorEastAsia" w:hAnsiTheme="minorEastAsia" w:eastAsiaTheme="minorEastAsia"/>
          <w:color w:val="auto"/>
          <w:sz w:val="28"/>
          <w:szCs w:val="28"/>
          <w:highlight w:val="none"/>
        </w:rPr>
        <w:t>（一）</w:t>
      </w:r>
      <w:r>
        <w:rPr>
          <w:rFonts w:cs="仿宋_GB2312" w:asciiTheme="minorEastAsia" w:hAnsiTheme="minorEastAsia" w:eastAsiaTheme="minorEastAsia"/>
          <w:color w:val="auto"/>
          <w:highlight w:val="none"/>
        </w:rPr>
        <w:t xml:space="preserve"> 符合参加政府采购活动应当具备的一般条件的承诺函</w:t>
      </w:r>
      <w:bookmarkEnd w:id="129"/>
      <w:bookmarkEnd w:id="130"/>
      <w:bookmarkEnd w:id="131"/>
    </w:p>
    <w:p w14:paraId="01CE547F">
      <w:pPr>
        <w:snapToGrid w:val="0"/>
        <w:spacing w:line="360" w:lineRule="auto"/>
        <w:rPr>
          <w:rFonts w:asciiTheme="minorEastAsia" w:hAnsiTheme="minorEastAsia" w:eastAsiaTheme="minorEastAsia"/>
          <w:color w:val="auto"/>
          <w:sz w:val="24"/>
          <w:highlight w:val="none"/>
        </w:rPr>
      </w:pPr>
    </w:p>
    <w:p w14:paraId="06910164">
      <w:pPr>
        <w:snapToGrid w:val="0"/>
        <w:spacing w:line="360" w:lineRule="auto"/>
        <w:rPr>
          <w:rFonts w:cs="仿宋_GB2312" w:asciiTheme="minorEastAsia" w:hAnsiTheme="minorEastAsia" w:eastAsiaTheme="minorEastAsia"/>
          <w:color w:val="auto"/>
          <w:szCs w:val="21"/>
          <w:highlight w:val="none"/>
        </w:rPr>
      </w:pPr>
      <w:r>
        <w:rPr>
          <w:rFonts w:hint="eastAsia" w:asciiTheme="minorEastAsia" w:hAnsiTheme="minorEastAsia" w:eastAsiaTheme="minorEastAsia"/>
          <w:i/>
          <w:iCs/>
          <w:color w:val="auto"/>
          <w:szCs w:val="21"/>
          <w:highlight w:val="none"/>
          <w:u w:val="single"/>
        </w:rPr>
        <w:t xml:space="preserve"> （采购人、采购代理机构） </w:t>
      </w:r>
      <w:r>
        <w:rPr>
          <w:rFonts w:hint="eastAsia" w:cs="仿宋_GB2312" w:asciiTheme="minorEastAsia" w:hAnsiTheme="minorEastAsia" w:eastAsiaTheme="minorEastAsia"/>
          <w:color w:val="auto"/>
          <w:szCs w:val="21"/>
          <w:highlight w:val="none"/>
        </w:rPr>
        <w:t>：</w:t>
      </w:r>
    </w:p>
    <w:p w14:paraId="537849A8">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我方参与</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【招标编号：】政府采购活动，郑重承诺：</w:t>
      </w:r>
    </w:p>
    <w:p w14:paraId="09B8A901">
      <w:pPr>
        <w:snapToGrid w:val="0"/>
        <w:spacing w:line="360" w:lineRule="auto"/>
        <w:ind w:firstLine="315" w:firstLineChars="15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（一）具备《中华人民共和国政府采购法》第二十二条第一款规定的条件：</w:t>
      </w:r>
    </w:p>
    <w:p w14:paraId="3CDDFB9F">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具有独立承担民事责任的能力；</w:t>
      </w:r>
    </w:p>
    <w:p w14:paraId="5F9272CA">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 xml:space="preserve">具有良好的商业信誉和健全的财务会计制度； </w:t>
      </w:r>
    </w:p>
    <w:p w14:paraId="45932404">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具有履行合同所必需的设备和专业技术能力；</w:t>
      </w:r>
    </w:p>
    <w:p w14:paraId="461B7A77">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有依法缴纳税收和社会保障资金的良好记录；</w:t>
      </w:r>
    </w:p>
    <w:p w14:paraId="50975CF8">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参加政府采购活动前三年内，在经营活动中没有重大违法记录；</w:t>
      </w:r>
    </w:p>
    <w:p w14:paraId="3A685C2F">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具有法律、行政法规规定的其他条件。</w:t>
      </w:r>
    </w:p>
    <w:p w14:paraId="72324684">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（二）未被信用中国（</w:t>
      </w:r>
      <w:r>
        <w:rPr>
          <w:rFonts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p>
    <w:p w14:paraId="79BB123B">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（三）不存在以下情况：</w:t>
      </w:r>
    </w:p>
    <w:p w14:paraId="79A5D842">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单位负责人为同一人或者存在直接控股、管理关系的不同供应商参加同一合同项下的政府采购活动的；</w:t>
      </w:r>
    </w:p>
    <w:p w14:paraId="06B2957B">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cs="仿宋_GB2312" w:asciiTheme="minorEastAsia" w:hAnsiTheme="minorEastAsia" w:eastAsiaTheme="minorEastAsia"/>
          <w:color w:val="auto"/>
          <w:szCs w:val="21"/>
          <w:highlight w:val="none"/>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auto"/>
          <w:szCs w:val="21"/>
          <w:highlight w:val="none"/>
        </w:rPr>
        <w:t>；</w:t>
      </w:r>
    </w:p>
    <w:p w14:paraId="41AEB2F9">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3、为公益一类事业单位、使用事业编制且由财政拨款保障的群团组织。</w:t>
      </w:r>
    </w:p>
    <w:p w14:paraId="45DC9D2D">
      <w:pPr>
        <w:pStyle w:val="15"/>
        <w:rPr>
          <w:color w:val="auto"/>
          <w:sz w:val="21"/>
          <w:szCs w:val="21"/>
          <w:highlight w:val="none"/>
        </w:rPr>
      </w:pPr>
    </w:p>
    <w:p w14:paraId="3964B01B">
      <w:pPr>
        <w:pStyle w:val="3"/>
        <w:jc w:val="both"/>
        <w:rPr>
          <w:rFonts w:cs="仿宋_GB2312" w:asciiTheme="minorEastAsia" w:hAnsiTheme="minorEastAsia" w:eastAsiaTheme="minorEastAsia"/>
          <w:color w:val="auto"/>
          <w:sz w:val="21"/>
          <w:szCs w:val="21"/>
          <w:highlight w:val="none"/>
        </w:rPr>
      </w:pPr>
    </w:p>
    <w:p w14:paraId="13A0BB07">
      <w:pPr>
        <w:rPr>
          <w:rFonts w:cs="仿宋_GB2312" w:asciiTheme="minorEastAsia" w:hAnsiTheme="minorEastAsia" w:eastAsiaTheme="minorEastAsia"/>
          <w:color w:val="auto"/>
          <w:szCs w:val="21"/>
          <w:highlight w:val="none"/>
        </w:rPr>
      </w:pPr>
    </w:p>
    <w:p w14:paraId="01552647">
      <w:pPr>
        <w:adjustRightInd w:val="0"/>
        <w:snapToGrid w:val="0"/>
        <w:spacing w:line="360" w:lineRule="auto"/>
        <w:ind w:left="425"/>
        <w:rPr>
          <w:rFonts w:asciiTheme="minorEastAsia" w:hAnsiTheme="minorEastAsia" w:eastAsiaTheme="minorEastAsia"/>
          <w:color w:val="auto"/>
          <w:spacing w:val="4"/>
          <w:szCs w:val="21"/>
          <w:highlight w:val="none"/>
        </w:rPr>
      </w:pPr>
    </w:p>
    <w:p w14:paraId="71DBA676">
      <w:pPr>
        <w:spacing w:line="480" w:lineRule="auto"/>
        <w:ind w:right="420" w:firstLine="5040" w:firstLineChars="2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投标人（公章）：                               </w:t>
      </w:r>
    </w:p>
    <w:p w14:paraId="156E1946">
      <w:pPr>
        <w:spacing w:line="480" w:lineRule="auto"/>
        <w:ind w:right="420" w:firstLine="3990" w:firstLineChars="19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投标人代表（签字或印章）：     </w:t>
      </w:r>
    </w:p>
    <w:p w14:paraId="4595E2B7">
      <w:pPr>
        <w:spacing w:line="480" w:lineRule="auto"/>
        <w:ind w:right="420" w:firstLine="3045" w:firstLineChars="14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p w14:paraId="00C6814E">
      <w:pPr>
        <w:pStyle w:val="17"/>
        <w:ind w:firstLine="0"/>
        <w:rPr>
          <w:rFonts w:asciiTheme="minorEastAsia" w:hAnsiTheme="minorEastAsia" w:eastAsiaTheme="minorEastAsia"/>
          <w:color w:val="auto"/>
          <w:highlight w:val="none"/>
        </w:rPr>
      </w:pPr>
      <w:r>
        <w:rPr>
          <w:rFonts w:hint="eastAsia" w:ascii="宋体" w:hAnsi="宋体" w:cs="宋体"/>
          <w:b/>
          <w:color w:val="auto"/>
          <w:szCs w:val="21"/>
          <w:highlight w:val="none"/>
        </w:rPr>
        <w:t>（若为联合体投标，联合体各方须单独提供并盖章）</w:t>
      </w:r>
    </w:p>
    <w:p w14:paraId="7689150B">
      <w:pPr>
        <w:pStyle w:val="17"/>
        <w:ind w:firstLine="0"/>
        <w:jc w:val="center"/>
        <w:rPr>
          <w:rFonts w:asciiTheme="minorEastAsia" w:hAnsiTheme="minorEastAsia" w:eastAsiaTheme="minorEastAsia"/>
          <w:color w:val="auto"/>
          <w:highlight w:val="none"/>
        </w:rPr>
      </w:pPr>
    </w:p>
    <w:p w14:paraId="4472418C">
      <w:pPr>
        <w:pStyle w:val="17"/>
        <w:ind w:firstLine="0"/>
        <w:jc w:val="center"/>
        <w:rPr>
          <w:rFonts w:asciiTheme="minorEastAsia" w:hAnsiTheme="minorEastAsia" w:eastAsiaTheme="minorEastAsia"/>
          <w:color w:val="auto"/>
          <w:highlight w:val="none"/>
        </w:rPr>
      </w:pPr>
    </w:p>
    <w:p w14:paraId="3443FFC9">
      <w:pPr>
        <w:pStyle w:val="17"/>
        <w:ind w:firstLine="0"/>
        <w:jc w:val="center"/>
        <w:rPr>
          <w:rFonts w:asciiTheme="minorEastAsia" w:hAnsiTheme="minorEastAsia" w:eastAsiaTheme="minorEastAsia"/>
          <w:color w:val="auto"/>
          <w:highlight w:val="none"/>
        </w:rPr>
      </w:pPr>
    </w:p>
    <w:p w14:paraId="61159E8F">
      <w:pPr>
        <w:pStyle w:val="4"/>
        <w:spacing w:line="380" w:lineRule="exact"/>
        <w:ind w:left="0" w:firstLine="0"/>
        <w:rPr>
          <w:rFonts w:asciiTheme="minorEastAsia" w:hAnsiTheme="minorEastAsia" w:eastAsiaTheme="minorEastAsia"/>
          <w:color w:val="auto"/>
          <w:sz w:val="28"/>
          <w:szCs w:val="28"/>
          <w:highlight w:val="none"/>
        </w:rPr>
      </w:pPr>
    </w:p>
    <w:p w14:paraId="04F42A7B">
      <w:pP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br w:type="page"/>
      </w:r>
    </w:p>
    <w:p w14:paraId="0A19E211">
      <w:pPr>
        <w:pStyle w:val="4"/>
        <w:spacing w:line="380" w:lineRule="exact"/>
        <w:ind w:left="0" w:firstLine="0"/>
        <w:rPr>
          <w:rFonts w:asciiTheme="minorEastAsia" w:hAnsiTheme="minorEastAsia" w:eastAsiaTheme="minorEastAsia"/>
          <w:color w:val="auto"/>
          <w:sz w:val="28"/>
          <w:szCs w:val="28"/>
          <w:highlight w:val="none"/>
        </w:rPr>
      </w:pPr>
    </w:p>
    <w:p w14:paraId="09CFD352">
      <w:pPr>
        <w:pStyle w:val="4"/>
        <w:spacing w:line="380" w:lineRule="exact"/>
        <w:ind w:left="0" w:firstLine="0"/>
        <w:rPr>
          <w:rFonts w:asciiTheme="minorEastAsia" w:hAnsiTheme="minorEastAsia" w:eastAsiaTheme="minorEastAsia"/>
          <w:color w:val="auto"/>
          <w:sz w:val="28"/>
          <w:szCs w:val="28"/>
          <w:highlight w:val="none"/>
        </w:rPr>
      </w:pPr>
      <w:bookmarkStart w:id="132" w:name="_Toc8841"/>
      <w:bookmarkStart w:id="133" w:name="_Toc136345115"/>
      <w:bookmarkStart w:id="134" w:name="_Toc136017654"/>
      <w:r>
        <w:rPr>
          <w:rFonts w:hint="eastAsia" w:asciiTheme="minorEastAsia" w:hAnsiTheme="minorEastAsia" w:eastAsiaTheme="minorEastAsia"/>
          <w:color w:val="auto"/>
          <w:sz w:val="28"/>
          <w:szCs w:val="28"/>
          <w:highlight w:val="none"/>
        </w:rPr>
        <w:t>（二）有效的企业法人营业执照（或事业法人登记证）、其他组织（个体工商户的营业执照或者民办非企业单位登记证书复印件。投标人如果有名称变更的，应提供由行政主管部门出具的变更证明文件</w:t>
      </w:r>
      <w:bookmarkEnd w:id="132"/>
      <w:bookmarkEnd w:id="133"/>
      <w:bookmarkEnd w:id="134"/>
    </w:p>
    <w:p w14:paraId="0D50BD36">
      <w:pPr>
        <w:pStyle w:val="17"/>
        <w:ind w:firstLine="0"/>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（复印件并加盖公章）</w:t>
      </w:r>
    </w:p>
    <w:p w14:paraId="7D302EBD">
      <w:pPr>
        <w:pStyle w:val="17"/>
        <w:ind w:firstLine="0"/>
        <w:jc w:val="center"/>
        <w:rPr>
          <w:rFonts w:asciiTheme="minorEastAsia" w:hAnsiTheme="minorEastAsia" w:eastAsiaTheme="minorEastAsia"/>
          <w:color w:val="auto"/>
          <w:highlight w:val="none"/>
        </w:rPr>
      </w:pPr>
    </w:p>
    <w:p w14:paraId="19538B0C">
      <w:pPr>
        <w:pStyle w:val="17"/>
        <w:ind w:firstLine="0"/>
        <w:jc w:val="center"/>
        <w:rPr>
          <w:rFonts w:asciiTheme="minorEastAsia" w:hAnsiTheme="minorEastAsia" w:eastAsiaTheme="minorEastAsia"/>
          <w:color w:val="auto"/>
          <w:highlight w:val="none"/>
        </w:rPr>
      </w:pPr>
    </w:p>
    <w:p w14:paraId="7D165A64">
      <w:pPr>
        <w:pStyle w:val="17"/>
        <w:ind w:firstLine="0"/>
        <w:jc w:val="center"/>
        <w:rPr>
          <w:rFonts w:asciiTheme="minorEastAsia" w:hAnsiTheme="minorEastAsia" w:eastAsiaTheme="minorEastAsia"/>
          <w:color w:val="auto"/>
          <w:highlight w:val="none"/>
        </w:rPr>
      </w:pPr>
    </w:p>
    <w:p w14:paraId="77056E84">
      <w:pPr>
        <w:pStyle w:val="17"/>
        <w:ind w:firstLine="0"/>
        <w:jc w:val="center"/>
        <w:rPr>
          <w:rFonts w:asciiTheme="minorEastAsia" w:hAnsiTheme="minorEastAsia" w:eastAsiaTheme="minorEastAsia"/>
          <w:color w:val="auto"/>
          <w:highlight w:val="none"/>
        </w:rPr>
      </w:pPr>
    </w:p>
    <w:p w14:paraId="0C82FD31">
      <w:pPr>
        <w:rPr>
          <w:rFonts w:asciiTheme="minorEastAsia" w:hAnsiTheme="minorEastAsia" w:eastAsiaTheme="minorEastAsia"/>
          <w:color w:val="auto"/>
          <w:highlight w:val="none"/>
        </w:rPr>
      </w:pPr>
      <w:r>
        <w:rPr>
          <w:rFonts w:hint="eastAsia" w:ascii="宋体" w:hAnsi="宋体" w:cs="宋体"/>
          <w:b/>
          <w:color w:val="auto"/>
          <w:szCs w:val="21"/>
          <w:highlight w:val="none"/>
        </w:rPr>
        <w:t>（若为联合体投标，联合体各方须单独提供并盖章）</w:t>
      </w:r>
      <w:r>
        <w:rPr>
          <w:rFonts w:asciiTheme="minorEastAsia" w:hAnsiTheme="minorEastAsia" w:eastAsiaTheme="minorEastAsia"/>
          <w:color w:val="auto"/>
          <w:highlight w:val="none"/>
        </w:rPr>
        <w:br w:type="page"/>
      </w:r>
    </w:p>
    <w:p w14:paraId="5159F423">
      <w:pPr>
        <w:autoSpaceDE w:val="0"/>
        <w:autoSpaceDN w:val="0"/>
        <w:jc w:val="center"/>
        <w:rPr>
          <w:rFonts w:ascii="宋体" w:hAnsi="宋体" w:cs="宋体"/>
          <w:b/>
          <w:color w:val="auto"/>
          <w:kern w:val="0"/>
          <w:sz w:val="28"/>
          <w:szCs w:val="28"/>
          <w:highlight w:val="none"/>
        </w:rPr>
      </w:pPr>
    </w:p>
    <w:p w14:paraId="715A5BA3">
      <w:pPr>
        <w:autoSpaceDE w:val="0"/>
        <w:autoSpaceDN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4393D022">
      <w:pPr>
        <w:spacing w:line="360" w:lineRule="auto"/>
        <w:rPr>
          <w:rFonts w:cs="仿宋_GB2312" w:asciiTheme="minorEastAsia" w:hAnsiTheme="minorEastAsia" w:eastAsiaTheme="minorEastAsia"/>
          <w:color w:val="auto"/>
          <w:sz w:val="24"/>
          <w:highlight w:val="none"/>
        </w:rPr>
      </w:pPr>
    </w:p>
    <w:p w14:paraId="47331FC2">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（根据招标公告</w:t>
      </w:r>
      <w:r>
        <w:rPr>
          <w:rFonts w:hint="eastAsia" w:asciiTheme="minorEastAsia" w:hAnsiTheme="minorEastAsia" w:eastAsiaTheme="minorEastAsia"/>
          <w:b/>
          <w:bCs/>
          <w:color w:val="auto"/>
          <w:sz w:val="24"/>
          <w:highlight w:val="none"/>
        </w:rPr>
        <w:t>落实政府采购政策需满足的资格要求选择提供相应的材料；未要求的，无需提供</w:t>
      </w:r>
      <w:r>
        <w:rPr>
          <w:rFonts w:hint="eastAsia" w:cs="仿宋_GB2312" w:asciiTheme="minorEastAsia" w:hAnsiTheme="minorEastAsia" w:eastAsiaTheme="minorEastAsia"/>
          <w:b/>
          <w:bCs/>
          <w:color w:val="auto"/>
          <w:sz w:val="24"/>
          <w:highlight w:val="none"/>
        </w:rPr>
        <w:t>）</w:t>
      </w:r>
    </w:p>
    <w:p w14:paraId="471A38B4">
      <w:pPr>
        <w:spacing w:line="360" w:lineRule="auto"/>
        <w:rPr>
          <w:rFonts w:cs="仿宋_GB2312" w:asciiTheme="minorEastAsia" w:hAnsiTheme="minorEastAsia" w:eastAsiaTheme="minorEastAsia"/>
          <w:color w:val="auto"/>
          <w:szCs w:val="21"/>
          <w:highlight w:val="none"/>
        </w:rPr>
      </w:pPr>
    </w:p>
    <w:p w14:paraId="56C455B4">
      <w:pPr>
        <w:spacing w:line="360" w:lineRule="auto"/>
        <w:rPr>
          <w:rFonts w:cs="仿宋_GB2312" w:asciiTheme="minorEastAsia" w:hAnsiTheme="minorEastAsia" w:eastAsiaTheme="minorEastAsia"/>
          <w:color w:val="auto"/>
          <w:szCs w:val="21"/>
          <w:highlight w:val="none"/>
        </w:rPr>
      </w:pPr>
    </w:p>
    <w:p w14:paraId="51FC48EA">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A.专门面向中小企业，服务全部由符合政策要求的中小企业（或小微企业）承接的，提供相应的中小企业声明函（附件1）</w:t>
      </w:r>
    </w:p>
    <w:p w14:paraId="6483449D">
      <w:pPr>
        <w:spacing w:line="360" w:lineRule="auto"/>
        <w:rPr>
          <w:rFonts w:cs="仿宋_GB2312" w:asciiTheme="minorEastAsia" w:hAnsiTheme="minorEastAsia" w:eastAsiaTheme="minorEastAsia"/>
          <w:color w:val="auto"/>
          <w:szCs w:val="21"/>
          <w:highlight w:val="none"/>
        </w:rPr>
      </w:pPr>
    </w:p>
    <w:p w14:paraId="00EE74A7">
      <w:pPr>
        <w:spacing w:line="360" w:lineRule="auto"/>
        <w:rPr>
          <w:rFonts w:cs="仿宋_GB2312" w:asciiTheme="minorEastAsia" w:hAnsiTheme="minorEastAsia" w:eastAsiaTheme="minorEastAsia"/>
          <w:color w:val="auto"/>
          <w:szCs w:val="21"/>
          <w:highlight w:val="none"/>
        </w:rPr>
      </w:pPr>
    </w:p>
    <w:p w14:paraId="5A1A07A5">
      <w:pP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p>
    <w:p w14:paraId="44DFFA11">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D9B26EB">
      <w:pPr>
        <w:pStyle w:val="17"/>
        <w:ind w:firstLine="0"/>
        <w:jc w:val="center"/>
        <w:rPr>
          <w:rFonts w:asciiTheme="minorEastAsia" w:hAnsiTheme="minorEastAsia" w:eastAsiaTheme="minorEastAsia"/>
          <w:color w:val="auto"/>
          <w:highlight w:val="none"/>
        </w:rPr>
      </w:pPr>
    </w:p>
    <w:p w14:paraId="1061254E">
      <w:pPr>
        <w:autoSpaceDE w:val="0"/>
        <w:autoSpaceDN w:val="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联合协议</w:t>
      </w:r>
    </w:p>
    <w:p w14:paraId="7CC00B25">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31717B56">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 xml:space="preserve">投标。 </w:t>
      </w:r>
    </w:p>
    <w:p w14:paraId="16E82C5F">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6905B429">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14:paraId="2779DA50">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7EA461E3">
      <w:pPr>
        <w:snapToGrid w:val="0"/>
        <w:spacing w:line="480" w:lineRule="exact"/>
        <w:ind w:firstLine="576"/>
        <w:rPr>
          <w:rFonts w:ascii="宋体" w:hAnsi="宋体" w:cs="宋体"/>
          <w:color w:val="auto"/>
          <w:kern w:val="0"/>
          <w:szCs w:val="21"/>
          <w:highlight w:val="none"/>
          <w:lang w:val="zh-CN"/>
        </w:rPr>
      </w:pPr>
      <w:bookmarkStart w:id="135"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00C8CD9C">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p>
    <w:p w14:paraId="69A11545">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135"/>
    <w:p w14:paraId="45E0A293">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14:paraId="7A26DFEE">
      <w:pPr>
        <w:snapToGrid w:val="0"/>
        <w:spacing w:line="48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5E936D6A">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21D7A7EC">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45A9C53B">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2BCDDB43">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70533151">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5DA4EBCD">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14:paraId="06CC5473">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14:paraId="03344247">
      <w:pPr>
        <w:pStyle w:val="3"/>
        <w:spacing w:line="480" w:lineRule="exact"/>
        <w:rPr>
          <w:rFonts w:ascii="宋体" w:hAnsi="宋体" w:cs="宋体"/>
          <w:b w:val="0"/>
          <w:bCs w:val="0"/>
          <w:color w:val="auto"/>
          <w:kern w:val="0"/>
          <w:sz w:val="21"/>
          <w:szCs w:val="21"/>
          <w:highlight w:val="none"/>
          <w:lang w:val="zh-CN"/>
        </w:rPr>
      </w:pPr>
      <w:bookmarkStart w:id="136" w:name="_Toc136345116"/>
      <w:bookmarkStart w:id="137" w:name="_Toc32382"/>
      <w:bookmarkStart w:id="138" w:name="_Toc136017655"/>
      <w:r>
        <w:rPr>
          <w:rFonts w:hint="eastAsia" w:ascii="宋体" w:hAnsi="宋体" w:cs="宋体"/>
          <w:b w:val="0"/>
          <w:bCs w:val="0"/>
          <w:color w:val="auto"/>
          <w:kern w:val="0"/>
          <w:sz w:val="21"/>
          <w:szCs w:val="21"/>
          <w:highlight w:val="none"/>
          <w:lang w:val="zh-CN"/>
        </w:rPr>
        <w:t>联合体成员名称(公章)：</w:t>
      </w:r>
      <w:bookmarkEnd w:id="136"/>
      <w:bookmarkEnd w:id="137"/>
      <w:bookmarkEnd w:id="138"/>
    </w:p>
    <w:p w14:paraId="193CF852">
      <w:pPr>
        <w:spacing w:line="480" w:lineRule="exact"/>
        <w:rPr>
          <w:color w:val="auto"/>
          <w:szCs w:val="21"/>
          <w:highlight w:val="none"/>
          <w:lang w:val="zh-CN"/>
        </w:rPr>
      </w:pPr>
    </w:p>
    <w:p w14:paraId="5580A388">
      <w:pPr>
        <w:snapToGrid w:val="0"/>
        <w:spacing w:line="4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0D0704AF">
      <w:pPr>
        <w:pStyle w:val="4"/>
        <w:spacing w:line="380" w:lineRule="exact"/>
        <w:jc w:val="both"/>
        <w:rPr>
          <w:rFonts w:ascii="宋体" w:hAnsi="宋体" w:cs="宋体"/>
          <w:b w:val="0"/>
          <w:bCs w:val="0"/>
          <w:color w:val="auto"/>
          <w:sz w:val="21"/>
          <w:szCs w:val="21"/>
          <w:highlight w:val="none"/>
          <w:lang w:val="zh-CN"/>
        </w:rPr>
      </w:pPr>
      <w:bookmarkStart w:id="139" w:name="_Toc13376"/>
      <w:bookmarkStart w:id="140" w:name="_Toc136017656"/>
      <w:bookmarkStart w:id="141" w:name="_Toc136345117"/>
      <w:r>
        <w:rPr>
          <w:rFonts w:hint="eastAsia" w:ascii="宋体" w:hAnsi="宋体" w:cs="宋体"/>
          <w:b w:val="0"/>
          <w:bCs w:val="0"/>
          <w:color w:val="auto"/>
          <w:sz w:val="21"/>
          <w:szCs w:val="21"/>
          <w:highlight w:val="none"/>
          <w:lang w:val="zh-CN"/>
        </w:rPr>
        <w:t>注：按本格式和要求提供。</w:t>
      </w:r>
      <w:bookmarkEnd w:id="139"/>
      <w:bookmarkEnd w:id="140"/>
      <w:bookmarkEnd w:id="141"/>
    </w:p>
    <w:p w14:paraId="1332EBA6">
      <w:pPr>
        <w:rPr>
          <w:rFonts w:ascii="宋体" w:hAnsi="宋体" w:cs="宋体"/>
          <w:color w:val="auto"/>
          <w:kern w:val="0"/>
          <w:szCs w:val="21"/>
          <w:highlight w:val="none"/>
          <w:lang w:val="zh-CN"/>
        </w:rPr>
      </w:pPr>
    </w:p>
    <w:p w14:paraId="3489BAAF">
      <w:pPr>
        <w:spacing w:line="360" w:lineRule="auto"/>
        <w:rPr>
          <w:rFonts w:cs="仿宋_GB2312" w:asciiTheme="minorEastAsia" w:hAnsiTheme="minorEastAsia" w:eastAsiaTheme="minorEastAsia"/>
          <w:color w:val="auto"/>
          <w:szCs w:val="21"/>
          <w:highlight w:val="none"/>
        </w:rPr>
      </w:pPr>
    </w:p>
    <w:p w14:paraId="3D12BB99">
      <w:pPr>
        <w:spacing w:line="360" w:lineRule="auto"/>
        <w:rPr>
          <w:rFonts w:cs="仿宋_GB2312" w:asciiTheme="minorEastAsia" w:hAnsiTheme="minorEastAsia" w:eastAsiaTheme="minorEastAsia"/>
          <w:color w:val="auto"/>
          <w:szCs w:val="21"/>
          <w:highlight w:val="none"/>
        </w:rPr>
      </w:pPr>
    </w:p>
    <w:p w14:paraId="0514093E">
      <w:pP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p>
    <w:p w14:paraId="2DDD9BFD">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6B7A8ECB">
      <w:pPr>
        <w:widowControl/>
        <w:spacing w:line="48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分包意向协议</w:t>
      </w:r>
    </w:p>
    <w:p w14:paraId="27E302BF">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14:paraId="7D7E763D">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35AF68E5">
      <w:pPr>
        <w:widowControl/>
        <w:numPr>
          <w:ilvl w:val="0"/>
          <w:numId w:val="6"/>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14:paraId="567A3724">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797493E1">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20E36F3A">
      <w:pPr>
        <w:widowControl/>
        <w:numPr>
          <w:ilvl w:val="0"/>
          <w:numId w:val="6"/>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14:paraId="2D3A97F9">
      <w:pPr>
        <w:widowControl/>
        <w:numPr>
          <w:ilvl w:val="0"/>
          <w:numId w:val="7"/>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1BD9B1E9">
      <w:pPr>
        <w:widowControl/>
        <w:numPr>
          <w:ilvl w:val="0"/>
          <w:numId w:val="7"/>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0B1B42AF">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7AC1753C">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3F833EEB">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372037F8">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6806A981">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04DF6A05">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14:paraId="3B06B7C6">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149228FE">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0E458C26">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0F86B81B">
      <w:pPr>
        <w:snapToGrid w:val="0"/>
        <w:spacing w:line="360" w:lineRule="auto"/>
        <w:ind w:left="5355" w:leftChars="2500" w:hanging="105" w:hangingChars="50"/>
        <w:jc w:val="left"/>
        <w:rPr>
          <w:rFonts w:asciiTheme="minorEastAsia" w:hAnsiTheme="minorEastAsia" w:eastAsiaTheme="minorEastAsia"/>
          <w:color w:val="auto"/>
          <w:sz w:val="28"/>
          <w:szCs w:val="28"/>
          <w:highlight w:val="none"/>
        </w:rPr>
      </w:pPr>
      <w:r>
        <w:rPr>
          <w:rFonts w:hint="eastAsia" w:ascii="宋体" w:hAnsi="宋体" w:cs="宋体"/>
          <w:color w:val="auto"/>
          <w:kern w:val="0"/>
          <w:szCs w:val="21"/>
          <w:highlight w:val="none"/>
          <w:lang w:val="zh-CN"/>
        </w:rPr>
        <w:t>日期：  年  月   日</w:t>
      </w:r>
    </w:p>
    <w:p w14:paraId="2BA13811">
      <w:pPr>
        <w:pStyle w:val="4"/>
        <w:spacing w:line="380" w:lineRule="exact"/>
        <w:rPr>
          <w:rFonts w:asciiTheme="minorEastAsia" w:hAnsiTheme="minorEastAsia" w:eastAsiaTheme="minorEastAsia"/>
          <w:color w:val="auto"/>
          <w:sz w:val="28"/>
          <w:szCs w:val="28"/>
          <w:highlight w:val="none"/>
        </w:rPr>
      </w:pPr>
    </w:p>
    <w:p w14:paraId="59F01D1B">
      <w:pPr>
        <w:pStyle w:val="4"/>
        <w:spacing w:line="380" w:lineRule="exact"/>
        <w:rPr>
          <w:rFonts w:asciiTheme="minorEastAsia" w:hAnsiTheme="minorEastAsia" w:eastAsiaTheme="minorEastAsia"/>
          <w:color w:val="auto"/>
          <w:sz w:val="28"/>
          <w:szCs w:val="28"/>
          <w:highlight w:val="none"/>
        </w:rPr>
      </w:pPr>
      <w:bookmarkStart w:id="142" w:name="_Toc136017657"/>
      <w:bookmarkStart w:id="143" w:name="_Toc136345118"/>
      <w:bookmarkStart w:id="144" w:name="_Toc5191"/>
      <w:r>
        <w:rPr>
          <w:rFonts w:hint="eastAsia" w:asciiTheme="minorEastAsia" w:hAnsiTheme="minorEastAsia" w:eastAsiaTheme="minorEastAsia"/>
          <w:color w:val="auto"/>
          <w:sz w:val="28"/>
          <w:szCs w:val="28"/>
          <w:highlight w:val="none"/>
        </w:rPr>
        <w:t>（四）投标人的特定条件的证明文件</w:t>
      </w:r>
      <w:bookmarkEnd w:id="142"/>
      <w:bookmarkEnd w:id="143"/>
      <w:bookmarkEnd w:id="144"/>
    </w:p>
    <w:p w14:paraId="638F5033">
      <w:pPr>
        <w:pStyle w:val="4"/>
        <w:spacing w:line="380" w:lineRule="exact"/>
        <w:rPr>
          <w:rFonts w:cs="仿宋_GB2312" w:asciiTheme="minorEastAsia" w:hAnsiTheme="minorEastAsia" w:eastAsiaTheme="minorEastAsia"/>
          <w:b w:val="0"/>
          <w:bCs w:val="0"/>
          <w:color w:val="auto"/>
          <w:kern w:val="2"/>
          <w:sz w:val="24"/>
          <w:szCs w:val="20"/>
          <w:highlight w:val="none"/>
        </w:rPr>
      </w:pPr>
      <w:bookmarkStart w:id="145" w:name="_Toc136345119"/>
      <w:bookmarkStart w:id="146" w:name="_Toc5570"/>
      <w:bookmarkStart w:id="147" w:name="_Toc136017658"/>
      <w:r>
        <w:rPr>
          <w:rFonts w:hint="eastAsia" w:cs="仿宋_GB2312" w:asciiTheme="minorEastAsia" w:hAnsiTheme="minorEastAsia" w:eastAsiaTheme="minorEastAsia"/>
          <w:b w:val="0"/>
          <w:bCs w:val="0"/>
          <w:color w:val="auto"/>
          <w:kern w:val="2"/>
          <w:sz w:val="24"/>
          <w:szCs w:val="20"/>
          <w:highlight w:val="none"/>
        </w:rPr>
        <w:t>（根据招标公告本项目的特定资格要求提供相应的材料；未要求的，无需提供）</w:t>
      </w:r>
      <w:bookmarkEnd w:id="145"/>
      <w:bookmarkEnd w:id="146"/>
      <w:bookmarkEnd w:id="147"/>
    </w:p>
    <w:p w14:paraId="748B6A9E">
      <w:pPr>
        <w:widowControl/>
        <w:jc w:val="left"/>
        <w:rPr>
          <w:rFonts w:asciiTheme="minorEastAsia" w:hAnsiTheme="minorEastAsia" w:eastAsiaTheme="minorEastAsia"/>
          <w:b/>
          <w:bCs/>
          <w:color w:val="auto"/>
          <w:sz w:val="24"/>
          <w:szCs w:val="24"/>
          <w:highlight w:val="none"/>
        </w:rPr>
      </w:pPr>
    </w:p>
    <w:p w14:paraId="02BACED0">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63464BB6">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商务技术文件组成： </w:t>
      </w:r>
    </w:p>
    <w:p w14:paraId="08CBD1B4">
      <w:pPr>
        <w:widowControl/>
        <w:spacing w:line="360" w:lineRule="auto"/>
        <w:ind w:firstLine="420" w:firstLineChars="200"/>
        <w:jc w:val="left"/>
        <w:rPr>
          <w:color w:val="auto"/>
          <w:highlight w:val="none"/>
        </w:rPr>
      </w:pPr>
      <w:r>
        <w:rPr>
          <w:rFonts w:hint="eastAsia"/>
          <w:color w:val="auto"/>
          <w:highlight w:val="none"/>
        </w:rPr>
        <w:t>（1）单位负责人的身份证明或单位负责人授权书（投标人的代表若不为单位负责人的，必须提交单位负责人授权书），并提供单位负责人和授权代表的身份证正反两面复印件；</w:t>
      </w:r>
    </w:p>
    <w:p w14:paraId="7D16C6B9">
      <w:pPr>
        <w:widowControl/>
        <w:spacing w:line="360" w:lineRule="auto"/>
        <w:ind w:firstLine="420" w:firstLineChars="200"/>
        <w:jc w:val="left"/>
        <w:rPr>
          <w:color w:val="auto"/>
          <w:highlight w:val="none"/>
        </w:rPr>
      </w:pPr>
      <w:r>
        <w:rPr>
          <w:rFonts w:hint="eastAsia"/>
          <w:color w:val="auto"/>
          <w:highlight w:val="none"/>
        </w:rPr>
        <w:t>（2）投标人基本情况表；</w:t>
      </w:r>
    </w:p>
    <w:p w14:paraId="12E86540">
      <w:pPr>
        <w:widowControl/>
        <w:spacing w:line="360" w:lineRule="auto"/>
        <w:ind w:firstLine="420" w:firstLineChars="200"/>
        <w:jc w:val="left"/>
        <w:rPr>
          <w:color w:val="auto"/>
          <w:highlight w:val="none"/>
        </w:rPr>
      </w:pPr>
      <w:r>
        <w:rPr>
          <w:rFonts w:hint="eastAsia"/>
          <w:color w:val="auto"/>
          <w:highlight w:val="none"/>
        </w:rPr>
        <w:t>（3）联合协议（如有）；</w:t>
      </w:r>
    </w:p>
    <w:p w14:paraId="0A3E1F13">
      <w:pPr>
        <w:widowControl/>
        <w:spacing w:line="360" w:lineRule="auto"/>
        <w:ind w:firstLine="420" w:firstLineChars="200"/>
        <w:jc w:val="left"/>
        <w:rPr>
          <w:color w:val="auto"/>
          <w:highlight w:val="none"/>
        </w:rPr>
      </w:pPr>
      <w:r>
        <w:rPr>
          <w:rFonts w:hint="eastAsia"/>
          <w:color w:val="auto"/>
          <w:highlight w:val="none"/>
        </w:rPr>
        <w:t>（4）分包意向协议（如有）；</w:t>
      </w:r>
    </w:p>
    <w:p w14:paraId="13D759EA">
      <w:pPr>
        <w:widowControl/>
        <w:spacing w:line="360" w:lineRule="auto"/>
        <w:ind w:firstLine="420" w:firstLineChars="200"/>
        <w:jc w:val="left"/>
        <w:rPr>
          <w:color w:val="auto"/>
          <w:highlight w:val="none"/>
        </w:rPr>
      </w:pPr>
      <w:r>
        <w:rPr>
          <w:rFonts w:hint="eastAsia"/>
          <w:color w:val="auto"/>
          <w:highlight w:val="none"/>
        </w:rPr>
        <w:t>（5）技术条款偏离表；</w:t>
      </w:r>
    </w:p>
    <w:p w14:paraId="60A87AF3">
      <w:pPr>
        <w:widowControl/>
        <w:spacing w:line="360" w:lineRule="auto"/>
        <w:ind w:firstLine="420" w:firstLineChars="200"/>
        <w:jc w:val="left"/>
        <w:rPr>
          <w:color w:val="auto"/>
          <w:highlight w:val="none"/>
        </w:rPr>
      </w:pPr>
      <w:r>
        <w:rPr>
          <w:rFonts w:hint="eastAsia"/>
          <w:color w:val="auto"/>
          <w:highlight w:val="none"/>
        </w:rPr>
        <w:t>（6）商务条款偏离表；</w:t>
      </w:r>
    </w:p>
    <w:p w14:paraId="64E9E4AF">
      <w:pPr>
        <w:widowControl/>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olor w:val="auto"/>
          <w:highlight w:val="none"/>
        </w:rPr>
        <w:t>（7）第五部分“评标办法”中“评分标准”要求提供的资料（如有需提供）。</w:t>
      </w:r>
    </w:p>
    <w:p w14:paraId="24A3FE1B">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FB02C9F">
      <w:pPr>
        <w:widowControl/>
        <w:ind w:firstLine="484" w:firstLineChars="202"/>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53890AC8">
      <w:pPr>
        <w:pStyle w:val="3"/>
        <w:spacing w:line="380" w:lineRule="exact"/>
        <w:rPr>
          <w:rFonts w:asciiTheme="minorEastAsia" w:hAnsiTheme="minorEastAsia" w:eastAsiaTheme="minorEastAsia"/>
          <w:bCs w:val="0"/>
          <w:color w:val="auto"/>
          <w:sz w:val="24"/>
          <w:szCs w:val="24"/>
          <w:highlight w:val="none"/>
        </w:rPr>
      </w:pPr>
    </w:p>
    <w:p w14:paraId="02CEB474">
      <w:pPr>
        <w:pStyle w:val="3"/>
        <w:spacing w:line="380" w:lineRule="exact"/>
        <w:rPr>
          <w:rFonts w:asciiTheme="minorEastAsia" w:hAnsiTheme="minorEastAsia" w:eastAsiaTheme="minorEastAsia"/>
          <w:bCs w:val="0"/>
          <w:color w:val="auto"/>
          <w:sz w:val="24"/>
          <w:szCs w:val="24"/>
          <w:highlight w:val="none"/>
        </w:rPr>
      </w:pPr>
      <w:bookmarkStart w:id="148" w:name="_Toc31823"/>
      <w:bookmarkStart w:id="149" w:name="_Toc136345120"/>
      <w:bookmarkStart w:id="150" w:name="_Toc136017659"/>
      <w:r>
        <w:rPr>
          <w:rFonts w:hint="eastAsia" w:asciiTheme="minorEastAsia" w:hAnsiTheme="minorEastAsia" w:eastAsiaTheme="minorEastAsia"/>
          <w:bCs w:val="0"/>
          <w:color w:val="auto"/>
          <w:sz w:val="24"/>
          <w:szCs w:val="24"/>
          <w:highlight w:val="none"/>
        </w:rPr>
        <w:t>（一）单位负责人授权书</w:t>
      </w:r>
      <w:bookmarkEnd w:id="148"/>
      <w:bookmarkEnd w:id="149"/>
      <w:bookmarkEnd w:id="150"/>
    </w:p>
    <w:p w14:paraId="4CBAB373">
      <w:pPr>
        <w:pStyle w:val="17"/>
        <w:ind w:firstLine="0"/>
        <w:jc w:val="center"/>
        <w:rPr>
          <w:rFonts w:asciiTheme="minorEastAsia" w:hAnsiTheme="minorEastAsia" w:eastAsiaTheme="minorEastAsia"/>
          <w:color w:val="auto"/>
          <w:highlight w:val="none"/>
        </w:rPr>
      </w:pPr>
      <w:r>
        <w:rPr>
          <w:rFonts w:hint="eastAsia" w:cs="宋体" w:asciiTheme="minorEastAsia" w:hAnsiTheme="minorEastAsia" w:eastAsiaTheme="minorEastAsia"/>
          <w:bCs/>
          <w:color w:val="auto"/>
          <w:sz w:val="24"/>
          <w:highlight w:val="none"/>
        </w:rPr>
        <w:t>（单位负责人来投标的，此表不用）</w:t>
      </w:r>
    </w:p>
    <w:p w14:paraId="4E1F6023">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rPr>
        <w:t xml:space="preserve">  致 （</w:t>
      </w:r>
      <w:r>
        <w:rPr>
          <w:rFonts w:hint="eastAsia" w:asciiTheme="minorEastAsia" w:hAnsiTheme="minorEastAsia" w:eastAsiaTheme="minorEastAsia"/>
          <w:i/>
          <w:color w:val="auto"/>
          <w:sz w:val="21"/>
          <w:szCs w:val="21"/>
          <w:highlight w:val="none"/>
          <w:u w:val="single"/>
        </w:rPr>
        <w:t>采购代理机构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14:paraId="4E0AADCF">
      <w:pPr>
        <w:pStyle w:val="17"/>
        <w:ind w:firstLine="0"/>
        <w:rPr>
          <w:rFonts w:asciiTheme="minorEastAsia" w:hAnsiTheme="minorEastAsia" w:eastAsiaTheme="minorEastAsia"/>
          <w:color w:val="auto"/>
          <w:sz w:val="21"/>
          <w:szCs w:val="21"/>
          <w:highlight w:val="none"/>
        </w:rPr>
      </w:pPr>
    </w:p>
    <w:p w14:paraId="309A6B7B">
      <w:pPr>
        <w:snapToGrid w:val="0"/>
        <w:spacing w:line="360" w:lineRule="auto"/>
        <w:ind w:firstLine="420" w:firstLineChars="200"/>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现</w:t>
      </w:r>
      <w:r>
        <w:rPr>
          <w:rFonts w:hint="eastAsia" w:cs="仿宋_GB2312" w:asciiTheme="minorEastAsia" w:hAnsiTheme="minorEastAsia" w:eastAsiaTheme="minorEastAsia"/>
          <w:color w:val="auto"/>
          <w:kern w:val="0"/>
          <w:szCs w:val="21"/>
          <w:highlight w:val="none"/>
          <w:lang w:val="zh-CN"/>
        </w:rPr>
        <w:t>委托（姓名）为我方代理人（身份证号码：，手机：），以我方名义处理</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【招标编号：】</w:t>
      </w:r>
      <w:r>
        <w:rPr>
          <w:rFonts w:hint="eastAsia" w:cs="仿宋_GB2312" w:asciiTheme="minorEastAsia" w:hAnsiTheme="minorEastAsia" w:eastAsiaTheme="minorEastAsia"/>
          <w:color w:val="auto"/>
          <w:kern w:val="0"/>
          <w:szCs w:val="21"/>
          <w:highlight w:val="none"/>
          <w:lang w:val="zh-CN"/>
        </w:rPr>
        <w:t>政府采购投标的一切事项，其法律后果由我方承担。</w:t>
      </w:r>
    </w:p>
    <w:p w14:paraId="6568EB8C">
      <w:pPr>
        <w:snapToGrid w:val="0"/>
        <w:spacing w:line="360" w:lineRule="auto"/>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lang w:val="zh-CN"/>
        </w:rPr>
        <w:t>委托期限</w:t>
      </w:r>
      <w:r>
        <w:rPr>
          <w:rFonts w:hint="eastAsia" w:cs="仿宋_GB2312" w:asciiTheme="minorEastAsia" w:hAnsiTheme="minorEastAsia" w:eastAsiaTheme="minorEastAsia"/>
          <w:color w:val="auto"/>
          <w:kern w:val="0"/>
          <w:szCs w:val="21"/>
          <w:highlight w:val="none"/>
        </w:rPr>
        <w:t>：</w:t>
      </w:r>
      <w:r>
        <w:rPr>
          <w:rFonts w:hint="eastAsia" w:cs="仿宋_GB2312" w:asciiTheme="minorEastAsia" w:hAnsiTheme="minorEastAsia" w:eastAsiaTheme="minorEastAsia"/>
          <w:color w:val="auto"/>
          <w:kern w:val="0"/>
          <w:szCs w:val="21"/>
          <w:highlight w:val="none"/>
          <w:lang w:val="zh-CN"/>
        </w:rPr>
        <w:t>自年月日起至年月日止。</w:t>
      </w:r>
    </w:p>
    <w:p w14:paraId="7A9C9A83">
      <w:pPr>
        <w:pStyle w:val="17"/>
        <w:ind w:firstLine="420"/>
        <w:rPr>
          <w:color w:val="auto"/>
          <w:highlight w:val="none"/>
        </w:rPr>
      </w:pPr>
      <w:r>
        <w:rPr>
          <w:rFonts w:hint="eastAsia" w:cs="仿宋_GB2312" w:asciiTheme="minorEastAsia" w:hAnsiTheme="minorEastAsia" w:eastAsiaTheme="minorEastAsia"/>
          <w:color w:val="auto"/>
          <w:sz w:val="21"/>
          <w:szCs w:val="21"/>
          <w:highlight w:val="none"/>
          <w:lang w:val="zh-CN"/>
        </w:rPr>
        <w:t>特此告知。</w:t>
      </w:r>
    </w:p>
    <w:p w14:paraId="34AB374D">
      <w:pPr>
        <w:pStyle w:val="18"/>
        <w:ind w:left="0" w:leftChars="0" w:firstLine="0" w:firstLineChars="0"/>
        <w:rPr>
          <w:color w:val="auto"/>
          <w:highlight w:val="none"/>
        </w:rPr>
      </w:pPr>
    </w:p>
    <w:p w14:paraId="02F13ECD">
      <w:pPr>
        <w:spacing w:line="440" w:lineRule="exact"/>
        <w:rPr>
          <w:rFonts w:ascii="宋体" w:hAnsi="宋体" w:cs="宋体"/>
          <w:color w:val="auto"/>
          <w:szCs w:val="21"/>
          <w:highlight w:val="none"/>
        </w:rPr>
      </w:pPr>
      <w:r>
        <w:rPr>
          <w:rFonts w:hint="eastAsia" w:ascii="宋体" w:hAnsi="宋体" w:cs="宋体"/>
          <w:color w:val="auto"/>
          <w:szCs w:val="21"/>
          <w:highlight w:val="none"/>
        </w:rPr>
        <w:t>附：</w:t>
      </w:r>
    </w:p>
    <w:p w14:paraId="5C22AB4D">
      <w:pPr>
        <w:pStyle w:val="15"/>
        <w:spacing w:line="440" w:lineRule="exact"/>
        <w:rPr>
          <w:rFonts w:ascii="宋体" w:hAnsi="宋体" w:cs="宋体"/>
          <w:color w:val="auto"/>
          <w:highlight w:val="none"/>
          <w:u w:val="single"/>
        </w:rPr>
      </w:pPr>
      <w:r>
        <w:rPr>
          <w:rFonts w:hint="eastAsia" w:ascii="宋体" w:hAnsi="宋体" w:cs="宋体"/>
          <w:color w:val="auto"/>
          <w:highlight w:val="none"/>
        </w:rPr>
        <w:t>授权代表姓名： 性别：年龄：。</w:t>
      </w:r>
    </w:p>
    <w:p w14:paraId="615576CB">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 xml:space="preserve">部门：职务：联系电话： </w:t>
      </w:r>
    </w:p>
    <w:p w14:paraId="5D7E880C">
      <w:pPr>
        <w:pStyle w:val="17"/>
        <w:ind w:firstLine="0"/>
        <w:rPr>
          <w:rFonts w:asciiTheme="minorEastAsia" w:hAnsiTheme="minorEastAsia" w:eastAsiaTheme="minorEastAsia"/>
          <w:color w:val="auto"/>
          <w:sz w:val="21"/>
          <w:szCs w:val="21"/>
          <w:highlight w:val="none"/>
        </w:rPr>
      </w:pPr>
    </w:p>
    <w:p w14:paraId="249FC896">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w:t>
      </w:r>
      <w:r>
        <w:rPr>
          <w:rFonts w:hint="eastAsia" w:asciiTheme="minorEastAsia" w:hAnsiTheme="minorEastAsia" w:eastAsiaTheme="minorEastAsia"/>
          <w:i/>
          <w:iCs/>
          <w:color w:val="auto"/>
          <w:sz w:val="21"/>
          <w:szCs w:val="21"/>
          <w:highlight w:val="none"/>
        </w:rPr>
        <w:t>（联合体成员）</w:t>
      </w:r>
      <w:r>
        <w:rPr>
          <w:rFonts w:hint="eastAsia" w:asciiTheme="minorEastAsia" w:hAnsiTheme="minorEastAsia" w:eastAsiaTheme="minorEastAsia"/>
          <w:color w:val="auto"/>
          <w:sz w:val="21"/>
          <w:szCs w:val="21"/>
          <w:highlight w:val="none"/>
        </w:rPr>
        <w:t>单位全称（公章）：</w:t>
      </w:r>
    </w:p>
    <w:p w14:paraId="42BBC508">
      <w:pPr>
        <w:pStyle w:val="17"/>
        <w:ind w:firstLine="4410" w:firstLineChars="2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单位负责人（签字或印章）：</w:t>
      </w:r>
    </w:p>
    <w:p w14:paraId="3CABF42E">
      <w:pPr>
        <w:pStyle w:val="17"/>
        <w:ind w:firstLine="0"/>
        <w:rPr>
          <w:rFonts w:asciiTheme="minorEastAsia" w:hAnsiTheme="minorEastAsia" w:eastAsiaTheme="minorEastAsia"/>
          <w:color w:val="auto"/>
          <w:sz w:val="21"/>
          <w:szCs w:val="21"/>
          <w:highlight w:val="none"/>
        </w:rPr>
      </w:pPr>
    </w:p>
    <w:p w14:paraId="3013F7CC">
      <w:pPr>
        <w:pStyle w:val="17"/>
        <w:ind w:firstLine="0"/>
        <w:rPr>
          <w:rFonts w:asciiTheme="minorEastAsia" w:hAnsiTheme="minorEastAsia" w:eastAsiaTheme="minorEastAsia"/>
          <w:i/>
          <w:iCs/>
          <w:color w:val="auto"/>
          <w:sz w:val="21"/>
          <w:szCs w:val="21"/>
          <w:highlight w:val="none"/>
        </w:rPr>
      </w:pPr>
      <w:r>
        <w:rPr>
          <w:rFonts w:hint="eastAsia" w:asciiTheme="minorEastAsia" w:hAnsiTheme="minorEastAsia" w:eastAsiaTheme="minorEastAsia"/>
          <w:i/>
          <w:iCs/>
          <w:color w:val="auto"/>
          <w:sz w:val="21"/>
          <w:szCs w:val="21"/>
          <w:highlight w:val="none"/>
        </w:rPr>
        <w:t xml:space="preserve">                                          投标人（联合体成员）单位全称（公章）：</w:t>
      </w:r>
    </w:p>
    <w:p w14:paraId="0923166F">
      <w:pPr>
        <w:pStyle w:val="17"/>
        <w:ind w:firstLine="4410" w:firstLineChars="2100"/>
        <w:rPr>
          <w:rFonts w:asciiTheme="minorEastAsia" w:hAnsiTheme="minorEastAsia" w:eastAsiaTheme="minorEastAsia"/>
          <w:i/>
          <w:iCs/>
          <w:color w:val="auto"/>
          <w:sz w:val="21"/>
          <w:szCs w:val="21"/>
          <w:highlight w:val="none"/>
        </w:rPr>
      </w:pPr>
      <w:r>
        <w:rPr>
          <w:rFonts w:hint="eastAsia" w:asciiTheme="minorEastAsia" w:hAnsiTheme="minorEastAsia" w:eastAsiaTheme="minorEastAsia"/>
          <w:i/>
          <w:iCs/>
          <w:color w:val="auto"/>
          <w:sz w:val="21"/>
          <w:szCs w:val="21"/>
          <w:highlight w:val="none"/>
        </w:rPr>
        <w:t>单位负责人（签字或印章）：</w:t>
      </w:r>
    </w:p>
    <w:p w14:paraId="3DF2B27F">
      <w:pPr>
        <w:pStyle w:val="17"/>
        <w:ind w:firstLine="0"/>
        <w:rPr>
          <w:rFonts w:asciiTheme="minorEastAsia" w:hAnsiTheme="minorEastAsia" w:eastAsiaTheme="minorEastAsia"/>
          <w:color w:val="auto"/>
          <w:sz w:val="21"/>
          <w:szCs w:val="21"/>
          <w:highlight w:val="none"/>
        </w:rPr>
      </w:pPr>
    </w:p>
    <w:p w14:paraId="6D9D7F65">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w:t>
      </w:r>
    </w:p>
    <w:p w14:paraId="7861A1B3">
      <w:pPr>
        <w:ind w:firstLine="417" w:firstLineChars="198"/>
        <w:rPr>
          <w:rFonts w:asciiTheme="minorEastAsia" w:hAnsiTheme="minorEastAsia" w:eastAsiaTheme="minorEastAsia"/>
          <w:b/>
          <w:color w:val="auto"/>
          <w:szCs w:val="21"/>
          <w:highlight w:val="none"/>
        </w:rPr>
      </w:pPr>
    </w:p>
    <w:p w14:paraId="4540BF39">
      <w:pPr>
        <w:rPr>
          <w:rFonts w:asciiTheme="minorEastAsia" w:hAnsiTheme="minorEastAsia" w:eastAsiaTheme="minorEastAsia"/>
          <w:b/>
          <w:color w:val="auto"/>
          <w:szCs w:val="21"/>
          <w:highlight w:val="none"/>
        </w:rPr>
      </w:pPr>
    </w:p>
    <w:p w14:paraId="3DA667F1">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附：被授权人身份证复印件</w:t>
      </w:r>
    </w:p>
    <w:p w14:paraId="3C358BFD">
      <w:pPr>
        <w:widowControl/>
        <w:jc w:val="left"/>
        <w:rPr>
          <w:rFonts w:asciiTheme="minorEastAsia" w:hAnsiTheme="minorEastAsia" w:eastAsiaTheme="minorEastAsia"/>
          <w:b/>
          <w:color w:val="auto"/>
          <w:szCs w:val="21"/>
          <w:highlight w:val="none"/>
        </w:rPr>
      </w:pPr>
    </w:p>
    <w:p w14:paraId="43FFFD5B">
      <w:pPr>
        <w:widowControl/>
        <w:jc w:val="left"/>
        <w:rPr>
          <w:rFonts w:asciiTheme="minorEastAsia" w:hAnsiTheme="minorEastAsia" w:eastAsiaTheme="minorEastAsia"/>
          <w:b/>
          <w:color w:val="auto"/>
          <w:szCs w:val="21"/>
          <w:highlight w:val="none"/>
        </w:rPr>
      </w:pPr>
    </w:p>
    <w:p w14:paraId="75F92F21">
      <w:pPr>
        <w:widowControl/>
        <w:jc w:val="left"/>
        <w:rPr>
          <w:rFonts w:asciiTheme="minorEastAsia" w:hAnsiTheme="minorEastAsia" w:eastAsiaTheme="minorEastAsia"/>
          <w:b/>
          <w:color w:val="auto"/>
          <w:szCs w:val="21"/>
          <w:highlight w:val="none"/>
        </w:rPr>
      </w:pPr>
      <w:r>
        <w:rPr>
          <w:rFonts w:hint="eastAsia" w:ascii="宋体" w:hAnsi="宋体" w:cs="宋体"/>
          <w:b/>
          <w:color w:val="auto"/>
          <w:szCs w:val="21"/>
          <w:highlight w:val="none"/>
        </w:rPr>
        <w:t>（若为联合体投标，联合体须同时盖章提供）</w:t>
      </w:r>
      <w:r>
        <w:rPr>
          <w:rFonts w:asciiTheme="minorEastAsia" w:hAnsiTheme="minorEastAsia" w:eastAsiaTheme="minorEastAsia"/>
          <w:b/>
          <w:color w:val="auto"/>
          <w:szCs w:val="21"/>
          <w:highlight w:val="none"/>
        </w:rPr>
        <w:br w:type="page"/>
      </w:r>
    </w:p>
    <w:p w14:paraId="310B677B">
      <w:pPr>
        <w:pStyle w:val="3"/>
        <w:spacing w:line="380" w:lineRule="exact"/>
        <w:rPr>
          <w:rFonts w:asciiTheme="minorEastAsia" w:hAnsiTheme="minorEastAsia" w:eastAsiaTheme="minorEastAsia"/>
          <w:bCs w:val="0"/>
          <w:color w:val="auto"/>
          <w:sz w:val="24"/>
          <w:szCs w:val="24"/>
          <w:highlight w:val="none"/>
        </w:rPr>
      </w:pPr>
    </w:p>
    <w:p w14:paraId="174F26A4">
      <w:pPr>
        <w:pStyle w:val="3"/>
        <w:spacing w:line="380" w:lineRule="exact"/>
        <w:rPr>
          <w:rFonts w:asciiTheme="minorEastAsia" w:hAnsiTheme="minorEastAsia" w:eastAsiaTheme="minorEastAsia"/>
          <w:bCs w:val="0"/>
          <w:color w:val="auto"/>
          <w:sz w:val="24"/>
          <w:szCs w:val="24"/>
          <w:highlight w:val="none"/>
        </w:rPr>
      </w:pPr>
      <w:bookmarkStart w:id="151" w:name="_Toc22681"/>
      <w:bookmarkStart w:id="152" w:name="_Toc136017660"/>
      <w:bookmarkStart w:id="153" w:name="_Toc136345121"/>
      <w:r>
        <w:rPr>
          <w:rFonts w:hint="eastAsia" w:asciiTheme="minorEastAsia" w:hAnsiTheme="minorEastAsia" w:eastAsiaTheme="minorEastAsia"/>
          <w:bCs w:val="0"/>
          <w:color w:val="auto"/>
          <w:sz w:val="24"/>
          <w:szCs w:val="24"/>
          <w:highlight w:val="none"/>
        </w:rPr>
        <w:t>单位负责人身份证明</w:t>
      </w:r>
      <w:bookmarkEnd w:id="151"/>
      <w:bookmarkEnd w:id="152"/>
      <w:bookmarkEnd w:id="153"/>
    </w:p>
    <w:p w14:paraId="74C7DBEB">
      <w:pPr>
        <w:pStyle w:val="17"/>
        <w:ind w:firstLine="0"/>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（单位负责人不来投标的，此表不用）</w:t>
      </w:r>
    </w:p>
    <w:p w14:paraId="7CECA3DB">
      <w:pPr>
        <w:spacing w:line="480" w:lineRule="auto"/>
        <w:ind w:firstLine="420" w:firstLineChars="200"/>
        <w:rPr>
          <w:rFonts w:cs="宋体" w:asciiTheme="minorEastAsia" w:hAnsiTheme="minorEastAsia" w:eastAsiaTheme="minorEastAsia"/>
          <w:color w:val="auto"/>
          <w:szCs w:val="21"/>
          <w:highlight w:val="none"/>
        </w:rPr>
      </w:pPr>
    </w:p>
    <w:p w14:paraId="2D534372">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投标人名称：</w:t>
      </w:r>
    </w:p>
    <w:p w14:paraId="1DC8D423">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单位性质：</w:t>
      </w:r>
    </w:p>
    <w:p w14:paraId="7101274B">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w:t>
      </w:r>
    </w:p>
    <w:p w14:paraId="48E09A35">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成立时间：年月＿日</w:t>
      </w:r>
    </w:p>
    <w:p w14:paraId="42E210CB">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经营期限：</w:t>
      </w:r>
    </w:p>
    <w:p w14:paraId="64CFF032">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姓名：性别：年龄：</w:t>
      </w:r>
      <w:r>
        <w:rPr>
          <w:rFonts w:hint="eastAsia" w:cs="宋体" w:asciiTheme="minorEastAsia" w:hAnsiTheme="minorEastAsia" w:eastAsiaTheme="minorEastAsia"/>
          <w:color w:val="auto"/>
          <w:szCs w:val="21"/>
          <w:highlight w:val="none"/>
          <w:u w:val="single"/>
        </w:rPr>
        <w:t xml:space="preserve">    周岁  </w:t>
      </w:r>
      <w:r>
        <w:rPr>
          <w:rFonts w:hint="eastAsia" w:cs="宋体" w:asciiTheme="minorEastAsia" w:hAnsiTheme="minorEastAsia" w:eastAsiaTheme="minorEastAsia"/>
          <w:color w:val="auto"/>
          <w:szCs w:val="21"/>
          <w:highlight w:val="none"/>
        </w:rPr>
        <w:t>职务：_</w:t>
      </w:r>
    </w:p>
    <w:p w14:paraId="615D28C2">
      <w:pPr>
        <w:spacing w:line="48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身份证号码：</w:t>
      </w:r>
    </w:p>
    <w:p w14:paraId="3F827F6B">
      <w:pPr>
        <w:spacing w:line="48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系（投标人名称）的法定代表人（或单位负责人）。</w:t>
      </w:r>
    </w:p>
    <w:p w14:paraId="2BE2B095">
      <w:pPr>
        <w:spacing w:line="480" w:lineRule="auto"/>
        <w:ind w:firstLine="840" w:firstLineChars="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特此证明。</w:t>
      </w:r>
    </w:p>
    <w:p w14:paraId="2F9AC572">
      <w:pPr>
        <w:spacing w:line="360" w:lineRule="auto"/>
        <w:ind w:firstLine="420" w:firstLineChars="200"/>
        <w:rPr>
          <w:rFonts w:cs="宋体" w:asciiTheme="minorEastAsia" w:hAnsiTheme="minorEastAsia" w:eastAsiaTheme="minorEastAsia"/>
          <w:color w:val="auto"/>
          <w:szCs w:val="21"/>
          <w:highlight w:val="none"/>
        </w:rPr>
      </w:pPr>
    </w:p>
    <w:p w14:paraId="17CEB4EB">
      <w:pPr>
        <w:spacing w:line="360" w:lineRule="auto"/>
        <w:ind w:firstLine="420" w:firstLineChars="200"/>
        <w:rPr>
          <w:rFonts w:cs="宋体" w:asciiTheme="minorEastAsia" w:hAnsiTheme="minorEastAsia" w:eastAsiaTheme="minorEastAsia"/>
          <w:color w:val="auto"/>
          <w:szCs w:val="21"/>
          <w:highlight w:val="none"/>
        </w:rPr>
      </w:pPr>
    </w:p>
    <w:p w14:paraId="43386841">
      <w:pPr>
        <w:wordWrap w:val="0"/>
        <w:spacing w:line="360" w:lineRule="auto"/>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投标人：（盖单位公章）</w:t>
      </w:r>
    </w:p>
    <w:p w14:paraId="7176219B">
      <w:pPr>
        <w:spacing w:line="360" w:lineRule="auto"/>
        <w:ind w:firstLine="4515" w:firstLineChars="2150"/>
        <w:rPr>
          <w:rFonts w:cs="宋体" w:asciiTheme="minorEastAsia" w:hAnsiTheme="minorEastAsia" w:eastAsiaTheme="minorEastAsia"/>
          <w:color w:val="auto"/>
          <w:szCs w:val="21"/>
          <w:highlight w:val="none"/>
          <w:u w:val="single"/>
        </w:rPr>
      </w:pPr>
    </w:p>
    <w:p w14:paraId="75DB53A7">
      <w:pPr>
        <w:spacing w:line="360" w:lineRule="auto"/>
        <w:ind w:firstLine="3675" w:firstLineChars="17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年月日</w:t>
      </w:r>
    </w:p>
    <w:p w14:paraId="1CA4375A">
      <w:pPr>
        <w:spacing w:line="360" w:lineRule="auto"/>
        <w:rPr>
          <w:rFonts w:cs="宋体" w:asciiTheme="minorEastAsia" w:hAnsiTheme="minorEastAsia" w:eastAsiaTheme="minorEastAsia"/>
          <w:color w:val="auto"/>
          <w:sz w:val="24"/>
          <w:highlight w:val="none"/>
        </w:rPr>
      </w:pPr>
    </w:p>
    <w:p w14:paraId="241BE6E1">
      <w:pPr>
        <w:spacing w:line="360" w:lineRule="auto"/>
        <w:rPr>
          <w:rFonts w:cs="宋体" w:asciiTheme="minorEastAsia" w:hAnsiTheme="minorEastAsia" w:eastAsiaTheme="minorEastAsia"/>
          <w:b/>
          <w:color w:val="auto"/>
          <w:szCs w:val="21"/>
          <w:highlight w:val="none"/>
        </w:rPr>
      </w:pPr>
    </w:p>
    <w:p w14:paraId="6020AB04">
      <w:pPr>
        <w:spacing w:line="360" w:lineRule="auto"/>
        <w:rPr>
          <w:rFonts w:cs="宋体" w:asciiTheme="minorEastAsia" w:hAnsiTheme="minorEastAsia" w:eastAsiaTheme="minorEastAsia"/>
          <w:b/>
          <w:color w:val="auto"/>
          <w:szCs w:val="21"/>
          <w:highlight w:val="none"/>
        </w:rPr>
      </w:pPr>
    </w:p>
    <w:p w14:paraId="2F29C89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附法定代表人身份证复印件（正反面）：</w:t>
      </w:r>
    </w:p>
    <w:p w14:paraId="15340753">
      <w:pPr>
        <w:rPr>
          <w:rFonts w:cs="宋体" w:asciiTheme="minorEastAsia" w:hAnsiTheme="minorEastAsia" w:eastAsiaTheme="minorEastAsia"/>
          <w:color w:val="auto"/>
          <w:highlight w:val="none"/>
        </w:rPr>
      </w:pPr>
    </w:p>
    <w:p w14:paraId="10A732A4">
      <w:pPr>
        <w:rPr>
          <w:rFonts w:cs="宋体" w:asciiTheme="minorEastAsia" w:hAnsiTheme="minorEastAsia" w:eastAsiaTheme="minorEastAsia"/>
          <w:b/>
          <w:color w:val="auto"/>
          <w:sz w:val="32"/>
          <w:szCs w:val="32"/>
          <w:highlight w:val="none"/>
        </w:rPr>
      </w:pPr>
    </w:p>
    <w:p w14:paraId="33F90518">
      <w:pPr>
        <w:rPr>
          <w:rFonts w:cs="宋体" w:asciiTheme="minorEastAsia" w:hAnsiTheme="minorEastAsia" w:eastAsiaTheme="minorEastAsia"/>
          <w:b/>
          <w:color w:val="auto"/>
          <w:sz w:val="32"/>
          <w:szCs w:val="32"/>
          <w:highlight w:val="none"/>
        </w:rPr>
      </w:pPr>
    </w:p>
    <w:p w14:paraId="3A31D012">
      <w:pPr>
        <w:ind w:firstLine="205" w:firstLineChars="98"/>
        <w:rPr>
          <w:rFonts w:asciiTheme="minorEastAsia" w:hAnsiTheme="minorEastAsia" w:eastAsiaTheme="minorEastAsia"/>
          <w:color w:val="auto"/>
          <w:highlight w:val="none"/>
        </w:rPr>
      </w:pPr>
    </w:p>
    <w:p w14:paraId="6541F67D">
      <w:pPr>
        <w:rPr>
          <w:rFonts w:asciiTheme="minorEastAsia" w:hAnsiTheme="minorEastAsia" w:eastAsiaTheme="minorEastAsia"/>
          <w:color w:val="auto"/>
          <w:highlight w:val="none"/>
        </w:rPr>
        <w:sectPr>
          <w:headerReference r:id="rId16" w:type="default"/>
          <w:pgSz w:w="11907" w:h="16840"/>
          <w:pgMar w:top="1304" w:right="1588" w:bottom="1418" w:left="1588" w:header="720" w:footer="720" w:gutter="0"/>
          <w:cols w:space="720" w:num="1"/>
          <w:docGrid w:linePitch="285" w:charSpace="0"/>
        </w:sectPr>
      </w:pPr>
    </w:p>
    <w:p w14:paraId="16EC4B68">
      <w:pPr>
        <w:rPr>
          <w:rFonts w:asciiTheme="minorEastAsia" w:hAnsiTheme="minorEastAsia" w:eastAsiaTheme="minorEastAsia"/>
          <w:color w:val="auto"/>
          <w:highlight w:val="none"/>
        </w:rPr>
      </w:pPr>
    </w:p>
    <w:p w14:paraId="0B53107B">
      <w:pPr>
        <w:pStyle w:val="3"/>
        <w:spacing w:line="380" w:lineRule="exact"/>
        <w:rPr>
          <w:rFonts w:asciiTheme="minorEastAsia" w:hAnsiTheme="minorEastAsia" w:eastAsiaTheme="minorEastAsia"/>
          <w:bCs w:val="0"/>
          <w:color w:val="auto"/>
          <w:sz w:val="24"/>
          <w:szCs w:val="24"/>
          <w:highlight w:val="none"/>
        </w:rPr>
      </w:pPr>
      <w:bookmarkStart w:id="154" w:name="_Toc136345122"/>
      <w:bookmarkStart w:id="155" w:name="_Toc24856"/>
      <w:bookmarkStart w:id="156" w:name="_Toc136017661"/>
      <w:r>
        <w:rPr>
          <w:rFonts w:hint="eastAsia" w:asciiTheme="minorEastAsia" w:hAnsiTheme="minorEastAsia" w:eastAsiaTheme="minorEastAsia"/>
          <w:bCs w:val="0"/>
          <w:color w:val="auto"/>
          <w:sz w:val="24"/>
          <w:szCs w:val="24"/>
          <w:highlight w:val="none"/>
        </w:rPr>
        <w:t>（二）投标人基本情况表</w:t>
      </w:r>
      <w:bookmarkEnd w:id="154"/>
      <w:bookmarkEnd w:id="155"/>
      <w:bookmarkEnd w:id="156"/>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14:paraId="60FA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2FC326EE">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投标人名称</w:t>
            </w:r>
          </w:p>
        </w:tc>
        <w:tc>
          <w:tcPr>
            <w:tcW w:w="7149" w:type="dxa"/>
            <w:gridSpan w:val="8"/>
            <w:vAlign w:val="center"/>
          </w:tcPr>
          <w:p w14:paraId="75D0EF45">
            <w:pPr>
              <w:pStyle w:val="43"/>
              <w:jc w:val="center"/>
              <w:rPr>
                <w:rFonts w:asciiTheme="minorEastAsia" w:hAnsiTheme="minorEastAsia" w:eastAsiaTheme="minorEastAsia"/>
                <w:color w:val="auto"/>
                <w:sz w:val="24"/>
                <w:szCs w:val="24"/>
                <w:highlight w:val="none"/>
                <w:lang w:val="en-US"/>
              </w:rPr>
            </w:pPr>
          </w:p>
        </w:tc>
      </w:tr>
      <w:tr w14:paraId="5151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17BDD507">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注册地址</w:t>
            </w:r>
          </w:p>
        </w:tc>
        <w:tc>
          <w:tcPr>
            <w:tcW w:w="3347" w:type="dxa"/>
            <w:gridSpan w:val="3"/>
            <w:vAlign w:val="center"/>
          </w:tcPr>
          <w:p w14:paraId="45B88CE2">
            <w:pPr>
              <w:pStyle w:val="43"/>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5146FCC3">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邮政编码</w:t>
            </w:r>
          </w:p>
        </w:tc>
        <w:tc>
          <w:tcPr>
            <w:tcW w:w="2534" w:type="dxa"/>
            <w:gridSpan w:val="3"/>
            <w:vAlign w:val="center"/>
          </w:tcPr>
          <w:p w14:paraId="34A42717">
            <w:pPr>
              <w:pStyle w:val="43"/>
              <w:jc w:val="center"/>
              <w:rPr>
                <w:rFonts w:asciiTheme="minorEastAsia" w:hAnsiTheme="minorEastAsia" w:eastAsiaTheme="minorEastAsia"/>
                <w:color w:val="auto"/>
                <w:sz w:val="24"/>
                <w:szCs w:val="24"/>
                <w:highlight w:val="none"/>
                <w:lang w:val="en-US"/>
              </w:rPr>
            </w:pPr>
          </w:p>
        </w:tc>
      </w:tr>
      <w:tr w14:paraId="7EA9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06DFDA52">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联系方式</w:t>
            </w:r>
          </w:p>
        </w:tc>
        <w:tc>
          <w:tcPr>
            <w:tcW w:w="851" w:type="dxa"/>
            <w:vAlign w:val="center"/>
          </w:tcPr>
          <w:p w14:paraId="505773E7">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联系人</w:t>
            </w:r>
          </w:p>
        </w:tc>
        <w:tc>
          <w:tcPr>
            <w:tcW w:w="2496" w:type="dxa"/>
            <w:gridSpan w:val="2"/>
            <w:vAlign w:val="center"/>
          </w:tcPr>
          <w:p w14:paraId="7915F793">
            <w:pPr>
              <w:pStyle w:val="43"/>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51B7A535">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2534" w:type="dxa"/>
            <w:gridSpan w:val="3"/>
            <w:vAlign w:val="center"/>
          </w:tcPr>
          <w:p w14:paraId="08BA68A7">
            <w:pPr>
              <w:pStyle w:val="43"/>
              <w:jc w:val="center"/>
              <w:rPr>
                <w:rFonts w:asciiTheme="minorEastAsia" w:hAnsiTheme="minorEastAsia" w:eastAsiaTheme="minorEastAsia"/>
                <w:color w:val="auto"/>
                <w:sz w:val="24"/>
                <w:szCs w:val="24"/>
                <w:highlight w:val="none"/>
                <w:lang w:val="en-US"/>
              </w:rPr>
            </w:pPr>
          </w:p>
        </w:tc>
      </w:tr>
      <w:tr w14:paraId="18F4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7A64E1F4">
            <w:pPr>
              <w:pStyle w:val="43"/>
              <w:jc w:val="center"/>
              <w:rPr>
                <w:rFonts w:asciiTheme="minorEastAsia" w:hAnsiTheme="minorEastAsia" w:eastAsiaTheme="minorEastAsia"/>
                <w:color w:val="auto"/>
                <w:sz w:val="24"/>
                <w:szCs w:val="24"/>
                <w:highlight w:val="none"/>
                <w:lang w:val="en-US"/>
              </w:rPr>
            </w:pPr>
          </w:p>
        </w:tc>
        <w:tc>
          <w:tcPr>
            <w:tcW w:w="851" w:type="dxa"/>
            <w:vAlign w:val="center"/>
          </w:tcPr>
          <w:p w14:paraId="079BBDA8">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传真</w:t>
            </w:r>
          </w:p>
        </w:tc>
        <w:tc>
          <w:tcPr>
            <w:tcW w:w="2496" w:type="dxa"/>
            <w:gridSpan w:val="2"/>
            <w:vAlign w:val="center"/>
          </w:tcPr>
          <w:p w14:paraId="178E1C41">
            <w:pPr>
              <w:pStyle w:val="43"/>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150986FF">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电子邮址</w:t>
            </w:r>
          </w:p>
        </w:tc>
        <w:tc>
          <w:tcPr>
            <w:tcW w:w="2534" w:type="dxa"/>
            <w:gridSpan w:val="3"/>
            <w:vAlign w:val="center"/>
          </w:tcPr>
          <w:p w14:paraId="3F18C367">
            <w:pPr>
              <w:pStyle w:val="43"/>
              <w:jc w:val="center"/>
              <w:rPr>
                <w:rFonts w:asciiTheme="minorEastAsia" w:hAnsiTheme="minorEastAsia" w:eastAsiaTheme="minorEastAsia"/>
                <w:color w:val="auto"/>
                <w:sz w:val="24"/>
                <w:szCs w:val="24"/>
                <w:highlight w:val="none"/>
                <w:lang w:val="en-US"/>
              </w:rPr>
            </w:pPr>
          </w:p>
        </w:tc>
      </w:tr>
      <w:tr w14:paraId="424B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17435217">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法定代表人</w:t>
            </w:r>
          </w:p>
        </w:tc>
        <w:tc>
          <w:tcPr>
            <w:tcW w:w="851" w:type="dxa"/>
            <w:vAlign w:val="center"/>
          </w:tcPr>
          <w:p w14:paraId="54123204">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姓名</w:t>
            </w:r>
          </w:p>
        </w:tc>
        <w:tc>
          <w:tcPr>
            <w:tcW w:w="1276" w:type="dxa"/>
            <w:vAlign w:val="center"/>
          </w:tcPr>
          <w:p w14:paraId="20D4C32A">
            <w:pPr>
              <w:pStyle w:val="43"/>
              <w:jc w:val="center"/>
              <w:rPr>
                <w:rFonts w:asciiTheme="minorEastAsia" w:hAnsiTheme="minorEastAsia" w:eastAsiaTheme="minorEastAsia"/>
                <w:color w:val="auto"/>
                <w:sz w:val="24"/>
                <w:szCs w:val="24"/>
                <w:highlight w:val="none"/>
                <w:lang w:val="en-US"/>
              </w:rPr>
            </w:pPr>
          </w:p>
        </w:tc>
        <w:tc>
          <w:tcPr>
            <w:tcW w:w="1220" w:type="dxa"/>
            <w:vAlign w:val="center"/>
          </w:tcPr>
          <w:p w14:paraId="50295D6B">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技术职称</w:t>
            </w:r>
          </w:p>
        </w:tc>
        <w:tc>
          <w:tcPr>
            <w:tcW w:w="1268" w:type="dxa"/>
            <w:gridSpan w:val="2"/>
            <w:vAlign w:val="center"/>
          </w:tcPr>
          <w:p w14:paraId="7247807E">
            <w:pPr>
              <w:pStyle w:val="43"/>
              <w:jc w:val="center"/>
              <w:rPr>
                <w:rFonts w:asciiTheme="minorEastAsia" w:hAnsiTheme="minorEastAsia" w:eastAsiaTheme="minorEastAsia"/>
                <w:color w:val="auto"/>
                <w:sz w:val="24"/>
                <w:szCs w:val="24"/>
                <w:highlight w:val="none"/>
                <w:lang w:val="en-US"/>
              </w:rPr>
            </w:pPr>
          </w:p>
        </w:tc>
        <w:tc>
          <w:tcPr>
            <w:tcW w:w="794" w:type="dxa"/>
            <w:vAlign w:val="center"/>
          </w:tcPr>
          <w:p w14:paraId="29F2C308">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1740" w:type="dxa"/>
            <w:gridSpan w:val="2"/>
            <w:vAlign w:val="center"/>
          </w:tcPr>
          <w:p w14:paraId="613BFFD9">
            <w:pPr>
              <w:pStyle w:val="43"/>
              <w:jc w:val="center"/>
              <w:rPr>
                <w:rFonts w:asciiTheme="minorEastAsia" w:hAnsiTheme="minorEastAsia" w:eastAsiaTheme="minorEastAsia"/>
                <w:color w:val="auto"/>
                <w:sz w:val="24"/>
                <w:szCs w:val="24"/>
                <w:highlight w:val="none"/>
                <w:lang w:val="en-US"/>
              </w:rPr>
            </w:pPr>
          </w:p>
        </w:tc>
      </w:tr>
      <w:tr w14:paraId="3BD3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24F896DF">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技术负责人</w:t>
            </w:r>
          </w:p>
        </w:tc>
        <w:tc>
          <w:tcPr>
            <w:tcW w:w="851" w:type="dxa"/>
            <w:vAlign w:val="center"/>
          </w:tcPr>
          <w:p w14:paraId="7E971574">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姓名</w:t>
            </w:r>
          </w:p>
        </w:tc>
        <w:tc>
          <w:tcPr>
            <w:tcW w:w="1276" w:type="dxa"/>
            <w:vAlign w:val="center"/>
          </w:tcPr>
          <w:p w14:paraId="01BCD796">
            <w:pPr>
              <w:pStyle w:val="43"/>
              <w:jc w:val="center"/>
              <w:rPr>
                <w:rFonts w:asciiTheme="minorEastAsia" w:hAnsiTheme="minorEastAsia" w:eastAsiaTheme="minorEastAsia"/>
                <w:color w:val="auto"/>
                <w:sz w:val="24"/>
                <w:szCs w:val="24"/>
                <w:highlight w:val="none"/>
                <w:lang w:val="en-US"/>
              </w:rPr>
            </w:pPr>
          </w:p>
        </w:tc>
        <w:tc>
          <w:tcPr>
            <w:tcW w:w="1220" w:type="dxa"/>
            <w:vAlign w:val="center"/>
          </w:tcPr>
          <w:p w14:paraId="17F11AE8">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技术职称</w:t>
            </w:r>
          </w:p>
        </w:tc>
        <w:tc>
          <w:tcPr>
            <w:tcW w:w="1268" w:type="dxa"/>
            <w:gridSpan w:val="2"/>
            <w:vAlign w:val="center"/>
          </w:tcPr>
          <w:p w14:paraId="055A0F7C">
            <w:pPr>
              <w:pStyle w:val="43"/>
              <w:jc w:val="center"/>
              <w:rPr>
                <w:rFonts w:asciiTheme="minorEastAsia" w:hAnsiTheme="minorEastAsia" w:eastAsiaTheme="minorEastAsia"/>
                <w:color w:val="auto"/>
                <w:sz w:val="24"/>
                <w:szCs w:val="24"/>
                <w:highlight w:val="none"/>
                <w:lang w:val="en-US"/>
              </w:rPr>
            </w:pPr>
          </w:p>
        </w:tc>
        <w:tc>
          <w:tcPr>
            <w:tcW w:w="794" w:type="dxa"/>
            <w:vAlign w:val="center"/>
          </w:tcPr>
          <w:p w14:paraId="57CB7536">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1740" w:type="dxa"/>
            <w:gridSpan w:val="2"/>
            <w:vAlign w:val="center"/>
          </w:tcPr>
          <w:p w14:paraId="7AAC391E">
            <w:pPr>
              <w:pStyle w:val="43"/>
              <w:jc w:val="center"/>
              <w:rPr>
                <w:rFonts w:asciiTheme="minorEastAsia" w:hAnsiTheme="minorEastAsia" w:eastAsiaTheme="minorEastAsia"/>
                <w:color w:val="auto"/>
                <w:sz w:val="24"/>
                <w:szCs w:val="24"/>
                <w:highlight w:val="none"/>
                <w:lang w:val="en-US"/>
              </w:rPr>
            </w:pPr>
          </w:p>
        </w:tc>
      </w:tr>
      <w:tr w14:paraId="775A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0AF23960">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成立时间</w:t>
            </w:r>
          </w:p>
        </w:tc>
        <w:tc>
          <w:tcPr>
            <w:tcW w:w="3347" w:type="dxa"/>
            <w:gridSpan w:val="3"/>
            <w:vAlign w:val="center"/>
          </w:tcPr>
          <w:p w14:paraId="052FB3B1">
            <w:pPr>
              <w:pStyle w:val="43"/>
              <w:jc w:val="center"/>
              <w:rPr>
                <w:rFonts w:asciiTheme="minorEastAsia" w:hAnsiTheme="minorEastAsia" w:eastAsiaTheme="minorEastAsia"/>
                <w:color w:val="auto"/>
                <w:sz w:val="24"/>
                <w:szCs w:val="24"/>
                <w:highlight w:val="none"/>
                <w:lang w:val="en-US"/>
              </w:rPr>
            </w:pPr>
          </w:p>
        </w:tc>
        <w:tc>
          <w:tcPr>
            <w:tcW w:w="3802" w:type="dxa"/>
            <w:gridSpan w:val="5"/>
            <w:vAlign w:val="center"/>
          </w:tcPr>
          <w:p w14:paraId="50CAE7EF">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员工总人数：</w:t>
            </w:r>
          </w:p>
        </w:tc>
      </w:tr>
      <w:tr w14:paraId="1FAD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444AB571">
            <w:pPr>
              <w:pStyle w:val="43"/>
              <w:jc w:val="center"/>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rPr>
              <w:t>资质</w:t>
            </w:r>
            <w:r>
              <w:rPr>
                <w:rFonts w:hint="eastAsia" w:asciiTheme="minorEastAsia" w:hAnsiTheme="minorEastAsia" w:eastAsiaTheme="minorEastAsia"/>
                <w:color w:val="auto"/>
                <w:sz w:val="24"/>
                <w:szCs w:val="24"/>
                <w:highlight w:val="none"/>
                <w:lang w:val="en-US"/>
              </w:rPr>
              <w:t>资格与业务范围</w:t>
            </w:r>
          </w:p>
        </w:tc>
        <w:tc>
          <w:tcPr>
            <w:tcW w:w="3347" w:type="dxa"/>
            <w:gridSpan w:val="3"/>
            <w:vMerge w:val="restart"/>
            <w:vAlign w:val="center"/>
          </w:tcPr>
          <w:p w14:paraId="32BD788C">
            <w:pPr>
              <w:pStyle w:val="43"/>
              <w:jc w:val="center"/>
              <w:rPr>
                <w:rFonts w:asciiTheme="minorEastAsia" w:hAnsiTheme="minorEastAsia" w:eastAsiaTheme="minorEastAsia"/>
                <w:color w:val="auto"/>
                <w:sz w:val="24"/>
                <w:szCs w:val="24"/>
                <w:highlight w:val="none"/>
                <w:lang w:val="en-US"/>
              </w:rPr>
            </w:pPr>
          </w:p>
        </w:tc>
        <w:tc>
          <w:tcPr>
            <w:tcW w:w="892" w:type="dxa"/>
            <w:vMerge w:val="restart"/>
            <w:vAlign w:val="center"/>
          </w:tcPr>
          <w:p w14:paraId="4521DFE5">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其中</w:t>
            </w:r>
          </w:p>
        </w:tc>
        <w:tc>
          <w:tcPr>
            <w:tcW w:w="1715" w:type="dxa"/>
            <w:gridSpan w:val="3"/>
            <w:vAlign w:val="center"/>
          </w:tcPr>
          <w:p w14:paraId="0B5AD68D">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高级职称</w:t>
            </w:r>
          </w:p>
        </w:tc>
        <w:tc>
          <w:tcPr>
            <w:tcW w:w="1195" w:type="dxa"/>
            <w:vAlign w:val="center"/>
          </w:tcPr>
          <w:p w14:paraId="64FAB92F">
            <w:pPr>
              <w:pStyle w:val="43"/>
              <w:jc w:val="center"/>
              <w:rPr>
                <w:rFonts w:asciiTheme="minorEastAsia" w:hAnsiTheme="minorEastAsia" w:eastAsiaTheme="minorEastAsia"/>
                <w:color w:val="auto"/>
                <w:sz w:val="24"/>
                <w:szCs w:val="24"/>
                <w:highlight w:val="none"/>
                <w:lang w:val="en-US"/>
              </w:rPr>
            </w:pPr>
          </w:p>
        </w:tc>
      </w:tr>
      <w:tr w14:paraId="0A5E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4501FEDA">
            <w:pPr>
              <w:pStyle w:val="43"/>
              <w:jc w:val="center"/>
              <w:rPr>
                <w:rFonts w:asciiTheme="minorEastAsia" w:hAnsiTheme="minorEastAsia" w:eastAsiaTheme="minorEastAsia"/>
                <w:color w:val="auto"/>
                <w:sz w:val="24"/>
                <w:szCs w:val="24"/>
                <w:highlight w:val="none"/>
                <w:lang w:val="en-US"/>
              </w:rPr>
            </w:pPr>
          </w:p>
        </w:tc>
        <w:tc>
          <w:tcPr>
            <w:tcW w:w="3347" w:type="dxa"/>
            <w:gridSpan w:val="3"/>
            <w:vMerge w:val="continue"/>
            <w:vAlign w:val="center"/>
          </w:tcPr>
          <w:p w14:paraId="16B97F03">
            <w:pPr>
              <w:pStyle w:val="43"/>
              <w:jc w:val="center"/>
              <w:rPr>
                <w:rFonts w:asciiTheme="minorEastAsia" w:hAnsiTheme="minorEastAsia" w:eastAsiaTheme="minorEastAsia"/>
                <w:color w:val="auto"/>
                <w:sz w:val="24"/>
                <w:szCs w:val="24"/>
                <w:highlight w:val="none"/>
                <w:lang w:val="en-US"/>
              </w:rPr>
            </w:pPr>
          </w:p>
        </w:tc>
        <w:tc>
          <w:tcPr>
            <w:tcW w:w="892" w:type="dxa"/>
            <w:vMerge w:val="continue"/>
            <w:vAlign w:val="center"/>
          </w:tcPr>
          <w:p w14:paraId="2F51EBEC">
            <w:pPr>
              <w:pStyle w:val="43"/>
              <w:jc w:val="center"/>
              <w:rPr>
                <w:rFonts w:asciiTheme="minorEastAsia" w:hAnsiTheme="minorEastAsia" w:eastAsiaTheme="minorEastAsia"/>
                <w:color w:val="auto"/>
                <w:sz w:val="24"/>
                <w:szCs w:val="24"/>
                <w:highlight w:val="none"/>
                <w:lang w:val="en-US"/>
              </w:rPr>
            </w:pPr>
          </w:p>
        </w:tc>
        <w:tc>
          <w:tcPr>
            <w:tcW w:w="1715" w:type="dxa"/>
            <w:gridSpan w:val="3"/>
            <w:vAlign w:val="center"/>
          </w:tcPr>
          <w:p w14:paraId="48AF7D87">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中级职称</w:t>
            </w:r>
          </w:p>
        </w:tc>
        <w:tc>
          <w:tcPr>
            <w:tcW w:w="1195" w:type="dxa"/>
            <w:vAlign w:val="center"/>
          </w:tcPr>
          <w:p w14:paraId="2E2B5D51">
            <w:pPr>
              <w:pStyle w:val="43"/>
              <w:jc w:val="center"/>
              <w:rPr>
                <w:rFonts w:asciiTheme="minorEastAsia" w:hAnsiTheme="minorEastAsia" w:eastAsiaTheme="minorEastAsia"/>
                <w:color w:val="auto"/>
                <w:sz w:val="24"/>
                <w:szCs w:val="24"/>
                <w:highlight w:val="none"/>
                <w:lang w:val="en-US"/>
              </w:rPr>
            </w:pPr>
          </w:p>
        </w:tc>
      </w:tr>
      <w:tr w14:paraId="32CA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71BED297">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营业执照号</w:t>
            </w:r>
          </w:p>
        </w:tc>
        <w:tc>
          <w:tcPr>
            <w:tcW w:w="3347" w:type="dxa"/>
            <w:gridSpan w:val="3"/>
            <w:vAlign w:val="center"/>
          </w:tcPr>
          <w:p w14:paraId="4F1BBDA8">
            <w:pPr>
              <w:pStyle w:val="43"/>
              <w:jc w:val="center"/>
              <w:rPr>
                <w:rFonts w:asciiTheme="minorEastAsia" w:hAnsiTheme="minorEastAsia" w:eastAsiaTheme="minorEastAsia"/>
                <w:color w:val="auto"/>
                <w:sz w:val="24"/>
                <w:szCs w:val="24"/>
                <w:highlight w:val="none"/>
                <w:lang w:val="en-US"/>
              </w:rPr>
            </w:pPr>
          </w:p>
        </w:tc>
        <w:tc>
          <w:tcPr>
            <w:tcW w:w="892" w:type="dxa"/>
            <w:vMerge w:val="continue"/>
            <w:vAlign w:val="center"/>
          </w:tcPr>
          <w:p w14:paraId="39BE5CFF">
            <w:pPr>
              <w:pStyle w:val="43"/>
              <w:jc w:val="center"/>
              <w:rPr>
                <w:rFonts w:asciiTheme="minorEastAsia" w:hAnsiTheme="minorEastAsia" w:eastAsiaTheme="minorEastAsia"/>
                <w:color w:val="auto"/>
                <w:sz w:val="24"/>
                <w:szCs w:val="24"/>
                <w:highlight w:val="none"/>
                <w:lang w:val="en-US"/>
              </w:rPr>
            </w:pPr>
          </w:p>
        </w:tc>
        <w:tc>
          <w:tcPr>
            <w:tcW w:w="1715" w:type="dxa"/>
            <w:gridSpan w:val="3"/>
            <w:vAlign w:val="center"/>
          </w:tcPr>
          <w:p w14:paraId="4E8844E2">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各类注册人员</w:t>
            </w:r>
          </w:p>
        </w:tc>
        <w:tc>
          <w:tcPr>
            <w:tcW w:w="1195" w:type="dxa"/>
            <w:vAlign w:val="center"/>
          </w:tcPr>
          <w:p w14:paraId="05FF7F54">
            <w:pPr>
              <w:pStyle w:val="43"/>
              <w:jc w:val="center"/>
              <w:rPr>
                <w:rFonts w:asciiTheme="minorEastAsia" w:hAnsiTheme="minorEastAsia" w:eastAsiaTheme="minorEastAsia"/>
                <w:color w:val="auto"/>
                <w:sz w:val="24"/>
                <w:szCs w:val="24"/>
                <w:highlight w:val="none"/>
                <w:lang w:val="en-US"/>
              </w:rPr>
            </w:pPr>
          </w:p>
        </w:tc>
      </w:tr>
      <w:tr w14:paraId="3C8F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694C8C8E">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注册资金</w:t>
            </w:r>
          </w:p>
        </w:tc>
        <w:tc>
          <w:tcPr>
            <w:tcW w:w="7149" w:type="dxa"/>
            <w:gridSpan w:val="8"/>
            <w:vAlign w:val="center"/>
          </w:tcPr>
          <w:p w14:paraId="565E0568">
            <w:pPr>
              <w:pStyle w:val="43"/>
              <w:jc w:val="center"/>
              <w:rPr>
                <w:rFonts w:asciiTheme="minorEastAsia" w:hAnsiTheme="minorEastAsia" w:eastAsiaTheme="minorEastAsia"/>
                <w:color w:val="auto"/>
                <w:sz w:val="24"/>
                <w:szCs w:val="24"/>
                <w:highlight w:val="none"/>
                <w:lang w:val="en-US"/>
              </w:rPr>
            </w:pPr>
          </w:p>
        </w:tc>
      </w:tr>
      <w:tr w14:paraId="6F97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57FB1CCE">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基本账户开户银行</w:t>
            </w:r>
          </w:p>
        </w:tc>
        <w:tc>
          <w:tcPr>
            <w:tcW w:w="7149" w:type="dxa"/>
            <w:gridSpan w:val="8"/>
            <w:vAlign w:val="center"/>
          </w:tcPr>
          <w:p w14:paraId="08B2447A">
            <w:pPr>
              <w:pStyle w:val="43"/>
              <w:jc w:val="center"/>
              <w:rPr>
                <w:rFonts w:asciiTheme="minorEastAsia" w:hAnsiTheme="minorEastAsia" w:eastAsiaTheme="minorEastAsia"/>
                <w:color w:val="auto"/>
                <w:sz w:val="24"/>
                <w:szCs w:val="24"/>
                <w:highlight w:val="none"/>
                <w:lang w:val="en-US"/>
              </w:rPr>
            </w:pPr>
          </w:p>
        </w:tc>
      </w:tr>
      <w:tr w14:paraId="7A25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8FE413E">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基本账户账号</w:t>
            </w:r>
          </w:p>
        </w:tc>
        <w:tc>
          <w:tcPr>
            <w:tcW w:w="7149" w:type="dxa"/>
            <w:gridSpan w:val="8"/>
            <w:vAlign w:val="center"/>
          </w:tcPr>
          <w:p w14:paraId="08811FA5">
            <w:pPr>
              <w:pStyle w:val="43"/>
              <w:jc w:val="center"/>
              <w:rPr>
                <w:rFonts w:asciiTheme="minorEastAsia" w:hAnsiTheme="minorEastAsia" w:eastAsiaTheme="minorEastAsia"/>
                <w:color w:val="auto"/>
                <w:sz w:val="24"/>
                <w:szCs w:val="24"/>
                <w:highlight w:val="none"/>
                <w:lang w:val="en-US"/>
              </w:rPr>
            </w:pPr>
          </w:p>
        </w:tc>
      </w:tr>
      <w:tr w14:paraId="0479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62869C4E">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经营范围</w:t>
            </w:r>
          </w:p>
        </w:tc>
        <w:tc>
          <w:tcPr>
            <w:tcW w:w="7149" w:type="dxa"/>
            <w:gridSpan w:val="8"/>
            <w:vAlign w:val="center"/>
          </w:tcPr>
          <w:p w14:paraId="37511214">
            <w:pPr>
              <w:pStyle w:val="43"/>
              <w:jc w:val="center"/>
              <w:rPr>
                <w:rFonts w:asciiTheme="minorEastAsia" w:hAnsiTheme="minorEastAsia" w:eastAsiaTheme="minorEastAsia"/>
                <w:color w:val="auto"/>
                <w:sz w:val="24"/>
                <w:szCs w:val="24"/>
                <w:highlight w:val="none"/>
                <w:lang w:val="en-US"/>
              </w:rPr>
            </w:pPr>
          </w:p>
        </w:tc>
      </w:tr>
      <w:tr w14:paraId="44C2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6715C001">
            <w:pPr>
              <w:pStyle w:val="43"/>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备注</w:t>
            </w:r>
          </w:p>
        </w:tc>
        <w:tc>
          <w:tcPr>
            <w:tcW w:w="7149" w:type="dxa"/>
            <w:gridSpan w:val="8"/>
            <w:vAlign w:val="center"/>
          </w:tcPr>
          <w:p w14:paraId="016D3279">
            <w:pPr>
              <w:pStyle w:val="43"/>
              <w:jc w:val="center"/>
              <w:rPr>
                <w:rFonts w:asciiTheme="minorEastAsia" w:hAnsiTheme="minorEastAsia" w:eastAsiaTheme="minorEastAsia"/>
                <w:color w:val="auto"/>
                <w:sz w:val="24"/>
                <w:szCs w:val="24"/>
                <w:highlight w:val="none"/>
                <w:lang w:val="en-US"/>
              </w:rPr>
            </w:pPr>
          </w:p>
        </w:tc>
      </w:tr>
    </w:tbl>
    <w:p w14:paraId="3D765601">
      <w:pPr>
        <w:spacing w:line="380" w:lineRule="exact"/>
        <w:rPr>
          <w:rFonts w:asciiTheme="minorEastAsia" w:hAnsiTheme="minorEastAsia" w:eastAsiaTheme="minorEastAsia"/>
          <w:color w:val="auto"/>
          <w:sz w:val="22"/>
          <w:szCs w:val="22"/>
          <w:highlight w:val="none"/>
        </w:rPr>
      </w:pPr>
    </w:p>
    <w:p w14:paraId="28940378">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19EFDC63">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750A86E7">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01B4D46D">
      <w:pPr>
        <w:rPr>
          <w:rFonts w:asciiTheme="minorEastAsia" w:hAnsiTheme="minorEastAsia" w:eastAsiaTheme="minorEastAsia"/>
          <w:color w:val="auto"/>
          <w:highlight w:val="none"/>
        </w:rPr>
      </w:pPr>
    </w:p>
    <w:p w14:paraId="33476EA2">
      <w:pPr>
        <w:rPr>
          <w:rFonts w:asciiTheme="minorEastAsia" w:hAnsiTheme="minorEastAsia" w:eastAsiaTheme="minorEastAsia"/>
          <w:color w:val="auto"/>
          <w:highlight w:val="none"/>
        </w:rPr>
      </w:pPr>
    </w:p>
    <w:p w14:paraId="6D8CA4C0">
      <w:pPr>
        <w:rPr>
          <w:rFonts w:ascii="宋体" w:hAnsi="宋体" w:cs="宋体"/>
          <w:b/>
          <w:color w:val="auto"/>
          <w:szCs w:val="21"/>
          <w:highlight w:val="none"/>
        </w:rPr>
      </w:pPr>
      <w:r>
        <w:rPr>
          <w:rFonts w:hint="eastAsia" w:ascii="宋体" w:hAnsi="宋体" w:cs="宋体"/>
          <w:b/>
          <w:color w:val="auto"/>
          <w:szCs w:val="21"/>
          <w:highlight w:val="none"/>
        </w:rPr>
        <w:t>（若为联合体投标，联合体各方须单独提供并盖章）</w:t>
      </w:r>
    </w:p>
    <w:p w14:paraId="1DF23119">
      <w:pPr>
        <w:rPr>
          <w:rFonts w:ascii="宋体" w:hAnsi="宋体" w:cs="宋体"/>
          <w:b/>
          <w:color w:val="auto"/>
          <w:szCs w:val="21"/>
          <w:highlight w:val="none"/>
        </w:rPr>
      </w:pPr>
      <w:r>
        <w:rPr>
          <w:rFonts w:hint="eastAsia" w:ascii="宋体" w:hAnsi="宋体" w:cs="宋体"/>
          <w:b/>
          <w:color w:val="auto"/>
          <w:szCs w:val="21"/>
          <w:highlight w:val="none"/>
        </w:rPr>
        <w:br w:type="page"/>
      </w:r>
    </w:p>
    <w:p w14:paraId="52760103">
      <w:pPr>
        <w:autoSpaceDE w:val="0"/>
        <w:autoSpaceDN w:val="0"/>
        <w:jc w:val="center"/>
        <w:rPr>
          <w:rFonts w:ascii="宋体" w:hAnsi="宋体" w:cs="宋体"/>
          <w:b/>
          <w:color w:val="auto"/>
          <w:kern w:val="0"/>
          <w:sz w:val="28"/>
          <w:szCs w:val="28"/>
          <w:highlight w:val="none"/>
          <w:lang w:val="zh-CN"/>
        </w:rPr>
      </w:pPr>
      <w:r>
        <w:rPr>
          <w:rFonts w:hint="eastAsia" w:asciiTheme="minorEastAsia" w:hAnsiTheme="minorEastAsia" w:eastAsiaTheme="minorEastAsia"/>
          <w:b/>
          <w:color w:val="auto"/>
          <w:sz w:val="24"/>
          <w:szCs w:val="24"/>
          <w:highlight w:val="none"/>
        </w:rPr>
        <w:t>（三）</w:t>
      </w:r>
      <w:r>
        <w:rPr>
          <w:rFonts w:hint="eastAsia" w:asciiTheme="minorEastAsia" w:hAnsiTheme="minorEastAsia" w:eastAsiaTheme="minorEastAsia"/>
          <w:b/>
          <w:color w:val="auto"/>
          <w:sz w:val="24"/>
          <w:szCs w:val="24"/>
          <w:highlight w:val="none"/>
          <w:lang w:val="zh-CN"/>
        </w:rPr>
        <w:t>联合协议</w:t>
      </w:r>
    </w:p>
    <w:p w14:paraId="5099FC28">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（以联合体形式投标的，提供联合协议；本项目不接受联合体投标或者投标人不以联合体形式投标的，则不需要提供；如资格文件中已提供《联合协议》的，商务技术文件中无需重复提供）</w:t>
      </w:r>
    </w:p>
    <w:p w14:paraId="0D1FC20F">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 xml:space="preserve">投标。 </w:t>
      </w:r>
    </w:p>
    <w:p w14:paraId="4F6D9EEA">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5DF551B2">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14:paraId="6BC5F671">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4A8F5FF7">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p>
    <w:p w14:paraId="4E1EAD07">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p>
    <w:p w14:paraId="6B6C7666">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639DC3D5">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14:paraId="5A30C71F">
      <w:pPr>
        <w:snapToGrid w:val="0"/>
        <w:spacing w:line="48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（未预留份额专门面向中小企业采购的的采购项目，以及预留份额中的非预留部分采购包，接受联合体投标的，联合协议约定小微企业的合同份额占到合同总金额30%以上的，对联合体报价给予6%的扣除。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0A0070CA">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528338F2">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293FFBDC">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4915AB81">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2757D314">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00691B52">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14:paraId="2FC0E526">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14:paraId="17241343">
      <w:pPr>
        <w:pStyle w:val="3"/>
        <w:spacing w:line="480" w:lineRule="exact"/>
        <w:rPr>
          <w:rFonts w:ascii="宋体" w:hAnsi="宋体" w:cs="宋体"/>
          <w:b w:val="0"/>
          <w:bCs w:val="0"/>
          <w:color w:val="auto"/>
          <w:kern w:val="0"/>
          <w:sz w:val="21"/>
          <w:szCs w:val="21"/>
          <w:highlight w:val="none"/>
          <w:lang w:val="zh-CN"/>
        </w:rPr>
      </w:pPr>
      <w:bookmarkStart w:id="157" w:name="_Toc18425"/>
      <w:bookmarkStart w:id="158" w:name="_Toc136345123"/>
      <w:bookmarkStart w:id="159" w:name="_Toc136017662"/>
      <w:r>
        <w:rPr>
          <w:rFonts w:hint="eastAsia" w:ascii="宋体" w:hAnsi="宋体" w:cs="宋体"/>
          <w:b w:val="0"/>
          <w:bCs w:val="0"/>
          <w:color w:val="auto"/>
          <w:kern w:val="0"/>
          <w:sz w:val="21"/>
          <w:szCs w:val="21"/>
          <w:highlight w:val="none"/>
          <w:lang w:val="zh-CN"/>
        </w:rPr>
        <w:t>联合体成员名称(公章)：</w:t>
      </w:r>
      <w:bookmarkEnd w:id="157"/>
      <w:bookmarkEnd w:id="158"/>
      <w:bookmarkEnd w:id="159"/>
    </w:p>
    <w:p w14:paraId="7C37F8E2">
      <w:pPr>
        <w:spacing w:line="480" w:lineRule="exact"/>
        <w:rPr>
          <w:color w:val="auto"/>
          <w:szCs w:val="21"/>
          <w:highlight w:val="none"/>
          <w:lang w:val="zh-CN"/>
        </w:rPr>
      </w:pPr>
    </w:p>
    <w:p w14:paraId="581BE856">
      <w:pPr>
        <w:snapToGrid w:val="0"/>
        <w:spacing w:line="4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68A9614E">
      <w:pPr>
        <w:pStyle w:val="3"/>
        <w:spacing w:line="380" w:lineRule="exact"/>
        <w:jc w:val="both"/>
        <w:rPr>
          <w:rFonts w:ascii="宋体" w:hAnsi="宋体" w:cs="宋体"/>
          <w:b w:val="0"/>
          <w:bCs w:val="0"/>
          <w:color w:val="auto"/>
          <w:kern w:val="0"/>
          <w:sz w:val="21"/>
          <w:szCs w:val="21"/>
          <w:highlight w:val="none"/>
          <w:lang w:val="zh-CN"/>
        </w:rPr>
      </w:pPr>
      <w:bookmarkStart w:id="160" w:name="_Toc18667"/>
      <w:bookmarkStart w:id="161" w:name="_Toc136017663"/>
      <w:bookmarkStart w:id="162" w:name="_Toc136345124"/>
      <w:r>
        <w:rPr>
          <w:rFonts w:hint="eastAsia" w:ascii="宋体" w:hAnsi="宋体" w:cs="宋体"/>
          <w:b w:val="0"/>
          <w:bCs w:val="0"/>
          <w:color w:val="auto"/>
          <w:kern w:val="0"/>
          <w:sz w:val="21"/>
          <w:szCs w:val="21"/>
          <w:highlight w:val="none"/>
          <w:lang w:val="zh-CN"/>
        </w:rPr>
        <w:t>注：按本格式和要求提供。</w:t>
      </w:r>
      <w:bookmarkEnd w:id="160"/>
      <w:bookmarkEnd w:id="161"/>
      <w:bookmarkEnd w:id="162"/>
    </w:p>
    <w:p w14:paraId="55DCA938">
      <w:pPr>
        <w:rPr>
          <w:color w:val="auto"/>
          <w:highlight w:val="none"/>
        </w:rPr>
      </w:pPr>
    </w:p>
    <w:p w14:paraId="0BD4E8BC">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br w:type="page"/>
      </w:r>
    </w:p>
    <w:p w14:paraId="1F1BF8D7">
      <w:pPr>
        <w:autoSpaceDE w:val="0"/>
        <w:autoSpaceDN w:val="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（四）分包意向协议</w:t>
      </w:r>
    </w:p>
    <w:p w14:paraId="0446787E">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14:paraId="21EAE4CB">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23935D34">
      <w:pPr>
        <w:widowControl/>
        <w:numPr>
          <w:ilvl w:val="0"/>
          <w:numId w:val="6"/>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14:paraId="712297AE">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5A8015D7">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2ABD0EB3">
      <w:pPr>
        <w:widowControl/>
        <w:numPr>
          <w:ilvl w:val="0"/>
          <w:numId w:val="6"/>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14:paraId="49A2E30A">
      <w:pPr>
        <w:widowControl/>
        <w:numPr>
          <w:ilvl w:val="0"/>
          <w:numId w:val="7"/>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5C3686F2">
      <w:pPr>
        <w:widowControl/>
        <w:numPr>
          <w:ilvl w:val="0"/>
          <w:numId w:val="7"/>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14:paraId="208D3000">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4DA7C7E6">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7CB0C427">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6A6062BC">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41E67D84">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54BB3828">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14:paraId="39ADCDFD">
      <w:pPr>
        <w:snapToGrid w:val="0"/>
        <w:spacing w:line="360" w:lineRule="auto"/>
        <w:ind w:firstLine="5250" w:firstLineChars="2500"/>
        <w:jc w:val="left"/>
        <w:rPr>
          <w:rFonts w:ascii="宋体" w:hAnsi="宋体" w:cs="宋体"/>
          <w:color w:val="auto"/>
          <w:kern w:val="0"/>
          <w:szCs w:val="21"/>
          <w:highlight w:val="none"/>
          <w:lang w:val="zh-CN"/>
        </w:rPr>
      </w:pPr>
    </w:p>
    <w:p w14:paraId="3049351C">
      <w:pPr>
        <w:pStyle w:val="15"/>
        <w:rPr>
          <w:color w:val="auto"/>
          <w:highlight w:val="none"/>
          <w:lang w:val="zh-CN"/>
        </w:rPr>
      </w:pPr>
    </w:p>
    <w:p w14:paraId="441A2F04">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14:paraId="78BEAAC4">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14:paraId="1200D9C9">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14:paraId="6AE99302">
      <w:pPr>
        <w:spacing w:line="360" w:lineRule="auto"/>
        <w:jc w:val="center"/>
        <w:rPr>
          <w:color w:val="auto"/>
          <w:highlight w:val="none"/>
        </w:rPr>
      </w:pPr>
      <w:r>
        <w:rPr>
          <w:rFonts w:hint="eastAsia" w:ascii="宋体" w:hAnsi="宋体" w:cs="宋体"/>
          <w:color w:val="auto"/>
          <w:kern w:val="0"/>
          <w:szCs w:val="21"/>
          <w:highlight w:val="none"/>
          <w:lang w:val="zh-CN"/>
        </w:rPr>
        <w:t>日期：  年  月   日</w:t>
      </w:r>
    </w:p>
    <w:p w14:paraId="3EFC5579">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27D5C5D3">
      <w:pPr>
        <w:pStyle w:val="3"/>
        <w:spacing w:line="380" w:lineRule="exact"/>
        <w:rPr>
          <w:rFonts w:asciiTheme="minorEastAsia" w:hAnsiTheme="minorEastAsia" w:eastAsiaTheme="minorEastAsia"/>
          <w:bCs w:val="0"/>
          <w:color w:val="auto"/>
          <w:sz w:val="24"/>
          <w:szCs w:val="24"/>
          <w:highlight w:val="none"/>
        </w:rPr>
      </w:pPr>
      <w:bookmarkStart w:id="163" w:name="_Toc16708"/>
      <w:bookmarkStart w:id="164" w:name="_Toc136017664"/>
      <w:bookmarkStart w:id="165" w:name="_Toc136345125"/>
      <w:r>
        <w:rPr>
          <w:rFonts w:hint="eastAsia" w:asciiTheme="minorEastAsia" w:hAnsiTheme="minorEastAsia" w:eastAsiaTheme="minorEastAsia"/>
          <w:bCs w:val="0"/>
          <w:color w:val="auto"/>
          <w:sz w:val="24"/>
          <w:szCs w:val="24"/>
          <w:highlight w:val="none"/>
        </w:rPr>
        <w:t>（五）技术条款偏离表</w:t>
      </w:r>
      <w:bookmarkEnd w:id="163"/>
      <w:bookmarkEnd w:id="164"/>
      <w:bookmarkEnd w:id="165"/>
    </w:p>
    <w:p w14:paraId="194BA8B8">
      <w:pPr>
        <w:spacing w:line="380" w:lineRule="exact"/>
        <w:rPr>
          <w:rFonts w:asciiTheme="minorEastAsia" w:hAnsiTheme="minorEastAsia" w:eastAsiaTheme="minorEastAsia"/>
          <w:color w:val="auto"/>
          <w:szCs w:val="21"/>
          <w:highlight w:val="none"/>
        </w:rPr>
      </w:pPr>
    </w:p>
    <w:tbl>
      <w:tblPr>
        <w:tblStyle w:val="3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56A2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CDA42F6">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序号</w:t>
            </w:r>
          </w:p>
        </w:tc>
        <w:tc>
          <w:tcPr>
            <w:tcW w:w="3360" w:type="dxa"/>
            <w:vAlign w:val="center"/>
          </w:tcPr>
          <w:p w14:paraId="1A2E1050">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招标文件技术要求</w:t>
            </w:r>
          </w:p>
        </w:tc>
        <w:tc>
          <w:tcPr>
            <w:tcW w:w="2908" w:type="dxa"/>
            <w:vAlign w:val="center"/>
          </w:tcPr>
          <w:p w14:paraId="1082490D">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投标文件对应规格</w:t>
            </w:r>
          </w:p>
        </w:tc>
        <w:tc>
          <w:tcPr>
            <w:tcW w:w="1578" w:type="dxa"/>
            <w:vAlign w:val="center"/>
          </w:tcPr>
          <w:p w14:paraId="6E415A1D">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说明</w:t>
            </w:r>
          </w:p>
        </w:tc>
      </w:tr>
      <w:tr w14:paraId="1C4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BC22D6D">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0621BCA8">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3075DB4D">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05112B61">
            <w:pPr>
              <w:spacing w:line="380" w:lineRule="exact"/>
              <w:jc w:val="center"/>
              <w:rPr>
                <w:rFonts w:asciiTheme="minorEastAsia" w:hAnsiTheme="minorEastAsia" w:eastAsiaTheme="minorEastAsia"/>
                <w:color w:val="auto"/>
                <w:sz w:val="22"/>
                <w:szCs w:val="22"/>
                <w:highlight w:val="none"/>
              </w:rPr>
            </w:pPr>
          </w:p>
        </w:tc>
      </w:tr>
      <w:tr w14:paraId="5787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E7EB407">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19BCC5DE">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485A29B7">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4DB0FC64">
            <w:pPr>
              <w:spacing w:line="380" w:lineRule="exact"/>
              <w:jc w:val="center"/>
              <w:rPr>
                <w:rFonts w:asciiTheme="minorEastAsia" w:hAnsiTheme="minorEastAsia" w:eastAsiaTheme="minorEastAsia"/>
                <w:color w:val="auto"/>
                <w:sz w:val="22"/>
                <w:szCs w:val="22"/>
                <w:highlight w:val="none"/>
              </w:rPr>
            </w:pPr>
          </w:p>
        </w:tc>
      </w:tr>
      <w:tr w14:paraId="1213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4404893">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41583AF2">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59B90571">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3A88A0B4">
            <w:pPr>
              <w:spacing w:line="380" w:lineRule="exact"/>
              <w:jc w:val="center"/>
              <w:rPr>
                <w:rFonts w:asciiTheme="minorEastAsia" w:hAnsiTheme="minorEastAsia" w:eastAsiaTheme="minorEastAsia"/>
                <w:color w:val="auto"/>
                <w:sz w:val="22"/>
                <w:szCs w:val="22"/>
                <w:highlight w:val="none"/>
              </w:rPr>
            </w:pPr>
          </w:p>
        </w:tc>
      </w:tr>
    </w:tbl>
    <w:p w14:paraId="5AE92493">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备注：1、本表应列明投标人对技术规格的偏离条款（正偏离或负偏离）；</w:t>
      </w:r>
    </w:p>
    <w:p w14:paraId="278F4009">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2、无偏离应在本表“说明”处醒目地注明“无条款偏离”的字样。</w:t>
      </w:r>
    </w:p>
    <w:p w14:paraId="09CF69EA">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082E4909">
      <w:pPr>
        <w:spacing w:line="360" w:lineRule="auto"/>
        <w:rPr>
          <w:rFonts w:asciiTheme="minorEastAsia" w:hAnsiTheme="minorEastAsia" w:eastAsiaTheme="minorEastAsia"/>
          <w:color w:val="auto"/>
          <w:highlight w:val="none"/>
        </w:rPr>
      </w:pPr>
    </w:p>
    <w:p w14:paraId="1E7008F2">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6653575F">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3D6C4592">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4D6550BF">
      <w:pPr>
        <w:spacing w:line="380" w:lineRule="exact"/>
        <w:rPr>
          <w:rFonts w:asciiTheme="minorEastAsia" w:hAnsiTheme="minorEastAsia" w:eastAsiaTheme="minorEastAsia"/>
          <w:color w:val="auto"/>
          <w:sz w:val="24"/>
          <w:highlight w:val="none"/>
        </w:rPr>
      </w:pPr>
    </w:p>
    <w:p w14:paraId="10A6B1BD">
      <w:pPr>
        <w:pStyle w:val="3"/>
        <w:spacing w:line="380" w:lineRule="exact"/>
        <w:rPr>
          <w:rFonts w:asciiTheme="minorEastAsia" w:hAnsiTheme="minorEastAsia" w:eastAsiaTheme="minorEastAsia"/>
          <w:bCs w:val="0"/>
          <w:color w:val="auto"/>
          <w:sz w:val="24"/>
          <w:szCs w:val="24"/>
          <w:highlight w:val="none"/>
        </w:rPr>
      </w:pPr>
      <w:bookmarkStart w:id="166" w:name="_Toc136017665"/>
      <w:bookmarkStart w:id="167" w:name="_Toc136345126"/>
      <w:bookmarkStart w:id="168" w:name="_Toc21217"/>
      <w:r>
        <w:rPr>
          <w:rFonts w:hint="eastAsia" w:asciiTheme="minorEastAsia" w:hAnsiTheme="minorEastAsia" w:eastAsiaTheme="minorEastAsia"/>
          <w:bCs w:val="0"/>
          <w:color w:val="auto"/>
          <w:sz w:val="24"/>
          <w:szCs w:val="24"/>
          <w:highlight w:val="none"/>
        </w:rPr>
        <w:t>（六）商务条款偏离表</w:t>
      </w:r>
      <w:bookmarkEnd w:id="166"/>
      <w:bookmarkEnd w:id="167"/>
      <w:bookmarkEnd w:id="168"/>
    </w:p>
    <w:p w14:paraId="2CD7173F">
      <w:pPr>
        <w:spacing w:line="380" w:lineRule="exact"/>
        <w:rPr>
          <w:rFonts w:asciiTheme="minorEastAsia" w:hAnsiTheme="minorEastAsia" w:eastAsiaTheme="minorEastAsia"/>
          <w:color w:val="auto"/>
          <w:sz w:val="24"/>
          <w:highlight w:val="none"/>
        </w:rPr>
      </w:pPr>
    </w:p>
    <w:tbl>
      <w:tblPr>
        <w:tblStyle w:val="34"/>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37CF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113C2BCA">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序号</w:t>
            </w:r>
          </w:p>
        </w:tc>
        <w:tc>
          <w:tcPr>
            <w:tcW w:w="3418" w:type="dxa"/>
            <w:vAlign w:val="center"/>
          </w:tcPr>
          <w:p w14:paraId="6854A4E5">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招标文件的商务条款</w:t>
            </w:r>
          </w:p>
        </w:tc>
        <w:tc>
          <w:tcPr>
            <w:tcW w:w="2891" w:type="dxa"/>
            <w:vAlign w:val="center"/>
          </w:tcPr>
          <w:p w14:paraId="46045E76">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投标文件的商务条款</w:t>
            </w:r>
          </w:p>
        </w:tc>
        <w:tc>
          <w:tcPr>
            <w:tcW w:w="1618" w:type="dxa"/>
            <w:vAlign w:val="center"/>
          </w:tcPr>
          <w:p w14:paraId="1D003F61">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说明</w:t>
            </w:r>
          </w:p>
        </w:tc>
      </w:tr>
      <w:tr w14:paraId="2BCB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292DFEB9">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3B2A4090">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1D5F01B7">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52A808B3">
            <w:pPr>
              <w:spacing w:line="380" w:lineRule="exact"/>
              <w:jc w:val="center"/>
              <w:rPr>
                <w:rFonts w:asciiTheme="minorEastAsia" w:hAnsiTheme="minorEastAsia" w:eastAsiaTheme="minorEastAsia"/>
                <w:color w:val="auto"/>
                <w:sz w:val="22"/>
                <w:szCs w:val="22"/>
                <w:highlight w:val="none"/>
              </w:rPr>
            </w:pPr>
          </w:p>
        </w:tc>
      </w:tr>
      <w:tr w14:paraId="5E15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2ABFE6F6">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5CE5BEFC">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6D7C9E2B">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0F1CC0BF">
            <w:pPr>
              <w:spacing w:line="380" w:lineRule="exact"/>
              <w:jc w:val="center"/>
              <w:rPr>
                <w:rFonts w:asciiTheme="minorEastAsia" w:hAnsiTheme="minorEastAsia" w:eastAsiaTheme="minorEastAsia"/>
                <w:color w:val="auto"/>
                <w:sz w:val="22"/>
                <w:szCs w:val="22"/>
                <w:highlight w:val="none"/>
              </w:rPr>
            </w:pPr>
          </w:p>
        </w:tc>
      </w:tr>
      <w:tr w14:paraId="2430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1B5AC04F">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605E6796">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1F06B224">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25A1009F">
            <w:pPr>
              <w:spacing w:line="380" w:lineRule="exact"/>
              <w:jc w:val="center"/>
              <w:rPr>
                <w:rFonts w:asciiTheme="minorEastAsia" w:hAnsiTheme="minorEastAsia" w:eastAsiaTheme="minorEastAsia"/>
                <w:color w:val="auto"/>
                <w:sz w:val="22"/>
                <w:szCs w:val="22"/>
                <w:highlight w:val="none"/>
              </w:rPr>
            </w:pPr>
          </w:p>
        </w:tc>
      </w:tr>
    </w:tbl>
    <w:p w14:paraId="37770845">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备注：1、列明招标文件的商务条款与投标文件对应响应，并说明偏离状况（正偏离或负偏离）；2、无偏离应在本表“说明”处醒目地注明“无条款偏离”的字样。</w:t>
      </w:r>
    </w:p>
    <w:p w14:paraId="394DE860">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3C98E784">
      <w:pPr>
        <w:spacing w:line="380" w:lineRule="exact"/>
        <w:rPr>
          <w:rFonts w:asciiTheme="minorEastAsia" w:hAnsiTheme="minorEastAsia" w:eastAsiaTheme="minorEastAsia"/>
          <w:color w:val="auto"/>
          <w:sz w:val="22"/>
          <w:szCs w:val="22"/>
          <w:highlight w:val="none"/>
        </w:rPr>
      </w:pPr>
    </w:p>
    <w:p w14:paraId="0CC6219A">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5487D546">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0BF68FE6">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76424230">
      <w:pPr>
        <w:spacing w:line="380" w:lineRule="exact"/>
        <w:rPr>
          <w:rFonts w:asciiTheme="minorEastAsia" w:hAnsiTheme="minorEastAsia" w:eastAsiaTheme="minorEastAsia"/>
          <w:color w:val="auto"/>
          <w:sz w:val="24"/>
          <w:highlight w:val="none"/>
          <w:u w:val="single"/>
        </w:rPr>
      </w:pPr>
    </w:p>
    <w:p w14:paraId="5182DFD8">
      <w:pPr>
        <w:pStyle w:val="3"/>
        <w:spacing w:line="380" w:lineRule="exact"/>
        <w:rPr>
          <w:rFonts w:asciiTheme="minorEastAsia" w:hAnsiTheme="minorEastAsia" w:eastAsiaTheme="minorEastAsia"/>
          <w:color w:val="auto"/>
          <w:sz w:val="24"/>
          <w:szCs w:val="24"/>
          <w:highlight w:val="none"/>
        </w:rPr>
      </w:pPr>
      <w:bookmarkStart w:id="169" w:name="_Toc136017666"/>
      <w:bookmarkStart w:id="170" w:name="_Toc136345127"/>
      <w:bookmarkStart w:id="171" w:name="_Toc10625"/>
      <w:r>
        <w:rPr>
          <w:rFonts w:hint="eastAsia" w:asciiTheme="minorEastAsia" w:hAnsiTheme="minorEastAsia" w:eastAsiaTheme="minorEastAsia"/>
          <w:color w:val="auto"/>
          <w:sz w:val="24"/>
          <w:szCs w:val="24"/>
          <w:highlight w:val="none"/>
        </w:rPr>
        <w:t>（七）第五部分“评标办法”中“评分标准”要求提供的资料（如有需提供）</w:t>
      </w:r>
      <w:bookmarkEnd w:id="169"/>
      <w:bookmarkEnd w:id="170"/>
      <w:bookmarkEnd w:id="171"/>
    </w:p>
    <w:p w14:paraId="6DE3B3D5">
      <w:pPr>
        <w:jc w:val="center"/>
        <w:rPr>
          <w:rFonts w:asciiTheme="minorEastAsia" w:hAnsiTheme="minorEastAsia" w:eastAsiaTheme="minorEastAsia"/>
          <w:b/>
          <w:color w:val="auto"/>
          <w:sz w:val="24"/>
          <w:szCs w:val="24"/>
          <w:highlight w:val="none"/>
        </w:rPr>
      </w:pPr>
    </w:p>
    <w:p w14:paraId="7527BD2D">
      <w:pPr>
        <w:jc w:val="center"/>
        <w:rPr>
          <w:rFonts w:ascii="宋体" w:hAnsi="宋体"/>
          <w:b/>
          <w:color w:val="auto"/>
          <w:sz w:val="24"/>
          <w:szCs w:val="24"/>
          <w:highlight w:val="none"/>
        </w:rPr>
      </w:pPr>
      <w:r>
        <w:rPr>
          <w:rFonts w:hint="eastAsia" w:ascii="宋体" w:hAnsi="宋体"/>
          <w:b/>
          <w:color w:val="auto"/>
          <w:sz w:val="24"/>
          <w:szCs w:val="24"/>
          <w:highlight w:val="none"/>
        </w:rPr>
        <w:t>1.1投标人自202</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年1月1日以来类似取水计量或水资源率定比测分析项目业绩汇总表</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6173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54F496CE">
            <w:pPr>
              <w:pStyle w:val="43"/>
              <w:jc w:val="center"/>
              <w:rPr>
                <w:bCs w:val="0"/>
                <w:color w:val="auto"/>
                <w:sz w:val="24"/>
                <w:szCs w:val="24"/>
                <w:highlight w:val="none"/>
                <w:lang w:val="en-US"/>
              </w:rPr>
            </w:pPr>
            <w:r>
              <w:rPr>
                <w:rFonts w:hint="eastAsia"/>
                <w:bCs w:val="0"/>
                <w:color w:val="auto"/>
                <w:sz w:val="24"/>
                <w:szCs w:val="24"/>
                <w:highlight w:val="none"/>
                <w:lang w:val="en-US"/>
              </w:rPr>
              <w:t>项目序号</w:t>
            </w:r>
          </w:p>
        </w:tc>
        <w:tc>
          <w:tcPr>
            <w:tcW w:w="2268" w:type="dxa"/>
            <w:vAlign w:val="center"/>
          </w:tcPr>
          <w:p w14:paraId="01F6BFBA">
            <w:pPr>
              <w:pStyle w:val="43"/>
              <w:jc w:val="center"/>
              <w:rPr>
                <w:bCs w:val="0"/>
                <w:color w:val="auto"/>
                <w:sz w:val="24"/>
                <w:szCs w:val="24"/>
                <w:highlight w:val="none"/>
                <w:lang w:val="en-US"/>
              </w:rPr>
            </w:pPr>
            <w:r>
              <w:rPr>
                <w:rFonts w:hint="eastAsia"/>
                <w:bCs w:val="0"/>
                <w:color w:val="auto"/>
                <w:sz w:val="24"/>
                <w:szCs w:val="24"/>
                <w:highlight w:val="none"/>
                <w:lang w:val="en-US"/>
              </w:rPr>
              <w:t>项目名称</w:t>
            </w:r>
          </w:p>
        </w:tc>
        <w:tc>
          <w:tcPr>
            <w:tcW w:w="2268" w:type="dxa"/>
            <w:vAlign w:val="center"/>
          </w:tcPr>
          <w:p w14:paraId="41548399">
            <w:pPr>
              <w:pStyle w:val="43"/>
              <w:jc w:val="center"/>
              <w:rPr>
                <w:bCs w:val="0"/>
                <w:color w:val="auto"/>
                <w:sz w:val="24"/>
                <w:szCs w:val="24"/>
                <w:highlight w:val="none"/>
                <w:lang w:val="en-US"/>
              </w:rPr>
            </w:pPr>
            <w:r>
              <w:rPr>
                <w:rFonts w:hint="eastAsia"/>
                <w:bCs w:val="0"/>
                <w:color w:val="auto"/>
                <w:sz w:val="24"/>
                <w:szCs w:val="24"/>
                <w:highlight w:val="none"/>
                <w:lang w:val="en-US"/>
              </w:rPr>
              <w:t>发包人名称</w:t>
            </w:r>
          </w:p>
        </w:tc>
        <w:tc>
          <w:tcPr>
            <w:tcW w:w="2977" w:type="dxa"/>
            <w:vAlign w:val="center"/>
          </w:tcPr>
          <w:p w14:paraId="69326B7E">
            <w:pPr>
              <w:pStyle w:val="43"/>
              <w:jc w:val="center"/>
              <w:rPr>
                <w:bCs w:val="0"/>
                <w:color w:val="auto"/>
                <w:sz w:val="24"/>
                <w:szCs w:val="24"/>
                <w:highlight w:val="none"/>
                <w:lang w:val="en-US"/>
              </w:rPr>
            </w:pPr>
            <w:r>
              <w:rPr>
                <w:rFonts w:hint="eastAsia"/>
                <w:bCs w:val="0"/>
                <w:color w:val="auto"/>
                <w:sz w:val="24"/>
                <w:szCs w:val="24"/>
                <w:highlight w:val="none"/>
                <w:lang w:val="en-US"/>
              </w:rPr>
              <w:t>服务开始和完成日期</w:t>
            </w:r>
          </w:p>
        </w:tc>
      </w:tr>
      <w:tr w14:paraId="5EA1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F0AB6F5">
            <w:pPr>
              <w:pStyle w:val="43"/>
              <w:jc w:val="center"/>
              <w:rPr>
                <w:bCs w:val="0"/>
                <w:color w:val="auto"/>
                <w:sz w:val="24"/>
                <w:szCs w:val="24"/>
                <w:highlight w:val="none"/>
                <w:lang w:val="en-US"/>
              </w:rPr>
            </w:pPr>
          </w:p>
        </w:tc>
        <w:tc>
          <w:tcPr>
            <w:tcW w:w="2268" w:type="dxa"/>
            <w:vAlign w:val="center"/>
          </w:tcPr>
          <w:p w14:paraId="7C1C3517">
            <w:pPr>
              <w:pStyle w:val="43"/>
              <w:jc w:val="center"/>
              <w:rPr>
                <w:bCs w:val="0"/>
                <w:color w:val="auto"/>
                <w:sz w:val="24"/>
                <w:szCs w:val="24"/>
                <w:highlight w:val="none"/>
                <w:lang w:val="en-US"/>
              </w:rPr>
            </w:pPr>
          </w:p>
        </w:tc>
        <w:tc>
          <w:tcPr>
            <w:tcW w:w="2268" w:type="dxa"/>
            <w:vAlign w:val="center"/>
          </w:tcPr>
          <w:p w14:paraId="2ECF27EF">
            <w:pPr>
              <w:pStyle w:val="43"/>
              <w:jc w:val="center"/>
              <w:rPr>
                <w:bCs w:val="0"/>
                <w:color w:val="auto"/>
                <w:sz w:val="24"/>
                <w:szCs w:val="24"/>
                <w:highlight w:val="none"/>
                <w:lang w:val="en-US"/>
              </w:rPr>
            </w:pPr>
          </w:p>
        </w:tc>
        <w:tc>
          <w:tcPr>
            <w:tcW w:w="2977" w:type="dxa"/>
            <w:vAlign w:val="center"/>
          </w:tcPr>
          <w:p w14:paraId="084065BF">
            <w:pPr>
              <w:pStyle w:val="43"/>
              <w:jc w:val="center"/>
              <w:rPr>
                <w:bCs w:val="0"/>
                <w:color w:val="auto"/>
                <w:sz w:val="24"/>
                <w:szCs w:val="24"/>
                <w:highlight w:val="none"/>
                <w:lang w:val="en-US"/>
              </w:rPr>
            </w:pPr>
          </w:p>
        </w:tc>
      </w:tr>
      <w:tr w14:paraId="466C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54F89F0">
            <w:pPr>
              <w:pStyle w:val="43"/>
              <w:jc w:val="center"/>
              <w:rPr>
                <w:bCs w:val="0"/>
                <w:color w:val="auto"/>
                <w:sz w:val="24"/>
                <w:szCs w:val="24"/>
                <w:highlight w:val="none"/>
                <w:lang w:val="en-US"/>
              </w:rPr>
            </w:pPr>
          </w:p>
        </w:tc>
        <w:tc>
          <w:tcPr>
            <w:tcW w:w="2268" w:type="dxa"/>
            <w:vAlign w:val="center"/>
          </w:tcPr>
          <w:p w14:paraId="70F9D4B3">
            <w:pPr>
              <w:pStyle w:val="43"/>
              <w:jc w:val="center"/>
              <w:rPr>
                <w:bCs w:val="0"/>
                <w:color w:val="auto"/>
                <w:sz w:val="24"/>
                <w:szCs w:val="24"/>
                <w:highlight w:val="none"/>
                <w:lang w:val="en-US"/>
              </w:rPr>
            </w:pPr>
          </w:p>
        </w:tc>
        <w:tc>
          <w:tcPr>
            <w:tcW w:w="2268" w:type="dxa"/>
            <w:vAlign w:val="center"/>
          </w:tcPr>
          <w:p w14:paraId="1706A795">
            <w:pPr>
              <w:pStyle w:val="43"/>
              <w:jc w:val="center"/>
              <w:rPr>
                <w:bCs w:val="0"/>
                <w:color w:val="auto"/>
                <w:sz w:val="24"/>
                <w:szCs w:val="24"/>
                <w:highlight w:val="none"/>
                <w:lang w:val="en-US"/>
              </w:rPr>
            </w:pPr>
          </w:p>
        </w:tc>
        <w:tc>
          <w:tcPr>
            <w:tcW w:w="2977" w:type="dxa"/>
            <w:vAlign w:val="center"/>
          </w:tcPr>
          <w:p w14:paraId="48A9A518">
            <w:pPr>
              <w:pStyle w:val="43"/>
              <w:jc w:val="center"/>
              <w:rPr>
                <w:bCs w:val="0"/>
                <w:color w:val="auto"/>
                <w:sz w:val="24"/>
                <w:szCs w:val="24"/>
                <w:highlight w:val="none"/>
                <w:lang w:val="en-US"/>
              </w:rPr>
            </w:pPr>
          </w:p>
        </w:tc>
      </w:tr>
      <w:tr w14:paraId="0D75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1EB73464">
            <w:pPr>
              <w:pStyle w:val="43"/>
              <w:jc w:val="center"/>
              <w:rPr>
                <w:bCs w:val="0"/>
                <w:color w:val="auto"/>
                <w:sz w:val="24"/>
                <w:szCs w:val="24"/>
                <w:highlight w:val="none"/>
                <w:lang w:val="en-US"/>
              </w:rPr>
            </w:pPr>
          </w:p>
        </w:tc>
        <w:tc>
          <w:tcPr>
            <w:tcW w:w="2268" w:type="dxa"/>
            <w:vAlign w:val="center"/>
          </w:tcPr>
          <w:p w14:paraId="74CAD35A">
            <w:pPr>
              <w:pStyle w:val="43"/>
              <w:jc w:val="center"/>
              <w:rPr>
                <w:bCs w:val="0"/>
                <w:color w:val="auto"/>
                <w:sz w:val="24"/>
                <w:szCs w:val="24"/>
                <w:highlight w:val="none"/>
                <w:lang w:val="en-US"/>
              </w:rPr>
            </w:pPr>
          </w:p>
        </w:tc>
        <w:tc>
          <w:tcPr>
            <w:tcW w:w="2268" w:type="dxa"/>
            <w:vAlign w:val="center"/>
          </w:tcPr>
          <w:p w14:paraId="390B5F18">
            <w:pPr>
              <w:pStyle w:val="43"/>
              <w:jc w:val="center"/>
              <w:rPr>
                <w:bCs w:val="0"/>
                <w:color w:val="auto"/>
                <w:sz w:val="24"/>
                <w:szCs w:val="24"/>
                <w:highlight w:val="none"/>
                <w:lang w:val="en-US"/>
              </w:rPr>
            </w:pPr>
          </w:p>
        </w:tc>
        <w:tc>
          <w:tcPr>
            <w:tcW w:w="2977" w:type="dxa"/>
            <w:vAlign w:val="center"/>
          </w:tcPr>
          <w:p w14:paraId="39808E92">
            <w:pPr>
              <w:pStyle w:val="43"/>
              <w:jc w:val="center"/>
              <w:rPr>
                <w:bCs w:val="0"/>
                <w:color w:val="auto"/>
                <w:sz w:val="24"/>
                <w:szCs w:val="24"/>
                <w:highlight w:val="none"/>
                <w:lang w:val="en-US"/>
              </w:rPr>
            </w:pPr>
          </w:p>
        </w:tc>
      </w:tr>
      <w:tr w14:paraId="56C6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8" w:hRule="atLeast"/>
        </w:trPr>
        <w:tc>
          <w:tcPr>
            <w:tcW w:w="1242" w:type="dxa"/>
            <w:vAlign w:val="center"/>
          </w:tcPr>
          <w:p w14:paraId="49E79961">
            <w:pPr>
              <w:pStyle w:val="43"/>
              <w:jc w:val="center"/>
              <w:rPr>
                <w:bCs w:val="0"/>
                <w:color w:val="auto"/>
                <w:sz w:val="24"/>
                <w:szCs w:val="24"/>
                <w:highlight w:val="none"/>
                <w:lang w:val="en-US"/>
              </w:rPr>
            </w:pPr>
          </w:p>
        </w:tc>
        <w:tc>
          <w:tcPr>
            <w:tcW w:w="2268" w:type="dxa"/>
            <w:vAlign w:val="center"/>
          </w:tcPr>
          <w:p w14:paraId="47F8B551">
            <w:pPr>
              <w:pStyle w:val="43"/>
              <w:jc w:val="center"/>
              <w:rPr>
                <w:bCs w:val="0"/>
                <w:color w:val="auto"/>
                <w:sz w:val="24"/>
                <w:szCs w:val="24"/>
                <w:highlight w:val="none"/>
                <w:lang w:val="en-US"/>
              </w:rPr>
            </w:pPr>
          </w:p>
        </w:tc>
        <w:tc>
          <w:tcPr>
            <w:tcW w:w="2268" w:type="dxa"/>
            <w:vAlign w:val="center"/>
          </w:tcPr>
          <w:p w14:paraId="6889A555">
            <w:pPr>
              <w:pStyle w:val="43"/>
              <w:jc w:val="center"/>
              <w:rPr>
                <w:bCs w:val="0"/>
                <w:color w:val="auto"/>
                <w:sz w:val="24"/>
                <w:szCs w:val="24"/>
                <w:highlight w:val="none"/>
                <w:lang w:val="en-US"/>
              </w:rPr>
            </w:pPr>
          </w:p>
        </w:tc>
        <w:tc>
          <w:tcPr>
            <w:tcW w:w="2977" w:type="dxa"/>
            <w:vAlign w:val="center"/>
          </w:tcPr>
          <w:p w14:paraId="12727701">
            <w:pPr>
              <w:pStyle w:val="43"/>
              <w:jc w:val="center"/>
              <w:rPr>
                <w:bCs w:val="0"/>
                <w:color w:val="auto"/>
                <w:sz w:val="24"/>
                <w:szCs w:val="24"/>
                <w:highlight w:val="none"/>
                <w:lang w:val="en-US"/>
              </w:rPr>
            </w:pPr>
          </w:p>
        </w:tc>
      </w:tr>
      <w:tr w14:paraId="3198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6D6B0A25">
            <w:pPr>
              <w:pStyle w:val="43"/>
              <w:jc w:val="center"/>
              <w:rPr>
                <w:bCs w:val="0"/>
                <w:color w:val="auto"/>
                <w:sz w:val="24"/>
                <w:szCs w:val="24"/>
                <w:highlight w:val="none"/>
                <w:lang w:val="en-US"/>
              </w:rPr>
            </w:pPr>
          </w:p>
        </w:tc>
        <w:tc>
          <w:tcPr>
            <w:tcW w:w="2268" w:type="dxa"/>
            <w:vAlign w:val="center"/>
          </w:tcPr>
          <w:p w14:paraId="241E446C">
            <w:pPr>
              <w:pStyle w:val="43"/>
              <w:jc w:val="center"/>
              <w:rPr>
                <w:bCs w:val="0"/>
                <w:color w:val="auto"/>
                <w:sz w:val="24"/>
                <w:szCs w:val="24"/>
                <w:highlight w:val="none"/>
                <w:lang w:val="en-US"/>
              </w:rPr>
            </w:pPr>
          </w:p>
        </w:tc>
        <w:tc>
          <w:tcPr>
            <w:tcW w:w="2268" w:type="dxa"/>
            <w:vAlign w:val="center"/>
          </w:tcPr>
          <w:p w14:paraId="22EFFC13">
            <w:pPr>
              <w:pStyle w:val="43"/>
              <w:jc w:val="center"/>
              <w:rPr>
                <w:bCs w:val="0"/>
                <w:color w:val="auto"/>
                <w:sz w:val="24"/>
                <w:szCs w:val="24"/>
                <w:highlight w:val="none"/>
                <w:lang w:val="en-US"/>
              </w:rPr>
            </w:pPr>
          </w:p>
        </w:tc>
        <w:tc>
          <w:tcPr>
            <w:tcW w:w="2977" w:type="dxa"/>
            <w:vAlign w:val="center"/>
          </w:tcPr>
          <w:p w14:paraId="1FEF1769">
            <w:pPr>
              <w:pStyle w:val="43"/>
              <w:jc w:val="center"/>
              <w:rPr>
                <w:bCs w:val="0"/>
                <w:color w:val="auto"/>
                <w:sz w:val="24"/>
                <w:szCs w:val="24"/>
                <w:highlight w:val="none"/>
                <w:lang w:val="en-US"/>
              </w:rPr>
            </w:pPr>
          </w:p>
        </w:tc>
      </w:tr>
      <w:tr w14:paraId="582D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DF6EB13">
            <w:pPr>
              <w:pStyle w:val="43"/>
              <w:jc w:val="center"/>
              <w:rPr>
                <w:bCs w:val="0"/>
                <w:color w:val="auto"/>
                <w:sz w:val="24"/>
                <w:szCs w:val="24"/>
                <w:highlight w:val="none"/>
                <w:lang w:val="en-US"/>
              </w:rPr>
            </w:pPr>
          </w:p>
        </w:tc>
        <w:tc>
          <w:tcPr>
            <w:tcW w:w="2268" w:type="dxa"/>
            <w:vAlign w:val="center"/>
          </w:tcPr>
          <w:p w14:paraId="6B753CEF">
            <w:pPr>
              <w:pStyle w:val="43"/>
              <w:jc w:val="center"/>
              <w:rPr>
                <w:bCs w:val="0"/>
                <w:color w:val="auto"/>
                <w:sz w:val="24"/>
                <w:szCs w:val="24"/>
                <w:highlight w:val="none"/>
                <w:lang w:val="en-US"/>
              </w:rPr>
            </w:pPr>
          </w:p>
        </w:tc>
        <w:tc>
          <w:tcPr>
            <w:tcW w:w="2268" w:type="dxa"/>
            <w:vAlign w:val="center"/>
          </w:tcPr>
          <w:p w14:paraId="12371A92">
            <w:pPr>
              <w:pStyle w:val="43"/>
              <w:jc w:val="center"/>
              <w:rPr>
                <w:bCs w:val="0"/>
                <w:color w:val="auto"/>
                <w:sz w:val="24"/>
                <w:szCs w:val="24"/>
                <w:highlight w:val="none"/>
                <w:lang w:val="en-US"/>
              </w:rPr>
            </w:pPr>
          </w:p>
        </w:tc>
        <w:tc>
          <w:tcPr>
            <w:tcW w:w="2977" w:type="dxa"/>
            <w:vAlign w:val="center"/>
          </w:tcPr>
          <w:p w14:paraId="023B7DDC">
            <w:pPr>
              <w:pStyle w:val="43"/>
              <w:jc w:val="center"/>
              <w:rPr>
                <w:bCs w:val="0"/>
                <w:color w:val="auto"/>
                <w:sz w:val="24"/>
                <w:szCs w:val="24"/>
                <w:highlight w:val="none"/>
                <w:lang w:val="en-US"/>
              </w:rPr>
            </w:pPr>
          </w:p>
        </w:tc>
      </w:tr>
      <w:tr w14:paraId="48B8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4BD42D0B">
            <w:pPr>
              <w:pStyle w:val="43"/>
              <w:jc w:val="center"/>
              <w:rPr>
                <w:bCs w:val="0"/>
                <w:color w:val="auto"/>
                <w:sz w:val="24"/>
                <w:szCs w:val="24"/>
                <w:highlight w:val="none"/>
                <w:lang w:val="en-US"/>
              </w:rPr>
            </w:pPr>
          </w:p>
        </w:tc>
        <w:tc>
          <w:tcPr>
            <w:tcW w:w="2268" w:type="dxa"/>
            <w:vAlign w:val="center"/>
          </w:tcPr>
          <w:p w14:paraId="190E361E">
            <w:pPr>
              <w:pStyle w:val="43"/>
              <w:jc w:val="center"/>
              <w:rPr>
                <w:bCs w:val="0"/>
                <w:color w:val="auto"/>
                <w:sz w:val="24"/>
                <w:szCs w:val="24"/>
                <w:highlight w:val="none"/>
                <w:lang w:val="en-US"/>
              </w:rPr>
            </w:pPr>
          </w:p>
        </w:tc>
        <w:tc>
          <w:tcPr>
            <w:tcW w:w="2268" w:type="dxa"/>
            <w:vAlign w:val="center"/>
          </w:tcPr>
          <w:p w14:paraId="35C22F03">
            <w:pPr>
              <w:pStyle w:val="43"/>
              <w:jc w:val="center"/>
              <w:rPr>
                <w:bCs w:val="0"/>
                <w:color w:val="auto"/>
                <w:sz w:val="24"/>
                <w:szCs w:val="24"/>
                <w:highlight w:val="none"/>
                <w:lang w:val="en-US"/>
              </w:rPr>
            </w:pPr>
          </w:p>
        </w:tc>
        <w:tc>
          <w:tcPr>
            <w:tcW w:w="2977" w:type="dxa"/>
            <w:vAlign w:val="center"/>
          </w:tcPr>
          <w:p w14:paraId="1B053C0E">
            <w:pPr>
              <w:pStyle w:val="43"/>
              <w:jc w:val="center"/>
              <w:rPr>
                <w:bCs w:val="0"/>
                <w:color w:val="auto"/>
                <w:sz w:val="24"/>
                <w:szCs w:val="24"/>
                <w:highlight w:val="none"/>
                <w:lang w:val="en-US"/>
              </w:rPr>
            </w:pPr>
          </w:p>
        </w:tc>
      </w:tr>
      <w:tr w14:paraId="719A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64EEFB81">
            <w:pPr>
              <w:pStyle w:val="43"/>
              <w:jc w:val="center"/>
              <w:rPr>
                <w:bCs w:val="0"/>
                <w:color w:val="auto"/>
                <w:sz w:val="24"/>
                <w:szCs w:val="24"/>
                <w:highlight w:val="none"/>
                <w:lang w:val="en-US"/>
              </w:rPr>
            </w:pPr>
          </w:p>
        </w:tc>
        <w:tc>
          <w:tcPr>
            <w:tcW w:w="2268" w:type="dxa"/>
            <w:vAlign w:val="center"/>
          </w:tcPr>
          <w:p w14:paraId="7510990E">
            <w:pPr>
              <w:pStyle w:val="43"/>
              <w:jc w:val="center"/>
              <w:rPr>
                <w:bCs w:val="0"/>
                <w:color w:val="auto"/>
                <w:sz w:val="24"/>
                <w:szCs w:val="24"/>
                <w:highlight w:val="none"/>
                <w:lang w:val="en-US"/>
              </w:rPr>
            </w:pPr>
          </w:p>
        </w:tc>
        <w:tc>
          <w:tcPr>
            <w:tcW w:w="2268" w:type="dxa"/>
            <w:vAlign w:val="center"/>
          </w:tcPr>
          <w:p w14:paraId="614F279F">
            <w:pPr>
              <w:pStyle w:val="43"/>
              <w:jc w:val="center"/>
              <w:rPr>
                <w:bCs w:val="0"/>
                <w:color w:val="auto"/>
                <w:sz w:val="24"/>
                <w:szCs w:val="24"/>
                <w:highlight w:val="none"/>
                <w:lang w:val="en-US"/>
              </w:rPr>
            </w:pPr>
          </w:p>
        </w:tc>
        <w:tc>
          <w:tcPr>
            <w:tcW w:w="2977" w:type="dxa"/>
            <w:vAlign w:val="center"/>
          </w:tcPr>
          <w:p w14:paraId="2EC28FEC">
            <w:pPr>
              <w:pStyle w:val="43"/>
              <w:jc w:val="center"/>
              <w:rPr>
                <w:bCs w:val="0"/>
                <w:color w:val="auto"/>
                <w:sz w:val="24"/>
                <w:szCs w:val="24"/>
                <w:highlight w:val="none"/>
                <w:lang w:val="en-US"/>
              </w:rPr>
            </w:pPr>
          </w:p>
        </w:tc>
      </w:tr>
      <w:tr w14:paraId="3DE4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rPr>
        <w:tc>
          <w:tcPr>
            <w:tcW w:w="1242" w:type="dxa"/>
            <w:vAlign w:val="center"/>
          </w:tcPr>
          <w:p w14:paraId="4F6C9E9C">
            <w:pPr>
              <w:pStyle w:val="43"/>
              <w:jc w:val="center"/>
              <w:rPr>
                <w:bCs w:val="0"/>
                <w:color w:val="auto"/>
                <w:sz w:val="24"/>
                <w:szCs w:val="24"/>
                <w:highlight w:val="none"/>
                <w:lang w:val="en-US"/>
              </w:rPr>
            </w:pPr>
          </w:p>
        </w:tc>
        <w:tc>
          <w:tcPr>
            <w:tcW w:w="2268" w:type="dxa"/>
            <w:vAlign w:val="center"/>
          </w:tcPr>
          <w:p w14:paraId="1F9E4E97">
            <w:pPr>
              <w:pStyle w:val="43"/>
              <w:jc w:val="center"/>
              <w:rPr>
                <w:bCs w:val="0"/>
                <w:color w:val="auto"/>
                <w:sz w:val="24"/>
                <w:szCs w:val="24"/>
                <w:highlight w:val="none"/>
                <w:lang w:val="en-US"/>
              </w:rPr>
            </w:pPr>
          </w:p>
        </w:tc>
        <w:tc>
          <w:tcPr>
            <w:tcW w:w="2268" w:type="dxa"/>
            <w:vAlign w:val="center"/>
          </w:tcPr>
          <w:p w14:paraId="58D83263">
            <w:pPr>
              <w:pStyle w:val="43"/>
              <w:jc w:val="center"/>
              <w:rPr>
                <w:bCs w:val="0"/>
                <w:color w:val="auto"/>
                <w:sz w:val="24"/>
                <w:szCs w:val="24"/>
                <w:highlight w:val="none"/>
                <w:lang w:val="en-US"/>
              </w:rPr>
            </w:pPr>
          </w:p>
        </w:tc>
        <w:tc>
          <w:tcPr>
            <w:tcW w:w="2977" w:type="dxa"/>
            <w:vAlign w:val="center"/>
          </w:tcPr>
          <w:p w14:paraId="69B6FD64">
            <w:pPr>
              <w:pStyle w:val="43"/>
              <w:jc w:val="center"/>
              <w:rPr>
                <w:bCs w:val="0"/>
                <w:color w:val="auto"/>
                <w:sz w:val="24"/>
                <w:szCs w:val="24"/>
                <w:highlight w:val="none"/>
                <w:lang w:val="en-US"/>
              </w:rPr>
            </w:pPr>
          </w:p>
        </w:tc>
      </w:tr>
    </w:tbl>
    <w:p w14:paraId="41139741">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47281EAF">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66B7A066">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41E952F9">
      <w:pPr>
        <w:spacing w:after="120" w:afterLines="50"/>
        <w:jc w:val="center"/>
        <w:rPr>
          <w:rFonts w:asci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1.2投标人自202</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年1月1日以来类似取水计量或水资源率定比测分析项目业绩详细情况表</w:t>
      </w:r>
    </w:p>
    <w:p w14:paraId="6D3B985E">
      <w:pPr>
        <w:spacing w:after="120" w:afterLines="50"/>
        <w:jc w:val="left"/>
        <w:rPr>
          <w:rFonts w:ascii="宋体"/>
          <w:b/>
          <w:color w:val="auto"/>
          <w:sz w:val="24"/>
          <w:szCs w:val="24"/>
          <w:highlight w:val="none"/>
        </w:rPr>
      </w:pPr>
      <w:r>
        <w:rPr>
          <w:rFonts w:hint="eastAsia" w:ascii="宋体" w:hAnsi="宋体"/>
          <w:b/>
          <w:color w:val="auto"/>
          <w:sz w:val="24"/>
          <w:szCs w:val="24"/>
          <w:highlight w:val="none"/>
        </w:rPr>
        <w:t>项目序号：</w:t>
      </w:r>
    </w:p>
    <w:tbl>
      <w:tblPr>
        <w:tblStyle w:val="3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14:paraId="3759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2713" w:type="dxa"/>
            <w:vAlign w:val="center"/>
          </w:tcPr>
          <w:p w14:paraId="15DBFD97">
            <w:pPr>
              <w:pStyle w:val="43"/>
              <w:spacing w:line="360" w:lineRule="auto"/>
              <w:rPr>
                <w:bCs w:val="0"/>
                <w:color w:val="auto"/>
                <w:sz w:val="24"/>
                <w:szCs w:val="24"/>
                <w:highlight w:val="none"/>
                <w:lang w:val="en-US"/>
              </w:rPr>
            </w:pPr>
            <w:r>
              <w:rPr>
                <w:rFonts w:hint="eastAsia"/>
                <w:bCs w:val="0"/>
                <w:color w:val="auto"/>
                <w:sz w:val="24"/>
                <w:szCs w:val="24"/>
                <w:highlight w:val="none"/>
                <w:lang w:val="en-US"/>
              </w:rPr>
              <w:t>项目名称</w:t>
            </w:r>
          </w:p>
        </w:tc>
        <w:tc>
          <w:tcPr>
            <w:tcW w:w="6086" w:type="dxa"/>
          </w:tcPr>
          <w:p w14:paraId="3DFB8A13">
            <w:pPr>
              <w:pStyle w:val="43"/>
              <w:spacing w:line="360" w:lineRule="auto"/>
              <w:rPr>
                <w:bCs w:val="0"/>
                <w:color w:val="auto"/>
                <w:sz w:val="24"/>
                <w:szCs w:val="24"/>
                <w:highlight w:val="none"/>
                <w:lang w:val="en-US"/>
              </w:rPr>
            </w:pPr>
          </w:p>
        </w:tc>
      </w:tr>
      <w:tr w14:paraId="4BE6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61FC60EB">
            <w:pPr>
              <w:pStyle w:val="43"/>
              <w:spacing w:line="360" w:lineRule="auto"/>
              <w:rPr>
                <w:bCs w:val="0"/>
                <w:color w:val="auto"/>
                <w:sz w:val="24"/>
                <w:szCs w:val="24"/>
                <w:highlight w:val="none"/>
                <w:lang w:val="en-US"/>
              </w:rPr>
            </w:pPr>
            <w:r>
              <w:rPr>
                <w:rFonts w:hint="eastAsia"/>
                <w:bCs w:val="0"/>
                <w:color w:val="auto"/>
                <w:sz w:val="24"/>
                <w:szCs w:val="24"/>
                <w:highlight w:val="none"/>
                <w:lang w:val="en-US"/>
              </w:rPr>
              <w:t>项目所在地</w:t>
            </w:r>
          </w:p>
        </w:tc>
        <w:tc>
          <w:tcPr>
            <w:tcW w:w="6086" w:type="dxa"/>
          </w:tcPr>
          <w:p w14:paraId="65BD4455">
            <w:pPr>
              <w:pStyle w:val="43"/>
              <w:spacing w:line="360" w:lineRule="auto"/>
              <w:rPr>
                <w:bCs w:val="0"/>
                <w:color w:val="auto"/>
                <w:sz w:val="24"/>
                <w:szCs w:val="24"/>
                <w:highlight w:val="none"/>
                <w:lang w:val="en-US"/>
              </w:rPr>
            </w:pPr>
          </w:p>
        </w:tc>
      </w:tr>
      <w:tr w14:paraId="01A1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146D6B7D">
            <w:pPr>
              <w:pStyle w:val="43"/>
              <w:spacing w:line="360" w:lineRule="auto"/>
              <w:rPr>
                <w:bCs w:val="0"/>
                <w:color w:val="auto"/>
                <w:sz w:val="24"/>
                <w:szCs w:val="24"/>
                <w:highlight w:val="none"/>
                <w:lang w:val="en-US"/>
              </w:rPr>
            </w:pPr>
            <w:r>
              <w:rPr>
                <w:rFonts w:hint="eastAsia"/>
                <w:bCs w:val="0"/>
                <w:color w:val="auto"/>
                <w:sz w:val="24"/>
                <w:szCs w:val="24"/>
                <w:highlight w:val="none"/>
                <w:lang w:val="en-US"/>
              </w:rPr>
              <w:t>发包人名称</w:t>
            </w:r>
          </w:p>
        </w:tc>
        <w:tc>
          <w:tcPr>
            <w:tcW w:w="6086" w:type="dxa"/>
          </w:tcPr>
          <w:p w14:paraId="3C942096">
            <w:pPr>
              <w:pStyle w:val="43"/>
              <w:spacing w:line="360" w:lineRule="auto"/>
              <w:rPr>
                <w:bCs w:val="0"/>
                <w:color w:val="auto"/>
                <w:sz w:val="24"/>
                <w:szCs w:val="24"/>
                <w:highlight w:val="none"/>
                <w:lang w:val="en-US"/>
              </w:rPr>
            </w:pPr>
          </w:p>
        </w:tc>
      </w:tr>
      <w:tr w14:paraId="3CC3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713D7D19">
            <w:pPr>
              <w:pStyle w:val="43"/>
              <w:spacing w:line="360" w:lineRule="auto"/>
              <w:rPr>
                <w:bCs w:val="0"/>
                <w:color w:val="auto"/>
                <w:sz w:val="24"/>
                <w:szCs w:val="24"/>
                <w:highlight w:val="none"/>
                <w:lang w:val="en-US"/>
              </w:rPr>
            </w:pPr>
            <w:r>
              <w:rPr>
                <w:rFonts w:hint="eastAsia"/>
                <w:bCs w:val="0"/>
                <w:color w:val="auto"/>
                <w:sz w:val="24"/>
                <w:szCs w:val="24"/>
                <w:highlight w:val="none"/>
                <w:lang w:val="en-US"/>
              </w:rPr>
              <w:t>发包人地址</w:t>
            </w:r>
          </w:p>
        </w:tc>
        <w:tc>
          <w:tcPr>
            <w:tcW w:w="6086" w:type="dxa"/>
          </w:tcPr>
          <w:p w14:paraId="5AB4C290">
            <w:pPr>
              <w:pStyle w:val="43"/>
              <w:spacing w:line="360" w:lineRule="auto"/>
              <w:rPr>
                <w:bCs w:val="0"/>
                <w:color w:val="auto"/>
                <w:sz w:val="24"/>
                <w:szCs w:val="24"/>
                <w:highlight w:val="none"/>
                <w:lang w:val="en-US"/>
              </w:rPr>
            </w:pPr>
          </w:p>
        </w:tc>
      </w:tr>
      <w:tr w14:paraId="1491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36EC5852">
            <w:pPr>
              <w:pStyle w:val="43"/>
              <w:spacing w:line="360" w:lineRule="auto"/>
              <w:rPr>
                <w:bCs w:val="0"/>
                <w:color w:val="auto"/>
                <w:sz w:val="24"/>
                <w:szCs w:val="24"/>
                <w:highlight w:val="none"/>
                <w:lang w:val="en-US"/>
              </w:rPr>
            </w:pPr>
            <w:r>
              <w:rPr>
                <w:rFonts w:hint="eastAsia"/>
                <w:bCs w:val="0"/>
                <w:color w:val="auto"/>
                <w:sz w:val="24"/>
                <w:szCs w:val="24"/>
                <w:highlight w:val="none"/>
                <w:lang w:val="en-US"/>
              </w:rPr>
              <w:t>发包人电话</w:t>
            </w:r>
          </w:p>
        </w:tc>
        <w:tc>
          <w:tcPr>
            <w:tcW w:w="6086" w:type="dxa"/>
          </w:tcPr>
          <w:p w14:paraId="0863B825">
            <w:pPr>
              <w:pStyle w:val="43"/>
              <w:spacing w:line="360" w:lineRule="auto"/>
              <w:rPr>
                <w:bCs w:val="0"/>
                <w:color w:val="auto"/>
                <w:sz w:val="24"/>
                <w:szCs w:val="24"/>
                <w:highlight w:val="none"/>
                <w:lang w:val="en-US"/>
              </w:rPr>
            </w:pPr>
          </w:p>
        </w:tc>
      </w:tr>
      <w:tr w14:paraId="6078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20EDC3F">
            <w:pPr>
              <w:pStyle w:val="43"/>
              <w:spacing w:line="360" w:lineRule="auto"/>
              <w:rPr>
                <w:bCs w:val="0"/>
                <w:color w:val="auto"/>
                <w:sz w:val="24"/>
                <w:szCs w:val="24"/>
                <w:highlight w:val="none"/>
                <w:lang w:val="en-US"/>
              </w:rPr>
            </w:pPr>
            <w:r>
              <w:rPr>
                <w:rFonts w:hint="eastAsia"/>
                <w:bCs w:val="0"/>
                <w:color w:val="auto"/>
                <w:sz w:val="24"/>
                <w:szCs w:val="24"/>
                <w:highlight w:val="none"/>
                <w:lang w:val="en-US"/>
              </w:rPr>
              <w:t>主要服务内容</w:t>
            </w:r>
          </w:p>
        </w:tc>
        <w:tc>
          <w:tcPr>
            <w:tcW w:w="6086" w:type="dxa"/>
          </w:tcPr>
          <w:p w14:paraId="1AB164EA">
            <w:pPr>
              <w:pStyle w:val="43"/>
              <w:spacing w:line="360" w:lineRule="auto"/>
              <w:rPr>
                <w:bCs w:val="0"/>
                <w:color w:val="auto"/>
                <w:sz w:val="24"/>
                <w:szCs w:val="24"/>
                <w:highlight w:val="none"/>
                <w:lang w:val="en-US"/>
              </w:rPr>
            </w:pPr>
          </w:p>
        </w:tc>
      </w:tr>
      <w:tr w14:paraId="487E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14:paraId="6FC5404A">
            <w:pPr>
              <w:pStyle w:val="43"/>
              <w:spacing w:line="360" w:lineRule="auto"/>
              <w:rPr>
                <w:bCs w:val="0"/>
                <w:color w:val="auto"/>
                <w:sz w:val="24"/>
                <w:szCs w:val="24"/>
                <w:highlight w:val="none"/>
                <w:lang w:val="en-US"/>
              </w:rPr>
            </w:pPr>
            <w:r>
              <w:rPr>
                <w:rFonts w:hint="eastAsia"/>
                <w:bCs w:val="0"/>
                <w:color w:val="auto"/>
                <w:sz w:val="24"/>
                <w:szCs w:val="24"/>
                <w:highlight w:val="none"/>
                <w:lang w:val="en-US"/>
              </w:rPr>
              <w:t>项目金额</w:t>
            </w:r>
          </w:p>
        </w:tc>
        <w:tc>
          <w:tcPr>
            <w:tcW w:w="6086" w:type="dxa"/>
          </w:tcPr>
          <w:p w14:paraId="6ED7E3CB">
            <w:pPr>
              <w:pStyle w:val="43"/>
              <w:spacing w:line="360" w:lineRule="auto"/>
              <w:rPr>
                <w:bCs w:val="0"/>
                <w:color w:val="auto"/>
                <w:sz w:val="24"/>
                <w:szCs w:val="24"/>
                <w:highlight w:val="none"/>
                <w:lang w:val="en-US"/>
              </w:rPr>
            </w:pPr>
          </w:p>
        </w:tc>
      </w:tr>
      <w:tr w14:paraId="0719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3ABAD5EC">
            <w:pPr>
              <w:pStyle w:val="43"/>
              <w:spacing w:line="360" w:lineRule="auto"/>
              <w:rPr>
                <w:bCs w:val="0"/>
                <w:color w:val="auto"/>
                <w:sz w:val="24"/>
                <w:szCs w:val="24"/>
                <w:highlight w:val="none"/>
                <w:lang w:val="en-US"/>
              </w:rPr>
            </w:pPr>
            <w:r>
              <w:rPr>
                <w:rFonts w:hint="eastAsia"/>
                <w:bCs w:val="0"/>
                <w:color w:val="auto"/>
                <w:sz w:val="24"/>
                <w:szCs w:val="24"/>
                <w:highlight w:val="none"/>
                <w:lang w:val="en-US"/>
              </w:rPr>
              <w:t>执行总编辑</w:t>
            </w:r>
          </w:p>
        </w:tc>
        <w:tc>
          <w:tcPr>
            <w:tcW w:w="6086" w:type="dxa"/>
          </w:tcPr>
          <w:p w14:paraId="5F00AA42">
            <w:pPr>
              <w:pStyle w:val="43"/>
              <w:spacing w:line="360" w:lineRule="auto"/>
              <w:rPr>
                <w:bCs w:val="0"/>
                <w:color w:val="auto"/>
                <w:sz w:val="24"/>
                <w:szCs w:val="24"/>
                <w:highlight w:val="none"/>
                <w:lang w:val="en-US"/>
              </w:rPr>
            </w:pPr>
          </w:p>
        </w:tc>
      </w:tr>
      <w:tr w14:paraId="429C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0E2155CE">
            <w:pPr>
              <w:pStyle w:val="43"/>
              <w:spacing w:line="360" w:lineRule="auto"/>
              <w:rPr>
                <w:bCs w:val="0"/>
                <w:color w:val="auto"/>
                <w:sz w:val="24"/>
                <w:szCs w:val="24"/>
                <w:highlight w:val="none"/>
                <w:lang w:val="en-US"/>
              </w:rPr>
            </w:pPr>
            <w:r>
              <w:rPr>
                <w:rFonts w:hint="eastAsia"/>
                <w:bCs w:val="0"/>
                <w:color w:val="auto"/>
                <w:sz w:val="24"/>
                <w:szCs w:val="24"/>
                <w:highlight w:val="none"/>
                <w:lang w:val="en-US"/>
              </w:rPr>
              <w:t>执行主编</w:t>
            </w:r>
          </w:p>
        </w:tc>
        <w:tc>
          <w:tcPr>
            <w:tcW w:w="6086" w:type="dxa"/>
          </w:tcPr>
          <w:p w14:paraId="56C773EE">
            <w:pPr>
              <w:pStyle w:val="43"/>
              <w:spacing w:line="360" w:lineRule="auto"/>
              <w:rPr>
                <w:bCs w:val="0"/>
                <w:color w:val="auto"/>
                <w:sz w:val="24"/>
                <w:szCs w:val="24"/>
                <w:highlight w:val="none"/>
                <w:lang w:val="en-US"/>
              </w:rPr>
            </w:pPr>
          </w:p>
        </w:tc>
      </w:tr>
      <w:tr w14:paraId="3E72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5B6BC42C">
            <w:pPr>
              <w:pStyle w:val="43"/>
              <w:spacing w:line="360" w:lineRule="auto"/>
              <w:rPr>
                <w:bCs w:val="0"/>
                <w:color w:val="auto"/>
                <w:sz w:val="24"/>
                <w:szCs w:val="24"/>
                <w:highlight w:val="none"/>
                <w:lang w:val="en-US"/>
              </w:rPr>
            </w:pPr>
            <w:r>
              <w:rPr>
                <w:rFonts w:hint="eastAsia"/>
                <w:bCs w:val="0"/>
                <w:color w:val="auto"/>
                <w:sz w:val="24"/>
                <w:szCs w:val="24"/>
                <w:highlight w:val="none"/>
                <w:lang w:val="en-US"/>
              </w:rPr>
              <w:t>服务开始和完成时间</w:t>
            </w:r>
          </w:p>
        </w:tc>
        <w:tc>
          <w:tcPr>
            <w:tcW w:w="6086" w:type="dxa"/>
          </w:tcPr>
          <w:p w14:paraId="03F80C78">
            <w:pPr>
              <w:pStyle w:val="43"/>
              <w:spacing w:line="360" w:lineRule="auto"/>
              <w:rPr>
                <w:bCs w:val="0"/>
                <w:color w:val="auto"/>
                <w:sz w:val="24"/>
                <w:szCs w:val="24"/>
                <w:highlight w:val="none"/>
                <w:lang w:val="en-US"/>
              </w:rPr>
            </w:pPr>
          </w:p>
        </w:tc>
      </w:tr>
      <w:tr w14:paraId="42FE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1DE7E629">
            <w:pPr>
              <w:pStyle w:val="43"/>
              <w:spacing w:line="360" w:lineRule="auto"/>
              <w:rPr>
                <w:bCs w:val="0"/>
                <w:color w:val="auto"/>
                <w:sz w:val="24"/>
                <w:szCs w:val="24"/>
                <w:highlight w:val="none"/>
                <w:lang w:val="en-US"/>
              </w:rPr>
            </w:pPr>
            <w:r>
              <w:rPr>
                <w:rFonts w:hint="eastAsia"/>
                <w:bCs w:val="0"/>
                <w:color w:val="auto"/>
                <w:sz w:val="24"/>
                <w:szCs w:val="24"/>
                <w:highlight w:val="none"/>
                <w:lang w:val="en-US"/>
              </w:rPr>
              <w:t>服务完成情况</w:t>
            </w:r>
          </w:p>
        </w:tc>
        <w:tc>
          <w:tcPr>
            <w:tcW w:w="6086" w:type="dxa"/>
          </w:tcPr>
          <w:p w14:paraId="00E6F6D0">
            <w:pPr>
              <w:pStyle w:val="43"/>
              <w:spacing w:line="360" w:lineRule="auto"/>
              <w:rPr>
                <w:bCs w:val="0"/>
                <w:color w:val="auto"/>
                <w:sz w:val="24"/>
                <w:szCs w:val="24"/>
                <w:highlight w:val="none"/>
                <w:lang w:val="en-US"/>
              </w:rPr>
            </w:pPr>
          </w:p>
        </w:tc>
      </w:tr>
      <w:tr w14:paraId="4F77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14:paraId="37D768CD">
            <w:pPr>
              <w:pStyle w:val="43"/>
              <w:spacing w:line="360" w:lineRule="auto"/>
              <w:rPr>
                <w:bCs w:val="0"/>
                <w:color w:val="auto"/>
                <w:sz w:val="24"/>
                <w:szCs w:val="24"/>
                <w:highlight w:val="none"/>
                <w:lang w:val="en-US"/>
              </w:rPr>
            </w:pPr>
            <w:r>
              <w:rPr>
                <w:rFonts w:hint="eastAsia"/>
                <w:bCs w:val="0"/>
                <w:color w:val="auto"/>
                <w:sz w:val="24"/>
                <w:szCs w:val="24"/>
                <w:highlight w:val="none"/>
                <w:lang w:val="en-US"/>
              </w:rPr>
              <w:t>备注</w:t>
            </w:r>
          </w:p>
        </w:tc>
        <w:tc>
          <w:tcPr>
            <w:tcW w:w="6086" w:type="dxa"/>
          </w:tcPr>
          <w:p w14:paraId="6270E529">
            <w:pPr>
              <w:pStyle w:val="43"/>
              <w:spacing w:line="360" w:lineRule="auto"/>
              <w:rPr>
                <w:bCs w:val="0"/>
                <w:color w:val="auto"/>
                <w:sz w:val="24"/>
                <w:szCs w:val="24"/>
                <w:highlight w:val="none"/>
                <w:lang w:val="en-US"/>
              </w:rPr>
            </w:pPr>
          </w:p>
        </w:tc>
      </w:tr>
    </w:tbl>
    <w:p w14:paraId="63632201">
      <w:pPr>
        <w:pStyle w:val="124"/>
        <w:spacing w:line="240" w:lineRule="atLeast"/>
        <w:rPr>
          <w:color w:val="auto"/>
          <w:sz w:val="24"/>
          <w:szCs w:val="24"/>
          <w:highlight w:val="none"/>
        </w:rPr>
      </w:pPr>
      <w:r>
        <w:rPr>
          <w:rFonts w:hint="eastAsia"/>
          <w:color w:val="auto"/>
          <w:sz w:val="24"/>
          <w:szCs w:val="24"/>
          <w:highlight w:val="none"/>
        </w:rPr>
        <w:t>注：</w:t>
      </w:r>
      <w:r>
        <w:rPr>
          <w:rFonts w:hint="eastAsia"/>
          <w:color w:val="auto"/>
          <w:spacing w:val="0"/>
          <w:kern w:val="2"/>
          <w:sz w:val="24"/>
          <w:szCs w:val="24"/>
          <w:highlight w:val="none"/>
          <w:lang w:val="en-US"/>
        </w:rPr>
        <w:t>本表应与表1.1“</w:t>
      </w:r>
      <w:r>
        <w:rPr>
          <w:rFonts w:hint="eastAsia"/>
          <w:b/>
          <w:color w:val="auto"/>
          <w:sz w:val="24"/>
          <w:szCs w:val="24"/>
          <w:highlight w:val="none"/>
        </w:rPr>
        <w:t>投标人自202</w:t>
      </w:r>
      <w:r>
        <w:rPr>
          <w:rFonts w:hint="eastAsia"/>
          <w:b/>
          <w:color w:val="auto"/>
          <w:sz w:val="24"/>
          <w:szCs w:val="24"/>
          <w:highlight w:val="none"/>
          <w:lang w:val="en-US" w:eastAsia="zh-CN"/>
        </w:rPr>
        <w:t>0</w:t>
      </w:r>
      <w:r>
        <w:rPr>
          <w:rFonts w:hint="eastAsia"/>
          <w:b/>
          <w:color w:val="auto"/>
          <w:sz w:val="24"/>
          <w:szCs w:val="24"/>
          <w:highlight w:val="none"/>
        </w:rPr>
        <w:t>年1月1日以来类似取水计量或水资源率定比测分析项目业绩汇总表</w:t>
      </w:r>
      <w:r>
        <w:rPr>
          <w:rFonts w:hint="eastAsia"/>
          <w:color w:val="auto"/>
          <w:spacing w:val="0"/>
          <w:kern w:val="2"/>
          <w:sz w:val="24"/>
          <w:szCs w:val="24"/>
          <w:highlight w:val="none"/>
          <w:lang w:val="en-US"/>
        </w:rPr>
        <w:t>”相对应，</w:t>
      </w:r>
      <w:r>
        <w:rPr>
          <w:rFonts w:hint="eastAsia"/>
          <w:color w:val="auto"/>
          <w:sz w:val="24"/>
          <w:szCs w:val="24"/>
          <w:highlight w:val="none"/>
        </w:rPr>
        <w:t>后应附</w:t>
      </w:r>
      <w:r>
        <w:rPr>
          <w:rFonts w:hint="eastAsia"/>
          <w:b/>
          <w:color w:val="auto"/>
          <w:sz w:val="24"/>
          <w:szCs w:val="24"/>
          <w:highlight w:val="none"/>
        </w:rPr>
        <w:t>合同的复印件并加盖公章</w:t>
      </w:r>
      <w:r>
        <w:rPr>
          <w:rFonts w:hint="eastAsia"/>
          <w:color w:val="auto"/>
          <w:sz w:val="24"/>
          <w:szCs w:val="24"/>
          <w:highlight w:val="none"/>
        </w:rPr>
        <w:t>。</w:t>
      </w:r>
    </w:p>
    <w:p w14:paraId="54D23502">
      <w:pPr>
        <w:spacing w:line="380" w:lineRule="exact"/>
        <w:rPr>
          <w:rFonts w:ascii="宋体" w:hAnsi="宋体"/>
          <w:color w:val="auto"/>
          <w:sz w:val="22"/>
          <w:szCs w:val="22"/>
          <w:highlight w:val="none"/>
        </w:rPr>
      </w:pPr>
    </w:p>
    <w:p w14:paraId="3A34D73B">
      <w:pPr>
        <w:spacing w:line="380" w:lineRule="exact"/>
        <w:rPr>
          <w:rFonts w:ascii="宋体" w:hAnsi="宋体"/>
          <w:color w:val="auto"/>
          <w:sz w:val="22"/>
          <w:szCs w:val="22"/>
          <w:highlight w:val="none"/>
        </w:rPr>
      </w:pPr>
    </w:p>
    <w:p w14:paraId="59782829">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6533EFBA">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36459155">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56AAAA36">
      <w:pPr>
        <w:rPr>
          <w:color w:val="auto"/>
          <w:highlight w:val="none"/>
        </w:rPr>
      </w:pPr>
    </w:p>
    <w:p w14:paraId="32C34F28">
      <w:pPr>
        <w:rPr>
          <w:color w:val="auto"/>
          <w:highlight w:val="none"/>
        </w:rPr>
      </w:pPr>
    </w:p>
    <w:p w14:paraId="3A912DED">
      <w:pPr>
        <w:jc w:val="center"/>
        <w:rPr>
          <w:color w:val="auto"/>
          <w:highlight w:val="none"/>
        </w:rPr>
      </w:pPr>
    </w:p>
    <w:p w14:paraId="00AFDE58">
      <w:pPr>
        <w:jc w:val="center"/>
        <w:rPr>
          <w:color w:val="auto"/>
          <w:highlight w:val="none"/>
        </w:rPr>
      </w:pPr>
    </w:p>
    <w:p w14:paraId="59351A4F">
      <w:pPr>
        <w:widowControl/>
        <w:jc w:val="center"/>
        <w:rPr>
          <w:rFonts w:asci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2.1、项目负责人资历表</w:t>
      </w:r>
    </w:p>
    <w:p w14:paraId="73C93E3A">
      <w:pPr>
        <w:jc w:val="center"/>
        <w:rPr>
          <w:rFonts w:ascii="宋体"/>
          <w:color w:val="auto"/>
          <w:highlight w:val="none"/>
        </w:rPr>
      </w:pPr>
    </w:p>
    <w:tbl>
      <w:tblPr>
        <w:tblStyle w:val="3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089D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1241769E">
            <w:pPr>
              <w:pStyle w:val="43"/>
              <w:spacing w:line="360" w:lineRule="auto"/>
              <w:rPr>
                <w:bCs w:val="0"/>
                <w:color w:val="auto"/>
                <w:sz w:val="24"/>
                <w:szCs w:val="24"/>
                <w:highlight w:val="none"/>
                <w:lang w:val="en-US"/>
              </w:rPr>
            </w:pPr>
            <w:r>
              <w:rPr>
                <w:bCs w:val="0"/>
                <w:color w:val="auto"/>
                <w:sz w:val="24"/>
                <w:szCs w:val="24"/>
                <w:highlight w:val="none"/>
                <w:lang w:val="en-US"/>
              </w:rPr>
              <w:t>1.</w:t>
            </w:r>
            <w:r>
              <w:rPr>
                <w:rFonts w:hint="eastAsia"/>
                <w:bCs w:val="0"/>
                <w:color w:val="auto"/>
                <w:sz w:val="24"/>
                <w:szCs w:val="24"/>
                <w:highlight w:val="none"/>
                <w:lang w:val="en-US"/>
              </w:rPr>
              <w:t>一般情况</w:t>
            </w:r>
          </w:p>
        </w:tc>
      </w:tr>
      <w:tr w14:paraId="46A2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330CCC9">
            <w:pPr>
              <w:pStyle w:val="43"/>
              <w:spacing w:line="360" w:lineRule="auto"/>
              <w:rPr>
                <w:bCs w:val="0"/>
                <w:color w:val="auto"/>
                <w:sz w:val="24"/>
                <w:szCs w:val="24"/>
                <w:highlight w:val="none"/>
                <w:lang w:val="en-US"/>
              </w:rPr>
            </w:pPr>
            <w:r>
              <w:rPr>
                <w:rFonts w:hint="eastAsia"/>
                <w:bCs w:val="0"/>
                <w:color w:val="auto"/>
                <w:sz w:val="24"/>
                <w:szCs w:val="24"/>
                <w:highlight w:val="none"/>
                <w:lang w:val="en-US"/>
              </w:rPr>
              <w:t>姓名</w:t>
            </w:r>
          </w:p>
        </w:tc>
        <w:tc>
          <w:tcPr>
            <w:tcW w:w="885" w:type="dxa"/>
          </w:tcPr>
          <w:p w14:paraId="30CDE7B1">
            <w:pPr>
              <w:pStyle w:val="43"/>
              <w:spacing w:line="360" w:lineRule="auto"/>
              <w:rPr>
                <w:bCs w:val="0"/>
                <w:color w:val="auto"/>
                <w:sz w:val="24"/>
                <w:szCs w:val="24"/>
                <w:highlight w:val="none"/>
                <w:lang w:val="en-US"/>
              </w:rPr>
            </w:pPr>
          </w:p>
        </w:tc>
        <w:tc>
          <w:tcPr>
            <w:tcW w:w="885" w:type="dxa"/>
          </w:tcPr>
          <w:p w14:paraId="1A7295CC">
            <w:pPr>
              <w:pStyle w:val="43"/>
              <w:spacing w:line="360" w:lineRule="auto"/>
              <w:rPr>
                <w:bCs w:val="0"/>
                <w:color w:val="auto"/>
                <w:sz w:val="24"/>
                <w:szCs w:val="24"/>
                <w:highlight w:val="none"/>
                <w:lang w:val="en-US"/>
              </w:rPr>
            </w:pPr>
            <w:r>
              <w:rPr>
                <w:rFonts w:hint="eastAsia"/>
                <w:bCs w:val="0"/>
                <w:color w:val="auto"/>
                <w:sz w:val="24"/>
                <w:szCs w:val="24"/>
                <w:highlight w:val="none"/>
                <w:lang w:val="en-US"/>
              </w:rPr>
              <w:t>性别</w:t>
            </w:r>
          </w:p>
        </w:tc>
        <w:tc>
          <w:tcPr>
            <w:tcW w:w="885" w:type="dxa"/>
          </w:tcPr>
          <w:p w14:paraId="63439345">
            <w:pPr>
              <w:pStyle w:val="43"/>
              <w:spacing w:line="360" w:lineRule="auto"/>
              <w:rPr>
                <w:bCs w:val="0"/>
                <w:color w:val="auto"/>
                <w:sz w:val="24"/>
                <w:szCs w:val="24"/>
                <w:highlight w:val="none"/>
                <w:lang w:val="en-US"/>
              </w:rPr>
            </w:pPr>
          </w:p>
        </w:tc>
        <w:tc>
          <w:tcPr>
            <w:tcW w:w="886" w:type="dxa"/>
          </w:tcPr>
          <w:p w14:paraId="06F31D4A">
            <w:pPr>
              <w:pStyle w:val="43"/>
              <w:spacing w:line="360" w:lineRule="auto"/>
              <w:rPr>
                <w:bCs w:val="0"/>
                <w:color w:val="auto"/>
                <w:sz w:val="24"/>
                <w:szCs w:val="24"/>
                <w:highlight w:val="none"/>
                <w:lang w:val="en-US"/>
              </w:rPr>
            </w:pPr>
            <w:r>
              <w:rPr>
                <w:rFonts w:hint="eastAsia"/>
                <w:bCs w:val="0"/>
                <w:color w:val="auto"/>
                <w:sz w:val="24"/>
                <w:szCs w:val="24"/>
                <w:highlight w:val="none"/>
                <w:lang w:val="en-US"/>
              </w:rPr>
              <w:t>年龄</w:t>
            </w:r>
          </w:p>
        </w:tc>
        <w:tc>
          <w:tcPr>
            <w:tcW w:w="886" w:type="dxa"/>
          </w:tcPr>
          <w:p w14:paraId="2574B509">
            <w:pPr>
              <w:pStyle w:val="43"/>
              <w:spacing w:line="360" w:lineRule="auto"/>
              <w:rPr>
                <w:bCs w:val="0"/>
                <w:color w:val="auto"/>
                <w:sz w:val="24"/>
                <w:szCs w:val="24"/>
                <w:highlight w:val="none"/>
                <w:lang w:val="en-US"/>
              </w:rPr>
            </w:pPr>
          </w:p>
        </w:tc>
        <w:tc>
          <w:tcPr>
            <w:tcW w:w="886" w:type="dxa"/>
          </w:tcPr>
          <w:p w14:paraId="57C2A94A">
            <w:pPr>
              <w:pStyle w:val="43"/>
              <w:spacing w:line="360" w:lineRule="auto"/>
              <w:rPr>
                <w:bCs w:val="0"/>
                <w:color w:val="auto"/>
                <w:sz w:val="24"/>
                <w:szCs w:val="24"/>
                <w:highlight w:val="none"/>
                <w:lang w:val="en-US"/>
              </w:rPr>
            </w:pPr>
            <w:r>
              <w:rPr>
                <w:rFonts w:hint="eastAsia"/>
                <w:bCs w:val="0"/>
                <w:color w:val="auto"/>
                <w:sz w:val="24"/>
                <w:szCs w:val="24"/>
                <w:highlight w:val="none"/>
                <w:lang w:val="en-US"/>
              </w:rPr>
              <w:t>学位</w:t>
            </w:r>
          </w:p>
        </w:tc>
        <w:tc>
          <w:tcPr>
            <w:tcW w:w="886" w:type="dxa"/>
          </w:tcPr>
          <w:p w14:paraId="1D812DFB">
            <w:pPr>
              <w:pStyle w:val="43"/>
              <w:spacing w:line="360" w:lineRule="auto"/>
              <w:rPr>
                <w:bCs w:val="0"/>
                <w:color w:val="auto"/>
                <w:sz w:val="24"/>
                <w:szCs w:val="24"/>
                <w:highlight w:val="none"/>
                <w:lang w:val="en-US"/>
              </w:rPr>
            </w:pPr>
          </w:p>
        </w:tc>
        <w:tc>
          <w:tcPr>
            <w:tcW w:w="886" w:type="dxa"/>
          </w:tcPr>
          <w:p w14:paraId="380D86D9">
            <w:pPr>
              <w:pStyle w:val="43"/>
              <w:spacing w:line="360" w:lineRule="auto"/>
              <w:rPr>
                <w:bCs w:val="0"/>
                <w:color w:val="auto"/>
                <w:sz w:val="24"/>
                <w:szCs w:val="24"/>
                <w:highlight w:val="none"/>
                <w:lang w:val="en-US"/>
              </w:rPr>
            </w:pPr>
            <w:r>
              <w:rPr>
                <w:rFonts w:hint="eastAsia"/>
                <w:bCs w:val="0"/>
                <w:color w:val="auto"/>
                <w:sz w:val="24"/>
                <w:szCs w:val="24"/>
                <w:highlight w:val="none"/>
                <w:lang w:val="en-US"/>
              </w:rPr>
              <w:t>身份证号</w:t>
            </w:r>
          </w:p>
        </w:tc>
        <w:tc>
          <w:tcPr>
            <w:tcW w:w="886" w:type="dxa"/>
          </w:tcPr>
          <w:p w14:paraId="2FFD5F5E">
            <w:pPr>
              <w:pStyle w:val="43"/>
              <w:spacing w:line="360" w:lineRule="auto"/>
              <w:rPr>
                <w:bCs w:val="0"/>
                <w:color w:val="auto"/>
                <w:sz w:val="24"/>
                <w:szCs w:val="24"/>
                <w:highlight w:val="none"/>
                <w:lang w:val="en-US"/>
              </w:rPr>
            </w:pPr>
          </w:p>
        </w:tc>
      </w:tr>
      <w:tr w14:paraId="66B1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1BC8A0F">
            <w:pPr>
              <w:pStyle w:val="43"/>
              <w:spacing w:line="360" w:lineRule="auto"/>
              <w:rPr>
                <w:bCs w:val="0"/>
                <w:color w:val="auto"/>
                <w:sz w:val="24"/>
                <w:szCs w:val="24"/>
                <w:highlight w:val="none"/>
                <w:lang w:val="en-US"/>
              </w:rPr>
            </w:pPr>
            <w:r>
              <w:rPr>
                <w:rFonts w:hint="eastAsia"/>
                <w:bCs w:val="0"/>
                <w:color w:val="auto"/>
                <w:sz w:val="24"/>
                <w:szCs w:val="24"/>
                <w:highlight w:val="none"/>
                <w:lang w:val="en-US"/>
              </w:rPr>
              <w:t>职称</w:t>
            </w:r>
          </w:p>
        </w:tc>
        <w:tc>
          <w:tcPr>
            <w:tcW w:w="885" w:type="dxa"/>
          </w:tcPr>
          <w:p w14:paraId="6C67A601">
            <w:pPr>
              <w:pStyle w:val="43"/>
              <w:spacing w:line="360" w:lineRule="auto"/>
              <w:rPr>
                <w:bCs w:val="0"/>
                <w:color w:val="auto"/>
                <w:sz w:val="24"/>
                <w:szCs w:val="24"/>
                <w:highlight w:val="none"/>
                <w:lang w:val="en-US"/>
              </w:rPr>
            </w:pPr>
          </w:p>
        </w:tc>
        <w:tc>
          <w:tcPr>
            <w:tcW w:w="885" w:type="dxa"/>
          </w:tcPr>
          <w:p w14:paraId="33694F83">
            <w:pPr>
              <w:pStyle w:val="43"/>
              <w:spacing w:line="360" w:lineRule="auto"/>
              <w:rPr>
                <w:bCs w:val="0"/>
                <w:color w:val="auto"/>
                <w:sz w:val="24"/>
                <w:szCs w:val="24"/>
                <w:highlight w:val="none"/>
                <w:lang w:val="en-US"/>
              </w:rPr>
            </w:pPr>
            <w:r>
              <w:rPr>
                <w:rFonts w:hint="eastAsia"/>
                <w:bCs w:val="0"/>
                <w:color w:val="auto"/>
                <w:sz w:val="24"/>
                <w:szCs w:val="24"/>
                <w:highlight w:val="none"/>
                <w:lang w:val="en-US"/>
              </w:rPr>
              <w:t>执业资格</w:t>
            </w:r>
          </w:p>
        </w:tc>
        <w:tc>
          <w:tcPr>
            <w:tcW w:w="885" w:type="dxa"/>
          </w:tcPr>
          <w:p w14:paraId="6E1D5321">
            <w:pPr>
              <w:pStyle w:val="43"/>
              <w:spacing w:line="360" w:lineRule="auto"/>
              <w:rPr>
                <w:bCs w:val="0"/>
                <w:color w:val="auto"/>
                <w:sz w:val="24"/>
                <w:szCs w:val="24"/>
                <w:highlight w:val="none"/>
                <w:lang w:val="en-US"/>
              </w:rPr>
            </w:pPr>
          </w:p>
        </w:tc>
        <w:tc>
          <w:tcPr>
            <w:tcW w:w="1772" w:type="dxa"/>
            <w:gridSpan w:val="2"/>
          </w:tcPr>
          <w:p w14:paraId="004CD6D0">
            <w:pPr>
              <w:pStyle w:val="43"/>
              <w:spacing w:line="360" w:lineRule="auto"/>
              <w:rPr>
                <w:bCs w:val="0"/>
                <w:color w:val="auto"/>
                <w:sz w:val="24"/>
                <w:szCs w:val="24"/>
                <w:highlight w:val="none"/>
                <w:lang w:val="en-US"/>
              </w:rPr>
            </w:pPr>
            <w:r>
              <w:rPr>
                <w:rFonts w:hint="eastAsia"/>
                <w:bCs w:val="0"/>
                <w:color w:val="auto"/>
                <w:sz w:val="24"/>
                <w:szCs w:val="24"/>
                <w:highlight w:val="none"/>
                <w:lang w:val="en-US"/>
              </w:rPr>
              <w:t>为投标人服务年限（年）</w:t>
            </w:r>
          </w:p>
        </w:tc>
        <w:tc>
          <w:tcPr>
            <w:tcW w:w="886" w:type="dxa"/>
          </w:tcPr>
          <w:p w14:paraId="34B5AC2D">
            <w:pPr>
              <w:pStyle w:val="43"/>
              <w:spacing w:line="360" w:lineRule="auto"/>
              <w:rPr>
                <w:bCs w:val="0"/>
                <w:color w:val="auto"/>
                <w:sz w:val="24"/>
                <w:szCs w:val="24"/>
                <w:highlight w:val="none"/>
                <w:lang w:val="en-US"/>
              </w:rPr>
            </w:pPr>
          </w:p>
        </w:tc>
        <w:tc>
          <w:tcPr>
            <w:tcW w:w="1772" w:type="dxa"/>
            <w:gridSpan w:val="2"/>
          </w:tcPr>
          <w:p w14:paraId="15D7529A">
            <w:pPr>
              <w:pStyle w:val="43"/>
              <w:spacing w:line="360" w:lineRule="auto"/>
              <w:rPr>
                <w:bCs w:val="0"/>
                <w:color w:val="auto"/>
                <w:sz w:val="24"/>
                <w:szCs w:val="24"/>
                <w:highlight w:val="none"/>
                <w:lang w:val="en-US"/>
              </w:rPr>
            </w:pPr>
            <w:r>
              <w:rPr>
                <w:rFonts w:hint="eastAsia"/>
                <w:bCs w:val="0"/>
                <w:color w:val="auto"/>
                <w:sz w:val="24"/>
                <w:szCs w:val="24"/>
                <w:highlight w:val="none"/>
                <w:lang w:val="en-US"/>
              </w:rPr>
              <w:t>在本项目中拟任职</w:t>
            </w:r>
          </w:p>
        </w:tc>
        <w:tc>
          <w:tcPr>
            <w:tcW w:w="886" w:type="dxa"/>
          </w:tcPr>
          <w:p w14:paraId="01286C1B">
            <w:pPr>
              <w:pStyle w:val="43"/>
              <w:spacing w:line="360" w:lineRule="auto"/>
              <w:rPr>
                <w:bCs w:val="0"/>
                <w:color w:val="auto"/>
                <w:sz w:val="24"/>
                <w:szCs w:val="24"/>
                <w:highlight w:val="none"/>
                <w:lang w:val="en-US"/>
              </w:rPr>
            </w:pPr>
          </w:p>
        </w:tc>
      </w:tr>
      <w:tr w14:paraId="7F01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C252EBE">
            <w:pPr>
              <w:pStyle w:val="43"/>
              <w:spacing w:line="360" w:lineRule="auto"/>
              <w:rPr>
                <w:bCs w:val="0"/>
                <w:color w:val="auto"/>
                <w:sz w:val="24"/>
                <w:szCs w:val="24"/>
                <w:highlight w:val="none"/>
                <w:lang w:val="en-US"/>
              </w:rPr>
            </w:pPr>
            <w:r>
              <w:rPr>
                <w:rFonts w:hint="eastAsia"/>
                <w:bCs w:val="0"/>
                <w:color w:val="auto"/>
                <w:sz w:val="24"/>
                <w:szCs w:val="24"/>
                <w:highlight w:val="none"/>
                <w:lang w:val="en-US"/>
              </w:rPr>
              <w:t>学历</w:t>
            </w:r>
          </w:p>
        </w:tc>
        <w:tc>
          <w:tcPr>
            <w:tcW w:w="7971" w:type="dxa"/>
            <w:gridSpan w:val="9"/>
          </w:tcPr>
          <w:p w14:paraId="00276AA7">
            <w:pPr>
              <w:pStyle w:val="43"/>
              <w:spacing w:line="360" w:lineRule="auto"/>
              <w:rPr>
                <w:bCs w:val="0"/>
                <w:color w:val="auto"/>
                <w:sz w:val="24"/>
                <w:szCs w:val="24"/>
                <w:highlight w:val="none"/>
                <w:lang w:val="en-US"/>
              </w:rPr>
            </w:pPr>
            <w:r>
              <w:rPr>
                <w:rFonts w:hint="eastAsia"/>
                <w:bCs w:val="0"/>
                <w:color w:val="auto"/>
                <w:sz w:val="24"/>
                <w:szCs w:val="24"/>
                <w:highlight w:val="none"/>
                <w:lang w:val="en-US"/>
              </w:rPr>
              <w:t>年毕业于（学校）（专业）</w:t>
            </w:r>
          </w:p>
        </w:tc>
      </w:tr>
      <w:tr w14:paraId="6F53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7675576D">
            <w:pPr>
              <w:pStyle w:val="43"/>
              <w:spacing w:line="360" w:lineRule="auto"/>
              <w:rPr>
                <w:bCs w:val="0"/>
                <w:color w:val="auto"/>
                <w:sz w:val="24"/>
                <w:szCs w:val="24"/>
                <w:highlight w:val="none"/>
                <w:lang w:val="en-US"/>
              </w:rPr>
            </w:pPr>
            <w:r>
              <w:rPr>
                <w:bCs w:val="0"/>
                <w:color w:val="auto"/>
                <w:sz w:val="24"/>
                <w:szCs w:val="24"/>
                <w:highlight w:val="none"/>
                <w:lang w:val="en-US"/>
              </w:rPr>
              <w:t>2.</w:t>
            </w:r>
            <w:r>
              <w:rPr>
                <w:rFonts w:hint="eastAsia"/>
                <w:bCs w:val="0"/>
                <w:color w:val="auto"/>
                <w:sz w:val="24"/>
                <w:szCs w:val="24"/>
                <w:highlight w:val="none"/>
                <w:lang w:val="en-US"/>
              </w:rPr>
              <w:t>经历</w:t>
            </w:r>
          </w:p>
        </w:tc>
      </w:tr>
      <w:tr w14:paraId="7F56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778014C">
            <w:pPr>
              <w:pStyle w:val="43"/>
              <w:spacing w:line="360" w:lineRule="auto"/>
              <w:rPr>
                <w:bCs w:val="0"/>
                <w:color w:val="auto"/>
                <w:sz w:val="24"/>
                <w:szCs w:val="24"/>
                <w:highlight w:val="none"/>
                <w:lang w:val="en-US"/>
              </w:rPr>
            </w:pPr>
            <w:r>
              <w:rPr>
                <w:rFonts w:hint="eastAsia"/>
                <w:bCs w:val="0"/>
                <w:color w:val="auto"/>
                <w:sz w:val="24"/>
                <w:szCs w:val="24"/>
                <w:highlight w:val="none"/>
                <w:lang w:val="en-US"/>
              </w:rPr>
              <w:t>时间</w:t>
            </w:r>
          </w:p>
        </w:tc>
        <w:tc>
          <w:tcPr>
            <w:tcW w:w="4427" w:type="dxa"/>
            <w:gridSpan w:val="5"/>
          </w:tcPr>
          <w:p w14:paraId="67D1306C">
            <w:pPr>
              <w:pStyle w:val="43"/>
              <w:spacing w:line="360" w:lineRule="auto"/>
              <w:rPr>
                <w:bCs w:val="0"/>
                <w:color w:val="auto"/>
                <w:sz w:val="24"/>
                <w:szCs w:val="24"/>
                <w:highlight w:val="none"/>
                <w:lang w:val="en-US"/>
              </w:rPr>
            </w:pPr>
            <w:r>
              <w:rPr>
                <w:rFonts w:hint="eastAsia"/>
                <w:bCs w:val="0"/>
                <w:color w:val="auto"/>
                <w:sz w:val="24"/>
                <w:szCs w:val="24"/>
                <w:highlight w:val="none"/>
                <w:lang w:val="en-US"/>
              </w:rPr>
              <w:t>负责过的主要项目（类型和金额）</w:t>
            </w:r>
          </w:p>
        </w:tc>
        <w:tc>
          <w:tcPr>
            <w:tcW w:w="1772" w:type="dxa"/>
            <w:gridSpan w:val="2"/>
          </w:tcPr>
          <w:p w14:paraId="329280EC">
            <w:pPr>
              <w:pStyle w:val="43"/>
              <w:spacing w:line="360" w:lineRule="auto"/>
              <w:rPr>
                <w:bCs w:val="0"/>
                <w:color w:val="auto"/>
                <w:sz w:val="24"/>
                <w:szCs w:val="24"/>
                <w:highlight w:val="none"/>
                <w:lang w:val="en-US"/>
              </w:rPr>
            </w:pPr>
            <w:r>
              <w:rPr>
                <w:rFonts w:hint="eastAsia"/>
                <w:bCs w:val="0"/>
                <w:color w:val="auto"/>
                <w:sz w:val="24"/>
                <w:szCs w:val="24"/>
                <w:highlight w:val="none"/>
                <w:lang w:val="en-US"/>
              </w:rPr>
              <w:t>该项目中任职</w:t>
            </w:r>
          </w:p>
        </w:tc>
        <w:tc>
          <w:tcPr>
            <w:tcW w:w="1772" w:type="dxa"/>
            <w:gridSpan w:val="2"/>
          </w:tcPr>
          <w:p w14:paraId="04A7A3BF">
            <w:pPr>
              <w:pStyle w:val="43"/>
              <w:spacing w:line="360" w:lineRule="auto"/>
              <w:rPr>
                <w:bCs w:val="0"/>
                <w:color w:val="auto"/>
                <w:sz w:val="24"/>
                <w:szCs w:val="24"/>
                <w:highlight w:val="none"/>
                <w:lang w:val="en-US"/>
              </w:rPr>
            </w:pPr>
            <w:r>
              <w:rPr>
                <w:rFonts w:hint="eastAsia"/>
                <w:bCs w:val="0"/>
                <w:color w:val="auto"/>
                <w:sz w:val="24"/>
                <w:szCs w:val="24"/>
                <w:highlight w:val="none"/>
                <w:lang w:val="en-US"/>
              </w:rPr>
              <w:t>发包人及</w:t>
            </w:r>
          </w:p>
          <w:p w14:paraId="3FF1ABB1">
            <w:pPr>
              <w:pStyle w:val="43"/>
              <w:spacing w:line="360" w:lineRule="auto"/>
              <w:rPr>
                <w:bCs w:val="0"/>
                <w:color w:val="auto"/>
                <w:sz w:val="24"/>
                <w:szCs w:val="24"/>
                <w:highlight w:val="none"/>
                <w:lang w:val="en-US"/>
              </w:rPr>
            </w:pPr>
            <w:r>
              <w:rPr>
                <w:rFonts w:hint="eastAsia"/>
                <w:bCs w:val="0"/>
                <w:color w:val="auto"/>
                <w:sz w:val="24"/>
                <w:szCs w:val="24"/>
                <w:highlight w:val="none"/>
                <w:lang w:val="en-US"/>
              </w:rPr>
              <w:t>联系电话</w:t>
            </w:r>
          </w:p>
        </w:tc>
      </w:tr>
      <w:tr w14:paraId="2A09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20161A20">
            <w:pPr>
              <w:pStyle w:val="43"/>
              <w:spacing w:line="360" w:lineRule="auto"/>
              <w:rPr>
                <w:bCs w:val="0"/>
                <w:color w:val="auto"/>
                <w:sz w:val="24"/>
                <w:szCs w:val="24"/>
                <w:highlight w:val="none"/>
                <w:lang w:val="en-US"/>
              </w:rPr>
            </w:pPr>
          </w:p>
        </w:tc>
        <w:tc>
          <w:tcPr>
            <w:tcW w:w="4427" w:type="dxa"/>
            <w:gridSpan w:val="5"/>
          </w:tcPr>
          <w:p w14:paraId="3F29CD7E">
            <w:pPr>
              <w:pStyle w:val="43"/>
              <w:spacing w:line="360" w:lineRule="auto"/>
              <w:rPr>
                <w:bCs w:val="0"/>
                <w:color w:val="auto"/>
                <w:sz w:val="24"/>
                <w:szCs w:val="24"/>
                <w:highlight w:val="none"/>
                <w:lang w:val="en-US"/>
              </w:rPr>
            </w:pPr>
          </w:p>
        </w:tc>
        <w:tc>
          <w:tcPr>
            <w:tcW w:w="1772" w:type="dxa"/>
            <w:gridSpan w:val="2"/>
          </w:tcPr>
          <w:p w14:paraId="1BFE580A">
            <w:pPr>
              <w:pStyle w:val="43"/>
              <w:spacing w:line="360" w:lineRule="auto"/>
              <w:rPr>
                <w:bCs w:val="0"/>
                <w:color w:val="auto"/>
                <w:sz w:val="24"/>
                <w:szCs w:val="24"/>
                <w:highlight w:val="none"/>
                <w:lang w:val="en-US"/>
              </w:rPr>
            </w:pPr>
          </w:p>
        </w:tc>
        <w:tc>
          <w:tcPr>
            <w:tcW w:w="1772" w:type="dxa"/>
            <w:gridSpan w:val="2"/>
          </w:tcPr>
          <w:p w14:paraId="1DEBC350">
            <w:pPr>
              <w:pStyle w:val="43"/>
              <w:spacing w:line="360" w:lineRule="auto"/>
              <w:rPr>
                <w:bCs w:val="0"/>
                <w:color w:val="auto"/>
                <w:sz w:val="24"/>
                <w:szCs w:val="24"/>
                <w:highlight w:val="none"/>
                <w:lang w:val="en-US"/>
              </w:rPr>
            </w:pPr>
          </w:p>
        </w:tc>
      </w:tr>
      <w:tr w14:paraId="79EF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gridSpan w:val="10"/>
          </w:tcPr>
          <w:p w14:paraId="2F160417">
            <w:pPr>
              <w:pStyle w:val="43"/>
              <w:spacing w:line="360" w:lineRule="auto"/>
              <w:rPr>
                <w:bCs w:val="0"/>
                <w:color w:val="auto"/>
                <w:sz w:val="24"/>
                <w:szCs w:val="24"/>
                <w:highlight w:val="none"/>
                <w:lang w:val="en-US"/>
              </w:rPr>
            </w:pPr>
            <w:r>
              <w:rPr>
                <w:bCs w:val="0"/>
                <w:color w:val="auto"/>
                <w:sz w:val="24"/>
                <w:szCs w:val="24"/>
                <w:highlight w:val="none"/>
                <w:lang w:val="en-US"/>
              </w:rPr>
              <w:t>3.</w:t>
            </w:r>
            <w:r>
              <w:rPr>
                <w:rFonts w:hint="eastAsia"/>
                <w:bCs w:val="0"/>
                <w:color w:val="auto"/>
                <w:sz w:val="24"/>
                <w:szCs w:val="24"/>
                <w:highlight w:val="none"/>
                <w:lang w:val="en-US"/>
              </w:rPr>
              <w:t>获奖情况</w:t>
            </w:r>
          </w:p>
        </w:tc>
      </w:tr>
      <w:tr w14:paraId="57F8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0A8F790B">
            <w:pPr>
              <w:pStyle w:val="43"/>
              <w:spacing w:line="360" w:lineRule="auto"/>
              <w:rPr>
                <w:bCs w:val="0"/>
                <w:color w:val="auto"/>
                <w:sz w:val="24"/>
                <w:szCs w:val="24"/>
                <w:highlight w:val="none"/>
                <w:lang w:val="en-US"/>
              </w:rPr>
            </w:pPr>
          </w:p>
        </w:tc>
      </w:tr>
      <w:tr w14:paraId="4E8E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6" w:type="dxa"/>
            <w:gridSpan w:val="10"/>
          </w:tcPr>
          <w:p w14:paraId="424BD638">
            <w:pPr>
              <w:pStyle w:val="43"/>
              <w:spacing w:line="360" w:lineRule="auto"/>
              <w:rPr>
                <w:bCs w:val="0"/>
                <w:color w:val="auto"/>
                <w:sz w:val="24"/>
                <w:szCs w:val="24"/>
                <w:highlight w:val="none"/>
                <w:lang w:val="en-US"/>
              </w:rPr>
            </w:pPr>
            <w:r>
              <w:rPr>
                <w:bCs w:val="0"/>
                <w:color w:val="auto"/>
                <w:sz w:val="24"/>
                <w:szCs w:val="24"/>
                <w:highlight w:val="none"/>
                <w:lang w:val="en-US"/>
              </w:rPr>
              <w:t>4.</w:t>
            </w:r>
            <w:r>
              <w:rPr>
                <w:rFonts w:hint="eastAsia"/>
                <w:bCs w:val="0"/>
                <w:color w:val="auto"/>
                <w:sz w:val="24"/>
                <w:szCs w:val="24"/>
                <w:highlight w:val="none"/>
                <w:lang w:val="en-US"/>
              </w:rPr>
              <w:t>目前负责的项目</w:t>
            </w:r>
          </w:p>
        </w:tc>
      </w:tr>
      <w:tr w14:paraId="7BD2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4CDBEFED">
            <w:pPr>
              <w:pStyle w:val="43"/>
              <w:spacing w:line="360" w:lineRule="auto"/>
              <w:rPr>
                <w:bCs w:val="0"/>
                <w:color w:val="auto"/>
                <w:sz w:val="24"/>
                <w:szCs w:val="24"/>
                <w:highlight w:val="none"/>
                <w:lang w:val="en-US"/>
              </w:rPr>
            </w:pPr>
          </w:p>
        </w:tc>
      </w:tr>
    </w:tbl>
    <w:p w14:paraId="63EC3255">
      <w:pPr>
        <w:pStyle w:val="3"/>
        <w:spacing w:line="380" w:lineRule="exact"/>
        <w:rPr>
          <w:rFonts w:ascii="宋体"/>
          <w:b w:val="0"/>
          <w:color w:val="auto"/>
          <w:sz w:val="24"/>
          <w:szCs w:val="24"/>
          <w:highlight w:val="none"/>
        </w:rPr>
      </w:pPr>
    </w:p>
    <w:p w14:paraId="660643E0">
      <w:pPr>
        <w:jc w:val="center"/>
        <w:rPr>
          <w:rFonts w:ascii="宋体" w:hAnsi="宋体"/>
          <w:b/>
          <w:color w:val="auto"/>
          <w:sz w:val="24"/>
          <w:szCs w:val="24"/>
          <w:highlight w:val="none"/>
        </w:rPr>
      </w:pPr>
    </w:p>
    <w:p w14:paraId="41ED5626">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32D0ED58">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0A44BCC0">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04BDF0D6">
      <w:pPr>
        <w:widowControl/>
        <w:jc w:val="center"/>
        <w:rPr>
          <w:rFonts w:ascii="宋体" w:hAnsi="宋体"/>
          <w:b/>
          <w:color w:val="auto"/>
          <w:sz w:val="24"/>
          <w:szCs w:val="24"/>
          <w:highlight w:val="none"/>
        </w:rPr>
      </w:pPr>
      <w:r>
        <w:rPr>
          <w:rFonts w:ascii="宋体" w:hAnsi="宋体"/>
          <w:b/>
          <w:color w:val="auto"/>
          <w:sz w:val="24"/>
          <w:szCs w:val="24"/>
          <w:highlight w:val="none"/>
        </w:rPr>
        <w:br w:type="page"/>
      </w:r>
    </w:p>
    <w:p w14:paraId="7B371BD4">
      <w:pPr>
        <w:jc w:val="center"/>
        <w:rPr>
          <w:rFonts w:ascii="宋体" w:hAnsi="宋体"/>
          <w:b/>
          <w:color w:val="auto"/>
          <w:sz w:val="24"/>
          <w:szCs w:val="24"/>
          <w:highlight w:val="none"/>
        </w:rPr>
      </w:pPr>
    </w:p>
    <w:p w14:paraId="68EE6927">
      <w:pPr>
        <w:widowControl/>
        <w:jc w:val="center"/>
        <w:rPr>
          <w:bCs/>
          <w:color w:val="auto"/>
          <w:sz w:val="24"/>
          <w:szCs w:val="24"/>
          <w:highlight w:val="none"/>
        </w:rPr>
      </w:pPr>
      <w:r>
        <w:rPr>
          <w:rFonts w:hint="eastAsia" w:ascii="宋体" w:hAnsi="宋体"/>
          <w:b/>
          <w:color w:val="auto"/>
          <w:sz w:val="24"/>
          <w:szCs w:val="24"/>
          <w:highlight w:val="none"/>
        </w:rPr>
        <w:t>2.2、拟委任的其他团队成员汇总表</w:t>
      </w:r>
    </w:p>
    <w:p w14:paraId="43A501D8">
      <w:pPr>
        <w:widowControl/>
        <w:jc w:val="center"/>
        <w:rPr>
          <w:bCs/>
          <w:color w:val="auto"/>
          <w:sz w:val="24"/>
          <w:szCs w:val="24"/>
          <w:highlight w:val="none"/>
        </w:rPr>
      </w:pPr>
    </w:p>
    <w:tbl>
      <w:tblPr>
        <w:tblStyle w:val="3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0D7D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3DCFF3E">
            <w:pPr>
              <w:pStyle w:val="43"/>
              <w:spacing w:line="360" w:lineRule="auto"/>
              <w:rPr>
                <w:color w:val="auto"/>
                <w:sz w:val="24"/>
                <w:szCs w:val="24"/>
                <w:highlight w:val="none"/>
                <w:lang w:val="en-US"/>
              </w:rPr>
            </w:pPr>
            <w:r>
              <w:rPr>
                <w:rFonts w:hint="eastAsia"/>
                <w:color w:val="auto"/>
                <w:sz w:val="24"/>
                <w:szCs w:val="24"/>
                <w:highlight w:val="none"/>
                <w:lang w:val="en-US"/>
              </w:rPr>
              <w:t>姓名</w:t>
            </w:r>
          </w:p>
        </w:tc>
        <w:tc>
          <w:tcPr>
            <w:tcW w:w="997" w:type="dxa"/>
          </w:tcPr>
          <w:p w14:paraId="0BBBA0A2">
            <w:pPr>
              <w:pStyle w:val="43"/>
              <w:spacing w:line="360" w:lineRule="auto"/>
              <w:rPr>
                <w:color w:val="auto"/>
                <w:sz w:val="24"/>
                <w:szCs w:val="24"/>
                <w:highlight w:val="none"/>
                <w:lang w:val="en-US"/>
              </w:rPr>
            </w:pPr>
            <w:r>
              <w:rPr>
                <w:rFonts w:hint="eastAsia"/>
                <w:color w:val="auto"/>
                <w:sz w:val="24"/>
                <w:szCs w:val="24"/>
                <w:highlight w:val="none"/>
                <w:lang w:val="en-US"/>
              </w:rPr>
              <w:t>年龄</w:t>
            </w:r>
          </w:p>
        </w:tc>
        <w:tc>
          <w:tcPr>
            <w:tcW w:w="1545" w:type="dxa"/>
          </w:tcPr>
          <w:p w14:paraId="403A5ADC">
            <w:pPr>
              <w:pStyle w:val="43"/>
              <w:spacing w:line="360" w:lineRule="auto"/>
              <w:rPr>
                <w:color w:val="auto"/>
                <w:sz w:val="24"/>
                <w:szCs w:val="24"/>
                <w:highlight w:val="none"/>
                <w:lang w:val="en-US"/>
              </w:rPr>
            </w:pPr>
            <w:r>
              <w:rPr>
                <w:rFonts w:hint="eastAsia"/>
                <w:color w:val="auto"/>
                <w:sz w:val="24"/>
                <w:szCs w:val="24"/>
                <w:highlight w:val="none"/>
                <w:lang w:val="en-US"/>
              </w:rPr>
              <w:t>拟在本项目中担任的职务</w:t>
            </w:r>
          </w:p>
        </w:tc>
        <w:tc>
          <w:tcPr>
            <w:tcW w:w="831" w:type="dxa"/>
          </w:tcPr>
          <w:p w14:paraId="17B91FED">
            <w:pPr>
              <w:pStyle w:val="43"/>
              <w:spacing w:line="360" w:lineRule="auto"/>
              <w:rPr>
                <w:color w:val="auto"/>
                <w:sz w:val="24"/>
                <w:szCs w:val="24"/>
                <w:highlight w:val="none"/>
                <w:lang w:val="en-US"/>
              </w:rPr>
            </w:pPr>
            <w:r>
              <w:rPr>
                <w:rFonts w:hint="eastAsia"/>
                <w:color w:val="auto"/>
                <w:sz w:val="24"/>
                <w:szCs w:val="24"/>
                <w:highlight w:val="none"/>
                <w:lang w:val="en-US"/>
              </w:rPr>
              <w:t>职称</w:t>
            </w:r>
          </w:p>
        </w:tc>
        <w:tc>
          <w:tcPr>
            <w:tcW w:w="1270" w:type="dxa"/>
          </w:tcPr>
          <w:p w14:paraId="1DDCC2FC">
            <w:pPr>
              <w:pStyle w:val="43"/>
              <w:spacing w:line="360" w:lineRule="auto"/>
              <w:rPr>
                <w:color w:val="auto"/>
                <w:sz w:val="24"/>
                <w:szCs w:val="24"/>
                <w:highlight w:val="none"/>
                <w:lang w:val="en-US"/>
              </w:rPr>
            </w:pPr>
            <w:r>
              <w:rPr>
                <w:rFonts w:hint="eastAsia"/>
                <w:color w:val="auto"/>
                <w:sz w:val="24"/>
                <w:szCs w:val="24"/>
                <w:highlight w:val="none"/>
                <w:lang w:val="en-US"/>
              </w:rPr>
              <w:t>执业资格</w:t>
            </w:r>
          </w:p>
        </w:tc>
        <w:tc>
          <w:tcPr>
            <w:tcW w:w="955" w:type="dxa"/>
          </w:tcPr>
          <w:p w14:paraId="25750563">
            <w:pPr>
              <w:pStyle w:val="43"/>
              <w:spacing w:line="360" w:lineRule="auto"/>
              <w:rPr>
                <w:color w:val="auto"/>
                <w:sz w:val="24"/>
                <w:szCs w:val="24"/>
                <w:highlight w:val="none"/>
                <w:lang w:val="en-US"/>
              </w:rPr>
            </w:pPr>
            <w:r>
              <w:rPr>
                <w:rFonts w:hint="eastAsia"/>
                <w:color w:val="auto"/>
                <w:sz w:val="24"/>
                <w:szCs w:val="24"/>
                <w:highlight w:val="none"/>
                <w:lang w:val="en-US"/>
              </w:rPr>
              <w:t>工作年限</w:t>
            </w:r>
          </w:p>
        </w:tc>
        <w:tc>
          <w:tcPr>
            <w:tcW w:w="1731" w:type="dxa"/>
          </w:tcPr>
          <w:p w14:paraId="259F4FF9">
            <w:pPr>
              <w:pStyle w:val="43"/>
              <w:spacing w:line="360" w:lineRule="auto"/>
              <w:rPr>
                <w:color w:val="auto"/>
                <w:sz w:val="24"/>
                <w:szCs w:val="24"/>
                <w:highlight w:val="none"/>
                <w:lang w:val="en-US"/>
              </w:rPr>
            </w:pPr>
            <w:r>
              <w:rPr>
                <w:rFonts w:hint="eastAsia"/>
                <w:color w:val="auto"/>
                <w:sz w:val="24"/>
                <w:szCs w:val="24"/>
                <w:highlight w:val="none"/>
                <w:lang w:val="en-US"/>
              </w:rPr>
              <w:t>类似项目经验年限</w:t>
            </w:r>
          </w:p>
        </w:tc>
      </w:tr>
      <w:tr w14:paraId="7A01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5A48E29">
            <w:pPr>
              <w:pStyle w:val="43"/>
              <w:spacing w:line="360" w:lineRule="auto"/>
              <w:rPr>
                <w:color w:val="auto"/>
                <w:sz w:val="24"/>
                <w:szCs w:val="24"/>
                <w:highlight w:val="none"/>
                <w:lang w:val="en-US"/>
              </w:rPr>
            </w:pPr>
          </w:p>
        </w:tc>
        <w:tc>
          <w:tcPr>
            <w:tcW w:w="997" w:type="dxa"/>
          </w:tcPr>
          <w:p w14:paraId="247C97FD">
            <w:pPr>
              <w:pStyle w:val="43"/>
              <w:spacing w:line="360" w:lineRule="auto"/>
              <w:rPr>
                <w:color w:val="auto"/>
                <w:sz w:val="24"/>
                <w:szCs w:val="24"/>
                <w:highlight w:val="none"/>
                <w:lang w:val="en-US"/>
              </w:rPr>
            </w:pPr>
          </w:p>
        </w:tc>
        <w:tc>
          <w:tcPr>
            <w:tcW w:w="1545" w:type="dxa"/>
          </w:tcPr>
          <w:p w14:paraId="342A7519">
            <w:pPr>
              <w:pStyle w:val="43"/>
              <w:spacing w:line="360" w:lineRule="auto"/>
              <w:rPr>
                <w:color w:val="auto"/>
                <w:sz w:val="24"/>
                <w:szCs w:val="24"/>
                <w:highlight w:val="none"/>
                <w:lang w:val="en-US"/>
              </w:rPr>
            </w:pPr>
          </w:p>
        </w:tc>
        <w:tc>
          <w:tcPr>
            <w:tcW w:w="831" w:type="dxa"/>
          </w:tcPr>
          <w:p w14:paraId="2F5D3B7B">
            <w:pPr>
              <w:pStyle w:val="43"/>
              <w:spacing w:line="360" w:lineRule="auto"/>
              <w:rPr>
                <w:color w:val="auto"/>
                <w:sz w:val="24"/>
                <w:szCs w:val="24"/>
                <w:highlight w:val="none"/>
                <w:lang w:val="en-US"/>
              </w:rPr>
            </w:pPr>
          </w:p>
        </w:tc>
        <w:tc>
          <w:tcPr>
            <w:tcW w:w="1270" w:type="dxa"/>
          </w:tcPr>
          <w:p w14:paraId="40964866">
            <w:pPr>
              <w:pStyle w:val="43"/>
              <w:spacing w:line="360" w:lineRule="auto"/>
              <w:rPr>
                <w:color w:val="auto"/>
                <w:sz w:val="24"/>
                <w:szCs w:val="24"/>
                <w:highlight w:val="none"/>
                <w:lang w:val="en-US"/>
              </w:rPr>
            </w:pPr>
          </w:p>
        </w:tc>
        <w:tc>
          <w:tcPr>
            <w:tcW w:w="955" w:type="dxa"/>
          </w:tcPr>
          <w:p w14:paraId="68EE78D0">
            <w:pPr>
              <w:pStyle w:val="43"/>
              <w:spacing w:line="360" w:lineRule="auto"/>
              <w:rPr>
                <w:color w:val="auto"/>
                <w:sz w:val="24"/>
                <w:szCs w:val="24"/>
                <w:highlight w:val="none"/>
                <w:lang w:val="en-US"/>
              </w:rPr>
            </w:pPr>
          </w:p>
        </w:tc>
        <w:tc>
          <w:tcPr>
            <w:tcW w:w="1731" w:type="dxa"/>
          </w:tcPr>
          <w:p w14:paraId="07157E78">
            <w:pPr>
              <w:pStyle w:val="43"/>
              <w:spacing w:line="360" w:lineRule="auto"/>
              <w:rPr>
                <w:color w:val="auto"/>
                <w:sz w:val="24"/>
                <w:szCs w:val="24"/>
                <w:highlight w:val="none"/>
                <w:lang w:val="en-US"/>
              </w:rPr>
            </w:pPr>
          </w:p>
        </w:tc>
      </w:tr>
      <w:tr w14:paraId="50BB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C4C9684">
            <w:pPr>
              <w:pStyle w:val="43"/>
              <w:spacing w:line="360" w:lineRule="auto"/>
              <w:rPr>
                <w:color w:val="auto"/>
                <w:sz w:val="24"/>
                <w:szCs w:val="24"/>
                <w:highlight w:val="none"/>
                <w:lang w:val="en-US"/>
              </w:rPr>
            </w:pPr>
          </w:p>
        </w:tc>
        <w:tc>
          <w:tcPr>
            <w:tcW w:w="997" w:type="dxa"/>
          </w:tcPr>
          <w:p w14:paraId="67A49051">
            <w:pPr>
              <w:pStyle w:val="43"/>
              <w:spacing w:line="360" w:lineRule="auto"/>
              <w:rPr>
                <w:color w:val="auto"/>
                <w:sz w:val="24"/>
                <w:szCs w:val="24"/>
                <w:highlight w:val="none"/>
                <w:lang w:val="en-US"/>
              </w:rPr>
            </w:pPr>
          </w:p>
        </w:tc>
        <w:tc>
          <w:tcPr>
            <w:tcW w:w="1545" w:type="dxa"/>
          </w:tcPr>
          <w:p w14:paraId="182629D5">
            <w:pPr>
              <w:pStyle w:val="43"/>
              <w:spacing w:line="360" w:lineRule="auto"/>
              <w:rPr>
                <w:color w:val="auto"/>
                <w:sz w:val="24"/>
                <w:szCs w:val="24"/>
                <w:highlight w:val="none"/>
                <w:lang w:val="en-US"/>
              </w:rPr>
            </w:pPr>
          </w:p>
        </w:tc>
        <w:tc>
          <w:tcPr>
            <w:tcW w:w="831" w:type="dxa"/>
          </w:tcPr>
          <w:p w14:paraId="1276D005">
            <w:pPr>
              <w:pStyle w:val="43"/>
              <w:spacing w:line="360" w:lineRule="auto"/>
              <w:rPr>
                <w:color w:val="auto"/>
                <w:sz w:val="24"/>
                <w:szCs w:val="24"/>
                <w:highlight w:val="none"/>
                <w:lang w:val="en-US"/>
              </w:rPr>
            </w:pPr>
          </w:p>
        </w:tc>
        <w:tc>
          <w:tcPr>
            <w:tcW w:w="1270" w:type="dxa"/>
          </w:tcPr>
          <w:p w14:paraId="6876C857">
            <w:pPr>
              <w:pStyle w:val="43"/>
              <w:spacing w:line="360" w:lineRule="auto"/>
              <w:rPr>
                <w:color w:val="auto"/>
                <w:sz w:val="24"/>
                <w:szCs w:val="24"/>
                <w:highlight w:val="none"/>
                <w:lang w:val="en-US"/>
              </w:rPr>
            </w:pPr>
          </w:p>
        </w:tc>
        <w:tc>
          <w:tcPr>
            <w:tcW w:w="955" w:type="dxa"/>
          </w:tcPr>
          <w:p w14:paraId="280B6463">
            <w:pPr>
              <w:pStyle w:val="43"/>
              <w:spacing w:line="360" w:lineRule="auto"/>
              <w:rPr>
                <w:color w:val="auto"/>
                <w:sz w:val="24"/>
                <w:szCs w:val="24"/>
                <w:highlight w:val="none"/>
                <w:lang w:val="en-US"/>
              </w:rPr>
            </w:pPr>
          </w:p>
        </w:tc>
        <w:tc>
          <w:tcPr>
            <w:tcW w:w="1731" w:type="dxa"/>
          </w:tcPr>
          <w:p w14:paraId="0135DA46">
            <w:pPr>
              <w:pStyle w:val="43"/>
              <w:spacing w:line="360" w:lineRule="auto"/>
              <w:rPr>
                <w:color w:val="auto"/>
                <w:sz w:val="24"/>
                <w:szCs w:val="24"/>
                <w:highlight w:val="none"/>
                <w:lang w:val="en-US"/>
              </w:rPr>
            </w:pPr>
          </w:p>
        </w:tc>
      </w:tr>
      <w:tr w14:paraId="445E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127F48E">
            <w:pPr>
              <w:pStyle w:val="43"/>
              <w:spacing w:line="360" w:lineRule="auto"/>
              <w:rPr>
                <w:color w:val="auto"/>
                <w:sz w:val="24"/>
                <w:szCs w:val="24"/>
                <w:highlight w:val="none"/>
                <w:lang w:val="en-US"/>
              </w:rPr>
            </w:pPr>
          </w:p>
        </w:tc>
        <w:tc>
          <w:tcPr>
            <w:tcW w:w="997" w:type="dxa"/>
          </w:tcPr>
          <w:p w14:paraId="4093A5F6">
            <w:pPr>
              <w:pStyle w:val="43"/>
              <w:spacing w:line="360" w:lineRule="auto"/>
              <w:rPr>
                <w:color w:val="auto"/>
                <w:sz w:val="24"/>
                <w:szCs w:val="24"/>
                <w:highlight w:val="none"/>
                <w:lang w:val="en-US"/>
              </w:rPr>
            </w:pPr>
          </w:p>
        </w:tc>
        <w:tc>
          <w:tcPr>
            <w:tcW w:w="1545" w:type="dxa"/>
          </w:tcPr>
          <w:p w14:paraId="16B6F84C">
            <w:pPr>
              <w:pStyle w:val="43"/>
              <w:spacing w:line="360" w:lineRule="auto"/>
              <w:rPr>
                <w:color w:val="auto"/>
                <w:sz w:val="24"/>
                <w:szCs w:val="24"/>
                <w:highlight w:val="none"/>
                <w:lang w:val="en-US"/>
              </w:rPr>
            </w:pPr>
          </w:p>
        </w:tc>
        <w:tc>
          <w:tcPr>
            <w:tcW w:w="831" w:type="dxa"/>
          </w:tcPr>
          <w:p w14:paraId="2210BBDB">
            <w:pPr>
              <w:pStyle w:val="43"/>
              <w:spacing w:line="360" w:lineRule="auto"/>
              <w:rPr>
                <w:color w:val="auto"/>
                <w:sz w:val="24"/>
                <w:szCs w:val="24"/>
                <w:highlight w:val="none"/>
                <w:lang w:val="en-US"/>
              </w:rPr>
            </w:pPr>
          </w:p>
        </w:tc>
        <w:tc>
          <w:tcPr>
            <w:tcW w:w="1270" w:type="dxa"/>
          </w:tcPr>
          <w:p w14:paraId="5096CB8C">
            <w:pPr>
              <w:pStyle w:val="43"/>
              <w:spacing w:line="360" w:lineRule="auto"/>
              <w:rPr>
                <w:color w:val="auto"/>
                <w:sz w:val="24"/>
                <w:szCs w:val="24"/>
                <w:highlight w:val="none"/>
                <w:lang w:val="en-US"/>
              </w:rPr>
            </w:pPr>
          </w:p>
        </w:tc>
        <w:tc>
          <w:tcPr>
            <w:tcW w:w="955" w:type="dxa"/>
          </w:tcPr>
          <w:p w14:paraId="1B6FF471">
            <w:pPr>
              <w:pStyle w:val="43"/>
              <w:spacing w:line="360" w:lineRule="auto"/>
              <w:rPr>
                <w:color w:val="auto"/>
                <w:sz w:val="24"/>
                <w:szCs w:val="24"/>
                <w:highlight w:val="none"/>
                <w:lang w:val="en-US"/>
              </w:rPr>
            </w:pPr>
          </w:p>
        </w:tc>
        <w:tc>
          <w:tcPr>
            <w:tcW w:w="1731" w:type="dxa"/>
          </w:tcPr>
          <w:p w14:paraId="2AF7096C">
            <w:pPr>
              <w:pStyle w:val="43"/>
              <w:spacing w:line="360" w:lineRule="auto"/>
              <w:rPr>
                <w:color w:val="auto"/>
                <w:sz w:val="24"/>
                <w:szCs w:val="24"/>
                <w:highlight w:val="none"/>
                <w:lang w:val="en-US"/>
              </w:rPr>
            </w:pPr>
          </w:p>
        </w:tc>
      </w:tr>
      <w:tr w14:paraId="19AE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4D25441">
            <w:pPr>
              <w:pStyle w:val="43"/>
              <w:spacing w:line="360" w:lineRule="auto"/>
              <w:rPr>
                <w:color w:val="auto"/>
                <w:sz w:val="24"/>
                <w:szCs w:val="24"/>
                <w:highlight w:val="none"/>
                <w:lang w:val="en-US"/>
              </w:rPr>
            </w:pPr>
          </w:p>
        </w:tc>
        <w:tc>
          <w:tcPr>
            <w:tcW w:w="997" w:type="dxa"/>
          </w:tcPr>
          <w:p w14:paraId="7EEC6392">
            <w:pPr>
              <w:pStyle w:val="43"/>
              <w:spacing w:line="360" w:lineRule="auto"/>
              <w:rPr>
                <w:color w:val="auto"/>
                <w:sz w:val="24"/>
                <w:szCs w:val="24"/>
                <w:highlight w:val="none"/>
                <w:lang w:val="en-US"/>
              </w:rPr>
            </w:pPr>
          </w:p>
        </w:tc>
        <w:tc>
          <w:tcPr>
            <w:tcW w:w="1545" w:type="dxa"/>
          </w:tcPr>
          <w:p w14:paraId="73483C21">
            <w:pPr>
              <w:pStyle w:val="43"/>
              <w:spacing w:line="360" w:lineRule="auto"/>
              <w:rPr>
                <w:color w:val="auto"/>
                <w:sz w:val="24"/>
                <w:szCs w:val="24"/>
                <w:highlight w:val="none"/>
                <w:lang w:val="en-US"/>
              </w:rPr>
            </w:pPr>
          </w:p>
        </w:tc>
        <w:tc>
          <w:tcPr>
            <w:tcW w:w="831" w:type="dxa"/>
          </w:tcPr>
          <w:p w14:paraId="2ECEA319">
            <w:pPr>
              <w:pStyle w:val="43"/>
              <w:spacing w:line="360" w:lineRule="auto"/>
              <w:rPr>
                <w:color w:val="auto"/>
                <w:sz w:val="24"/>
                <w:szCs w:val="24"/>
                <w:highlight w:val="none"/>
                <w:lang w:val="en-US"/>
              </w:rPr>
            </w:pPr>
          </w:p>
        </w:tc>
        <w:tc>
          <w:tcPr>
            <w:tcW w:w="1270" w:type="dxa"/>
          </w:tcPr>
          <w:p w14:paraId="77E01650">
            <w:pPr>
              <w:pStyle w:val="43"/>
              <w:spacing w:line="360" w:lineRule="auto"/>
              <w:rPr>
                <w:color w:val="auto"/>
                <w:sz w:val="24"/>
                <w:szCs w:val="24"/>
                <w:highlight w:val="none"/>
                <w:lang w:val="en-US"/>
              </w:rPr>
            </w:pPr>
          </w:p>
        </w:tc>
        <w:tc>
          <w:tcPr>
            <w:tcW w:w="955" w:type="dxa"/>
          </w:tcPr>
          <w:p w14:paraId="0E76256F">
            <w:pPr>
              <w:pStyle w:val="43"/>
              <w:spacing w:line="360" w:lineRule="auto"/>
              <w:rPr>
                <w:color w:val="auto"/>
                <w:sz w:val="24"/>
                <w:szCs w:val="24"/>
                <w:highlight w:val="none"/>
                <w:lang w:val="en-US"/>
              </w:rPr>
            </w:pPr>
          </w:p>
        </w:tc>
        <w:tc>
          <w:tcPr>
            <w:tcW w:w="1731" w:type="dxa"/>
          </w:tcPr>
          <w:p w14:paraId="6EB26CB9">
            <w:pPr>
              <w:pStyle w:val="43"/>
              <w:spacing w:line="360" w:lineRule="auto"/>
              <w:rPr>
                <w:color w:val="auto"/>
                <w:sz w:val="24"/>
                <w:szCs w:val="24"/>
                <w:highlight w:val="none"/>
                <w:lang w:val="en-US"/>
              </w:rPr>
            </w:pPr>
          </w:p>
        </w:tc>
      </w:tr>
      <w:tr w14:paraId="05A6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239AF6B">
            <w:pPr>
              <w:pStyle w:val="43"/>
              <w:spacing w:line="360" w:lineRule="auto"/>
              <w:rPr>
                <w:color w:val="auto"/>
                <w:sz w:val="24"/>
                <w:szCs w:val="24"/>
                <w:highlight w:val="none"/>
                <w:lang w:val="en-US"/>
              </w:rPr>
            </w:pPr>
          </w:p>
        </w:tc>
        <w:tc>
          <w:tcPr>
            <w:tcW w:w="997" w:type="dxa"/>
          </w:tcPr>
          <w:p w14:paraId="322E1929">
            <w:pPr>
              <w:pStyle w:val="43"/>
              <w:spacing w:line="360" w:lineRule="auto"/>
              <w:rPr>
                <w:color w:val="auto"/>
                <w:sz w:val="24"/>
                <w:szCs w:val="24"/>
                <w:highlight w:val="none"/>
                <w:lang w:val="en-US"/>
              </w:rPr>
            </w:pPr>
          </w:p>
        </w:tc>
        <w:tc>
          <w:tcPr>
            <w:tcW w:w="1545" w:type="dxa"/>
          </w:tcPr>
          <w:p w14:paraId="517BB141">
            <w:pPr>
              <w:pStyle w:val="43"/>
              <w:spacing w:line="360" w:lineRule="auto"/>
              <w:rPr>
                <w:color w:val="auto"/>
                <w:sz w:val="24"/>
                <w:szCs w:val="24"/>
                <w:highlight w:val="none"/>
                <w:lang w:val="en-US"/>
              </w:rPr>
            </w:pPr>
          </w:p>
        </w:tc>
        <w:tc>
          <w:tcPr>
            <w:tcW w:w="831" w:type="dxa"/>
          </w:tcPr>
          <w:p w14:paraId="346C74D6">
            <w:pPr>
              <w:pStyle w:val="43"/>
              <w:spacing w:line="360" w:lineRule="auto"/>
              <w:rPr>
                <w:color w:val="auto"/>
                <w:sz w:val="24"/>
                <w:szCs w:val="24"/>
                <w:highlight w:val="none"/>
                <w:lang w:val="en-US"/>
              </w:rPr>
            </w:pPr>
          </w:p>
        </w:tc>
        <w:tc>
          <w:tcPr>
            <w:tcW w:w="1270" w:type="dxa"/>
          </w:tcPr>
          <w:p w14:paraId="7BEF6E6F">
            <w:pPr>
              <w:pStyle w:val="43"/>
              <w:spacing w:line="360" w:lineRule="auto"/>
              <w:rPr>
                <w:color w:val="auto"/>
                <w:sz w:val="24"/>
                <w:szCs w:val="24"/>
                <w:highlight w:val="none"/>
                <w:lang w:val="en-US"/>
              </w:rPr>
            </w:pPr>
          </w:p>
        </w:tc>
        <w:tc>
          <w:tcPr>
            <w:tcW w:w="955" w:type="dxa"/>
          </w:tcPr>
          <w:p w14:paraId="7BCB4899">
            <w:pPr>
              <w:pStyle w:val="43"/>
              <w:spacing w:line="360" w:lineRule="auto"/>
              <w:rPr>
                <w:color w:val="auto"/>
                <w:sz w:val="24"/>
                <w:szCs w:val="24"/>
                <w:highlight w:val="none"/>
                <w:lang w:val="en-US"/>
              </w:rPr>
            </w:pPr>
          </w:p>
        </w:tc>
        <w:tc>
          <w:tcPr>
            <w:tcW w:w="1731" w:type="dxa"/>
          </w:tcPr>
          <w:p w14:paraId="2775D86C">
            <w:pPr>
              <w:pStyle w:val="43"/>
              <w:spacing w:line="360" w:lineRule="auto"/>
              <w:rPr>
                <w:color w:val="auto"/>
                <w:sz w:val="24"/>
                <w:szCs w:val="24"/>
                <w:highlight w:val="none"/>
                <w:lang w:val="en-US"/>
              </w:rPr>
            </w:pPr>
          </w:p>
        </w:tc>
      </w:tr>
      <w:tr w14:paraId="2493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90F412E">
            <w:pPr>
              <w:pStyle w:val="43"/>
              <w:spacing w:line="360" w:lineRule="auto"/>
              <w:rPr>
                <w:color w:val="auto"/>
                <w:sz w:val="24"/>
                <w:szCs w:val="24"/>
                <w:highlight w:val="none"/>
                <w:lang w:val="en-US"/>
              </w:rPr>
            </w:pPr>
          </w:p>
        </w:tc>
        <w:tc>
          <w:tcPr>
            <w:tcW w:w="997" w:type="dxa"/>
          </w:tcPr>
          <w:p w14:paraId="7F27BEE0">
            <w:pPr>
              <w:pStyle w:val="43"/>
              <w:spacing w:line="360" w:lineRule="auto"/>
              <w:rPr>
                <w:color w:val="auto"/>
                <w:sz w:val="24"/>
                <w:szCs w:val="24"/>
                <w:highlight w:val="none"/>
                <w:lang w:val="en-US"/>
              </w:rPr>
            </w:pPr>
          </w:p>
        </w:tc>
        <w:tc>
          <w:tcPr>
            <w:tcW w:w="1545" w:type="dxa"/>
          </w:tcPr>
          <w:p w14:paraId="1570D3C2">
            <w:pPr>
              <w:pStyle w:val="43"/>
              <w:spacing w:line="360" w:lineRule="auto"/>
              <w:rPr>
                <w:color w:val="auto"/>
                <w:sz w:val="24"/>
                <w:szCs w:val="24"/>
                <w:highlight w:val="none"/>
                <w:lang w:val="en-US"/>
              </w:rPr>
            </w:pPr>
          </w:p>
        </w:tc>
        <w:tc>
          <w:tcPr>
            <w:tcW w:w="831" w:type="dxa"/>
          </w:tcPr>
          <w:p w14:paraId="7E4FCDD9">
            <w:pPr>
              <w:pStyle w:val="43"/>
              <w:spacing w:line="360" w:lineRule="auto"/>
              <w:rPr>
                <w:color w:val="auto"/>
                <w:sz w:val="24"/>
                <w:szCs w:val="24"/>
                <w:highlight w:val="none"/>
                <w:lang w:val="en-US"/>
              </w:rPr>
            </w:pPr>
          </w:p>
        </w:tc>
        <w:tc>
          <w:tcPr>
            <w:tcW w:w="1270" w:type="dxa"/>
          </w:tcPr>
          <w:p w14:paraId="3ECFF41C">
            <w:pPr>
              <w:pStyle w:val="43"/>
              <w:spacing w:line="360" w:lineRule="auto"/>
              <w:rPr>
                <w:color w:val="auto"/>
                <w:sz w:val="24"/>
                <w:szCs w:val="24"/>
                <w:highlight w:val="none"/>
                <w:lang w:val="en-US"/>
              </w:rPr>
            </w:pPr>
          </w:p>
        </w:tc>
        <w:tc>
          <w:tcPr>
            <w:tcW w:w="955" w:type="dxa"/>
          </w:tcPr>
          <w:p w14:paraId="3D25AFBA">
            <w:pPr>
              <w:pStyle w:val="43"/>
              <w:spacing w:line="360" w:lineRule="auto"/>
              <w:rPr>
                <w:color w:val="auto"/>
                <w:sz w:val="24"/>
                <w:szCs w:val="24"/>
                <w:highlight w:val="none"/>
                <w:lang w:val="en-US"/>
              </w:rPr>
            </w:pPr>
          </w:p>
        </w:tc>
        <w:tc>
          <w:tcPr>
            <w:tcW w:w="1731" w:type="dxa"/>
          </w:tcPr>
          <w:p w14:paraId="69C16BFC">
            <w:pPr>
              <w:pStyle w:val="43"/>
              <w:spacing w:line="360" w:lineRule="auto"/>
              <w:rPr>
                <w:color w:val="auto"/>
                <w:sz w:val="24"/>
                <w:szCs w:val="24"/>
                <w:highlight w:val="none"/>
                <w:lang w:val="en-US"/>
              </w:rPr>
            </w:pPr>
          </w:p>
        </w:tc>
      </w:tr>
      <w:tr w14:paraId="6A15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068D439">
            <w:pPr>
              <w:pStyle w:val="43"/>
              <w:spacing w:line="360" w:lineRule="auto"/>
              <w:rPr>
                <w:color w:val="auto"/>
                <w:sz w:val="24"/>
                <w:szCs w:val="24"/>
                <w:highlight w:val="none"/>
                <w:lang w:val="en-US"/>
              </w:rPr>
            </w:pPr>
          </w:p>
        </w:tc>
        <w:tc>
          <w:tcPr>
            <w:tcW w:w="997" w:type="dxa"/>
          </w:tcPr>
          <w:p w14:paraId="16FF2903">
            <w:pPr>
              <w:pStyle w:val="43"/>
              <w:spacing w:line="360" w:lineRule="auto"/>
              <w:rPr>
                <w:color w:val="auto"/>
                <w:sz w:val="24"/>
                <w:szCs w:val="24"/>
                <w:highlight w:val="none"/>
                <w:lang w:val="en-US"/>
              </w:rPr>
            </w:pPr>
          </w:p>
        </w:tc>
        <w:tc>
          <w:tcPr>
            <w:tcW w:w="1545" w:type="dxa"/>
          </w:tcPr>
          <w:p w14:paraId="4CE20676">
            <w:pPr>
              <w:pStyle w:val="43"/>
              <w:spacing w:line="360" w:lineRule="auto"/>
              <w:rPr>
                <w:color w:val="auto"/>
                <w:sz w:val="24"/>
                <w:szCs w:val="24"/>
                <w:highlight w:val="none"/>
                <w:lang w:val="en-US"/>
              </w:rPr>
            </w:pPr>
          </w:p>
        </w:tc>
        <w:tc>
          <w:tcPr>
            <w:tcW w:w="831" w:type="dxa"/>
          </w:tcPr>
          <w:p w14:paraId="5CC111D8">
            <w:pPr>
              <w:pStyle w:val="43"/>
              <w:spacing w:line="360" w:lineRule="auto"/>
              <w:rPr>
                <w:color w:val="auto"/>
                <w:sz w:val="24"/>
                <w:szCs w:val="24"/>
                <w:highlight w:val="none"/>
                <w:lang w:val="en-US"/>
              </w:rPr>
            </w:pPr>
          </w:p>
        </w:tc>
        <w:tc>
          <w:tcPr>
            <w:tcW w:w="1270" w:type="dxa"/>
          </w:tcPr>
          <w:p w14:paraId="6F34B40C">
            <w:pPr>
              <w:pStyle w:val="43"/>
              <w:spacing w:line="360" w:lineRule="auto"/>
              <w:rPr>
                <w:color w:val="auto"/>
                <w:sz w:val="24"/>
                <w:szCs w:val="24"/>
                <w:highlight w:val="none"/>
                <w:lang w:val="en-US"/>
              </w:rPr>
            </w:pPr>
          </w:p>
        </w:tc>
        <w:tc>
          <w:tcPr>
            <w:tcW w:w="955" w:type="dxa"/>
          </w:tcPr>
          <w:p w14:paraId="2FDA49F8">
            <w:pPr>
              <w:pStyle w:val="43"/>
              <w:spacing w:line="360" w:lineRule="auto"/>
              <w:rPr>
                <w:color w:val="auto"/>
                <w:sz w:val="24"/>
                <w:szCs w:val="24"/>
                <w:highlight w:val="none"/>
                <w:lang w:val="en-US"/>
              </w:rPr>
            </w:pPr>
          </w:p>
        </w:tc>
        <w:tc>
          <w:tcPr>
            <w:tcW w:w="1731" w:type="dxa"/>
          </w:tcPr>
          <w:p w14:paraId="7827A013">
            <w:pPr>
              <w:pStyle w:val="43"/>
              <w:spacing w:line="360" w:lineRule="auto"/>
              <w:rPr>
                <w:color w:val="auto"/>
                <w:sz w:val="24"/>
                <w:szCs w:val="24"/>
                <w:highlight w:val="none"/>
                <w:lang w:val="en-US"/>
              </w:rPr>
            </w:pPr>
          </w:p>
        </w:tc>
      </w:tr>
      <w:tr w14:paraId="1B35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52F3454">
            <w:pPr>
              <w:pStyle w:val="43"/>
              <w:spacing w:line="360" w:lineRule="auto"/>
              <w:rPr>
                <w:color w:val="auto"/>
                <w:sz w:val="24"/>
                <w:szCs w:val="24"/>
                <w:highlight w:val="none"/>
                <w:lang w:val="en-US"/>
              </w:rPr>
            </w:pPr>
          </w:p>
        </w:tc>
        <w:tc>
          <w:tcPr>
            <w:tcW w:w="997" w:type="dxa"/>
          </w:tcPr>
          <w:p w14:paraId="13F1F5FF">
            <w:pPr>
              <w:pStyle w:val="43"/>
              <w:spacing w:line="360" w:lineRule="auto"/>
              <w:rPr>
                <w:color w:val="auto"/>
                <w:sz w:val="24"/>
                <w:szCs w:val="24"/>
                <w:highlight w:val="none"/>
                <w:lang w:val="en-US"/>
              </w:rPr>
            </w:pPr>
          </w:p>
        </w:tc>
        <w:tc>
          <w:tcPr>
            <w:tcW w:w="1545" w:type="dxa"/>
          </w:tcPr>
          <w:p w14:paraId="37628D75">
            <w:pPr>
              <w:pStyle w:val="43"/>
              <w:spacing w:line="360" w:lineRule="auto"/>
              <w:rPr>
                <w:color w:val="auto"/>
                <w:sz w:val="24"/>
                <w:szCs w:val="24"/>
                <w:highlight w:val="none"/>
                <w:lang w:val="en-US"/>
              </w:rPr>
            </w:pPr>
          </w:p>
        </w:tc>
        <w:tc>
          <w:tcPr>
            <w:tcW w:w="831" w:type="dxa"/>
          </w:tcPr>
          <w:p w14:paraId="5D1312C2">
            <w:pPr>
              <w:pStyle w:val="43"/>
              <w:spacing w:line="360" w:lineRule="auto"/>
              <w:rPr>
                <w:color w:val="auto"/>
                <w:sz w:val="24"/>
                <w:szCs w:val="24"/>
                <w:highlight w:val="none"/>
                <w:lang w:val="en-US"/>
              </w:rPr>
            </w:pPr>
          </w:p>
        </w:tc>
        <w:tc>
          <w:tcPr>
            <w:tcW w:w="1270" w:type="dxa"/>
          </w:tcPr>
          <w:p w14:paraId="40510574">
            <w:pPr>
              <w:pStyle w:val="43"/>
              <w:spacing w:line="360" w:lineRule="auto"/>
              <w:rPr>
                <w:color w:val="auto"/>
                <w:sz w:val="24"/>
                <w:szCs w:val="24"/>
                <w:highlight w:val="none"/>
                <w:lang w:val="en-US"/>
              </w:rPr>
            </w:pPr>
          </w:p>
        </w:tc>
        <w:tc>
          <w:tcPr>
            <w:tcW w:w="955" w:type="dxa"/>
          </w:tcPr>
          <w:p w14:paraId="21119AF4">
            <w:pPr>
              <w:pStyle w:val="43"/>
              <w:spacing w:line="360" w:lineRule="auto"/>
              <w:rPr>
                <w:color w:val="auto"/>
                <w:sz w:val="24"/>
                <w:szCs w:val="24"/>
                <w:highlight w:val="none"/>
                <w:lang w:val="en-US"/>
              </w:rPr>
            </w:pPr>
          </w:p>
        </w:tc>
        <w:tc>
          <w:tcPr>
            <w:tcW w:w="1731" w:type="dxa"/>
          </w:tcPr>
          <w:p w14:paraId="1541009A">
            <w:pPr>
              <w:pStyle w:val="43"/>
              <w:spacing w:line="360" w:lineRule="auto"/>
              <w:rPr>
                <w:color w:val="auto"/>
                <w:sz w:val="24"/>
                <w:szCs w:val="24"/>
                <w:highlight w:val="none"/>
                <w:lang w:val="en-US"/>
              </w:rPr>
            </w:pPr>
          </w:p>
        </w:tc>
      </w:tr>
      <w:tr w14:paraId="582D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C042878">
            <w:pPr>
              <w:pStyle w:val="43"/>
              <w:spacing w:line="360" w:lineRule="auto"/>
              <w:rPr>
                <w:color w:val="auto"/>
                <w:sz w:val="24"/>
                <w:szCs w:val="24"/>
                <w:highlight w:val="none"/>
                <w:lang w:val="en-US"/>
              </w:rPr>
            </w:pPr>
          </w:p>
        </w:tc>
        <w:tc>
          <w:tcPr>
            <w:tcW w:w="997" w:type="dxa"/>
          </w:tcPr>
          <w:p w14:paraId="314BB1B4">
            <w:pPr>
              <w:pStyle w:val="43"/>
              <w:spacing w:line="360" w:lineRule="auto"/>
              <w:rPr>
                <w:color w:val="auto"/>
                <w:sz w:val="24"/>
                <w:szCs w:val="24"/>
                <w:highlight w:val="none"/>
                <w:lang w:val="en-US"/>
              </w:rPr>
            </w:pPr>
          </w:p>
        </w:tc>
        <w:tc>
          <w:tcPr>
            <w:tcW w:w="1545" w:type="dxa"/>
          </w:tcPr>
          <w:p w14:paraId="1D8343FA">
            <w:pPr>
              <w:pStyle w:val="43"/>
              <w:spacing w:line="360" w:lineRule="auto"/>
              <w:rPr>
                <w:color w:val="auto"/>
                <w:sz w:val="24"/>
                <w:szCs w:val="24"/>
                <w:highlight w:val="none"/>
                <w:lang w:val="en-US"/>
              </w:rPr>
            </w:pPr>
          </w:p>
        </w:tc>
        <w:tc>
          <w:tcPr>
            <w:tcW w:w="831" w:type="dxa"/>
          </w:tcPr>
          <w:p w14:paraId="24CEC219">
            <w:pPr>
              <w:pStyle w:val="43"/>
              <w:spacing w:line="360" w:lineRule="auto"/>
              <w:rPr>
                <w:color w:val="auto"/>
                <w:sz w:val="24"/>
                <w:szCs w:val="24"/>
                <w:highlight w:val="none"/>
                <w:lang w:val="en-US"/>
              </w:rPr>
            </w:pPr>
          </w:p>
        </w:tc>
        <w:tc>
          <w:tcPr>
            <w:tcW w:w="1270" w:type="dxa"/>
          </w:tcPr>
          <w:p w14:paraId="443C07E7">
            <w:pPr>
              <w:pStyle w:val="43"/>
              <w:spacing w:line="360" w:lineRule="auto"/>
              <w:rPr>
                <w:color w:val="auto"/>
                <w:sz w:val="24"/>
                <w:szCs w:val="24"/>
                <w:highlight w:val="none"/>
                <w:lang w:val="en-US"/>
              </w:rPr>
            </w:pPr>
          </w:p>
        </w:tc>
        <w:tc>
          <w:tcPr>
            <w:tcW w:w="955" w:type="dxa"/>
          </w:tcPr>
          <w:p w14:paraId="1525DBB1">
            <w:pPr>
              <w:pStyle w:val="43"/>
              <w:spacing w:line="360" w:lineRule="auto"/>
              <w:rPr>
                <w:color w:val="auto"/>
                <w:sz w:val="24"/>
                <w:szCs w:val="24"/>
                <w:highlight w:val="none"/>
                <w:lang w:val="en-US"/>
              </w:rPr>
            </w:pPr>
          </w:p>
        </w:tc>
        <w:tc>
          <w:tcPr>
            <w:tcW w:w="1731" w:type="dxa"/>
          </w:tcPr>
          <w:p w14:paraId="7A44A99A">
            <w:pPr>
              <w:pStyle w:val="43"/>
              <w:spacing w:line="360" w:lineRule="auto"/>
              <w:rPr>
                <w:color w:val="auto"/>
                <w:sz w:val="24"/>
                <w:szCs w:val="24"/>
                <w:highlight w:val="none"/>
                <w:lang w:val="en-US"/>
              </w:rPr>
            </w:pPr>
          </w:p>
        </w:tc>
      </w:tr>
      <w:tr w14:paraId="1BD2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8B43446">
            <w:pPr>
              <w:pStyle w:val="43"/>
              <w:spacing w:line="360" w:lineRule="auto"/>
              <w:rPr>
                <w:color w:val="auto"/>
                <w:sz w:val="24"/>
                <w:szCs w:val="24"/>
                <w:highlight w:val="none"/>
                <w:lang w:val="en-US"/>
              </w:rPr>
            </w:pPr>
          </w:p>
        </w:tc>
        <w:tc>
          <w:tcPr>
            <w:tcW w:w="997" w:type="dxa"/>
          </w:tcPr>
          <w:p w14:paraId="3D9271B3">
            <w:pPr>
              <w:pStyle w:val="43"/>
              <w:spacing w:line="360" w:lineRule="auto"/>
              <w:rPr>
                <w:color w:val="auto"/>
                <w:sz w:val="24"/>
                <w:szCs w:val="24"/>
                <w:highlight w:val="none"/>
                <w:lang w:val="en-US"/>
              </w:rPr>
            </w:pPr>
          </w:p>
        </w:tc>
        <w:tc>
          <w:tcPr>
            <w:tcW w:w="1545" w:type="dxa"/>
          </w:tcPr>
          <w:p w14:paraId="163DE05A">
            <w:pPr>
              <w:pStyle w:val="43"/>
              <w:spacing w:line="360" w:lineRule="auto"/>
              <w:rPr>
                <w:color w:val="auto"/>
                <w:sz w:val="24"/>
                <w:szCs w:val="24"/>
                <w:highlight w:val="none"/>
                <w:lang w:val="en-US"/>
              </w:rPr>
            </w:pPr>
          </w:p>
        </w:tc>
        <w:tc>
          <w:tcPr>
            <w:tcW w:w="831" w:type="dxa"/>
          </w:tcPr>
          <w:p w14:paraId="0F6B9532">
            <w:pPr>
              <w:pStyle w:val="43"/>
              <w:spacing w:line="360" w:lineRule="auto"/>
              <w:rPr>
                <w:color w:val="auto"/>
                <w:sz w:val="24"/>
                <w:szCs w:val="24"/>
                <w:highlight w:val="none"/>
                <w:lang w:val="en-US"/>
              </w:rPr>
            </w:pPr>
          </w:p>
        </w:tc>
        <w:tc>
          <w:tcPr>
            <w:tcW w:w="1270" w:type="dxa"/>
          </w:tcPr>
          <w:p w14:paraId="3D84CAC4">
            <w:pPr>
              <w:pStyle w:val="43"/>
              <w:spacing w:line="360" w:lineRule="auto"/>
              <w:rPr>
                <w:color w:val="auto"/>
                <w:sz w:val="24"/>
                <w:szCs w:val="24"/>
                <w:highlight w:val="none"/>
                <w:lang w:val="en-US"/>
              </w:rPr>
            </w:pPr>
          </w:p>
        </w:tc>
        <w:tc>
          <w:tcPr>
            <w:tcW w:w="955" w:type="dxa"/>
          </w:tcPr>
          <w:p w14:paraId="644264E2">
            <w:pPr>
              <w:pStyle w:val="43"/>
              <w:spacing w:line="360" w:lineRule="auto"/>
              <w:rPr>
                <w:color w:val="auto"/>
                <w:sz w:val="24"/>
                <w:szCs w:val="24"/>
                <w:highlight w:val="none"/>
                <w:lang w:val="en-US"/>
              </w:rPr>
            </w:pPr>
          </w:p>
        </w:tc>
        <w:tc>
          <w:tcPr>
            <w:tcW w:w="1731" w:type="dxa"/>
          </w:tcPr>
          <w:p w14:paraId="44D96B12">
            <w:pPr>
              <w:pStyle w:val="43"/>
              <w:spacing w:line="360" w:lineRule="auto"/>
              <w:rPr>
                <w:color w:val="auto"/>
                <w:sz w:val="24"/>
                <w:szCs w:val="24"/>
                <w:highlight w:val="none"/>
                <w:lang w:val="en-US"/>
              </w:rPr>
            </w:pPr>
          </w:p>
        </w:tc>
      </w:tr>
      <w:tr w14:paraId="2073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9841ED5">
            <w:pPr>
              <w:pStyle w:val="43"/>
              <w:spacing w:line="360" w:lineRule="auto"/>
              <w:rPr>
                <w:color w:val="auto"/>
                <w:sz w:val="24"/>
                <w:szCs w:val="24"/>
                <w:highlight w:val="none"/>
                <w:lang w:val="en-US"/>
              </w:rPr>
            </w:pPr>
          </w:p>
        </w:tc>
        <w:tc>
          <w:tcPr>
            <w:tcW w:w="997" w:type="dxa"/>
          </w:tcPr>
          <w:p w14:paraId="5D33105F">
            <w:pPr>
              <w:pStyle w:val="43"/>
              <w:spacing w:line="360" w:lineRule="auto"/>
              <w:rPr>
                <w:color w:val="auto"/>
                <w:sz w:val="24"/>
                <w:szCs w:val="24"/>
                <w:highlight w:val="none"/>
                <w:lang w:val="en-US"/>
              </w:rPr>
            </w:pPr>
          </w:p>
        </w:tc>
        <w:tc>
          <w:tcPr>
            <w:tcW w:w="1545" w:type="dxa"/>
          </w:tcPr>
          <w:p w14:paraId="6205A3BC">
            <w:pPr>
              <w:pStyle w:val="43"/>
              <w:spacing w:line="360" w:lineRule="auto"/>
              <w:rPr>
                <w:color w:val="auto"/>
                <w:sz w:val="24"/>
                <w:szCs w:val="24"/>
                <w:highlight w:val="none"/>
                <w:lang w:val="en-US"/>
              </w:rPr>
            </w:pPr>
          </w:p>
        </w:tc>
        <w:tc>
          <w:tcPr>
            <w:tcW w:w="831" w:type="dxa"/>
          </w:tcPr>
          <w:p w14:paraId="3A49A2E3">
            <w:pPr>
              <w:pStyle w:val="43"/>
              <w:spacing w:line="360" w:lineRule="auto"/>
              <w:rPr>
                <w:color w:val="auto"/>
                <w:sz w:val="24"/>
                <w:szCs w:val="24"/>
                <w:highlight w:val="none"/>
                <w:lang w:val="en-US"/>
              </w:rPr>
            </w:pPr>
          </w:p>
        </w:tc>
        <w:tc>
          <w:tcPr>
            <w:tcW w:w="1270" w:type="dxa"/>
          </w:tcPr>
          <w:p w14:paraId="1627C001">
            <w:pPr>
              <w:pStyle w:val="43"/>
              <w:spacing w:line="360" w:lineRule="auto"/>
              <w:rPr>
                <w:color w:val="auto"/>
                <w:sz w:val="24"/>
                <w:szCs w:val="24"/>
                <w:highlight w:val="none"/>
                <w:lang w:val="en-US"/>
              </w:rPr>
            </w:pPr>
          </w:p>
        </w:tc>
        <w:tc>
          <w:tcPr>
            <w:tcW w:w="955" w:type="dxa"/>
          </w:tcPr>
          <w:p w14:paraId="32DDC0B4">
            <w:pPr>
              <w:pStyle w:val="43"/>
              <w:spacing w:line="360" w:lineRule="auto"/>
              <w:rPr>
                <w:color w:val="auto"/>
                <w:sz w:val="24"/>
                <w:szCs w:val="24"/>
                <w:highlight w:val="none"/>
                <w:lang w:val="en-US"/>
              </w:rPr>
            </w:pPr>
          </w:p>
        </w:tc>
        <w:tc>
          <w:tcPr>
            <w:tcW w:w="1731" w:type="dxa"/>
          </w:tcPr>
          <w:p w14:paraId="7CCEA0C5">
            <w:pPr>
              <w:pStyle w:val="43"/>
              <w:spacing w:line="360" w:lineRule="auto"/>
              <w:rPr>
                <w:color w:val="auto"/>
                <w:sz w:val="24"/>
                <w:szCs w:val="24"/>
                <w:highlight w:val="none"/>
                <w:lang w:val="en-US"/>
              </w:rPr>
            </w:pPr>
          </w:p>
        </w:tc>
      </w:tr>
    </w:tbl>
    <w:p w14:paraId="262AA54A">
      <w:pPr>
        <w:spacing w:after="120" w:afterLines="50"/>
        <w:jc w:val="left"/>
        <w:rPr>
          <w:b/>
          <w:color w:val="auto"/>
          <w:sz w:val="23"/>
          <w:szCs w:val="23"/>
          <w:highlight w:val="none"/>
        </w:rPr>
      </w:pPr>
    </w:p>
    <w:p w14:paraId="42E1B5DE">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6725B2CB">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20ABECCD">
      <w:pPr>
        <w:jc w:val="center"/>
        <w:rPr>
          <w:rFonts w:asciiTheme="minorEastAsia" w:hAnsiTheme="minorEastAsia" w:eastAsiaTheme="minorEastAsia"/>
          <w:b/>
          <w:color w:val="auto"/>
          <w:sz w:val="24"/>
          <w:szCs w:val="24"/>
          <w:highlight w:val="none"/>
        </w:rPr>
      </w:pPr>
      <w:r>
        <w:rPr>
          <w:rFonts w:hint="eastAsia" w:ascii="宋体"/>
          <w:color w:val="auto"/>
          <w:sz w:val="22"/>
          <w:szCs w:val="22"/>
          <w:highlight w:val="none"/>
        </w:rPr>
        <w:t>日期：</w:t>
      </w:r>
    </w:p>
    <w:p w14:paraId="0DC36CD3">
      <w:pPr>
        <w:jc w:val="center"/>
        <w:rPr>
          <w:rFonts w:asciiTheme="minorEastAsia" w:hAnsiTheme="minorEastAsia" w:eastAsiaTheme="minorEastAsia"/>
          <w:b/>
          <w:color w:val="auto"/>
          <w:sz w:val="24"/>
          <w:szCs w:val="24"/>
          <w:highlight w:val="none"/>
        </w:rPr>
      </w:pPr>
    </w:p>
    <w:p w14:paraId="119166AA">
      <w:pPr>
        <w:jc w:val="center"/>
        <w:rPr>
          <w:rFonts w:asciiTheme="minorEastAsia" w:hAnsiTheme="minorEastAsia" w:eastAsiaTheme="minorEastAsia"/>
          <w:b/>
          <w:color w:val="auto"/>
          <w:sz w:val="24"/>
          <w:szCs w:val="24"/>
          <w:highlight w:val="none"/>
        </w:rPr>
      </w:pPr>
    </w:p>
    <w:p w14:paraId="59E2219C">
      <w:pPr>
        <w:spacing w:line="380" w:lineRule="exact"/>
        <w:rPr>
          <w:rFonts w:asciiTheme="minorEastAsia" w:hAnsiTheme="minorEastAsia" w:eastAsiaTheme="minorEastAsia"/>
          <w:color w:val="auto"/>
          <w:sz w:val="22"/>
          <w:szCs w:val="22"/>
          <w:highlight w:val="none"/>
          <w:u w:val="single"/>
        </w:rPr>
      </w:pPr>
    </w:p>
    <w:p w14:paraId="2BF02822">
      <w:pPr>
        <w:spacing w:after="120" w:afterLines="50"/>
        <w:jc w:val="left"/>
        <w:rPr>
          <w:rFonts w:asciiTheme="minorEastAsia" w:hAnsiTheme="minorEastAsia" w:eastAsiaTheme="minorEastAsia"/>
          <w:color w:val="auto"/>
          <w:sz w:val="22"/>
          <w:szCs w:val="22"/>
          <w:highlight w:val="none"/>
          <w:u w:val="single"/>
        </w:rPr>
        <w:sectPr>
          <w:pgSz w:w="11907" w:h="16840"/>
          <w:pgMar w:top="1304" w:right="1588" w:bottom="1560" w:left="1588" w:header="720" w:footer="720" w:gutter="0"/>
          <w:cols w:space="720" w:num="1"/>
          <w:docGrid w:linePitch="285" w:charSpace="0"/>
        </w:sectPr>
      </w:pPr>
    </w:p>
    <w:p w14:paraId="61EB62D2">
      <w:pPr>
        <w:spacing w:after="120" w:afterLines="50"/>
        <w:jc w:val="center"/>
        <w:rPr>
          <w:rFonts w:asciiTheme="minorEastAsia" w:hAnsiTheme="minorEastAsia" w:eastAsiaTheme="minorEastAsia"/>
          <w:b/>
          <w:color w:val="auto"/>
          <w:sz w:val="24"/>
          <w:szCs w:val="24"/>
          <w:highlight w:val="none"/>
        </w:rPr>
      </w:pPr>
    </w:p>
    <w:p w14:paraId="36C7D9FF">
      <w:pPr>
        <w:spacing w:after="120" w:afterLines="50"/>
        <w:jc w:val="center"/>
        <w:rPr>
          <w:rFonts w:ascii="宋体"/>
          <w:b/>
          <w:color w:val="auto"/>
          <w:sz w:val="24"/>
          <w:szCs w:val="24"/>
          <w:highlight w:val="none"/>
        </w:rPr>
      </w:pPr>
      <w:r>
        <w:rPr>
          <w:rFonts w:hint="eastAsia" w:ascii="宋体" w:hAnsi="宋体"/>
          <w:b/>
          <w:color w:val="auto"/>
          <w:sz w:val="24"/>
          <w:szCs w:val="24"/>
          <w:highlight w:val="none"/>
        </w:rPr>
        <w:t>3、服务方案</w:t>
      </w:r>
    </w:p>
    <w:p w14:paraId="67EB317B">
      <w:pPr>
        <w:pStyle w:val="121"/>
        <w:ind w:firstLine="0" w:firstLineChars="0"/>
        <w:rPr>
          <w:color w:val="auto"/>
          <w:highlight w:val="none"/>
        </w:rPr>
      </w:pPr>
      <w:r>
        <w:rPr>
          <w:rFonts w:hint="eastAsia"/>
          <w:color w:val="auto"/>
          <w:highlight w:val="none"/>
        </w:rPr>
        <w:t>主要内容包括，但不限于：</w:t>
      </w:r>
    </w:p>
    <w:p w14:paraId="03F0F771">
      <w:pPr>
        <w:spacing w:after="120" w:afterLines="50"/>
        <w:jc w:val="center"/>
        <w:rPr>
          <w:rFonts w:asciiTheme="minorEastAsia" w:hAnsiTheme="minorEastAsia" w:eastAsiaTheme="minorEastAsia"/>
          <w:b/>
          <w:color w:val="auto"/>
          <w:sz w:val="24"/>
          <w:szCs w:val="24"/>
          <w:highlight w:val="none"/>
        </w:rPr>
      </w:pPr>
    </w:p>
    <w:p w14:paraId="3CE8B8EF">
      <w:pPr>
        <w:spacing w:line="360" w:lineRule="auto"/>
        <w:jc w:val="lef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br w:type="page"/>
      </w:r>
    </w:p>
    <w:p w14:paraId="398563E0">
      <w:pPr>
        <w:spacing w:after="120" w:afterLines="50"/>
        <w:jc w:val="center"/>
        <w:rPr>
          <w:rFonts w:asciiTheme="minorEastAsia" w:hAnsiTheme="minorEastAsia" w:eastAsiaTheme="minorEastAsia"/>
          <w:b/>
          <w:color w:val="auto"/>
          <w:sz w:val="24"/>
          <w:szCs w:val="24"/>
          <w:highlight w:val="none"/>
        </w:rPr>
      </w:pPr>
    </w:p>
    <w:p w14:paraId="134A0800">
      <w:pPr>
        <w:widowControl/>
        <w:jc w:val="left"/>
        <w:rPr>
          <w:rFonts w:cs="宋体" w:asciiTheme="minorEastAsia" w:hAnsiTheme="minorEastAsia" w:eastAsiaTheme="minorEastAsia"/>
          <w:b/>
          <w:bCs/>
          <w:color w:val="auto"/>
          <w:kern w:val="0"/>
          <w:szCs w:val="21"/>
          <w:highlight w:val="none"/>
        </w:rPr>
      </w:pPr>
    </w:p>
    <w:p w14:paraId="56880889">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报价文件组成：</w:t>
      </w:r>
    </w:p>
    <w:p w14:paraId="7D32C6D9">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w:t>
      </w:r>
      <w:r>
        <w:rPr>
          <w:rFonts w:hint="eastAsia" w:asciiTheme="minorEastAsia" w:hAnsiTheme="minorEastAsia" w:eastAsiaTheme="minorEastAsia"/>
          <w:color w:val="auto"/>
          <w:szCs w:val="21"/>
          <w:highlight w:val="none"/>
        </w:rPr>
        <w:t>投标函；</w:t>
      </w:r>
    </w:p>
    <w:p w14:paraId="175DDB52">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开标一览表；</w:t>
      </w:r>
    </w:p>
    <w:p w14:paraId="2A910A37">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w:t>
      </w:r>
      <w:r>
        <w:rPr>
          <w:rFonts w:hint="eastAsia" w:asciiTheme="minorEastAsia" w:hAnsiTheme="minorEastAsia" w:eastAsiaTheme="minorEastAsia"/>
          <w:color w:val="auto"/>
          <w:szCs w:val="21"/>
          <w:highlight w:val="none"/>
        </w:rPr>
        <w:t>投标分项报价表；</w:t>
      </w:r>
    </w:p>
    <w:p w14:paraId="6FDBEB1E">
      <w:pPr>
        <w:tabs>
          <w:tab w:val="left" w:pos="1418"/>
        </w:tabs>
        <w:spacing w:line="360" w:lineRule="auto"/>
        <w:ind w:firstLine="420" w:firstLineChars="200"/>
        <w:contextualSpacing/>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（4）享受政府采购价格优惠政策需提供的证明资料（如有)</w:t>
      </w:r>
    </w:p>
    <w:p w14:paraId="4810BEC3">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p>
    <w:p w14:paraId="74CE9381">
      <w:pPr>
        <w:pStyle w:val="3"/>
        <w:spacing w:line="380" w:lineRule="exact"/>
        <w:rPr>
          <w:rFonts w:asciiTheme="minorEastAsia" w:hAnsiTheme="minorEastAsia" w:eastAsiaTheme="minorEastAsia"/>
          <w:bCs w:val="0"/>
          <w:color w:val="auto"/>
          <w:sz w:val="24"/>
          <w:szCs w:val="24"/>
          <w:highlight w:val="none"/>
        </w:rPr>
      </w:pPr>
    </w:p>
    <w:p w14:paraId="003DC190">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6E01F1C9">
      <w:pPr>
        <w:pStyle w:val="3"/>
        <w:spacing w:line="380" w:lineRule="exact"/>
        <w:rPr>
          <w:rFonts w:asciiTheme="minorEastAsia" w:hAnsiTheme="minorEastAsia" w:eastAsiaTheme="minorEastAsia"/>
          <w:bCs w:val="0"/>
          <w:color w:val="auto"/>
          <w:sz w:val="24"/>
          <w:szCs w:val="24"/>
          <w:highlight w:val="none"/>
        </w:rPr>
      </w:pPr>
    </w:p>
    <w:p w14:paraId="3105BF50">
      <w:pPr>
        <w:pStyle w:val="3"/>
        <w:spacing w:line="380" w:lineRule="exact"/>
        <w:rPr>
          <w:rFonts w:asciiTheme="minorEastAsia" w:hAnsiTheme="minorEastAsia" w:eastAsiaTheme="minorEastAsia"/>
          <w:b w:val="0"/>
          <w:color w:val="auto"/>
          <w:sz w:val="24"/>
          <w:szCs w:val="24"/>
          <w:highlight w:val="none"/>
        </w:rPr>
      </w:pPr>
      <w:bookmarkStart w:id="172" w:name="_Toc20714"/>
      <w:bookmarkStart w:id="173" w:name="_Toc136345128"/>
      <w:bookmarkStart w:id="174" w:name="_Toc136017667"/>
      <w:r>
        <w:rPr>
          <w:rFonts w:hint="eastAsia" w:asciiTheme="minorEastAsia" w:hAnsiTheme="minorEastAsia" w:eastAsiaTheme="minorEastAsia"/>
          <w:bCs w:val="0"/>
          <w:color w:val="auto"/>
          <w:sz w:val="24"/>
          <w:szCs w:val="24"/>
          <w:highlight w:val="none"/>
        </w:rPr>
        <w:t>（一） 投 标 函</w:t>
      </w:r>
      <w:bookmarkEnd w:id="172"/>
      <w:bookmarkEnd w:id="173"/>
      <w:bookmarkEnd w:id="174"/>
    </w:p>
    <w:p w14:paraId="3C2D6A6B">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rPr>
        <w:t xml:space="preserve">   致</w:t>
      </w:r>
      <w:r>
        <w:rPr>
          <w:rFonts w:hint="eastAsia" w:asciiTheme="minorEastAsia" w:hAnsiTheme="minorEastAsia" w:eastAsiaTheme="minorEastAsia"/>
          <w:i/>
          <w:color w:val="auto"/>
          <w:sz w:val="21"/>
          <w:szCs w:val="21"/>
          <w:highlight w:val="none"/>
          <w:u w:val="single"/>
        </w:rPr>
        <w:t xml:space="preserve">（采购人） </w:t>
      </w:r>
      <w:r>
        <w:rPr>
          <w:rFonts w:hint="eastAsia" w:asciiTheme="minorEastAsia" w:hAnsiTheme="minorEastAsia" w:eastAsiaTheme="minorEastAsia"/>
          <w:color w:val="auto"/>
          <w:sz w:val="21"/>
          <w:szCs w:val="21"/>
          <w:highlight w:val="none"/>
        </w:rPr>
        <w:t>：</w:t>
      </w:r>
    </w:p>
    <w:p w14:paraId="0B23CCE4">
      <w:pPr>
        <w:pStyle w:val="17"/>
        <w:ind w:firstLine="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i/>
          <w:color w:val="auto"/>
          <w:sz w:val="21"/>
          <w:szCs w:val="21"/>
          <w:highlight w:val="none"/>
          <w:u w:val="single"/>
        </w:rPr>
        <w:t xml:space="preserve"> （投标人全称）</w:t>
      </w:r>
      <w:r>
        <w:rPr>
          <w:rFonts w:hint="eastAsia" w:asciiTheme="minorEastAsia" w:hAnsiTheme="minorEastAsia" w:eastAsiaTheme="minorEastAsia"/>
          <w:color w:val="auto"/>
          <w:sz w:val="21"/>
          <w:szCs w:val="21"/>
          <w:highlight w:val="none"/>
        </w:rPr>
        <w:t xml:space="preserve"> 参加贵方组织的 </w:t>
      </w:r>
      <w:r>
        <w:rPr>
          <w:rFonts w:hint="eastAsia" w:asciiTheme="minorEastAsia" w:hAnsiTheme="minorEastAsia" w:eastAsiaTheme="minorEastAsia"/>
          <w:i/>
          <w:color w:val="auto"/>
          <w:sz w:val="21"/>
          <w:szCs w:val="21"/>
          <w:highlight w:val="none"/>
          <w:u w:val="single"/>
        </w:rPr>
        <w:t>（招标编号、招标项目名称）</w:t>
      </w:r>
      <w:r>
        <w:rPr>
          <w:rFonts w:hint="eastAsia" w:asciiTheme="minorEastAsia" w:hAnsiTheme="minorEastAsia" w:eastAsiaTheme="minorEastAsia"/>
          <w:color w:val="auto"/>
          <w:sz w:val="21"/>
          <w:szCs w:val="21"/>
          <w:highlight w:val="none"/>
        </w:rPr>
        <w:t>招投标活动，代表本公司处理招投标活动中的一切事宜，现对</w:t>
      </w:r>
      <w:r>
        <w:rPr>
          <w:rFonts w:hint="eastAsia" w:asciiTheme="minorEastAsia" w:hAnsiTheme="minorEastAsia" w:eastAsiaTheme="minorEastAsia"/>
          <w:i/>
          <w:color w:val="auto"/>
          <w:sz w:val="21"/>
          <w:szCs w:val="21"/>
          <w:highlight w:val="none"/>
          <w:u w:val="single"/>
        </w:rPr>
        <w:t>（项目名称）</w:t>
      </w:r>
      <w:r>
        <w:rPr>
          <w:rFonts w:hint="eastAsia" w:asciiTheme="minorEastAsia" w:hAnsiTheme="minorEastAsia" w:eastAsiaTheme="minorEastAsia"/>
          <w:color w:val="auto"/>
          <w:sz w:val="21"/>
          <w:szCs w:val="21"/>
          <w:highlight w:val="none"/>
        </w:rPr>
        <w:t>进行投标，在此：</w:t>
      </w:r>
    </w:p>
    <w:p w14:paraId="3B5617D9">
      <w:pPr>
        <w:pStyle w:val="17"/>
        <w:numPr>
          <w:ilvl w:val="0"/>
          <w:numId w:val="8"/>
        </w:numPr>
        <w:tabs>
          <w:tab w:val="left" w:pos="525"/>
        </w:tabs>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提供招标文件中“投标人须知”规定的全部投标文件。</w:t>
      </w:r>
    </w:p>
    <w:p w14:paraId="0530436D">
      <w:pPr>
        <w:pStyle w:val="17"/>
        <w:tabs>
          <w:tab w:val="left" w:pos="525"/>
        </w:tabs>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2、据此函，签字代表宣布并承诺如下：</w:t>
      </w:r>
    </w:p>
    <w:p w14:paraId="3AAD6621">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投标总价为（大写）：人民币元。</w:t>
      </w:r>
    </w:p>
    <w:p w14:paraId="7C4C3D49">
      <w:pPr>
        <w:pStyle w:val="17"/>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本报价已经包含了所供货物及服务应纳的税金及招标文件规定的报价方式应包含的其它费用。本报价在投标有效期内固定不变，并在合同有效期内不受利率波动的影响。</w:t>
      </w:r>
    </w:p>
    <w:p w14:paraId="7ECF0249">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本投标自开标之日起90天内有效。</w:t>
      </w:r>
    </w:p>
    <w:p w14:paraId="0A4AAA7B">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我们已详细审查全部招标文件及有关的澄清/修改文件(若有的话)，我们完全理解并同意放弃对这方面提出任何异议的权利，保证遵守招标文件有关条款规定。</w:t>
      </w:r>
    </w:p>
    <w:p w14:paraId="44CCCEBA">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保证遵守招标文件有关条款规定。</w:t>
      </w:r>
    </w:p>
    <w:p w14:paraId="457D5B3C">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保证在中标后忠实地执行与采购人所签署的合同，并承担合同规定的责任义务。保证在中标后按照招标文件的规定支付中标服务费。</w:t>
      </w:r>
    </w:p>
    <w:p w14:paraId="585288FE">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承诺应贵方要求提供任何与该项目投标有关的数据、情况和技术资料。</w:t>
      </w:r>
    </w:p>
    <w:p w14:paraId="2A6DADE8">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我们承诺，与为采购人采购本项目进行设计、编制规范和其他文件所委托的咨询公司或其附属机构无任何直接或间接的关联。</w:t>
      </w:r>
    </w:p>
    <w:p w14:paraId="04C3B6D1">
      <w:pPr>
        <w:pStyle w:val="17"/>
        <w:numPr>
          <w:ilvl w:val="0"/>
          <w:numId w:val="9"/>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12053AE6">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4、与本投标有关的一切往来通讯请寄：</w:t>
      </w:r>
    </w:p>
    <w:p w14:paraId="71963D2C">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地址：</w:t>
      </w:r>
    </w:p>
    <w:p w14:paraId="774CCC9B">
      <w:pPr>
        <w:pStyle w:val="17"/>
        <w:ind w:firstLine="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邮编：电话：传真：</w:t>
      </w:r>
    </w:p>
    <w:p w14:paraId="2EF37975">
      <w:pPr>
        <w:pStyle w:val="17"/>
        <w:ind w:firstLine="0"/>
        <w:rPr>
          <w:rFonts w:asciiTheme="minorEastAsia" w:hAnsiTheme="minorEastAsia" w:eastAsiaTheme="minorEastAsia"/>
          <w:color w:val="auto"/>
          <w:sz w:val="21"/>
          <w:szCs w:val="21"/>
          <w:highlight w:val="none"/>
        </w:rPr>
      </w:pPr>
    </w:p>
    <w:p w14:paraId="2A35C8AB">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投标人（公章）：                  投标人代表（签字或印章）：</w:t>
      </w:r>
    </w:p>
    <w:p w14:paraId="59F0B974">
      <w:pPr>
        <w:pStyle w:val="17"/>
        <w:tabs>
          <w:tab w:val="left" w:pos="4841"/>
        </w:tabs>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     年   月   日</w:t>
      </w:r>
    </w:p>
    <w:p w14:paraId="66D80A71">
      <w:pPr>
        <w:pStyle w:val="17"/>
        <w:tabs>
          <w:tab w:val="left" w:pos="4841"/>
        </w:tabs>
        <w:ind w:firstLine="0"/>
        <w:rPr>
          <w:rFonts w:asciiTheme="minorEastAsia" w:hAnsiTheme="minorEastAsia" w:eastAsiaTheme="minorEastAsia"/>
          <w:color w:val="auto"/>
          <w:sz w:val="21"/>
          <w:szCs w:val="21"/>
          <w:highlight w:val="none"/>
        </w:rPr>
      </w:pPr>
    </w:p>
    <w:p w14:paraId="1EDBCCD2">
      <w:pPr>
        <w:pStyle w:val="3"/>
        <w:spacing w:line="380" w:lineRule="exact"/>
        <w:rPr>
          <w:rFonts w:asciiTheme="minorEastAsia" w:hAnsiTheme="minorEastAsia" w:eastAsiaTheme="minorEastAsia"/>
          <w:bCs w:val="0"/>
          <w:color w:val="auto"/>
          <w:sz w:val="24"/>
          <w:szCs w:val="24"/>
          <w:highlight w:val="none"/>
        </w:rPr>
      </w:pPr>
      <w:r>
        <w:rPr>
          <w:rFonts w:asciiTheme="minorEastAsia" w:hAnsiTheme="minorEastAsia" w:eastAsiaTheme="minorEastAsia"/>
          <w:bCs w:val="0"/>
          <w:color w:val="auto"/>
          <w:sz w:val="24"/>
          <w:szCs w:val="24"/>
          <w:highlight w:val="none"/>
        </w:rPr>
        <w:br w:type="page"/>
      </w:r>
    </w:p>
    <w:p w14:paraId="7497CF23">
      <w:pPr>
        <w:rPr>
          <w:rFonts w:asciiTheme="minorEastAsia" w:hAnsiTheme="minorEastAsia" w:eastAsiaTheme="minorEastAsia"/>
          <w:color w:val="auto"/>
          <w:highlight w:val="none"/>
        </w:rPr>
      </w:pPr>
    </w:p>
    <w:p w14:paraId="6507EA5C">
      <w:pPr>
        <w:rPr>
          <w:rFonts w:asciiTheme="minorEastAsia" w:hAnsiTheme="minorEastAsia" w:eastAsiaTheme="minorEastAsia"/>
          <w:color w:val="auto"/>
          <w:highlight w:val="none"/>
        </w:rPr>
      </w:pPr>
    </w:p>
    <w:p w14:paraId="1606E3A6">
      <w:pPr>
        <w:pStyle w:val="3"/>
        <w:spacing w:line="380" w:lineRule="exact"/>
        <w:rPr>
          <w:rFonts w:asciiTheme="minorEastAsia" w:hAnsiTheme="minorEastAsia" w:eastAsiaTheme="minorEastAsia"/>
          <w:bCs w:val="0"/>
          <w:color w:val="auto"/>
          <w:sz w:val="24"/>
          <w:szCs w:val="24"/>
          <w:highlight w:val="none"/>
        </w:rPr>
      </w:pPr>
      <w:bookmarkStart w:id="175" w:name="_Toc136345129"/>
      <w:bookmarkStart w:id="176" w:name="_Toc136017668"/>
      <w:bookmarkStart w:id="177" w:name="_Toc12227"/>
      <w:r>
        <w:rPr>
          <w:rFonts w:hint="eastAsia" w:asciiTheme="minorEastAsia" w:hAnsiTheme="minorEastAsia" w:eastAsiaTheme="minorEastAsia"/>
          <w:bCs w:val="0"/>
          <w:color w:val="auto"/>
          <w:sz w:val="24"/>
          <w:szCs w:val="24"/>
          <w:highlight w:val="none"/>
        </w:rPr>
        <w:t>（二）开标一览表</w:t>
      </w:r>
      <w:bookmarkEnd w:id="175"/>
      <w:bookmarkEnd w:id="176"/>
      <w:bookmarkEnd w:id="177"/>
    </w:p>
    <w:p w14:paraId="6EF040F4">
      <w:pPr>
        <w:spacing w:line="400" w:lineRule="exact"/>
        <w:ind w:left="525"/>
        <w:rPr>
          <w:rFonts w:asciiTheme="minorEastAsia" w:hAnsiTheme="minorEastAsia" w:eastAsiaTheme="minorEastAsia"/>
          <w:color w:val="auto"/>
          <w:szCs w:val="21"/>
          <w:highlight w:val="none"/>
        </w:rPr>
      </w:pPr>
    </w:p>
    <w:p w14:paraId="1397FF94">
      <w:pPr>
        <w:rPr>
          <w:rFonts w:asciiTheme="minorEastAsia" w:hAnsiTheme="minorEastAsia" w:eastAsiaTheme="minorEastAsia"/>
          <w:color w:val="auto"/>
          <w:szCs w:val="21"/>
          <w:highlight w:val="none"/>
        </w:rPr>
      </w:pPr>
    </w:p>
    <w:p w14:paraId="04244506">
      <w:pPr>
        <w:rPr>
          <w:rFonts w:asciiTheme="minorEastAsia" w:hAnsiTheme="minorEastAsia" w:eastAsiaTheme="minorEastAsia"/>
          <w:color w:val="auto"/>
          <w:szCs w:val="21"/>
          <w:highlight w:val="none"/>
        </w:rPr>
      </w:pPr>
    </w:p>
    <w:p w14:paraId="062A53FE">
      <w:pPr>
        <w:rPr>
          <w:rFonts w:asciiTheme="minorEastAsia" w:hAnsiTheme="minorEastAsia" w:eastAsiaTheme="minorEastAsia"/>
          <w:color w:val="auto"/>
          <w:szCs w:val="21"/>
          <w:highlight w:val="none"/>
        </w:rPr>
      </w:pPr>
    </w:p>
    <w:p w14:paraId="44078364">
      <w:pPr>
        <w:spacing w:line="38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项目名称：招标编号：</w:t>
      </w:r>
    </w:p>
    <w:p w14:paraId="59D7B5A1">
      <w:pPr>
        <w:spacing w:line="380" w:lineRule="exact"/>
        <w:rPr>
          <w:rFonts w:asciiTheme="minorEastAsia" w:hAnsiTheme="minorEastAsia" w:eastAsiaTheme="minorEastAsia"/>
          <w:color w:val="auto"/>
          <w:szCs w:val="21"/>
          <w:highlight w:val="none"/>
          <w:u w:val="single"/>
        </w:rPr>
      </w:pPr>
    </w:p>
    <w:tbl>
      <w:tblPr>
        <w:tblStyle w:val="34"/>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3DE4F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F1F3096">
            <w:pPr>
              <w:jc w:val="center"/>
              <w:rPr>
                <w:rFonts w:cs="宋体" w:asciiTheme="minorEastAsia" w:hAnsiTheme="minorEastAsia" w:eastAsiaTheme="minorEastAsia"/>
                <w:i/>
                <w:color w:val="auto"/>
                <w:sz w:val="24"/>
                <w:highlight w:val="none"/>
              </w:rPr>
            </w:pPr>
            <w:r>
              <w:rPr>
                <w:rFonts w:hint="eastAsia" w:cs="宋体" w:asciiTheme="minorEastAsia" w:hAnsiTheme="minorEastAsia" w:eastAsiaTheme="minorEastAsia"/>
                <w:color w:val="auto"/>
                <w:sz w:val="24"/>
                <w:highlight w:val="none"/>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298B9BBE">
            <w:pPr>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1E7A7A18">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w:t>
            </w:r>
            <w:r>
              <w:rPr>
                <w:rFonts w:cs="宋体" w:asciiTheme="minorEastAsia" w:hAnsiTheme="minorEastAsia" w:eastAsiaTheme="minorEastAsia"/>
                <w:color w:val="auto"/>
                <w:sz w:val="24"/>
                <w:highlight w:val="none"/>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633AD61A">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3E50D89B">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投标声明</w:t>
            </w:r>
          </w:p>
        </w:tc>
      </w:tr>
      <w:tr w14:paraId="2EBD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0116D686">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68829A78">
            <w:pPr>
              <w:snapToGrid w:val="0"/>
              <w:spacing w:line="26" w:lineRule="atLeast"/>
              <w:jc w:val="center"/>
              <w:rPr>
                <w:rFonts w:cs="宋体" w:asciiTheme="minorEastAsia" w:hAnsiTheme="minorEastAsia" w:eastAsiaTheme="minorEastAsia"/>
                <w:color w:val="auto"/>
                <w:sz w:val="24"/>
                <w:highlight w:val="none"/>
              </w:rPr>
            </w:pPr>
          </w:p>
        </w:tc>
        <w:tc>
          <w:tcPr>
            <w:tcW w:w="2831" w:type="dxa"/>
            <w:tcBorders>
              <w:top w:val="single" w:color="000000" w:sz="4" w:space="0"/>
              <w:left w:val="single" w:color="000000" w:sz="4" w:space="0"/>
              <w:bottom w:val="single" w:color="000000" w:sz="4" w:space="0"/>
              <w:right w:val="single" w:color="000000" w:sz="4" w:space="0"/>
            </w:tcBorders>
            <w:vAlign w:val="center"/>
          </w:tcPr>
          <w:p w14:paraId="0BA39F1F">
            <w:pPr>
              <w:snapToGrid w:val="0"/>
              <w:spacing w:line="26" w:lineRule="atLeas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大</w:t>
            </w:r>
            <w:r>
              <w:rPr>
                <w:rFonts w:asciiTheme="minorEastAsia" w:hAnsiTheme="minorEastAsia" w:eastAsiaTheme="minorEastAsia"/>
                <w:color w:val="auto"/>
                <w:highlight w:val="none"/>
              </w:rPr>
              <w:t>写</w:t>
            </w:r>
            <w:r>
              <w:rPr>
                <w:rFonts w:hint="eastAsia" w:asciiTheme="minorEastAsia" w:hAnsiTheme="minorEastAsia" w:eastAsiaTheme="minorEastAsia"/>
                <w:color w:val="auto"/>
                <w:highlight w:val="none"/>
              </w:rPr>
              <w:t>：</w:t>
            </w:r>
          </w:p>
          <w:p w14:paraId="3E5DD9AD">
            <w:pPr>
              <w:snapToGrid w:val="0"/>
              <w:spacing w:line="26" w:lineRule="atLeast"/>
              <w:ind w:firstLine="210" w:firstLineChars="100"/>
              <w:rPr>
                <w:rFonts w:asciiTheme="minorEastAsia" w:hAnsiTheme="minorEastAsia" w:eastAsiaTheme="minorEastAsia"/>
                <w:color w:val="auto"/>
                <w:highlight w:val="none"/>
              </w:rPr>
            </w:pPr>
          </w:p>
          <w:p w14:paraId="52551C06">
            <w:pPr>
              <w:snapToGrid w:val="0"/>
              <w:spacing w:line="26" w:lineRule="atLeas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小写：¥</w:t>
            </w:r>
          </w:p>
        </w:tc>
        <w:tc>
          <w:tcPr>
            <w:tcW w:w="2582" w:type="dxa"/>
            <w:tcBorders>
              <w:top w:val="single" w:color="000000" w:sz="4" w:space="0"/>
              <w:left w:val="single" w:color="000000" w:sz="4" w:space="0"/>
              <w:right w:val="single" w:color="000000" w:sz="4" w:space="0"/>
            </w:tcBorders>
            <w:vAlign w:val="center"/>
          </w:tcPr>
          <w:p w14:paraId="6C64B159">
            <w:pPr>
              <w:snapToGrid w:val="0"/>
              <w:spacing w:line="26" w:lineRule="atLeast"/>
              <w:jc w:val="center"/>
              <w:rPr>
                <w:rFonts w:asciiTheme="minorEastAsia" w:hAnsiTheme="minorEastAsia" w:eastAsiaTheme="minorEastAsia"/>
                <w:color w:val="auto"/>
                <w:highlight w:val="none"/>
              </w:rPr>
            </w:pPr>
          </w:p>
        </w:tc>
        <w:tc>
          <w:tcPr>
            <w:tcW w:w="1275" w:type="dxa"/>
            <w:tcBorders>
              <w:top w:val="single" w:color="000000" w:sz="4" w:space="0"/>
              <w:left w:val="single" w:color="000000" w:sz="4" w:space="0"/>
              <w:right w:val="single" w:color="000000" w:sz="4" w:space="0"/>
            </w:tcBorders>
            <w:vAlign w:val="center"/>
          </w:tcPr>
          <w:p w14:paraId="7E029799">
            <w:pPr>
              <w:jc w:val="center"/>
              <w:rPr>
                <w:rFonts w:cs="宋体" w:asciiTheme="minorEastAsia" w:hAnsiTheme="minorEastAsia" w:eastAsiaTheme="minorEastAsia"/>
                <w:color w:val="auto"/>
                <w:sz w:val="24"/>
                <w:highlight w:val="none"/>
              </w:rPr>
            </w:pPr>
          </w:p>
        </w:tc>
      </w:tr>
    </w:tbl>
    <w:p w14:paraId="50D1200E">
      <w:pPr>
        <w:spacing w:line="380" w:lineRule="exact"/>
        <w:rPr>
          <w:rFonts w:asciiTheme="minorEastAsia" w:hAnsiTheme="minorEastAsia" w:eastAsiaTheme="minorEastAsia"/>
          <w:color w:val="auto"/>
          <w:szCs w:val="21"/>
          <w:highlight w:val="none"/>
          <w:u w:val="single"/>
        </w:rPr>
      </w:pPr>
    </w:p>
    <w:p w14:paraId="4FDF9CFB">
      <w:pPr>
        <w:spacing w:line="380" w:lineRule="exact"/>
        <w:rPr>
          <w:rFonts w:asciiTheme="minorEastAsia" w:hAnsiTheme="minorEastAsia" w:eastAsiaTheme="minorEastAsia"/>
          <w:color w:val="auto"/>
          <w:szCs w:val="21"/>
          <w:highlight w:val="none"/>
        </w:rPr>
      </w:pPr>
    </w:p>
    <w:p w14:paraId="7E69B308">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人（公章）：</w:t>
      </w:r>
    </w:p>
    <w:p w14:paraId="045B41D4">
      <w:pPr>
        <w:spacing w:line="380" w:lineRule="exact"/>
        <w:rPr>
          <w:rFonts w:asciiTheme="minorEastAsia" w:hAnsiTheme="minorEastAsia" w:eastAsiaTheme="minorEastAsia"/>
          <w:color w:val="auto"/>
          <w:szCs w:val="21"/>
          <w:highlight w:val="none"/>
        </w:rPr>
      </w:pPr>
    </w:p>
    <w:p w14:paraId="0DD4CBA6">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投标人代表（签字或印章）：</w:t>
      </w:r>
    </w:p>
    <w:p w14:paraId="4D3BBDC6">
      <w:pPr>
        <w:spacing w:line="380" w:lineRule="exact"/>
        <w:rPr>
          <w:rFonts w:asciiTheme="minorEastAsia" w:hAnsiTheme="minorEastAsia" w:eastAsiaTheme="minorEastAsia"/>
          <w:color w:val="auto"/>
          <w:szCs w:val="21"/>
          <w:highlight w:val="none"/>
        </w:rPr>
      </w:pPr>
    </w:p>
    <w:p w14:paraId="783C904A">
      <w:pP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日期：</w:t>
      </w:r>
    </w:p>
    <w:p w14:paraId="345F7DB8">
      <w:pPr>
        <w:rPr>
          <w:rFonts w:asciiTheme="minorEastAsia" w:hAnsiTheme="minorEastAsia" w:eastAsiaTheme="minorEastAsia"/>
          <w:color w:val="auto"/>
          <w:highlight w:val="none"/>
        </w:rPr>
      </w:pPr>
    </w:p>
    <w:p w14:paraId="181983E2">
      <w:pPr>
        <w:rPr>
          <w:rFonts w:asciiTheme="minorEastAsia" w:hAnsiTheme="minorEastAsia" w:eastAsiaTheme="minorEastAsia"/>
          <w:color w:val="auto"/>
          <w:highlight w:val="none"/>
        </w:rPr>
      </w:pPr>
    </w:p>
    <w:p w14:paraId="4CECB689">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27D64610">
      <w:pPr>
        <w:rPr>
          <w:rFonts w:asciiTheme="minorEastAsia" w:hAnsiTheme="minorEastAsia" w:eastAsiaTheme="minorEastAsia"/>
          <w:color w:val="auto"/>
          <w:highlight w:val="none"/>
        </w:rPr>
      </w:pPr>
    </w:p>
    <w:p w14:paraId="41CB1377">
      <w:pPr>
        <w:rPr>
          <w:rFonts w:asciiTheme="minorEastAsia" w:hAnsiTheme="minorEastAsia" w:eastAsiaTheme="minorEastAsia"/>
          <w:color w:val="auto"/>
          <w:highlight w:val="none"/>
        </w:rPr>
      </w:pPr>
    </w:p>
    <w:p w14:paraId="4751FF98">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（三）投标分项报价表</w:t>
      </w:r>
    </w:p>
    <w:p w14:paraId="57ED3792">
      <w:pPr>
        <w:ind w:firstLine="3089"/>
        <w:rPr>
          <w:rFonts w:asciiTheme="minorEastAsia" w:hAnsiTheme="minorEastAsia" w:eastAsiaTheme="minorEastAsia"/>
          <w:b/>
          <w:color w:val="auto"/>
          <w:sz w:val="28"/>
          <w:highlight w:val="none"/>
        </w:rPr>
      </w:pPr>
    </w:p>
    <w:tbl>
      <w:tblPr>
        <w:tblStyle w:val="34"/>
        <w:tblW w:w="9569" w:type="dxa"/>
        <w:jc w:val="center"/>
        <w:tblLayout w:type="autofit"/>
        <w:tblCellMar>
          <w:top w:w="0" w:type="dxa"/>
          <w:left w:w="108" w:type="dxa"/>
          <w:bottom w:w="0" w:type="dxa"/>
          <w:right w:w="108" w:type="dxa"/>
        </w:tblCellMar>
      </w:tblPr>
      <w:tblGrid>
        <w:gridCol w:w="737"/>
        <w:gridCol w:w="4209"/>
        <w:gridCol w:w="3402"/>
        <w:gridCol w:w="1221"/>
      </w:tblGrid>
      <w:tr w14:paraId="0A9D6CCF">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6510E65E">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4209" w:type="dxa"/>
            <w:tcBorders>
              <w:top w:val="single" w:color="auto" w:sz="4" w:space="0"/>
              <w:left w:val="nil"/>
              <w:bottom w:val="single" w:color="auto" w:sz="4" w:space="0"/>
              <w:right w:val="single" w:color="auto" w:sz="4" w:space="0"/>
            </w:tcBorders>
            <w:shd w:val="clear" w:color="auto" w:fill="auto"/>
            <w:vAlign w:val="center"/>
          </w:tcPr>
          <w:p w14:paraId="7AF0A2E4">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报价项目名称</w:t>
            </w:r>
          </w:p>
        </w:tc>
        <w:tc>
          <w:tcPr>
            <w:tcW w:w="3402" w:type="dxa"/>
            <w:tcBorders>
              <w:top w:val="single" w:color="auto" w:sz="4" w:space="0"/>
              <w:left w:val="nil"/>
              <w:bottom w:val="single" w:color="auto" w:sz="4" w:space="0"/>
              <w:right w:val="single" w:color="auto" w:sz="4" w:space="0"/>
            </w:tcBorders>
            <w:shd w:val="clear" w:color="auto" w:fill="auto"/>
            <w:vAlign w:val="center"/>
          </w:tcPr>
          <w:p w14:paraId="0416E017">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投标报价（单位：元）</w:t>
            </w:r>
          </w:p>
        </w:tc>
        <w:tc>
          <w:tcPr>
            <w:tcW w:w="1221" w:type="dxa"/>
            <w:tcBorders>
              <w:top w:val="single" w:color="auto" w:sz="4" w:space="0"/>
              <w:left w:val="nil"/>
              <w:bottom w:val="single" w:color="auto" w:sz="4" w:space="0"/>
              <w:right w:val="single" w:color="auto" w:sz="4" w:space="0"/>
            </w:tcBorders>
            <w:shd w:val="clear" w:color="auto" w:fill="auto"/>
            <w:vAlign w:val="center"/>
          </w:tcPr>
          <w:p w14:paraId="4C4198ED">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w:t>
            </w:r>
          </w:p>
        </w:tc>
      </w:tr>
      <w:tr w14:paraId="339967FF">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67D572CD">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4209" w:type="dxa"/>
            <w:tcBorders>
              <w:top w:val="single" w:color="auto" w:sz="4" w:space="0"/>
              <w:left w:val="nil"/>
              <w:bottom w:val="single" w:color="auto" w:sz="4" w:space="0"/>
              <w:right w:val="single" w:color="auto" w:sz="4" w:space="0"/>
            </w:tcBorders>
            <w:shd w:val="clear" w:color="auto" w:fill="auto"/>
            <w:vAlign w:val="center"/>
          </w:tcPr>
          <w:p w14:paraId="61ACC4CB">
            <w:pPr>
              <w:jc w:val="center"/>
              <w:rPr>
                <w:rFonts w:cs="宋体" w:asciiTheme="minorEastAsia" w:hAnsiTheme="minorEastAsia" w:eastAsiaTheme="minorEastAsia"/>
                <w:color w:val="auto"/>
                <w:sz w:val="24"/>
                <w:szCs w:val="24"/>
                <w:highlight w:val="none"/>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2C8B3F06">
            <w:pPr>
              <w:jc w:val="center"/>
              <w:rPr>
                <w:rFonts w:cs="宋体" w:asciiTheme="minorEastAsia" w:hAnsiTheme="minorEastAsia" w:eastAsiaTheme="minorEastAsia"/>
                <w:color w:val="auto"/>
                <w:sz w:val="24"/>
                <w:szCs w:val="24"/>
                <w:highlight w:val="none"/>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4365EF3B">
            <w:pPr>
              <w:jc w:val="center"/>
              <w:rPr>
                <w:rFonts w:cs="宋体" w:asciiTheme="minorEastAsia" w:hAnsiTheme="minorEastAsia" w:eastAsiaTheme="minorEastAsia"/>
                <w:color w:val="auto"/>
                <w:sz w:val="24"/>
                <w:szCs w:val="24"/>
                <w:highlight w:val="none"/>
              </w:rPr>
            </w:pPr>
          </w:p>
        </w:tc>
      </w:tr>
      <w:tr w14:paraId="329B2CA7">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78F0CC31">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4209" w:type="dxa"/>
            <w:tcBorders>
              <w:top w:val="nil"/>
              <w:left w:val="nil"/>
              <w:bottom w:val="single" w:color="auto" w:sz="4" w:space="0"/>
              <w:right w:val="single" w:color="auto" w:sz="4" w:space="0"/>
            </w:tcBorders>
            <w:shd w:val="clear" w:color="auto" w:fill="auto"/>
            <w:vAlign w:val="center"/>
          </w:tcPr>
          <w:p w14:paraId="5740ED79">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4796B21E">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vAlign w:val="center"/>
          </w:tcPr>
          <w:p w14:paraId="428D44D9">
            <w:pPr>
              <w:jc w:val="center"/>
              <w:rPr>
                <w:rFonts w:cs="宋体" w:asciiTheme="minorEastAsia" w:hAnsiTheme="minorEastAsia" w:eastAsiaTheme="minorEastAsia"/>
                <w:color w:val="auto"/>
                <w:sz w:val="24"/>
                <w:szCs w:val="24"/>
                <w:highlight w:val="none"/>
              </w:rPr>
            </w:pPr>
          </w:p>
        </w:tc>
      </w:tr>
      <w:tr w14:paraId="158D7C2C">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1AFA37B9">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4209" w:type="dxa"/>
            <w:tcBorders>
              <w:top w:val="nil"/>
              <w:left w:val="nil"/>
              <w:bottom w:val="single" w:color="auto" w:sz="4" w:space="0"/>
              <w:right w:val="single" w:color="auto" w:sz="4" w:space="0"/>
            </w:tcBorders>
            <w:shd w:val="clear" w:color="auto" w:fill="auto"/>
            <w:vAlign w:val="center"/>
          </w:tcPr>
          <w:p w14:paraId="54561AA3">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3C732560">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vAlign w:val="center"/>
          </w:tcPr>
          <w:p w14:paraId="7EAB4158">
            <w:pPr>
              <w:jc w:val="center"/>
              <w:rPr>
                <w:rFonts w:cs="宋体" w:asciiTheme="minorEastAsia" w:hAnsiTheme="minorEastAsia" w:eastAsiaTheme="minorEastAsia"/>
                <w:color w:val="auto"/>
                <w:sz w:val="24"/>
                <w:szCs w:val="24"/>
                <w:highlight w:val="none"/>
              </w:rPr>
            </w:pPr>
          </w:p>
        </w:tc>
      </w:tr>
      <w:tr w14:paraId="00AA686B">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06052373">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4209" w:type="dxa"/>
            <w:tcBorders>
              <w:top w:val="nil"/>
              <w:left w:val="nil"/>
              <w:bottom w:val="single" w:color="auto" w:sz="4" w:space="0"/>
              <w:right w:val="single" w:color="auto" w:sz="4" w:space="0"/>
            </w:tcBorders>
            <w:shd w:val="clear" w:color="auto" w:fill="auto"/>
            <w:vAlign w:val="center"/>
          </w:tcPr>
          <w:p w14:paraId="4F316559">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4B2D669D">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vAlign w:val="center"/>
          </w:tcPr>
          <w:p w14:paraId="4849C8C9">
            <w:pPr>
              <w:jc w:val="center"/>
              <w:rPr>
                <w:rFonts w:cs="宋体" w:asciiTheme="minorEastAsia" w:hAnsiTheme="minorEastAsia" w:eastAsiaTheme="minorEastAsia"/>
                <w:color w:val="auto"/>
                <w:sz w:val="24"/>
                <w:szCs w:val="24"/>
                <w:highlight w:val="none"/>
              </w:rPr>
            </w:pPr>
          </w:p>
        </w:tc>
      </w:tr>
      <w:tr w14:paraId="35421410">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4DD244BD">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4209" w:type="dxa"/>
            <w:tcBorders>
              <w:top w:val="nil"/>
              <w:left w:val="nil"/>
              <w:bottom w:val="single" w:color="auto" w:sz="4" w:space="0"/>
              <w:right w:val="single" w:color="auto" w:sz="4" w:space="0"/>
            </w:tcBorders>
            <w:shd w:val="clear" w:color="auto" w:fill="auto"/>
            <w:vAlign w:val="center"/>
          </w:tcPr>
          <w:p w14:paraId="1315B819">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37644636">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vAlign w:val="center"/>
          </w:tcPr>
          <w:p w14:paraId="3F56496E">
            <w:pPr>
              <w:jc w:val="center"/>
              <w:rPr>
                <w:rFonts w:cs="宋体" w:asciiTheme="minorEastAsia" w:hAnsiTheme="minorEastAsia" w:eastAsiaTheme="minorEastAsia"/>
                <w:color w:val="auto"/>
                <w:sz w:val="24"/>
                <w:szCs w:val="24"/>
                <w:highlight w:val="none"/>
              </w:rPr>
            </w:pPr>
          </w:p>
        </w:tc>
      </w:tr>
      <w:tr w14:paraId="0D0DEE18">
        <w:tblPrEx>
          <w:tblCellMar>
            <w:top w:w="0" w:type="dxa"/>
            <w:left w:w="108" w:type="dxa"/>
            <w:bottom w:w="0" w:type="dxa"/>
            <w:right w:w="108" w:type="dxa"/>
          </w:tblCellMar>
        </w:tblPrEx>
        <w:trPr>
          <w:trHeight w:val="588"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13E443E7">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4209" w:type="dxa"/>
            <w:tcBorders>
              <w:top w:val="nil"/>
              <w:left w:val="nil"/>
              <w:bottom w:val="single" w:color="auto" w:sz="4" w:space="0"/>
              <w:right w:val="single" w:color="auto" w:sz="4" w:space="0"/>
            </w:tcBorders>
            <w:shd w:val="clear" w:color="auto" w:fill="auto"/>
            <w:vAlign w:val="center"/>
          </w:tcPr>
          <w:p w14:paraId="51F27F3B">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noWrap/>
            <w:vAlign w:val="center"/>
          </w:tcPr>
          <w:p w14:paraId="75534124">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noWrap/>
            <w:vAlign w:val="center"/>
          </w:tcPr>
          <w:p w14:paraId="148C2CCD">
            <w:pPr>
              <w:jc w:val="center"/>
              <w:rPr>
                <w:rFonts w:cs="宋体" w:asciiTheme="minorEastAsia" w:hAnsiTheme="minorEastAsia" w:eastAsiaTheme="minorEastAsia"/>
                <w:color w:val="auto"/>
                <w:sz w:val="24"/>
                <w:szCs w:val="24"/>
                <w:highlight w:val="none"/>
              </w:rPr>
            </w:pPr>
          </w:p>
        </w:tc>
      </w:tr>
      <w:tr w14:paraId="5414B4F7">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5060B979">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w:t>
            </w:r>
          </w:p>
        </w:tc>
        <w:tc>
          <w:tcPr>
            <w:tcW w:w="4209" w:type="dxa"/>
            <w:tcBorders>
              <w:top w:val="nil"/>
              <w:left w:val="nil"/>
              <w:bottom w:val="single" w:color="auto" w:sz="4" w:space="0"/>
              <w:right w:val="single" w:color="auto" w:sz="4" w:space="0"/>
            </w:tcBorders>
            <w:shd w:val="clear" w:color="auto" w:fill="auto"/>
            <w:vAlign w:val="center"/>
          </w:tcPr>
          <w:p w14:paraId="7FF940D4">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noWrap/>
            <w:vAlign w:val="center"/>
          </w:tcPr>
          <w:p w14:paraId="0BE62FC8">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nil"/>
              <w:right w:val="single" w:color="auto" w:sz="4" w:space="0"/>
            </w:tcBorders>
            <w:shd w:val="clear" w:color="auto" w:fill="auto"/>
            <w:noWrap/>
            <w:vAlign w:val="center"/>
          </w:tcPr>
          <w:p w14:paraId="781FA056">
            <w:pPr>
              <w:jc w:val="center"/>
              <w:rPr>
                <w:rFonts w:cs="宋体" w:asciiTheme="minorEastAsia" w:hAnsiTheme="minorEastAsia" w:eastAsiaTheme="minorEastAsia"/>
                <w:color w:val="auto"/>
                <w:sz w:val="24"/>
                <w:szCs w:val="24"/>
                <w:highlight w:val="none"/>
              </w:rPr>
            </w:pPr>
          </w:p>
        </w:tc>
      </w:tr>
      <w:tr w14:paraId="1736F5AA">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1C4AA595">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4209" w:type="dxa"/>
            <w:tcBorders>
              <w:top w:val="nil"/>
              <w:left w:val="nil"/>
              <w:bottom w:val="single" w:color="auto" w:sz="4" w:space="0"/>
              <w:right w:val="single" w:color="auto" w:sz="4" w:space="0"/>
            </w:tcBorders>
            <w:shd w:val="clear" w:color="auto" w:fill="auto"/>
            <w:vAlign w:val="center"/>
          </w:tcPr>
          <w:p w14:paraId="64C4F2CD">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3C977C2B">
            <w:pPr>
              <w:jc w:val="center"/>
              <w:rPr>
                <w:rFonts w:cs="宋体" w:asciiTheme="minorEastAsia" w:hAnsiTheme="minorEastAsia" w:eastAsiaTheme="minorEastAsia"/>
                <w:color w:val="auto"/>
                <w:sz w:val="24"/>
                <w:szCs w:val="24"/>
                <w:highlight w:val="none"/>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0EBA9D68">
            <w:pPr>
              <w:jc w:val="center"/>
              <w:rPr>
                <w:rFonts w:cs="宋体" w:asciiTheme="minorEastAsia" w:hAnsiTheme="minorEastAsia" w:eastAsiaTheme="minorEastAsia"/>
                <w:color w:val="auto"/>
                <w:sz w:val="24"/>
                <w:szCs w:val="24"/>
                <w:highlight w:val="none"/>
              </w:rPr>
            </w:pPr>
          </w:p>
        </w:tc>
      </w:tr>
      <w:tr w14:paraId="47BA11C0">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19FE50A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p>
        </w:tc>
        <w:tc>
          <w:tcPr>
            <w:tcW w:w="4209" w:type="dxa"/>
            <w:tcBorders>
              <w:top w:val="nil"/>
              <w:left w:val="nil"/>
              <w:bottom w:val="single" w:color="auto" w:sz="4" w:space="0"/>
              <w:right w:val="single" w:color="auto" w:sz="4" w:space="0"/>
            </w:tcBorders>
            <w:shd w:val="clear" w:color="auto" w:fill="auto"/>
            <w:vAlign w:val="center"/>
          </w:tcPr>
          <w:p w14:paraId="78913ED6">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6C081DD3">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vAlign w:val="center"/>
          </w:tcPr>
          <w:p w14:paraId="612F9A3E">
            <w:pPr>
              <w:jc w:val="center"/>
              <w:rPr>
                <w:rFonts w:cs="宋体" w:asciiTheme="minorEastAsia" w:hAnsiTheme="minorEastAsia" w:eastAsiaTheme="minorEastAsia"/>
                <w:color w:val="auto"/>
                <w:sz w:val="24"/>
                <w:szCs w:val="24"/>
                <w:highlight w:val="none"/>
              </w:rPr>
            </w:pPr>
          </w:p>
        </w:tc>
      </w:tr>
      <w:tr w14:paraId="522D7F0A">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2B41A45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10</w:t>
            </w:r>
          </w:p>
        </w:tc>
        <w:tc>
          <w:tcPr>
            <w:tcW w:w="4209" w:type="dxa"/>
            <w:tcBorders>
              <w:top w:val="nil"/>
              <w:left w:val="nil"/>
              <w:bottom w:val="single" w:color="auto" w:sz="4" w:space="0"/>
              <w:right w:val="single" w:color="auto" w:sz="4" w:space="0"/>
            </w:tcBorders>
            <w:shd w:val="clear" w:color="auto" w:fill="auto"/>
            <w:vAlign w:val="center"/>
          </w:tcPr>
          <w:p w14:paraId="75811453">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56238C7E">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vAlign w:val="center"/>
          </w:tcPr>
          <w:p w14:paraId="06A4858E">
            <w:pPr>
              <w:jc w:val="center"/>
              <w:rPr>
                <w:rFonts w:cs="宋体" w:asciiTheme="minorEastAsia" w:hAnsiTheme="minorEastAsia" w:eastAsiaTheme="minorEastAsia"/>
                <w:color w:val="auto"/>
                <w:sz w:val="24"/>
                <w:szCs w:val="24"/>
                <w:highlight w:val="none"/>
              </w:rPr>
            </w:pPr>
          </w:p>
        </w:tc>
      </w:tr>
      <w:tr w14:paraId="05B48885">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14:paraId="6ADE4DFA">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w:t>
            </w:r>
          </w:p>
        </w:tc>
        <w:tc>
          <w:tcPr>
            <w:tcW w:w="4209" w:type="dxa"/>
            <w:tcBorders>
              <w:top w:val="nil"/>
              <w:left w:val="nil"/>
              <w:bottom w:val="single" w:color="auto" w:sz="4" w:space="0"/>
              <w:right w:val="single" w:color="auto" w:sz="4" w:space="0"/>
            </w:tcBorders>
            <w:shd w:val="clear" w:color="auto" w:fill="auto"/>
            <w:vAlign w:val="center"/>
          </w:tcPr>
          <w:p w14:paraId="29AB162E">
            <w:pPr>
              <w:jc w:val="center"/>
              <w:rPr>
                <w:rFonts w:cs="宋体" w:asciiTheme="minorEastAsia" w:hAnsiTheme="minorEastAsia" w:eastAsiaTheme="minorEastAsia"/>
                <w:color w:val="auto"/>
                <w:sz w:val="24"/>
                <w:szCs w:val="24"/>
                <w:highlight w:val="none"/>
              </w:rPr>
            </w:pPr>
          </w:p>
        </w:tc>
        <w:tc>
          <w:tcPr>
            <w:tcW w:w="3402" w:type="dxa"/>
            <w:tcBorders>
              <w:top w:val="nil"/>
              <w:left w:val="nil"/>
              <w:bottom w:val="single" w:color="auto" w:sz="4" w:space="0"/>
              <w:right w:val="single" w:color="auto" w:sz="4" w:space="0"/>
            </w:tcBorders>
            <w:shd w:val="clear" w:color="auto" w:fill="auto"/>
            <w:vAlign w:val="center"/>
          </w:tcPr>
          <w:p w14:paraId="24340668">
            <w:pPr>
              <w:jc w:val="center"/>
              <w:rPr>
                <w:rFonts w:cs="宋体" w:asciiTheme="minorEastAsia" w:hAnsiTheme="minorEastAsia" w:eastAsiaTheme="minorEastAsia"/>
                <w:color w:val="auto"/>
                <w:sz w:val="24"/>
                <w:szCs w:val="24"/>
                <w:highlight w:val="none"/>
              </w:rPr>
            </w:pPr>
          </w:p>
        </w:tc>
        <w:tc>
          <w:tcPr>
            <w:tcW w:w="1221" w:type="dxa"/>
            <w:tcBorders>
              <w:top w:val="nil"/>
              <w:left w:val="nil"/>
              <w:bottom w:val="single" w:color="auto" w:sz="4" w:space="0"/>
              <w:right w:val="single" w:color="auto" w:sz="4" w:space="0"/>
            </w:tcBorders>
            <w:shd w:val="clear" w:color="auto" w:fill="auto"/>
            <w:vAlign w:val="center"/>
          </w:tcPr>
          <w:p w14:paraId="71786608">
            <w:pPr>
              <w:jc w:val="center"/>
              <w:rPr>
                <w:rFonts w:cs="宋体" w:asciiTheme="minorEastAsia" w:hAnsiTheme="minorEastAsia" w:eastAsiaTheme="minorEastAsia"/>
                <w:color w:val="auto"/>
                <w:sz w:val="24"/>
                <w:szCs w:val="24"/>
                <w:highlight w:val="none"/>
              </w:rPr>
            </w:pPr>
          </w:p>
        </w:tc>
      </w:tr>
      <w:tr w14:paraId="55353795">
        <w:tblPrEx>
          <w:tblCellMar>
            <w:top w:w="0" w:type="dxa"/>
            <w:left w:w="108" w:type="dxa"/>
            <w:bottom w:w="0" w:type="dxa"/>
            <w:right w:w="108" w:type="dxa"/>
          </w:tblCellMar>
        </w:tblPrEx>
        <w:trPr>
          <w:trHeight w:val="513"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14:paraId="03804E34">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w:t>
            </w:r>
          </w:p>
        </w:tc>
        <w:tc>
          <w:tcPr>
            <w:tcW w:w="4209" w:type="dxa"/>
            <w:tcBorders>
              <w:top w:val="single" w:color="auto" w:sz="4" w:space="0"/>
              <w:left w:val="nil"/>
              <w:bottom w:val="single" w:color="auto" w:sz="4" w:space="0"/>
              <w:right w:val="single" w:color="auto" w:sz="4" w:space="0"/>
            </w:tcBorders>
            <w:shd w:val="clear" w:color="auto" w:fill="auto"/>
            <w:vAlign w:val="center"/>
          </w:tcPr>
          <w:p w14:paraId="0F8D9B84">
            <w:pPr>
              <w:jc w:val="center"/>
              <w:rPr>
                <w:rFonts w:cs="宋体" w:asciiTheme="minorEastAsia" w:hAnsiTheme="minorEastAsia" w:eastAsiaTheme="minorEastAsia"/>
                <w:color w:val="auto"/>
                <w:sz w:val="24"/>
                <w:szCs w:val="24"/>
                <w:highlight w:val="none"/>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3F8BD0EF">
            <w:pPr>
              <w:jc w:val="center"/>
              <w:rPr>
                <w:rFonts w:cs="宋体" w:asciiTheme="minorEastAsia" w:hAnsiTheme="minorEastAsia" w:eastAsiaTheme="minorEastAsia"/>
                <w:color w:val="auto"/>
                <w:sz w:val="24"/>
                <w:szCs w:val="24"/>
                <w:highlight w:val="none"/>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3D54BF7F">
            <w:pPr>
              <w:jc w:val="center"/>
              <w:rPr>
                <w:rFonts w:cs="宋体" w:asciiTheme="minorEastAsia" w:hAnsiTheme="minorEastAsia" w:eastAsiaTheme="minorEastAsia"/>
                <w:color w:val="auto"/>
                <w:sz w:val="24"/>
                <w:szCs w:val="24"/>
                <w:highlight w:val="none"/>
              </w:rPr>
            </w:pPr>
          </w:p>
        </w:tc>
      </w:tr>
      <w:tr w14:paraId="5AC1A098">
        <w:tblPrEx>
          <w:tblCellMar>
            <w:top w:w="0" w:type="dxa"/>
            <w:left w:w="108" w:type="dxa"/>
            <w:bottom w:w="0" w:type="dxa"/>
            <w:right w:w="108" w:type="dxa"/>
          </w:tblCellMar>
        </w:tblPrEx>
        <w:trPr>
          <w:trHeight w:val="513" w:hRule="atLeast"/>
          <w:jc w:val="center"/>
        </w:trPr>
        <w:tc>
          <w:tcPr>
            <w:tcW w:w="494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14:paraId="0572D5A6">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合计</w:t>
            </w:r>
          </w:p>
        </w:tc>
        <w:tc>
          <w:tcPr>
            <w:tcW w:w="3402" w:type="dxa"/>
            <w:tcBorders>
              <w:top w:val="single" w:color="auto" w:sz="4" w:space="0"/>
              <w:left w:val="nil"/>
              <w:bottom w:val="single" w:color="auto" w:sz="4" w:space="0"/>
              <w:right w:val="single" w:color="auto" w:sz="4" w:space="0"/>
            </w:tcBorders>
            <w:shd w:val="clear" w:color="auto" w:fill="auto"/>
            <w:vAlign w:val="center"/>
          </w:tcPr>
          <w:p w14:paraId="0782FA99">
            <w:pPr>
              <w:jc w:val="center"/>
              <w:rPr>
                <w:rFonts w:cs="宋体" w:asciiTheme="minorEastAsia" w:hAnsiTheme="minorEastAsia" w:eastAsiaTheme="minorEastAsia"/>
                <w:color w:val="auto"/>
                <w:sz w:val="24"/>
                <w:szCs w:val="24"/>
                <w:highlight w:val="none"/>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5FB160E5">
            <w:pPr>
              <w:jc w:val="center"/>
              <w:rPr>
                <w:rFonts w:cs="宋体" w:asciiTheme="minorEastAsia" w:hAnsiTheme="minorEastAsia" w:eastAsiaTheme="minorEastAsia"/>
                <w:color w:val="auto"/>
                <w:sz w:val="24"/>
                <w:szCs w:val="24"/>
                <w:highlight w:val="none"/>
              </w:rPr>
            </w:pPr>
          </w:p>
        </w:tc>
      </w:tr>
    </w:tbl>
    <w:p w14:paraId="6F36B6B0">
      <w:pPr>
        <w:pStyle w:val="17"/>
        <w:rPr>
          <w:rFonts w:asciiTheme="minorEastAsia" w:hAnsiTheme="minorEastAsia" w:eastAsiaTheme="minorEastAsia"/>
          <w:color w:val="auto"/>
          <w:sz w:val="21"/>
          <w:szCs w:val="21"/>
          <w:highlight w:val="none"/>
        </w:rPr>
      </w:pPr>
    </w:p>
    <w:p w14:paraId="1C9FE2F3">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注：1、本表中的“合计”应与“ （一）投标函”及“ （二）投标一览表”中的“投标总价”一致；</w:t>
      </w:r>
    </w:p>
    <w:p w14:paraId="72C840A8">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2、表格可自行扩展。</w:t>
      </w:r>
    </w:p>
    <w:p w14:paraId="0A11C1A9">
      <w:pPr>
        <w:pStyle w:val="17"/>
        <w:ind w:left="440"/>
        <w:rPr>
          <w:rFonts w:asciiTheme="minorEastAsia" w:hAnsiTheme="minorEastAsia" w:eastAsiaTheme="minorEastAsia"/>
          <w:color w:val="auto"/>
          <w:szCs w:val="24"/>
          <w:highlight w:val="none"/>
        </w:rPr>
      </w:pPr>
    </w:p>
    <w:p w14:paraId="2B59369A">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人（公章）：</w:t>
      </w:r>
    </w:p>
    <w:p w14:paraId="7403D70C">
      <w:pPr>
        <w:spacing w:line="380" w:lineRule="exact"/>
        <w:rPr>
          <w:rFonts w:asciiTheme="minorEastAsia" w:hAnsiTheme="minorEastAsia" w:eastAsiaTheme="minorEastAsia"/>
          <w:color w:val="auto"/>
          <w:szCs w:val="21"/>
          <w:highlight w:val="none"/>
        </w:rPr>
      </w:pPr>
    </w:p>
    <w:p w14:paraId="440636FA">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投标人代表（签字或印章）：</w:t>
      </w:r>
    </w:p>
    <w:p w14:paraId="467F923E">
      <w:pPr>
        <w:spacing w:line="380" w:lineRule="exact"/>
        <w:rPr>
          <w:rFonts w:asciiTheme="minorEastAsia" w:hAnsiTheme="minorEastAsia" w:eastAsiaTheme="minorEastAsia"/>
          <w:color w:val="auto"/>
          <w:szCs w:val="21"/>
          <w:highlight w:val="none"/>
        </w:rPr>
      </w:pPr>
    </w:p>
    <w:p w14:paraId="2260D716">
      <w:pP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日期：</w:t>
      </w:r>
    </w:p>
    <w:p w14:paraId="2C2FEE2F">
      <w:pPr>
        <w:pStyle w:val="17"/>
        <w:ind w:right="-315" w:firstLine="482"/>
        <w:jc w:val="center"/>
        <w:rPr>
          <w:rFonts w:asciiTheme="minorEastAsia" w:hAnsiTheme="minorEastAsia" w:eastAsiaTheme="minorEastAsia"/>
          <w:b/>
          <w:bCs/>
          <w:color w:val="auto"/>
          <w:highlight w:val="none"/>
        </w:rPr>
      </w:pPr>
    </w:p>
    <w:p w14:paraId="4AEFE1C5">
      <w:pP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p>
    <w:p w14:paraId="5A13FA90">
      <w:pPr>
        <w:autoSpaceDE w:val="0"/>
        <w:autoSpaceDN w:val="0"/>
        <w:jc w:val="center"/>
        <w:rPr>
          <w:rFonts w:ascii="宋体" w:hAnsi="宋体" w:cs="宋体"/>
          <w:b/>
          <w:color w:val="auto"/>
          <w:kern w:val="0"/>
          <w:sz w:val="28"/>
          <w:szCs w:val="28"/>
          <w:highlight w:val="none"/>
        </w:rPr>
      </w:pPr>
    </w:p>
    <w:p w14:paraId="57494911">
      <w:pPr>
        <w:autoSpaceDE w:val="0"/>
        <w:autoSpaceDN w:val="0"/>
        <w:jc w:val="center"/>
        <w:rPr>
          <w:rFonts w:ascii="宋体" w:hAnsi="宋体" w:cs="宋体"/>
          <w:b/>
          <w:color w:val="auto"/>
          <w:kern w:val="0"/>
          <w:sz w:val="28"/>
          <w:szCs w:val="28"/>
          <w:highlight w:val="none"/>
        </w:rPr>
      </w:pPr>
    </w:p>
    <w:p w14:paraId="4BC793A9">
      <w:pPr>
        <w:autoSpaceDE w:val="0"/>
        <w:autoSpaceDN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（四）享受政府采购价格优惠政策需提供的证明资料</w:t>
      </w:r>
    </w:p>
    <w:p w14:paraId="48A80EF8">
      <w:pPr>
        <w:spacing w:line="360" w:lineRule="auto"/>
        <w:rPr>
          <w:rFonts w:cs="仿宋_GB2312" w:asciiTheme="minorEastAsia" w:hAnsiTheme="minorEastAsia" w:eastAsiaTheme="minorEastAsia"/>
          <w:color w:val="auto"/>
          <w:sz w:val="24"/>
          <w:highlight w:val="none"/>
        </w:rPr>
      </w:pPr>
    </w:p>
    <w:p w14:paraId="033223E8">
      <w:pPr>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Theme="minorEastAsia" w:hAnsiTheme="minorEastAsia" w:eastAsiaTheme="minorEastAsia"/>
          <w:color w:val="auto"/>
          <w:sz w:val="24"/>
          <w:highlight w:val="none"/>
        </w:rPr>
        <w:t>需提供相应的</w:t>
      </w:r>
      <w:r>
        <w:rPr>
          <w:rFonts w:hint="eastAsia" w:cs="仿宋_GB2312" w:asciiTheme="minorEastAsia" w:hAnsiTheme="minorEastAsia" w:eastAsiaTheme="minorEastAsia"/>
          <w:color w:val="auto"/>
          <w:sz w:val="24"/>
          <w:highlight w:val="none"/>
        </w:rPr>
        <w:t>中小企业声明函（附件1）、</w:t>
      </w:r>
      <w:r>
        <w:rPr>
          <w:rFonts w:hint="eastAsia" w:asciiTheme="minorEastAsia" w:hAnsiTheme="minorEastAsia" w:eastAsiaTheme="minorEastAsia"/>
          <w:color w:val="auto"/>
          <w:sz w:val="22"/>
          <w:highlight w:val="none"/>
        </w:rPr>
        <w:t>残疾人福利性单位声明函（附件2）</w:t>
      </w:r>
      <w:r>
        <w:rPr>
          <w:rFonts w:hint="eastAsia" w:asciiTheme="minorEastAsia" w:hAnsiTheme="minorEastAsia" w:eastAsiaTheme="minorEastAsia"/>
          <w:color w:val="auto"/>
          <w:sz w:val="24"/>
          <w:highlight w:val="none"/>
        </w:rPr>
        <w:t>；无法享受的，无需提供</w:t>
      </w:r>
      <w:r>
        <w:rPr>
          <w:rFonts w:hint="eastAsia" w:cs="仿宋_GB2312" w:asciiTheme="minorEastAsia" w:hAnsiTheme="minorEastAsia" w:eastAsiaTheme="minorEastAsia"/>
          <w:color w:val="auto"/>
          <w:sz w:val="24"/>
          <w:highlight w:val="none"/>
        </w:rPr>
        <w:t>）</w:t>
      </w:r>
      <w:r>
        <w:rPr>
          <w:rFonts w:asciiTheme="minorEastAsia" w:hAnsiTheme="minorEastAsia" w:eastAsiaTheme="minorEastAsia"/>
          <w:color w:val="auto"/>
          <w:highlight w:val="none"/>
        </w:rPr>
        <w:br w:type="page"/>
      </w:r>
    </w:p>
    <w:p w14:paraId="49D3ABBD">
      <w:pPr>
        <w:pStyle w:val="3"/>
        <w:rPr>
          <w:color w:val="auto"/>
          <w:highlight w:val="none"/>
        </w:rPr>
      </w:pPr>
    </w:p>
    <w:p w14:paraId="4E85E7A4">
      <w:pPr>
        <w:pStyle w:val="3"/>
        <w:spacing w:line="380" w:lineRule="exact"/>
        <w:rPr>
          <w:rFonts w:asciiTheme="minorEastAsia" w:hAnsiTheme="minorEastAsia" w:eastAsiaTheme="minorEastAsia"/>
          <w:color w:val="auto"/>
          <w:sz w:val="28"/>
          <w:szCs w:val="28"/>
          <w:highlight w:val="none"/>
        </w:rPr>
      </w:pPr>
      <w:bookmarkStart w:id="178" w:name="_Toc20265"/>
      <w:bookmarkStart w:id="179" w:name="_Toc136345130"/>
      <w:bookmarkStart w:id="180" w:name="_Toc136017669"/>
      <w:r>
        <w:rPr>
          <w:rFonts w:hint="eastAsia" w:asciiTheme="minorEastAsia" w:hAnsiTheme="minorEastAsia" w:eastAsiaTheme="minorEastAsia"/>
          <w:color w:val="auto"/>
          <w:sz w:val="28"/>
          <w:szCs w:val="28"/>
          <w:highlight w:val="none"/>
        </w:rPr>
        <w:t>附  件</w:t>
      </w:r>
      <w:bookmarkEnd w:id="178"/>
      <w:bookmarkEnd w:id="179"/>
      <w:bookmarkEnd w:id="180"/>
    </w:p>
    <w:p w14:paraId="34E309E4">
      <w:pPr>
        <w:pStyle w:val="3"/>
        <w:spacing w:line="380" w:lineRule="exact"/>
        <w:rPr>
          <w:rFonts w:asciiTheme="minorEastAsia" w:hAnsiTheme="minorEastAsia" w:eastAsiaTheme="minorEastAsia"/>
          <w:color w:val="auto"/>
          <w:sz w:val="24"/>
          <w:szCs w:val="24"/>
          <w:highlight w:val="none"/>
        </w:rPr>
      </w:pPr>
    </w:p>
    <w:p w14:paraId="30371A3D">
      <w:pPr>
        <w:pStyle w:val="3"/>
        <w:spacing w:line="380" w:lineRule="exact"/>
        <w:jc w:val="both"/>
        <w:rPr>
          <w:rFonts w:asciiTheme="minorEastAsia" w:hAnsiTheme="minorEastAsia" w:eastAsiaTheme="minorEastAsia"/>
          <w:color w:val="auto"/>
          <w:sz w:val="24"/>
          <w:szCs w:val="24"/>
          <w:highlight w:val="none"/>
        </w:rPr>
      </w:pPr>
      <w:bookmarkStart w:id="181" w:name="_Toc136017670"/>
      <w:bookmarkStart w:id="182" w:name="_Toc19350"/>
      <w:bookmarkStart w:id="183" w:name="_Toc136345131"/>
      <w:r>
        <w:rPr>
          <w:rFonts w:hint="eastAsia" w:asciiTheme="minorEastAsia" w:hAnsiTheme="minorEastAsia" w:eastAsiaTheme="minorEastAsia"/>
          <w:color w:val="auto"/>
          <w:sz w:val="24"/>
          <w:szCs w:val="24"/>
          <w:highlight w:val="none"/>
        </w:rPr>
        <w:t>附件1                       中小企业声明函</w:t>
      </w:r>
      <w:bookmarkEnd w:id="181"/>
      <w:bookmarkEnd w:id="182"/>
      <w:bookmarkEnd w:id="183"/>
    </w:p>
    <w:p w14:paraId="6A60EF93">
      <w:pPr>
        <w:rPr>
          <w:rFonts w:asciiTheme="minorEastAsia" w:hAnsiTheme="minorEastAsia" w:eastAsiaTheme="minorEastAsia"/>
          <w:color w:val="auto"/>
          <w:highlight w:val="none"/>
        </w:rPr>
      </w:pPr>
    </w:p>
    <w:p w14:paraId="3BED8C12">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）郑重声明，根据《政府采购促进中小企业发展管理办法》（财库[2020]46号）的规定，本公司（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）参加</w:t>
      </w:r>
      <w:r>
        <w:rPr>
          <w:rFonts w:hint="eastAsia" w:asciiTheme="minorEastAsia" w:hAnsiTheme="minorEastAsia" w:eastAsiaTheme="minorEastAsia"/>
          <w:i/>
          <w:color w:val="auto"/>
          <w:spacing w:val="6"/>
          <w:szCs w:val="21"/>
          <w:highlight w:val="none"/>
          <w:u w:val="single"/>
        </w:rPr>
        <w:t>（单位名称）</w:t>
      </w:r>
      <w:r>
        <w:rPr>
          <w:rFonts w:hint="eastAsia" w:asciiTheme="minorEastAsia" w:hAnsiTheme="minorEastAsia" w:eastAsiaTheme="minorEastAsia"/>
          <w:color w:val="auto"/>
          <w:spacing w:val="6"/>
          <w:szCs w:val="21"/>
          <w:highlight w:val="none"/>
        </w:rPr>
        <w:t>的</w:t>
      </w:r>
      <w:r>
        <w:rPr>
          <w:rFonts w:hint="eastAsia" w:asciiTheme="minorEastAsia" w:hAnsiTheme="minorEastAsia" w:eastAsiaTheme="minorEastAsia"/>
          <w:i/>
          <w:color w:val="auto"/>
          <w:spacing w:val="6"/>
          <w:szCs w:val="21"/>
          <w:highlight w:val="none"/>
          <w:u w:val="single"/>
        </w:rPr>
        <w:t>（项目名称）</w:t>
      </w:r>
      <w:r>
        <w:rPr>
          <w:rFonts w:hint="eastAsia" w:asciiTheme="minorEastAsia" w:hAnsiTheme="minorEastAsia" w:eastAsiaTheme="minorEastAsia"/>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543202">
      <w:pPr>
        <w:spacing w:line="360" w:lineRule="auto"/>
        <w:ind w:firstLine="444" w:firstLineChars="200"/>
        <w:rPr>
          <w:rFonts w:asciiTheme="minorEastAsia" w:hAnsiTheme="minorEastAsia" w:eastAsiaTheme="minorEastAsia"/>
          <w:color w:val="auto"/>
          <w:spacing w:val="6"/>
          <w:szCs w:val="21"/>
          <w:highlight w:val="none"/>
          <w:u w:val="single"/>
        </w:rPr>
      </w:pPr>
      <w:r>
        <w:rPr>
          <w:rFonts w:hint="eastAsia" w:asciiTheme="minorEastAsia" w:hAnsiTheme="minorEastAsia" w:eastAsiaTheme="minorEastAsia"/>
          <w:color w:val="auto"/>
          <w:spacing w:val="6"/>
          <w:szCs w:val="21"/>
          <w:highlight w:val="none"/>
        </w:rPr>
        <w:t>1.</w:t>
      </w:r>
      <w:r>
        <w:rPr>
          <w:rFonts w:hint="eastAsia" w:asciiTheme="minorEastAsia" w:hAnsiTheme="minorEastAsia" w:eastAsiaTheme="minorEastAsia"/>
          <w:color w:val="auto"/>
          <w:spacing w:val="6"/>
          <w:szCs w:val="21"/>
          <w:highlight w:val="none"/>
          <w:u w:val="single"/>
          <w:lang w:eastAsia="zh-CN"/>
        </w:rPr>
        <w:t>水预算源头取水计量能力提升项目</w:t>
      </w:r>
      <w:r>
        <w:rPr>
          <w:rFonts w:hint="eastAsia" w:asciiTheme="minorEastAsia" w:hAnsiTheme="minorEastAsia" w:eastAsiaTheme="minorEastAsia"/>
          <w:color w:val="auto"/>
          <w:spacing w:val="6"/>
          <w:szCs w:val="21"/>
          <w:highlight w:val="none"/>
        </w:rPr>
        <w:t>，属于</w:t>
      </w:r>
      <w:r>
        <w:rPr>
          <w:rFonts w:hint="eastAsia" w:asciiTheme="minorEastAsia" w:hAnsiTheme="minorEastAsia" w:eastAsiaTheme="minorEastAsia"/>
          <w:color w:val="auto"/>
          <w:spacing w:val="6"/>
          <w:szCs w:val="21"/>
          <w:highlight w:val="none"/>
          <w:u w:val="single"/>
        </w:rPr>
        <w:t>其他未列明行业</w:t>
      </w:r>
      <w:r>
        <w:rPr>
          <w:rFonts w:hint="eastAsia" w:asciiTheme="minorEastAsia" w:hAnsiTheme="minorEastAsia" w:eastAsiaTheme="minorEastAsia"/>
          <w:color w:val="auto"/>
          <w:spacing w:val="6"/>
          <w:szCs w:val="21"/>
          <w:highlight w:val="none"/>
        </w:rPr>
        <w:t>；承建（承接）企业为</w:t>
      </w:r>
      <w:r>
        <w:rPr>
          <w:rFonts w:hint="eastAsia" w:asciiTheme="minorEastAsia" w:hAnsiTheme="minorEastAsia" w:eastAsiaTheme="minorEastAsia"/>
          <w:i/>
          <w:color w:val="auto"/>
          <w:spacing w:val="6"/>
          <w:szCs w:val="21"/>
          <w:highlight w:val="none"/>
          <w:u w:val="single"/>
        </w:rPr>
        <w:t>（企业名称）</w:t>
      </w:r>
      <w:r>
        <w:rPr>
          <w:rFonts w:hint="eastAsia" w:asciiTheme="minorEastAsia" w:hAnsiTheme="minorEastAsia" w:eastAsiaTheme="minorEastAsia"/>
          <w:color w:val="auto"/>
          <w:spacing w:val="6"/>
          <w:szCs w:val="21"/>
          <w:highlight w:val="none"/>
        </w:rPr>
        <w:t>，从业人员人，营业收入为万元，资产总额为万元，属于</w:t>
      </w:r>
      <w:r>
        <w:rPr>
          <w:rFonts w:hint="eastAsia" w:asciiTheme="minorEastAsia" w:hAnsiTheme="minorEastAsia" w:eastAsiaTheme="minorEastAsia"/>
          <w:i/>
          <w:color w:val="auto"/>
          <w:spacing w:val="6"/>
          <w:szCs w:val="21"/>
          <w:highlight w:val="none"/>
          <w:u w:val="single"/>
        </w:rPr>
        <w:t>（中型企业、小型企业、微型企业）</w:t>
      </w:r>
      <w:r>
        <w:rPr>
          <w:rFonts w:hint="eastAsia" w:asciiTheme="minorEastAsia" w:hAnsiTheme="minorEastAsia" w:eastAsiaTheme="minorEastAsia"/>
          <w:color w:val="auto"/>
          <w:spacing w:val="6"/>
          <w:szCs w:val="21"/>
          <w:highlight w:val="none"/>
        </w:rPr>
        <w:t>；</w:t>
      </w:r>
    </w:p>
    <w:p w14:paraId="10364869">
      <w:pPr>
        <w:spacing w:line="360" w:lineRule="auto"/>
        <w:ind w:firstLine="444" w:firstLineChars="200"/>
        <w:rPr>
          <w:rFonts w:asciiTheme="minorEastAsia" w:hAnsiTheme="minorEastAsia" w:eastAsiaTheme="minorEastAsia"/>
          <w:color w:val="auto"/>
          <w:spacing w:val="6"/>
          <w:szCs w:val="21"/>
          <w:highlight w:val="none"/>
          <w:u w:val="single"/>
        </w:rPr>
      </w:pPr>
      <w:r>
        <w:rPr>
          <w:rFonts w:hint="eastAsia" w:asciiTheme="minorEastAsia" w:hAnsiTheme="minorEastAsia" w:eastAsiaTheme="minorEastAsia"/>
          <w:color w:val="auto"/>
          <w:spacing w:val="6"/>
          <w:szCs w:val="21"/>
          <w:highlight w:val="none"/>
        </w:rPr>
        <w:t>2.</w:t>
      </w:r>
      <w:r>
        <w:rPr>
          <w:rFonts w:hint="eastAsia" w:asciiTheme="minorEastAsia" w:hAnsiTheme="minorEastAsia" w:eastAsiaTheme="minorEastAsia"/>
          <w:color w:val="auto"/>
          <w:spacing w:val="6"/>
          <w:szCs w:val="21"/>
          <w:highlight w:val="none"/>
          <w:u w:val="single"/>
          <w:lang w:eastAsia="zh-CN"/>
        </w:rPr>
        <w:t>水预算源头取水计量能力提升项目</w:t>
      </w:r>
      <w:r>
        <w:rPr>
          <w:rFonts w:hint="eastAsia" w:asciiTheme="minorEastAsia" w:hAnsiTheme="minorEastAsia" w:eastAsiaTheme="minorEastAsia"/>
          <w:color w:val="auto"/>
          <w:spacing w:val="6"/>
          <w:szCs w:val="21"/>
          <w:highlight w:val="none"/>
        </w:rPr>
        <w:t>，属于</w:t>
      </w:r>
      <w:r>
        <w:rPr>
          <w:rFonts w:hint="eastAsia" w:asciiTheme="minorEastAsia" w:hAnsiTheme="minorEastAsia" w:eastAsiaTheme="minorEastAsia"/>
          <w:color w:val="auto"/>
          <w:spacing w:val="6"/>
          <w:szCs w:val="21"/>
          <w:highlight w:val="none"/>
          <w:u w:val="single"/>
        </w:rPr>
        <w:t>其他未列明行业</w:t>
      </w:r>
      <w:r>
        <w:rPr>
          <w:rFonts w:hint="eastAsia" w:asciiTheme="minorEastAsia" w:hAnsiTheme="minorEastAsia" w:eastAsiaTheme="minorEastAsia"/>
          <w:color w:val="auto"/>
          <w:spacing w:val="6"/>
          <w:szCs w:val="21"/>
          <w:highlight w:val="none"/>
        </w:rPr>
        <w:t>；承建（承接）企业为</w:t>
      </w:r>
      <w:r>
        <w:rPr>
          <w:rFonts w:hint="eastAsia" w:asciiTheme="minorEastAsia" w:hAnsiTheme="minorEastAsia" w:eastAsiaTheme="minorEastAsia"/>
          <w:i/>
          <w:color w:val="auto"/>
          <w:spacing w:val="6"/>
          <w:szCs w:val="21"/>
          <w:highlight w:val="none"/>
          <w:u w:val="single"/>
        </w:rPr>
        <w:t>（企业名称）</w:t>
      </w:r>
      <w:r>
        <w:rPr>
          <w:rFonts w:hint="eastAsia" w:asciiTheme="minorEastAsia" w:hAnsiTheme="minorEastAsia" w:eastAsiaTheme="minorEastAsia"/>
          <w:color w:val="auto"/>
          <w:spacing w:val="6"/>
          <w:szCs w:val="21"/>
          <w:highlight w:val="none"/>
        </w:rPr>
        <w:t>，从业人员人，营业收入为万元，资产总额为万元，属于</w:t>
      </w:r>
      <w:r>
        <w:rPr>
          <w:rFonts w:hint="eastAsia" w:asciiTheme="minorEastAsia" w:hAnsiTheme="minorEastAsia" w:eastAsiaTheme="minorEastAsia"/>
          <w:i/>
          <w:color w:val="auto"/>
          <w:spacing w:val="6"/>
          <w:szCs w:val="21"/>
          <w:highlight w:val="none"/>
          <w:u w:val="single"/>
        </w:rPr>
        <w:t>（中型企业、小型企业、微型企业）</w:t>
      </w:r>
      <w:r>
        <w:rPr>
          <w:rFonts w:hint="eastAsia" w:asciiTheme="minorEastAsia" w:hAnsiTheme="minorEastAsia" w:eastAsiaTheme="minorEastAsia"/>
          <w:color w:val="auto"/>
          <w:spacing w:val="6"/>
          <w:szCs w:val="21"/>
          <w:highlight w:val="none"/>
        </w:rPr>
        <w:t>；</w:t>
      </w:r>
    </w:p>
    <w:p w14:paraId="3A0E756F">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w:t>
      </w:r>
    </w:p>
    <w:p w14:paraId="04419CB2">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以上企业，不属于大企业的分支机构，不存在控股股东为大企业的情形，也不存在与大企业的负责人为同一人的情形。</w:t>
      </w:r>
    </w:p>
    <w:p w14:paraId="6A7E9430">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本企业对上述声明内容的真实性负责。如有虚假，将依法承担相应责任。</w:t>
      </w:r>
    </w:p>
    <w:p w14:paraId="70165858">
      <w:pPr>
        <w:tabs>
          <w:tab w:val="left" w:pos="4860"/>
        </w:tabs>
        <w:spacing w:line="360" w:lineRule="auto"/>
        <w:ind w:right="-58" w:firstLine="999" w:firstLineChars="450"/>
        <w:rPr>
          <w:rFonts w:asciiTheme="minorEastAsia" w:hAnsiTheme="minorEastAsia" w:eastAsiaTheme="minorEastAsia"/>
          <w:color w:val="auto"/>
          <w:spacing w:val="6"/>
          <w:szCs w:val="21"/>
          <w:highlight w:val="none"/>
        </w:rPr>
      </w:pPr>
    </w:p>
    <w:p w14:paraId="205414A7">
      <w:pPr>
        <w:tabs>
          <w:tab w:val="left" w:pos="4860"/>
        </w:tabs>
        <w:spacing w:line="360" w:lineRule="auto"/>
        <w:ind w:right="-58"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企业名称（公章）：                </w:t>
      </w:r>
    </w:p>
    <w:p w14:paraId="6CACB124">
      <w:pPr>
        <w:tabs>
          <w:tab w:val="left" w:pos="4860"/>
        </w:tabs>
        <w:spacing w:line="360" w:lineRule="auto"/>
        <w:ind w:right="-58"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日期：  </w:t>
      </w:r>
    </w:p>
    <w:p w14:paraId="7805E022">
      <w:pPr>
        <w:spacing w:line="360" w:lineRule="auto"/>
        <w:ind w:right="420"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szCs w:val="21"/>
          <w:highlight w:val="none"/>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789AA5FE">
      <w:pPr>
        <w:spacing w:line="360" w:lineRule="auto"/>
        <w:ind w:right="420" w:firstLine="444" w:firstLineChars="200"/>
        <w:rPr>
          <w:rFonts w:asciiTheme="minorEastAsia" w:hAnsiTheme="minorEastAsia" w:eastAsiaTheme="minorEastAsia"/>
          <w:color w:val="auto"/>
          <w:sz w:val="28"/>
          <w:szCs w:val="28"/>
          <w:highlight w:val="none"/>
        </w:rPr>
        <w:sectPr>
          <w:headerReference r:id="rId17"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auto"/>
          <w:spacing w:val="6"/>
          <w:szCs w:val="21"/>
          <w:highlight w:val="none"/>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szCs w:val="21"/>
          <w:highlight w:val="none"/>
        </w:rPr>
        <w:t>。</w:t>
      </w:r>
    </w:p>
    <w:p w14:paraId="3D1BBFB1">
      <w:pPr>
        <w:rPr>
          <w:rFonts w:asciiTheme="minorEastAsia" w:hAnsiTheme="minorEastAsia" w:eastAsiaTheme="minorEastAsia"/>
          <w:b/>
          <w:color w:val="auto"/>
          <w:spacing w:val="6"/>
          <w:sz w:val="28"/>
          <w:szCs w:val="28"/>
          <w:highlight w:val="none"/>
        </w:rPr>
      </w:pPr>
    </w:p>
    <w:p w14:paraId="5CCFBEFF">
      <w:pPr>
        <w:jc w:val="center"/>
        <w:rPr>
          <w:rStyle w:val="129"/>
          <w:rFonts w:hint="default"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kern w:val="0"/>
          <w:sz w:val="28"/>
          <w:szCs w:val="28"/>
          <w:highlight w:val="none"/>
        </w:rPr>
        <w:t>中小微行业划型标准规定</w:t>
      </w:r>
      <w:r>
        <w:rPr>
          <w:rStyle w:val="129"/>
          <w:rFonts w:hint="default" w:asciiTheme="minorEastAsia" w:hAnsiTheme="minorEastAsia" w:eastAsiaTheme="minorEastAsia"/>
          <w:color w:val="auto"/>
          <w:sz w:val="28"/>
          <w:szCs w:val="28"/>
          <w:highlight w:val="none"/>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57A7EDA3">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7BDD2229">
            <w:pPr>
              <w:widowControl/>
              <w:jc w:val="center"/>
              <w:textAlignment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5B2CF167">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6BB61440">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06EEC90F">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微型企业</w:t>
            </w:r>
          </w:p>
        </w:tc>
      </w:tr>
      <w:tr w14:paraId="638B61F8">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0ACF1FB0">
            <w:pPr>
              <w:jc w:val="center"/>
              <w:rPr>
                <w:rFonts w:cs="宋体" w:asciiTheme="minorEastAsia" w:hAnsiTheme="minorEastAsia" w:eastAsiaTheme="minorEastAsia"/>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DCD38B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474F664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6963CC8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49CAD64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505E166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06D34DD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0C55D23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74A78BA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0D9E643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资产总额Z（万元）</w:t>
            </w:r>
          </w:p>
        </w:tc>
      </w:tr>
      <w:tr w14:paraId="2360900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08E841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C13B098">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32ABA79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95BD877">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04005CA">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BCB858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DAD2320">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678C968">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2B94AA4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0813625">
            <w:pPr>
              <w:rPr>
                <w:rFonts w:cs="宋体" w:asciiTheme="minorEastAsia" w:hAnsiTheme="minorEastAsia" w:eastAsiaTheme="minorEastAsia"/>
                <w:color w:val="auto"/>
                <w:sz w:val="18"/>
                <w:szCs w:val="18"/>
                <w:highlight w:val="none"/>
              </w:rPr>
            </w:pPr>
          </w:p>
        </w:tc>
      </w:tr>
      <w:tr w14:paraId="12731E8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E1F801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578FF8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15B6E4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1619A55">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96B854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6AFE71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1E538D2">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6C6FE6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74094B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35116EC">
            <w:pPr>
              <w:rPr>
                <w:rFonts w:cs="宋体" w:asciiTheme="minorEastAsia" w:hAnsiTheme="minorEastAsia" w:eastAsiaTheme="minorEastAsia"/>
                <w:color w:val="auto"/>
                <w:sz w:val="18"/>
                <w:szCs w:val="18"/>
                <w:highlight w:val="none"/>
              </w:rPr>
            </w:pPr>
          </w:p>
        </w:tc>
      </w:tr>
      <w:tr w14:paraId="2F89FC6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65CEA2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121A2EF">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03A7A57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968CC3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6C7B4BD5">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3E5DD6F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072C5F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3F591095">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220C0A9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392CC7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Z＜300</w:t>
            </w:r>
          </w:p>
        </w:tc>
      </w:tr>
      <w:tr w14:paraId="5137EFA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A0208F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4DCD04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DC09A9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79E4379">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93B793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338015B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42E96BB">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70B33C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130567C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7757C4C">
            <w:pPr>
              <w:rPr>
                <w:rFonts w:cs="宋体" w:asciiTheme="minorEastAsia" w:hAnsiTheme="minorEastAsia" w:eastAsiaTheme="minorEastAsia"/>
                <w:color w:val="auto"/>
                <w:sz w:val="18"/>
                <w:szCs w:val="18"/>
                <w:highlight w:val="none"/>
              </w:rPr>
            </w:pPr>
          </w:p>
        </w:tc>
      </w:tr>
      <w:tr w14:paraId="5C4B0E5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E6091D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DD5085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77CDE7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E46D451">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BF9A54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461780D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ED71C6B">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1265BF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FF75F9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6A9515C">
            <w:pPr>
              <w:rPr>
                <w:rFonts w:cs="宋体" w:asciiTheme="minorEastAsia" w:hAnsiTheme="minorEastAsia" w:eastAsiaTheme="minorEastAsia"/>
                <w:color w:val="auto"/>
                <w:sz w:val="18"/>
                <w:szCs w:val="18"/>
                <w:highlight w:val="none"/>
              </w:rPr>
            </w:pPr>
          </w:p>
        </w:tc>
      </w:tr>
      <w:tr w14:paraId="011B68E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9C167F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E5B29E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D3325E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F26C264">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A98ED7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0A243C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BA45BD7">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2649F6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27D81E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51A8D4A">
            <w:pPr>
              <w:rPr>
                <w:rFonts w:cs="宋体" w:asciiTheme="minorEastAsia" w:hAnsiTheme="minorEastAsia" w:eastAsiaTheme="minorEastAsia"/>
                <w:color w:val="auto"/>
                <w:sz w:val="18"/>
                <w:szCs w:val="18"/>
                <w:highlight w:val="none"/>
              </w:rPr>
            </w:pPr>
          </w:p>
        </w:tc>
      </w:tr>
      <w:tr w14:paraId="4E44E4C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B56129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8FF074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1578A0F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5DDBFFE">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424CFE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FA39CB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574F171">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759F13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E69303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53A49AA">
            <w:pPr>
              <w:rPr>
                <w:rFonts w:cs="宋体" w:asciiTheme="minorEastAsia" w:hAnsiTheme="minorEastAsia" w:eastAsiaTheme="minorEastAsia"/>
                <w:color w:val="auto"/>
                <w:sz w:val="18"/>
                <w:szCs w:val="18"/>
                <w:highlight w:val="none"/>
              </w:rPr>
            </w:pPr>
          </w:p>
        </w:tc>
      </w:tr>
      <w:tr w14:paraId="53F2E92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EEE4D5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3732F6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172EB7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43A8337">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ECDE64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D5D5AA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8482A0E">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118F19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386AB74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352022A">
            <w:pPr>
              <w:rPr>
                <w:rFonts w:cs="宋体" w:asciiTheme="minorEastAsia" w:hAnsiTheme="minorEastAsia" w:eastAsiaTheme="minorEastAsia"/>
                <w:color w:val="auto"/>
                <w:sz w:val="18"/>
                <w:szCs w:val="18"/>
                <w:highlight w:val="none"/>
              </w:rPr>
            </w:pPr>
          </w:p>
        </w:tc>
      </w:tr>
      <w:tr w14:paraId="34875B7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298674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1B3189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2D3B4E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5F3AE66">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AA0B8B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8B93D4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DD2F3B2">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3F3B8A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43DB8CB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D27B0EC">
            <w:pPr>
              <w:rPr>
                <w:rFonts w:cs="宋体" w:asciiTheme="minorEastAsia" w:hAnsiTheme="minorEastAsia" w:eastAsiaTheme="minorEastAsia"/>
                <w:color w:val="auto"/>
                <w:sz w:val="18"/>
                <w:szCs w:val="18"/>
                <w:highlight w:val="none"/>
              </w:rPr>
            </w:pPr>
          </w:p>
        </w:tc>
      </w:tr>
      <w:tr w14:paraId="1139702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6B05EC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F57872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86CB3A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39D786E">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08CEA9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31D7F21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CB621F0">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190C2C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57A8359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CF0FF6C">
            <w:pPr>
              <w:rPr>
                <w:rFonts w:cs="宋体" w:asciiTheme="minorEastAsia" w:hAnsiTheme="minorEastAsia" w:eastAsiaTheme="minorEastAsia"/>
                <w:color w:val="auto"/>
                <w:sz w:val="18"/>
                <w:szCs w:val="18"/>
                <w:highlight w:val="none"/>
              </w:rPr>
            </w:pPr>
          </w:p>
        </w:tc>
      </w:tr>
      <w:tr w14:paraId="014CB8B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F75ACB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CDCC1E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FC3281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209F323">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795626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8948DF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9D2FF49">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66BE7F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1E3F61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1E1FA5F">
            <w:pPr>
              <w:rPr>
                <w:rFonts w:cs="宋体" w:asciiTheme="minorEastAsia" w:hAnsiTheme="minorEastAsia" w:eastAsiaTheme="minorEastAsia"/>
                <w:color w:val="auto"/>
                <w:sz w:val="18"/>
                <w:szCs w:val="18"/>
                <w:highlight w:val="none"/>
              </w:rPr>
            </w:pPr>
          </w:p>
        </w:tc>
      </w:tr>
      <w:tr w14:paraId="5FFF741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D84113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54449B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2AD6C7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2B4FE46">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BACF60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7A3BD8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9AC9888">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03524A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02964C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2CA5047">
            <w:pPr>
              <w:rPr>
                <w:rFonts w:cs="宋体" w:asciiTheme="minorEastAsia" w:hAnsiTheme="minorEastAsia" w:eastAsiaTheme="minorEastAsia"/>
                <w:color w:val="auto"/>
                <w:sz w:val="18"/>
                <w:szCs w:val="18"/>
                <w:highlight w:val="none"/>
              </w:rPr>
            </w:pPr>
          </w:p>
        </w:tc>
      </w:tr>
      <w:tr w14:paraId="13155BA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2AE384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39C7EFC7">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1B36370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26C705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44FC9F37">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2B0C0A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50B471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4C01F8DF">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0B27D10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09DD01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Z＜2000</w:t>
            </w:r>
          </w:p>
        </w:tc>
      </w:tr>
      <w:tr w14:paraId="36069A8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18B447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2DF09A6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273347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6BD70BF">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2C97BD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C8FF8C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EB8E318">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D5E094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1B2020D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A5A1D90">
            <w:pPr>
              <w:rPr>
                <w:rFonts w:cs="宋体" w:asciiTheme="minorEastAsia" w:hAnsiTheme="minorEastAsia" w:eastAsiaTheme="minorEastAsia"/>
                <w:color w:val="auto"/>
                <w:sz w:val="18"/>
                <w:szCs w:val="18"/>
                <w:highlight w:val="none"/>
              </w:rPr>
            </w:pPr>
          </w:p>
        </w:tc>
      </w:tr>
      <w:tr w14:paraId="471DE27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212B18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144CE1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DE960E1">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63E133A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52F9522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FA8E8EB">
            <w:pPr>
              <w:rPr>
                <w:rFonts w:cs="宋体" w:asciiTheme="minorEastAsia" w:hAnsiTheme="minorEastAsia" w:eastAsiaTheme="minorEastAsia"/>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13EA1C2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2F9EFD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3BDF12D">
            <w:pPr>
              <w:rPr>
                <w:rFonts w:cs="宋体" w:asciiTheme="minorEastAsia" w:hAnsiTheme="minorEastAsia" w:eastAsiaTheme="minorEastAsia"/>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71395FD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Z＜100</w:t>
            </w:r>
          </w:p>
        </w:tc>
      </w:tr>
      <w:tr w14:paraId="34FB20B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593B8B1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7A69DC9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771F3365">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6A5399E3">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7BE92F8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0BB998FF">
            <w:pPr>
              <w:rPr>
                <w:rFonts w:cs="宋体" w:asciiTheme="minorEastAsia" w:hAnsiTheme="minorEastAsia" w:eastAsiaTheme="minorEastAsia"/>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67CDCBAA">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7D8D238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5FF66320">
            <w:pPr>
              <w:rPr>
                <w:rFonts w:cs="宋体" w:asciiTheme="minorEastAsia" w:hAnsiTheme="minorEastAsia" w:eastAsiaTheme="minorEastAsia"/>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376F1EC4">
            <w:pPr>
              <w:rPr>
                <w:rFonts w:cs="宋体" w:asciiTheme="minorEastAsia" w:hAnsiTheme="minorEastAsia" w:eastAsiaTheme="minorEastAsia"/>
                <w:color w:val="auto"/>
                <w:sz w:val="18"/>
                <w:szCs w:val="18"/>
                <w:highlight w:val="none"/>
              </w:rPr>
            </w:pPr>
          </w:p>
        </w:tc>
      </w:tr>
    </w:tbl>
    <w:p w14:paraId="33D54705">
      <w:pPr>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14:paraId="5F1952FC">
      <w:pPr>
        <w:pStyle w:val="4"/>
        <w:spacing w:line="380" w:lineRule="exact"/>
        <w:rPr>
          <w:rFonts w:asciiTheme="minorEastAsia" w:hAnsiTheme="minorEastAsia" w:eastAsiaTheme="minorEastAsia"/>
          <w:color w:val="auto"/>
          <w:sz w:val="28"/>
          <w:szCs w:val="28"/>
          <w:highlight w:val="none"/>
        </w:rPr>
        <w:sectPr>
          <w:headerReference r:id="rId18" w:type="default"/>
          <w:pgSz w:w="16840" w:h="11907" w:orient="landscape"/>
          <w:pgMar w:top="1588" w:right="1304" w:bottom="1588" w:left="1304" w:header="720" w:footer="720" w:gutter="0"/>
          <w:cols w:space="720" w:num="1"/>
          <w:docGrid w:linePitch="285" w:charSpace="0"/>
        </w:sectPr>
      </w:pPr>
    </w:p>
    <w:p w14:paraId="6B18DF5A">
      <w:pPr>
        <w:pStyle w:val="3"/>
        <w:spacing w:line="380" w:lineRule="exact"/>
        <w:rPr>
          <w:rFonts w:asciiTheme="minorEastAsia" w:hAnsiTheme="minorEastAsia" w:eastAsiaTheme="minorEastAsia"/>
          <w:color w:val="auto"/>
          <w:sz w:val="24"/>
          <w:szCs w:val="24"/>
          <w:highlight w:val="none"/>
        </w:rPr>
      </w:pPr>
    </w:p>
    <w:p w14:paraId="4BB0FEC9">
      <w:pPr>
        <w:pStyle w:val="3"/>
        <w:spacing w:line="380" w:lineRule="exact"/>
        <w:jc w:val="both"/>
        <w:rPr>
          <w:rFonts w:asciiTheme="minorEastAsia" w:hAnsiTheme="minorEastAsia" w:eastAsiaTheme="minorEastAsia"/>
          <w:color w:val="auto"/>
          <w:sz w:val="24"/>
          <w:szCs w:val="24"/>
          <w:highlight w:val="none"/>
        </w:rPr>
      </w:pPr>
      <w:bookmarkStart w:id="184" w:name="_Toc136017671"/>
      <w:bookmarkStart w:id="185" w:name="_Toc136345132"/>
      <w:bookmarkStart w:id="186" w:name="_Toc23333"/>
      <w:r>
        <w:rPr>
          <w:rFonts w:hint="eastAsia" w:asciiTheme="minorEastAsia" w:hAnsiTheme="minorEastAsia" w:eastAsiaTheme="minorEastAsia"/>
          <w:color w:val="auto"/>
          <w:sz w:val="24"/>
          <w:szCs w:val="24"/>
          <w:highlight w:val="none"/>
        </w:rPr>
        <w:t>附件2              残疾人福利性单位声明函（如有需提供）</w:t>
      </w:r>
      <w:bookmarkEnd w:id="184"/>
      <w:bookmarkEnd w:id="185"/>
      <w:bookmarkEnd w:id="186"/>
    </w:p>
    <w:p w14:paraId="04AAB082">
      <w:pPr>
        <w:ind w:firstLine="420" w:firstLineChars="200"/>
        <w:rPr>
          <w:rFonts w:asciiTheme="minorEastAsia" w:hAnsiTheme="minorEastAsia" w:eastAsiaTheme="minorEastAsia"/>
          <w:color w:val="auto"/>
          <w:szCs w:val="21"/>
          <w:highlight w:val="none"/>
        </w:rPr>
      </w:pPr>
    </w:p>
    <w:p w14:paraId="05E63E39">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A13205">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本单位对上述声明的真实性负责。如有虚假，将依法承担相应责任。</w:t>
      </w:r>
    </w:p>
    <w:p w14:paraId="64142A1A">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p>
    <w:p w14:paraId="33757070">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单位名称（公章）：</w:t>
      </w:r>
    </w:p>
    <w:p w14:paraId="6551D3CE">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日  期：</w:t>
      </w:r>
    </w:p>
    <w:p w14:paraId="6CDA5325">
      <w:pPr>
        <w:spacing w:line="400" w:lineRule="exact"/>
        <w:ind w:firstLine="422" w:firstLineChars="200"/>
        <w:rPr>
          <w:rFonts w:asciiTheme="minorEastAsia" w:hAnsiTheme="minorEastAsia" w:eastAsiaTheme="minorEastAsia"/>
          <w:b/>
          <w:color w:val="auto"/>
          <w:szCs w:val="21"/>
          <w:highlight w:val="none"/>
        </w:rPr>
      </w:pPr>
    </w:p>
    <w:p w14:paraId="0C977F8F">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w:t>
      </w:r>
    </w:p>
    <w:p w14:paraId="7C1F1BC4">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享受政府采购支持政策的残疾人福利性单位应当同时满足以下条件：</w:t>
      </w:r>
    </w:p>
    <w:p w14:paraId="6237832E">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（一）安置的残疾人占本单位在职职工人数的比例不低于</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（含</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），并且安置的残疾人人数不少于</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人（含</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w:t>
      </w:r>
    </w:p>
    <w:p w14:paraId="6A05EE4C">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（二）依法与安置的每位残疾人签订了一年以上（含一年）的劳动合同或服务协议；</w:t>
      </w:r>
    </w:p>
    <w:p w14:paraId="7ECDB770">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（三）为安置的每位残疾人按月足额缴纳了基本养老保险、基本医疗保险、失业保险、工伤保险和生育保险等社会保险费；</w:t>
      </w:r>
    </w:p>
    <w:p w14:paraId="1172BBF4">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（四）通过银行等金融机构向安置的每位残疾人，按月支付了不低于单位所在区县适用的经省级人民政府批准的月最低工资标准的工资；</w:t>
      </w:r>
    </w:p>
    <w:p w14:paraId="4558F192">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（五）提供本单位制造的货物、承担的工程或者服务（以下简称产品），或者提供其他残疾人福利性单位制造的货物（不包括使用非残疾人福利性单位注册商标的货物）。</w:t>
      </w:r>
    </w:p>
    <w:p w14:paraId="65C03991">
      <w:pPr>
        <w:spacing w:line="38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Cs w:val="21"/>
          <w:highlight w:val="none"/>
        </w:rPr>
        <w:t>前款所称残疾人是指法定劳动年龄内，持有《中华人民共和国残疾人证》或者《中华人民共和国残疾军人证（</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至</w:t>
      </w:r>
      <w:r>
        <w:rPr>
          <w:rFonts w:asciiTheme="minorEastAsia" w:hAnsiTheme="minorEastAsia" w:eastAsiaTheme="minorEastAsia"/>
          <w:b/>
          <w:color w:val="auto"/>
          <w:szCs w:val="21"/>
          <w:highlight w:val="none"/>
        </w:rPr>
        <w:t>8</w:t>
      </w:r>
      <w:r>
        <w:rPr>
          <w:rFonts w:hint="eastAsia" w:asciiTheme="minorEastAsia" w:hAnsiTheme="minorEastAsia" w:eastAsiaTheme="minorEastAsia"/>
          <w:b/>
          <w:color w:val="auto"/>
          <w:szCs w:val="21"/>
          <w:highlight w:val="none"/>
        </w:rPr>
        <w:t>级）》的自然人，包括具有劳动条件和劳动意愿的精神残疾人。在职职工人数是指与残疾人福利性单位建立劳动关系并依法签订劳动合同或者服务协议的雇员人数。</w:t>
      </w:r>
    </w:p>
    <w:p w14:paraId="12C6A312">
      <w:pPr>
        <w:pStyle w:val="3"/>
        <w:spacing w:line="380" w:lineRule="exact"/>
        <w:rPr>
          <w:rFonts w:asciiTheme="minorEastAsia" w:hAnsiTheme="minorEastAsia" w:eastAsiaTheme="minorEastAsia"/>
          <w:bCs w:val="0"/>
          <w:color w:val="auto"/>
          <w:sz w:val="24"/>
          <w:szCs w:val="24"/>
          <w:highlight w:val="none"/>
        </w:rPr>
      </w:pPr>
    </w:p>
    <w:p w14:paraId="275EE16A">
      <w:pPr>
        <w:widowControl/>
        <w:spacing w:line="360" w:lineRule="auto"/>
        <w:ind w:firstLine="420" w:firstLineChars="200"/>
        <w:jc w:val="left"/>
        <w:rPr>
          <w:rFonts w:cs="宋体" w:asciiTheme="minorEastAsia" w:hAnsiTheme="minorEastAsia" w:eastAsiaTheme="minorEastAsia"/>
          <w:color w:val="auto"/>
          <w:kern w:val="0"/>
          <w:szCs w:val="21"/>
          <w:highlight w:val="none"/>
        </w:rPr>
      </w:pPr>
    </w:p>
    <w:p w14:paraId="2C0BFD73">
      <w:pPr>
        <w:pStyle w:val="2"/>
        <w:spacing w:before="240" w:after="240"/>
        <w:rPr>
          <w:color w:val="auto"/>
          <w:highlight w:val="none"/>
        </w:rPr>
      </w:pPr>
    </w:p>
    <w:p w14:paraId="1ABD9C21">
      <w:pPr>
        <w:rPr>
          <w:color w:val="auto"/>
          <w:highlight w:val="none"/>
        </w:rPr>
      </w:pPr>
    </w:p>
    <w:p w14:paraId="1C72F8F6">
      <w:pPr>
        <w:pStyle w:val="2"/>
        <w:spacing w:before="240" w:after="240"/>
        <w:rPr>
          <w:color w:val="auto"/>
          <w:highlight w:val="none"/>
        </w:rPr>
      </w:pPr>
    </w:p>
    <w:sectPr>
      <w:headerReference r:id="rId19"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FBFD6">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C0F7">
    <w:pPr>
      <w:pStyle w:val="24"/>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636AFE0C">
        <w:pPr>
          <w:pStyle w:val="24"/>
          <w:jc w:val="center"/>
        </w:pPr>
        <w:r>
          <w:fldChar w:fldCharType="begin"/>
        </w:r>
        <w:r>
          <w:instrText xml:space="preserve"> PAGE   \* MERGEFORMAT </w:instrText>
        </w:r>
        <w:r>
          <w:fldChar w:fldCharType="separate"/>
        </w:r>
        <w:r>
          <w:rPr>
            <w:lang w:val="zh-CN"/>
          </w:rPr>
          <w:t>31</w:t>
        </w:r>
        <w:r>
          <w:rPr>
            <w:lang w:val="zh-CN"/>
          </w:rPr>
          <w:fldChar w:fldCharType="end"/>
        </w:r>
      </w:p>
    </w:sdtContent>
  </w:sdt>
  <w:p w14:paraId="599E6BE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0FBE">
    <w:pPr>
      <w:pStyle w:val="2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23FF3">
    <w:pPr>
      <w:rPr>
        <w:u w:val="single"/>
      </w:rPr>
    </w:pPr>
    <w:r>
      <w:rPr>
        <w:rFonts w:hint="eastAsia"/>
        <w:u w:val="single"/>
      </w:rPr>
      <w:t>政府采购公开招标招标文件                                                 合同格式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ED56">
    <w:pPr>
      <w:rPr>
        <w:u w:val="single"/>
      </w:rPr>
    </w:pPr>
    <w:r>
      <w:rPr>
        <w:rFonts w:hint="eastAsia"/>
        <w:u w:val="single"/>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70B48">
    <w:pPr>
      <w:pStyle w:val="25"/>
      <w:jc w:val="both"/>
      <w:rPr>
        <w:sz w:val="21"/>
        <w:szCs w:val="21"/>
      </w:rPr>
    </w:pPr>
    <w:r>
      <w:rPr>
        <w:rFonts w:hint="eastAsia"/>
        <w:sz w:val="21"/>
        <w:szCs w:val="21"/>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34C04">
    <w:pPr>
      <w:rPr>
        <w:u w:val="single"/>
      </w:rPr>
    </w:pPr>
    <w:r>
      <w:rPr>
        <w:rFonts w:hint="eastAsia"/>
        <w:u w:val="single"/>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0104">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6365">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51F">
    <w:pPr>
      <w:pStyle w:val="25"/>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126E">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FF2B">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831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97FD">
    <w:pPr>
      <w:rPr>
        <w:u w:val="single"/>
      </w:rPr>
    </w:pPr>
    <w:r>
      <w:rPr>
        <w:rFonts w:hint="eastAsia"/>
        <w:u w:val="single"/>
      </w:rPr>
      <w:t>政府采购公开招标招标文件                                               投标资料表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D7338">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F78A">
    <w:pPr>
      <w:rPr>
        <w:u w:val="single"/>
      </w:rPr>
    </w:pPr>
    <w:r>
      <w:rPr>
        <w:rFonts w:hint="eastAsia"/>
        <w:u w:val="single"/>
      </w:rPr>
      <w:t>政府采购公开招标招标文件                                                 评分办法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BBEB6"/>
    <w:multiLevelType w:val="singleLevel"/>
    <w:tmpl w:val="B54BBEB6"/>
    <w:lvl w:ilvl="0" w:tentative="0">
      <w:start w:val="3"/>
      <w:numFmt w:val="chineseCounting"/>
      <w:suff w:val="nothing"/>
      <w:lvlText w:val="%1、"/>
      <w:lvlJc w:val="left"/>
      <w:rPr>
        <w:rFonts w:hint="eastAsia"/>
      </w:rPr>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B02A339"/>
    <w:multiLevelType w:val="singleLevel"/>
    <w:tmpl w:val="DB02A339"/>
    <w:lvl w:ilvl="0" w:tentative="0">
      <w:start w:val="2"/>
      <w:numFmt w:val="decimal"/>
      <w:suff w:val="nothing"/>
      <w:lvlText w:val="（%1）"/>
      <w:lvlJc w:val="left"/>
    </w:lvl>
  </w:abstractNum>
  <w:abstractNum w:abstractNumId="3">
    <w:nsid w:val="00000020"/>
    <w:multiLevelType w:val="singleLevel"/>
    <w:tmpl w:val="00000020"/>
    <w:lvl w:ilvl="0" w:tentative="0">
      <w:start w:val="1"/>
      <w:numFmt w:val="chineseCounting"/>
      <w:suff w:val="nothing"/>
      <w:lvlText w:val="（%1）"/>
      <w:lvlJc w:val="left"/>
    </w:lvl>
  </w:abstractNum>
  <w:abstractNum w:abstractNumId="4">
    <w:nsid w:val="0015ACAC"/>
    <w:multiLevelType w:val="singleLevel"/>
    <w:tmpl w:val="0015ACAC"/>
    <w:lvl w:ilvl="0" w:tentative="0">
      <w:start w:val="1"/>
      <w:numFmt w:val="decimal"/>
      <w:suff w:val="nothing"/>
      <w:lvlText w:val="%1、"/>
      <w:lvlJc w:val="left"/>
    </w:lvl>
  </w:abstractNum>
  <w:abstractNum w:abstractNumId="5">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3F87E5"/>
    <w:multiLevelType w:val="singleLevel"/>
    <w:tmpl w:val="653F87E5"/>
    <w:lvl w:ilvl="0" w:tentative="0">
      <w:start w:val="1"/>
      <w:numFmt w:val="decimal"/>
      <w:suff w:val="nothing"/>
      <w:lvlText w:val="%1、"/>
      <w:lvlJc w:val="left"/>
    </w:lvl>
  </w:abstractNum>
  <w:abstractNum w:abstractNumId="8">
    <w:nsid w:val="7A68BAFA"/>
    <w:multiLevelType w:val="singleLevel"/>
    <w:tmpl w:val="7A68BAFA"/>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NTcxMGY5OTIwMWUxMjg3NmVjMDViNjA0Yzk1YzkifQ=="/>
  </w:docVars>
  <w:rsids>
    <w:rsidRoot w:val="00172A27"/>
    <w:rsid w:val="0000154C"/>
    <w:rsid w:val="000026B7"/>
    <w:rsid w:val="00002A2A"/>
    <w:rsid w:val="000033D9"/>
    <w:rsid w:val="000038FC"/>
    <w:rsid w:val="000059B7"/>
    <w:rsid w:val="0000638F"/>
    <w:rsid w:val="00006413"/>
    <w:rsid w:val="00006955"/>
    <w:rsid w:val="00007EB7"/>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FCA"/>
    <w:rsid w:val="000364B5"/>
    <w:rsid w:val="00037B77"/>
    <w:rsid w:val="000407DB"/>
    <w:rsid w:val="000435FF"/>
    <w:rsid w:val="00044026"/>
    <w:rsid w:val="00045BF5"/>
    <w:rsid w:val="0004663F"/>
    <w:rsid w:val="00047B46"/>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449E"/>
    <w:rsid w:val="000E5C6B"/>
    <w:rsid w:val="000E6C56"/>
    <w:rsid w:val="000E7057"/>
    <w:rsid w:val="000E77A1"/>
    <w:rsid w:val="000F0DA1"/>
    <w:rsid w:val="000F0F6F"/>
    <w:rsid w:val="000F16E8"/>
    <w:rsid w:val="000F1B10"/>
    <w:rsid w:val="000F3A6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E49"/>
    <w:rsid w:val="0018740C"/>
    <w:rsid w:val="00187887"/>
    <w:rsid w:val="0019037E"/>
    <w:rsid w:val="001905A5"/>
    <w:rsid w:val="00190CE6"/>
    <w:rsid w:val="00191D5E"/>
    <w:rsid w:val="0019302F"/>
    <w:rsid w:val="00194A4F"/>
    <w:rsid w:val="00194E39"/>
    <w:rsid w:val="001955A9"/>
    <w:rsid w:val="001974DD"/>
    <w:rsid w:val="00197899"/>
    <w:rsid w:val="00197F50"/>
    <w:rsid w:val="001A03A1"/>
    <w:rsid w:val="001A0629"/>
    <w:rsid w:val="001A06CA"/>
    <w:rsid w:val="001A2470"/>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78"/>
    <w:rsid w:val="002243C9"/>
    <w:rsid w:val="00224D60"/>
    <w:rsid w:val="00224E40"/>
    <w:rsid w:val="00225102"/>
    <w:rsid w:val="00226C2C"/>
    <w:rsid w:val="002300D9"/>
    <w:rsid w:val="002301D6"/>
    <w:rsid w:val="002308FF"/>
    <w:rsid w:val="00230926"/>
    <w:rsid w:val="002309AD"/>
    <w:rsid w:val="00231355"/>
    <w:rsid w:val="002315E6"/>
    <w:rsid w:val="00231D2D"/>
    <w:rsid w:val="00233C76"/>
    <w:rsid w:val="0023455E"/>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5DA9"/>
    <w:rsid w:val="002A6321"/>
    <w:rsid w:val="002A66B4"/>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7004"/>
    <w:rsid w:val="003470CC"/>
    <w:rsid w:val="003501BA"/>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52A"/>
    <w:rsid w:val="003B475D"/>
    <w:rsid w:val="003B6046"/>
    <w:rsid w:val="003B735A"/>
    <w:rsid w:val="003C01C1"/>
    <w:rsid w:val="003C1E32"/>
    <w:rsid w:val="003C1EB3"/>
    <w:rsid w:val="003C2376"/>
    <w:rsid w:val="003C3117"/>
    <w:rsid w:val="003C35AB"/>
    <w:rsid w:val="003C3E08"/>
    <w:rsid w:val="003C44B8"/>
    <w:rsid w:val="003C59BA"/>
    <w:rsid w:val="003C6ABC"/>
    <w:rsid w:val="003D132C"/>
    <w:rsid w:val="003D1AC4"/>
    <w:rsid w:val="003D2A94"/>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378D"/>
    <w:rsid w:val="00483A74"/>
    <w:rsid w:val="00485548"/>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765"/>
    <w:rsid w:val="004C276C"/>
    <w:rsid w:val="004C5573"/>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88E"/>
    <w:rsid w:val="004E2AB2"/>
    <w:rsid w:val="004E42D1"/>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41BA8"/>
    <w:rsid w:val="00542514"/>
    <w:rsid w:val="00542741"/>
    <w:rsid w:val="005441D8"/>
    <w:rsid w:val="0054479C"/>
    <w:rsid w:val="0054614D"/>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CDD"/>
    <w:rsid w:val="005E4372"/>
    <w:rsid w:val="005E4898"/>
    <w:rsid w:val="005E4FF0"/>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2023"/>
    <w:rsid w:val="006829EB"/>
    <w:rsid w:val="00682F97"/>
    <w:rsid w:val="00683750"/>
    <w:rsid w:val="00683AAA"/>
    <w:rsid w:val="0068697F"/>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1E81"/>
    <w:rsid w:val="006B4345"/>
    <w:rsid w:val="006B49D1"/>
    <w:rsid w:val="006B4C8B"/>
    <w:rsid w:val="006B4DB8"/>
    <w:rsid w:val="006B6E53"/>
    <w:rsid w:val="006B7EC7"/>
    <w:rsid w:val="006C03FE"/>
    <w:rsid w:val="006C061F"/>
    <w:rsid w:val="006C0F6D"/>
    <w:rsid w:val="006C3AD0"/>
    <w:rsid w:val="006D0068"/>
    <w:rsid w:val="006D0700"/>
    <w:rsid w:val="006D2032"/>
    <w:rsid w:val="006D2919"/>
    <w:rsid w:val="006D2BD1"/>
    <w:rsid w:val="006D38FD"/>
    <w:rsid w:val="006D4630"/>
    <w:rsid w:val="006D46EC"/>
    <w:rsid w:val="006D49C3"/>
    <w:rsid w:val="006D5F4B"/>
    <w:rsid w:val="006D6CB8"/>
    <w:rsid w:val="006D6E71"/>
    <w:rsid w:val="006D7118"/>
    <w:rsid w:val="006D7827"/>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5C6E"/>
    <w:rsid w:val="007668C9"/>
    <w:rsid w:val="00766D67"/>
    <w:rsid w:val="00767DE3"/>
    <w:rsid w:val="00771852"/>
    <w:rsid w:val="00772B6D"/>
    <w:rsid w:val="007735F2"/>
    <w:rsid w:val="0077451B"/>
    <w:rsid w:val="00774774"/>
    <w:rsid w:val="00775330"/>
    <w:rsid w:val="00776EE8"/>
    <w:rsid w:val="00777BCF"/>
    <w:rsid w:val="00777BE9"/>
    <w:rsid w:val="007803AE"/>
    <w:rsid w:val="00781DFF"/>
    <w:rsid w:val="00783C9C"/>
    <w:rsid w:val="0078450E"/>
    <w:rsid w:val="00784829"/>
    <w:rsid w:val="00784E47"/>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92F"/>
    <w:rsid w:val="008B7634"/>
    <w:rsid w:val="008C0FA4"/>
    <w:rsid w:val="008C1C84"/>
    <w:rsid w:val="008C2E36"/>
    <w:rsid w:val="008C3FB3"/>
    <w:rsid w:val="008C6366"/>
    <w:rsid w:val="008C773C"/>
    <w:rsid w:val="008C7C1F"/>
    <w:rsid w:val="008D171D"/>
    <w:rsid w:val="008D24B0"/>
    <w:rsid w:val="008D2AB8"/>
    <w:rsid w:val="008D2CD9"/>
    <w:rsid w:val="008D2F60"/>
    <w:rsid w:val="008D313D"/>
    <w:rsid w:val="008D48B0"/>
    <w:rsid w:val="008D57B1"/>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4058"/>
    <w:rsid w:val="00914692"/>
    <w:rsid w:val="00914782"/>
    <w:rsid w:val="00915B4B"/>
    <w:rsid w:val="00916A1A"/>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373FE"/>
    <w:rsid w:val="00937DB8"/>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6EBD"/>
    <w:rsid w:val="00957043"/>
    <w:rsid w:val="009570E7"/>
    <w:rsid w:val="009578AD"/>
    <w:rsid w:val="00960606"/>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77B3"/>
    <w:rsid w:val="00AA0929"/>
    <w:rsid w:val="00AA21C8"/>
    <w:rsid w:val="00AA27B2"/>
    <w:rsid w:val="00AA2E1D"/>
    <w:rsid w:val="00AA343D"/>
    <w:rsid w:val="00AA43A8"/>
    <w:rsid w:val="00AA572E"/>
    <w:rsid w:val="00AA616A"/>
    <w:rsid w:val="00AA68BD"/>
    <w:rsid w:val="00AB0F4D"/>
    <w:rsid w:val="00AB10B2"/>
    <w:rsid w:val="00AB1564"/>
    <w:rsid w:val="00AB1F25"/>
    <w:rsid w:val="00AB2088"/>
    <w:rsid w:val="00AB334C"/>
    <w:rsid w:val="00AB3576"/>
    <w:rsid w:val="00AB69A3"/>
    <w:rsid w:val="00AC0518"/>
    <w:rsid w:val="00AC2297"/>
    <w:rsid w:val="00AC2361"/>
    <w:rsid w:val="00AC24DF"/>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D5"/>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76C27"/>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2EAC"/>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5C66"/>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454C"/>
    <w:rsid w:val="00C14EFF"/>
    <w:rsid w:val="00C15F82"/>
    <w:rsid w:val="00C16813"/>
    <w:rsid w:val="00C16D63"/>
    <w:rsid w:val="00C17353"/>
    <w:rsid w:val="00C20A76"/>
    <w:rsid w:val="00C20D66"/>
    <w:rsid w:val="00C218CA"/>
    <w:rsid w:val="00C2221F"/>
    <w:rsid w:val="00C22945"/>
    <w:rsid w:val="00C244E7"/>
    <w:rsid w:val="00C25745"/>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ECF"/>
    <w:rsid w:val="00C43824"/>
    <w:rsid w:val="00C43C10"/>
    <w:rsid w:val="00C43C45"/>
    <w:rsid w:val="00C45F43"/>
    <w:rsid w:val="00C4619F"/>
    <w:rsid w:val="00C461EE"/>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0F4"/>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20EB"/>
    <w:rsid w:val="00CB27C1"/>
    <w:rsid w:val="00CB3E26"/>
    <w:rsid w:val="00CB43F4"/>
    <w:rsid w:val="00CB44C2"/>
    <w:rsid w:val="00CB5712"/>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7094"/>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60DB3"/>
    <w:rsid w:val="00D644D1"/>
    <w:rsid w:val="00D64995"/>
    <w:rsid w:val="00D65161"/>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55BF"/>
    <w:rsid w:val="00D85C40"/>
    <w:rsid w:val="00D863E7"/>
    <w:rsid w:val="00D8689F"/>
    <w:rsid w:val="00D904A2"/>
    <w:rsid w:val="00D90AA5"/>
    <w:rsid w:val="00D91496"/>
    <w:rsid w:val="00D92D03"/>
    <w:rsid w:val="00D950E3"/>
    <w:rsid w:val="00D96375"/>
    <w:rsid w:val="00D964DD"/>
    <w:rsid w:val="00D964E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4272"/>
    <w:rsid w:val="00E243EE"/>
    <w:rsid w:val="00E249DE"/>
    <w:rsid w:val="00E24F69"/>
    <w:rsid w:val="00E2534B"/>
    <w:rsid w:val="00E25397"/>
    <w:rsid w:val="00E26A9C"/>
    <w:rsid w:val="00E274BF"/>
    <w:rsid w:val="00E27901"/>
    <w:rsid w:val="00E30D31"/>
    <w:rsid w:val="00E31018"/>
    <w:rsid w:val="00E31E2B"/>
    <w:rsid w:val="00E31F51"/>
    <w:rsid w:val="00E32104"/>
    <w:rsid w:val="00E338D7"/>
    <w:rsid w:val="00E343BE"/>
    <w:rsid w:val="00E35C09"/>
    <w:rsid w:val="00E36A91"/>
    <w:rsid w:val="00E3719D"/>
    <w:rsid w:val="00E37251"/>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805"/>
    <w:rsid w:val="00EC252B"/>
    <w:rsid w:val="00EC2ED9"/>
    <w:rsid w:val="00EC2FD9"/>
    <w:rsid w:val="00EC368E"/>
    <w:rsid w:val="00EC3C9B"/>
    <w:rsid w:val="00EC44FA"/>
    <w:rsid w:val="00EC4E79"/>
    <w:rsid w:val="00ED01E6"/>
    <w:rsid w:val="00ED0E77"/>
    <w:rsid w:val="00ED252D"/>
    <w:rsid w:val="00ED3186"/>
    <w:rsid w:val="00ED4BEA"/>
    <w:rsid w:val="00ED683F"/>
    <w:rsid w:val="00ED69B0"/>
    <w:rsid w:val="00ED6A3E"/>
    <w:rsid w:val="00ED74B4"/>
    <w:rsid w:val="00ED7C9F"/>
    <w:rsid w:val="00EE0228"/>
    <w:rsid w:val="00EE034E"/>
    <w:rsid w:val="00EE0EAF"/>
    <w:rsid w:val="00EE1173"/>
    <w:rsid w:val="00EE25EF"/>
    <w:rsid w:val="00EE3462"/>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6DE"/>
    <w:rsid w:val="00FB0C78"/>
    <w:rsid w:val="00FB1576"/>
    <w:rsid w:val="00FB1954"/>
    <w:rsid w:val="00FB35CE"/>
    <w:rsid w:val="00FB388E"/>
    <w:rsid w:val="00FB3BFA"/>
    <w:rsid w:val="00FB6FD9"/>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3E60"/>
    <w:rsid w:val="00FF443A"/>
    <w:rsid w:val="00FF4A74"/>
    <w:rsid w:val="00FF6BE0"/>
    <w:rsid w:val="00FF6CCB"/>
    <w:rsid w:val="00FF7F70"/>
    <w:rsid w:val="021F7DC1"/>
    <w:rsid w:val="02564F02"/>
    <w:rsid w:val="0273635F"/>
    <w:rsid w:val="03AB5D08"/>
    <w:rsid w:val="03EC0177"/>
    <w:rsid w:val="0491109A"/>
    <w:rsid w:val="04C6147B"/>
    <w:rsid w:val="05080FE1"/>
    <w:rsid w:val="056243EA"/>
    <w:rsid w:val="057D5989"/>
    <w:rsid w:val="05970C81"/>
    <w:rsid w:val="05D62B72"/>
    <w:rsid w:val="060001D0"/>
    <w:rsid w:val="06163BAC"/>
    <w:rsid w:val="06580D37"/>
    <w:rsid w:val="06851E05"/>
    <w:rsid w:val="06CE3597"/>
    <w:rsid w:val="085C7765"/>
    <w:rsid w:val="08E36520"/>
    <w:rsid w:val="08FA42A7"/>
    <w:rsid w:val="0990676B"/>
    <w:rsid w:val="09BF06F0"/>
    <w:rsid w:val="09CE398E"/>
    <w:rsid w:val="0A860A29"/>
    <w:rsid w:val="0B184192"/>
    <w:rsid w:val="0B492D7E"/>
    <w:rsid w:val="0B970DE5"/>
    <w:rsid w:val="0C6709AC"/>
    <w:rsid w:val="0CD30126"/>
    <w:rsid w:val="0D15073F"/>
    <w:rsid w:val="0DE346C5"/>
    <w:rsid w:val="0DE469F3"/>
    <w:rsid w:val="0DF05006"/>
    <w:rsid w:val="0F143499"/>
    <w:rsid w:val="104B658D"/>
    <w:rsid w:val="1149033A"/>
    <w:rsid w:val="11C639C5"/>
    <w:rsid w:val="12130CCF"/>
    <w:rsid w:val="122E739E"/>
    <w:rsid w:val="13755A68"/>
    <w:rsid w:val="139B5716"/>
    <w:rsid w:val="139E6543"/>
    <w:rsid w:val="13CC58CF"/>
    <w:rsid w:val="13D0003E"/>
    <w:rsid w:val="145204CA"/>
    <w:rsid w:val="15130B7D"/>
    <w:rsid w:val="156C05A2"/>
    <w:rsid w:val="15AD0FD1"/>
    <w:rsid w:val="16265028"/>
    <w:rsid w:val="165D794D"/>
    <w:rsid w:val="16C073EA"/>
    <w:rsid w:val="16DE635F"/>
    <w:rsid w:val="171A04EA"/>
    <w:rsid w:val="17F155CE"/>
    <w:rsid w:val="1888270D"/>
    <w:rsid w:val="196C2843"/>
    <w:rsid w:val="19E80695"/>
    <w:rsid w:val="19F87ECA"/>
    <w:rsid w:val="1A134D66"/>
    <w:rsid w:val="1A3E7564"/>
    <w:rsid w:val="1A826984"/>
    <w:rsid w:val="1ADB3611"/>
    <w:rsid w:val="1AFD46D8"/>
    <w:rsid w:val="1B1E0838"/>
    <w:rsid w:val="1B5174E1"/>
    <w:rsid w:val="1B946BE7"/>
    <w:rsid w:val="1C986856"/>
    <w:rsid w:val="1CD766A8"/>
    <w:rsid w:val="1D1E72DB"/>
    <w:rsid w:val="1D352C93"/>
    <w:rsid w:val="1D714A0B"/>
    <w:rsid w:val="1E3D6448"/>
    <w:rsid w:val="1E435C1F"/>
    <w:rsid w:val="1E474D4D"/>
    <w:rsid w:val="1ED20A0E"/>
    <w:rsid w:val="1EF00651"/>
    <w:rsid w:val="1FA134B3"/>
    <w:rsid w:val="1FFC753C"/>
    <w:rsid w:val="20143080"/>
    <w:rsid w:val="205C35B9"/>
    <w:rsid w:val="206B7589"/>
    <w:rsid w:val="211010CC"/>
    <w:rsid w:val="211F1734"/>
    <w:rsid w:val="21CA604C"/>
    <w:rsid w:val="21EC21E7"/>
    <w:rsid w:val="22AD2307"/>
    <w:rsid w:val="231D7560"/>
    <w:rsid w:val="23563407"/>
    <w:rsid w:val="238B6FC5"/>
    <w:rsid w:val="23A14683"/>
    <w:rsid w:val="245C67FB"/>
    <w:rsid w:val="24635E7D"/>
    <w:rsid w:val="24B14B5B"/>
    <w:rsid w:val="258D5AAF"/>
    <w:rsid w:val="25AB5160"/>
    <w:rsid w:val="260777CB"/>
    <w:rsid w:val="274176DD"/>
    <w:rsid w:val="27543939"/>
    <w:rsid w:val="278B2413"/>
    <w:rsid w:val="27CB60E7"/>
    <w:rsid w:val="27FB1276"/>
    <w:rsid w:val="28096C9A"/>
    <w:rsid w:val="282B2188"/>
    <w:rsid w:val="28590917"/>
    <w:rsid w:val="28AE6D65"/>
    <w:rsid w:val="28F54072"/>
    <w:rsid w:val="2949275E"/>
    <w:rsid w:val="2A015E1B"/>
    <w:rsid w:val="2A6B0ED0"/>
    <w:rsid w:val="2B0011EB"/>
    <w:rsid w:val="2B3A42D3"/>
    <w:rsid w:val="2BD30778"/>
    <w:rsid w:val="2BF51A0F"/>
    <w:rsid w:val="2BFF18B1"/>
    <w:rsid w:val="2C1F2A1F"/>
    <w:rsid w:val="2C2E4507"/>
    <w:rsid w:val="2C730B86"/>
    <w:rsid w:val="2CD27351"/>
    <w:rsid w:val="2D6A53A3"/>
    <w:rsid w:val="2D8E407F"/>
    <w:rsid w:val="2D8E56CE"/>
    <w:rsid w:val="2DA5159B"/>
    <w:rsid w:val="2DA63B8C"/>
    <w:rsid w:val="2DE27D71"/>
    <w:rsid w:val="2E2336A4"/>
    <w:rsid w:val="2E26328B"/>
    <w:rsid w:val="2E2E2324"/>
    <w:rsid w:val="2E4B0C69"/>
    <w:rsid w:val="2E716813"/>
    <w:rsid w:val="2E8328E6"/>
    <w:rsid w:val="2E882E9B"/>
    <w:rsid w:val="2F1E1CFF"/>
    <w:rsid w:val="2F404454"/>
    <w:rsid w:val="2F4C7F55"/>
    <w:rsid w:val="2F746D70"/>
    <w:rsid w:val="2FC37F17"/>
    <w:rsid w:val="2FCB57E4"/>
    <w:rsid w:val="300E1BA8"/>
    <w:rsid w:val="3052311A"/>
    <w:rsid w:val="30823457"/>
    <w:rsid w:val="311566B0"/>
    <w:rsid w:val="313F4A86"/>
    <w:rsid w:val="322F493E"/>
    <w:rsid w:val="332D41D4"/>
    <w:rsid w:val="33F22F90"/>
    <w:rsid w:val="34487CF9"/>
    <w:rsid w:val="345D31E4"/>
    <w:rsid w:val="34C463DA"/>
    <w:rsid w:val="34C650C8"/>
    <w:rsid w:val="357B57F5"/>
    <w:rsid w:val="35D839ED"/>
    <w:rsid w:val="35F65B88"/>
    <w:rsid w:val="36162CAE"/>
    <w:rsid w:val="363E2093"/>
    <w:rsid w:val="36EB4F5A"/>
    <w:rsid w:val="37BE184F"/>
    <w:rsid w:val="3966681F"/>
    <w:rsid w:val="39DC6E05"/>
    <w:rsid w:val="3A5E4C24"/>
    <w:rsid w:val="3A9D5E85"/>
    <w:rsid w:val="3B023DCB"/>
    <w:rsid w:val="3B3C77EA"/>
    <w:rsid w:val="3BA26D92"/>
    <w:rsid w:val="3C192416"/>
    <w:rsid w:val="3D12010A"/>
    <w:rsid w:val="3D157604"/>
    <w:rsid w:val="3D191474"/>
    <w:rsid w:val="3E681366"/>
    <w:rsid w:val="3E783C60"/>
    <w:rsid w:val="3E9D06E7"/>
    <w:rsid w:val="3ECA0DEB"/>
    <w:rsid w:val="3FAB6D01"/>
    <w:rsid w:val="3FB026D5"/>
    <w:rsid w:val="3FFB0793"/>
    <w:rsid w:val="40003518"/>
    <w:rsid w:val="40332294"/>
    <w:rsid w:val="40592330"/>
    <w:rsid w:val="410A40C6"/>
    <w:rsid w:val="411A1168"/>
    <w:rsid w:val="414164AA"/>
    <w:rsid w:val="41823F00"/>
    <w:rsid w:val="427F7566"/>
    <w:rsid w:val="42CF234F"/>
    <w:rsid w:val="43610F7C"/>
    <w:rsid w:val="43936BFE"/>
    <w:rsid w:val="4397201D"/>
    <w:rsid w:val="449563B1"/>
    <w:rsid w:val="4497396A"/>
    <w:rsid w:val="44A43B7B"/>
    <w:rsid w:val="45E13290"/>
    <w:rsid w:val="45E306D3"/>
    <w:rsid w:val="464C5D5E"/>
    <w:rsid w:val="467B2A76"/>
    <w:rsid w:val="46E74DE9"/>
    <w:rsid w:val="47160567"/>
    <w:rsid w:val="47F6399F"/>
    <w:rsid w:val="48800C0C"/>
    <w:rsid w:val="48BA1BBF"/>
    <w:rsid w:val="48EF0478"/>
    <w:rsid w:val="4935502F"/>
    <w:rsid w:val="4941408E"/>
    <w:rsid w:val="4A2E5198"/>
    <w:rsid w:val="4A94263F"/>
    <w:rsid w:val="4AAC3541"/>
    <w:rsid w:val="4AF13892"/>
    <w:rsid w:val="4BA30997"/>
    <w:rsid w:val="4BBF2226"/>
    <w:rsid w:val="4BC81235"/>
    <w:rsid w:val="4BFC429C"/>
    <w:rsid w:val="4C0608ED"/>
    <w:rsid w:val="4C50185A"/>
    <w:rsid w:val="4CCF2F3B"/>
    <w:rsid w:val="4CD61BE0"/>
    <w:rsid w:val="4D1A3483"/>
    <w:rsid w:val="4DA43A02"/>
    <w:rsid w:val="4DAE04CC"/>
    <w:rsid w:val="4E0D35E9"/>
    <w:rsid w:val="4EB82EEB"/>
    <w:rsid w:val="4F0C1F2F"/>
    <w:rsid w:val="4F2C0D29"/>
    <w:rsid w:val="4F652159"/>
    <w:rsid w:val="502136CA"/>
    <w:rsid w:val="50CA7193"/>
    <w:rsid w:val="51993E5B"/>
    <w:rsid w:val="51C26DC9"/>
    <w:rsid w:val="522968FD"/>
    <w:rsid w:val="524B6656"/>
    <w:rsid w:val="525F5585"/>
    <w:rsid w:val="52630BD1"/>
    <w:rsid w:val="527B3F7A"/>
    <w:rsid w:val="530F56DA"/>
    <w:rsid w:val="536D4005"/>
    <w:rsid w:val="53710C04"/>
    <w:rsid w:val="53CD23B6"/>
    <w:rsid w:val="542B11E0"/>
    <w:rsid w:val="5463070C"/>
    <w:rsid w:val="54AA6D09"/>
    <w:rsid w:val="54D25434"/>
    <w:rsid w:val="551A519E"/>
    <w:rsid w:val="551E55B5"/>
    <w:rsid w:val="55911EF9"/>
    <w:rsid w:val="55DF0246"/>
    <w:rsid w:val="55F6162D"/>
    <w:rsid w:val="56821842"/>
    <w:rsid w:val="56EB388B"/>
    <w:rsid w:val="570B5E72"/>
    <w:rsid w:val="570E72ED"/>
    <w:rsid w:val="57720022"/>
    <w:rsid w:val="584C374D"/>
    <w:rsid w:val="58782EFD"/>
    <w:rsid w:val="58BD0A48"/>
    <w:rsid w:val="59681FE1"/>
    <w:rsid w:val="598918A5"/>
    <w:rsid w:val="59A03372"/>
    <w:rsid w:val="5A266FC0"/>
    <w:rsid w:val="5A3F3B08"/>
    <w:rsid w:val="5A8B33BB"/>
    <w:rsid w:val="5A9474FC"/>
    <w:rsid w:val="5AC62790"/>
    <w:rsid w:val="5ADC3C17"/>
    <w:rsid w:val="5ADE62D0"/>
    <w:rsid w:val="5B003AC0"/>
    <w:rsid w:val="5B162181"/>
    <w:rsid w:val="5B540149"/>
    <w:rsid w:val="5BA6155E"/>
    <w:rsid w:val="5C1F21B2"/>
    <w:rsid w:val="5C78171D"/>
    <w:rsid w:val="5CB4245B"/>
    <w:rsid w:val="5D487342"/>
    <w:rsid w:val="5D891B1F"/>
    <w:rsid w:val="5E445F05"/>
    <w:rsid w:val="5E56391A"/>
    <w:rsid w:val="5E993BCD"/>
    <w:rsid w:val="5ECC3A58"/>
    <w:rsid w:val="5F2049FB"/>
    <w:rsid w:val="5F2D2C93"/>
    <w:rsid w:val="600B5510"/>
    <w:rsid w:val="60D00B30"/>
    <w:rsid w:val="6117122F"/>
    <w:rsid w:val="61AC36FA"/>
    <w:rsid w:val="61FD25A1"/>
    <w:rsid w:val="623214A6"/>
    <w:rsid w:val="627B1F67"/>
    <w:rsid w:val="62F30EEC"/>
    <w:rsid w:val="63754D8E"/>
    <w:rsid w:val="63DC35A6"/>
    <w:rsid w:val="642701AC"/>
    <w:rsid w:val="64472F15"/>
    <w:rsid w:val="64E132F6"/>
    <w:rsid w:val="652B466B"/>
    <w:rsid w:val="652E6D08"/>
    <w:rsid w:val="65835E7B"/>
    <w:rsid w:val="659A37F1"/>
    <w:rsid w:val="659E32B5"/>
    <w:rsid w:val="65D91A7C"/>
    <w:rsid w:val="65EC0A86"/>
    <w:rsid w:val="66230FB3"/>
    <w:rsid w:val="662B7800"/>
    <w:rsid w:val="66496B6E"/>
    <w:rsid w:val="664F5ADA"/>
    <w:rsid w:val="66BD6B7E"/>
    <w:rsid w:val="66E511A9"/>
    <w:rsid w:val="671D7D71"/>
    <w:rsid w:val="679D028A"/>
    <w:rsid w:val="67E82CD1"/>
    <w:rsid w:val="68585004"/>
    <w:rsid w:val="68592C4A"/>
    <w:rsid w:val="68AB0123"/>
    <w:rsid w:val="690F638E"/>
    <w:rsid w:val="699E02E9"/>
    <w:rsid w:val="69C20EDA"/>
    <w:rsid w:val="6A2D0931"/>
    <w:rsid w:val="6A670B9B"/>
    <w:rsid w:val="6B2C72F9"/>
    <w:rsid w:val="6C0C6879"/>
    <w:rsid w:val="6C2E1240"/>
    <w:rsid w:val="6D107750"/>
    <w:rsid w:val="6D77157D"/>
    <w:rsid w:val="6DDF30E4"/>
    <w:rsid w:val="6E867CCA"/>
    <w:rsid w:val="6EBE1D77"/>
    <w:rsid w:val="6EDC63AB"/>
    <w:rsid w:val="6F5C3995"/>
    <w:rsid w:val="6F7278D8"/>
    <w:rsid w:val="6F9E36FD"/>
    <w:rsid w:val="6FFB6495"/>
    <w:rsid w:val="700C06A3"/>
    <w:rsid w:val="7091578D"/>
    <w:rsid w:val="70A37E16"/>
    <w:rsid w:val="70BB77CA"/>
    <w:rsid w:val="70F2135C"/>
    <w:rsid w:val="70FB0C71"/>
    <w:rsid w:val="71063344"/>
    <w:rsid w:val="711F2CDA"/>
    <w:rsid w:val="71883053"/>
    <w:rsid w:val="72175B12"/>
    <w:rsid w:val="724D6856"/>
    <w:rsid w:val="7289422C"/>
    <w:rsid w:val="72C25214"/>
    <w:rsid w:val="733C4DFB"/>
    <w:rsid w:val="74CC0400"/>
    <w:rsid w:val="74E83E15"/>
    <w:rsid w:val="74ED3DA4"/>
    <w:rsid w:val="7542694E"/>
    <w:rsid w:val="75E03B34"/>
    <w:rsid w:val="75EE6384"/>
    <w:rsid w:val="761656E6"/>
    <w:rsid w:val="764B63E7"/>
    <w:rsid w:val="7659573D"/>
    <w:rsid w:val="769A7D5B"/>
    <w:rsid w:val="76A33CAD"/>
    <w:rsid w:val="76D756CE"/>
    <w:rsid w:val="776B3A1B"/>
    <w:rsid w:val="78853310"/>
    <w:rsid w:val="78AD41E5"/>
    <w:rsid w:val="798610FB"/>
    <w:rsid w:val="7A394528"/>
    <w:rsid w:val="7A853358"/>
    <w:rsid w:val="7B007056"/>
    <w:rsid w:val="7B65510B"/>
    <w:rsid w:val="7B6650AE"/>
    <w:rsid w:val="7B776C66"/>
    <w:rsid w:val="7B976F5C"/>
    <w:rsid w:val="7BD72AFC"/>
    <w:rsid w:val="7C604DFD"/>
    <w:rsid w:val="7C7F1A29"/>
    <w:rsid w:val="7CA43CBB"/>
    <w:rsid w:val="7CBC5134"/>
    <w:rsid w:val="7DAC5273"/>
    <w:rsid w:val="7DB76C8D"/>
    <w:rsid w:val="7E517E56"/>
    <w:rsid w:val="7EB944EA"/>
    <w:rsid w:val="7EF34D25"/>
    <w:rsid w:val="7F6E4E2D"/>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5"/>
    <w:qFormat/>
    <w:uiPriority w:val="0"/>
    <w:pPr>
      <w:keepNext/>
      <w:jc w:val="center"/>
      <w:outlineLvl w:val="1"/>
    </w:pPr>
    <w:rPr>
      <w:rFonts w:ascii="Cambria" w:hAnsi="Cambria"/>
      <w:b/>
      <w:bCs/>
      <w:sz w:val="30"/>
      <w:szCs w:val="32"/>
    </w:rPr>
  </w:style>
  <w:style w:type="paragraph" w:styleId="4">
    <w:name w:val="heading 3"/>
    <w:basedOn w:val="1"/>
    <w:next w:val="1"/>
    <w:link w:val="46"/>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7"/>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48"/>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132"/>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133"/>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134"/>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135"/>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9"/>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50"/>
    <w:qFormat/>
    <w:uiPriority w:val="0"/>
    <w:pPr>
      <w:shd w:val="clear" w:color="auto" w:fill="000080"/>
    </w:pPr>
    <w:rPr>
      <w:kern w:val="0"/>
      <w:sz w:val="2"/>
    </w:rPr>
  </w:style>
  <w:style w:type="paragraph" w:styleId="13">
    <w:name w:val="toa heading"/>
    <w:basedOn w:val="1"/>
    <w:next w:val="1"/>
    <w:semiHidden/>
    <w:unhideWhenUsed/>
    <w:qFormat/>
    <w:uiPriority w:val="99"/>
    <w:pPr>
      <w:spacing w:before="120"/>
    </w:pPr>
    <w:rPr>
      <w:rFonts w:ascii="Arial" w:hAnsi="Arial" w:cs="Arial"/>
      <w:sz w:val="24"/>
      <w:szCs w:val="24"/>
    </w:rPr>
  </w:style>
  <w:style w:type="paragraph" w:styleId="14">
    <w:name w:val="annotation text"/>
    <w:basedOn w:val="1"/>
    <w:link w:val="51"/>
    <w:qFormat/>
    <w:uiPriority w:val="0"/>
    <w:pPr>
      <w:jc w:val="left"/>
    </w:pPr>
  </w:style>
  <w:style w:type="paragraph" w:styleId="15">
    <w:name w:val="Body Text"/>
    <w:basedOn w:val="1"/>
    <w:next w:val="16"/>
    <w:link w:val="52"/>
    <w:qFormat/>
    <w:uiPriority w:val="0"/>
    <w:rPr>
      <w:kern w:val="0"/>
      <w:sz w:val="20"/>
    </w:rPr>
  </w:style>
  <w:style w:type="paragraph" w:styleId="16">
    <w:name w:val="Date"/>
    <w:basedOn w:val="1"/>
    <w:next w:val="1"/>
    <w:link w:val="55"/>
    <w:qFormat/>
    <w:uiPriority w:val="0"/>
    <w:rPr>
      <w:sz w:val="28"/>
    </w:rPr>
  </w:style>
  <w:style w:type="paragraph" w:styleId="17">
    <w:name w:val="Body Text Indent"/>
    <w:basedOn w:val="1"/>
    <w:next w:val="18"/>
    <w:link w:val="53"/>
    <w:qFormat/>
    <w:uiPriority w:val="0"/>
    <w:pPr>
      <w:spacing w:line="380" w:lineRule="exact"/>
      <w:ind w:firstLine="480"/>
    </w:pPr>
    <w:rPr>
      <w:kern w:val="0"/>
      <w:sz w:val="20"/>
    </w:rPr>
  </w:style>
  <w:style w:type="paragraph" w:styleId="18">
    <w:name w:val="Body Text First Indent 2"/>
    <w:basedOn w:val="17"/>
    <w:unhideWhenUsed/>
    <w:qFormat/>
    <w:uiPriority w:val="0"/>
    <w:pPr>
      <w:spacing w:after="120" w:line="240" w:lineRule="auto"/>
      <w:ind w:left="420" w:leftChars="200" w:firstLine="420" w:firstLineChars="200"/>
    </w:pPr>
    <w:rPr>
      <w:rFonts w:ascii="Calibri" w:hAnsi="Calibri"/>
      <w:sz w:val="21"/>
      <w:szCs w:val="24"/>
    </w:rPr>
  </w:style>
  <w:style w:type="paragraph" w:styleId="19">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0">
    <w:name w:val="toc 3"/>
    <w:basedOn w:val="1"/>
    <w:next w:val="1"/>
    <w:qFormat/>
    <w:uiPriority w:val="39"/>
    <w:pPr>
      <w:ind w:left="840" w:leftChars="400"/>
    </w:pPr>
  </w:style>
  <w:style w:type="paragraph" w:styleId="21">
    <w:name w:val="Plain Text"/>
    <w:basedOn w:val="1"/>
    <w:link w:val="54"/>
    <w:qFormat/>
    <w:uiPriority w:val="0"/>
    <w:rPr>
      <w:rFonts w:ascii="宋体" w:hAnsi="Courier New"/>
      <w:kern w:val="0"/>
      <w:szCs w:val="21"/>
    </w:rPr>
  </w:style>
  <w:style w:type="paragraph" w:styleId="22">
    <w:name w:val="Body Text Indent 2"/>
    <w:basedOn w:val="1"/>
    <w:link w:val="56"/>
    <w:qFormat/>
    <w:uiPriority w:val="0"/>
    <w:pPr>
      <w:tabs>
        <w:tab w:val="left" w:pos="240"/>
        <w:tab w:val="left" w:pos="480"/>
      </w:tabs>
      <w:ind w:left="630" w:leftChars="300"/>
    </w:pPr>
    <w:rPr>
      <w:kern w:val="0"/>
      <w:sz w:val="20"/>
    </w:rPr>
  </w:style>
  <w:style w:type="paragraph" w:styleId="23">
    <w:name w:val="Balloon Text"/>
    <w:basedOn w:val="1"/>
    <w:link w:val="57"/>
    <w:qFormat/>
    <w:uiPriority w:val="0"/>
    <w:rPr>
      <w:sz w:val="18"/>
      <w:szCs w:val="18"/>
    </w:rPr>
  </w:style>
  <w:style w:type="paragraph" w:styleId="24">
    <w:name w:val="footer"/>
    <w:basedOn w:val="1"/>
    <w:link w:val="58"/>
    <w:qFormat/>
    <w:uiPriority w:val="99"/>
    <w:pPr>
      <w:tabs>
        <w:tab w:val="center" w:pos="4153"/>
        <w:tab w:val="right" w:pos="8306"/>
      </w:tabs>
      <w:snapToGrid w:val="0"/>
      <w:jc w:val="left"/>
    </w:pPr>
    <w:rPr>
      <w:kern w:val="0"/>
      <w:sz w:val="18"/>
      <w:szCs w:val="18"/>
    </w:rPr>
  </w:style>
  <w:style w:type="paragraph" w:styleId="25">
    <w:name w:val="header"/>
    <w:basedOn w:val="1"/>
    <w:link w:val="59"/>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rPr>
      <w:sz w:val="24"/>
    </w:rPr>
  </w:style>
  <w:style w:type="paragraph" w:styleId="27">
    <w:name w:val="Body Text Indent 3"/>
    <w:basedOn w:val="1"/>
    <w:link w:val="60"/>
    <w:qFormat/>
    <w:uiPriority w:val="0"/>
    <w:pPr>
      <w:spacing w:after="120"/>
      <w:ind w:left="420" w:leftChars="200"/>
    </w:pPr>
    <w:rPr>
      <w:sz w:val="16"/>
      <w:szCs w:val="16"/>
    </w:rPr>
  </w:style>
  <w:style w:type="paragraph" w:styleId="28">
    <w:name w:val="toc 2"/>
    <w:basedOn w:val="1"/>
    <w:next w:val="1"/>
    <w:qFormat/>
    <w:uiPriority w:val="39"/>
    <w:pPr>
      <w:ind w:left="420" w:leftChars="200"/>
    </w:pPr>
  </w:style>
  <w:style w:type="paragraph" w:styleId="29">
    <w:name w:val="Body Text 2"/>
    <w:basedOn w:val="1"/>
    <w:link w:val="61"/>
    <w:qFormat/>
    <w:uiPriority w:val="0"/>
    <w:pPr>
      <w:spacing w:after="120" w:line="480" w:lineRule="auto"/>
    </w:pPr>
    <w:rPr>
      <w:kern w:val="0"/>
      <w:sz w:val="20"/>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Title"/>
    <w:basedOn w:val="1"/>
    <w:next w:val="1"/>
    <w:qFormat/>
    <w:uiPriority w:val="0"/>
    <w:pPr>
      <w:spacing w:before="240" w:after="60"/>
      <w:outlineLvl w:val="0"/>
    </w:pPr>
    <w:rPr>
      <w:rFonts w:ascii="等线 Light" w:hAnsi="等线 Light" w:eastAsia="黑体"/>
      <w:bCs/>
      <w:sz w:val="28"/>
      <w:szCs w:val="32"/>
    </w:rPr>
  </w:style>
  <w:style w:type="paragraph" w:styleId="32">
    <w:name w:val="annotation subject"/>
    <w:basedOn w:val="14"/>
    <w:next w:val="14"/>
    <w:link w:val="62"/>
    <w:qFormat/>
    <w:uiPriority w:val="0"/>
    <w:rPr>
      <w:b/>
      <w:bCs/>
    </w:rPr>
  </w:style>
  <w:style w:type="paragraph" w:styleId="33">
    <w:name w:val="Body Text First Indent"/>
    <w:basedOn w:val="15"/>
    <w:link w:val="63"/>
    <w:unhideWhenUsed/>
    <w:qFormat/>
    <w:uiPriority w:val="99"/>
    <w:pPr>
      <w:spacing w:after="120"/>
      <w:ind w:firstLine="420" w:firstLineChars="100"/>
    </w:pPr>
    <w:rPr>
      <w:kern w:val="2"/>
      <w:sz w:val="21"/>
    </w:rPr>
  </w:style>
  <w:style w:type="table" w:styleId="35">
    <w:name w:val="Table Grid"/>
    <w:basedOn w:val="3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7">
    <w:name w:val="Strong"/>
    <w:qFormat/>
    <w:uiPriority w:val="0"/>
    <w:rPr>
      <w:b/>
      <w:bCs/>
    </w:rPr>
  </w:style>
  <w:style w:type="character" w:styleId="38">
    <w:name w:val="page number"/>
    <w:basedOn w:val="36"/>
    <w:qFormat/>
    <w:uiPriority w:val="0"/>
    <w:rPr>
      <w:rFonts w:cs="Times New Roman"/>
    </w:rPr>
  </w:style>
  <w:style w:type="character" w:styleId="39">
    <w:name w:val="FollowedHyperlink"/>
    <w:qFormat/>
    <w:uiPriority w:val="99"/>
    <w:rPr>
      <w:rFonts w:cs="Times New Roman"/>
      <w:color w:val="800080"/>
      <w:u w:val="single"/>
    </w:rPr>
  </w:style>
  <w:style w:type="character" w:styleId="40">
    <w:name w:val="HTML Typewriter"/>
    <w:qFormat/>
    <w:uiPriority w:val="99"/>
    <w:rPr>
      <w:rFonts w:ascii="Courier New" w:hAnsi="Courier New" w:cs="Courier New"/>
      <w:sz w:val="20"/>
      <w:szCs w:val="20"/>
    </w:rPr>
  </w:style>
  <w:style w:type="character" w:styleId="41">
    <w:name w:val="Hyperlink"/>
    <w:qFormat/>
    <w:uiPriority w:val="99"/>
    <w:rPr>
      <w:rFonts w:cs="Times New Roman"/>
      <w:color w:val="0000FF"/>
      <w:u w:val="single"/>
    </w:rPr>
  </w:style>
  <w:style w:type="character" w:styleId="42">
    <w:name w:val="annotation reference"/>
    <w:basedOn w:val="36"/>
    <w:qFormat/>
    <w:uiPriority w:val="99"/>
    <w:rPr>
      <w:sz w:val="21"/>
      <w:szCs w:val="21"/>
    </w:rPr>
  </w:style>
  <w:style w:type="paragraph" w:customStyle="1" w:styleId="43">
    <w:name w:val="表格文字"/>
    <w:basedOn w:val="1"/>
    <w:next w:val="15"/>
    <w:link w:val="123"/>
    <w:qFormat/>
    <w:uiPriority w:val="0"/>
    <w:pPr>
      <w:jc w:val="left"/>
    </w:pPr>
    <w:rPr>
      <w:rFonts w:ascii="宋体" w:hAnsi="宋体"/>
      <w:bCs/>
      <w:spacing w:val="-4"/>
      <w:kern w:val="0"/>
      <w:sz w:val="32"/>
      <w:szCs w:val="32"/>
      <w:lang w:val="zh-CN"/>
    </w:rPr>
  </w:style>
  <w:style w:type="character" w:customStyle="1" w:styleId="44">
    <w:name w:val="标题 1 字符"/>
    <w:link w:val="2"/>
    <w:qFormat/>
    <w:uiPriority w:val="0"/>
    <w:rPr>
      <w:rFonts w:cs="Times New Roman"/>
      <w:b/>
      <w:bCs/>
      <w:kern w:val="44"/>
      <w:sz w:val="44"/>
      <w:szCs w:val="44"/>
    </w:rPr>
  </w:style>
  <w:style w:type="character" w:customStyle="1" w:styleId="45">
    <w:name w:val="标题 2 字符"/>
    <w:link w:val="3"/>
    <w:qFormat/>
    <w:uiPriority w:val="0"/>
    <w:rPr>
      <w:rFonts w:ascii="Cambria" w:hAnsi="Cambria"/>
      <w:b/>
      <w:bCs/>
      <w:kern w:val="2"/>
      <w:sz w:val="30"/>
      <w:szCs w:val="32"/>
    </w:rPr>
  </w:style>
  <w:style w:type="character" w:customStyle="1" w:styleId="46">
    <w:name w:val="标题 3 字符"/>
    <w:link w:val="4"/>
    <w:qFormat/>
    <w:uiPriority w:val="0"/>
    <w:rPr>
      <w:rFonts w:cs="Times New Roman"/>
      <w:b/>
      <w:bCs/>
      <w:sz w:val="32"/>
      <w:szCs w:val="32"/>
    </w:rPr>
  </w:style>
  <w:style w:type="character" w:customStyle="1" w:styleId="47">
    <w:name w:val="标题 4 字符"/>
    <w:link w:val="5"/>
    <w:qFormat/>
    <w:uiPriority w:val="0"/>
    <w:rPr>
      <w:rFonts w:ascii="Cambria" w:hAnsi="Cambria" w:eastAsia="宋体" w:cs="Times New Roman"/>
      <w:b/>
      <w:bCs/>
      <w:sz w:val="28"/>
      <w:szCs w:val="28"/>
    </w:rPr>
  </w:style>
  <w:style w:type="character" w:customStyle="1" w:styleId="48">
    <w:name w:val="标题 5 字符"/>
    <w:basedOn w:val="36"/>
    <w:link w:val="6"/>
    <w:semiHidden/>
    <w:qFormat/>
    <w:uiPriority w:val="9"/>
    <w:rPr>
      <w:rFonts w:asciiTheme="minorHAnsi" w:hAnsiTheme="minorHAnsi" w:eastAsiaTheme="minorEastAsia" w:cstheme="minorBidi"/>
      <w:b/>
      <w:kern w:val="2"/>
      <w:sz w:val="28"/>
      <w:szCs w:val="22"/>
    </w:rPr>
  </w:style>
  <w:style w:type="character" w:customStyle="1" w:styleId="49">
    <w:name w:val="正文缩进 字符"/>
    <w:link w:val="11"/>
    <w:qFormat/>
    <w:uiPriority w:val="0"/>
    <w:rPr>
      <w:rFonts w:ascii="宋体" w:eastAsia="宋体"/>
      <w:snapToGrid w:val="0"/>
      <w:color w:val="000000"/>
      <w:kern w:val="28"/>
      <w:sz w:val="28"/>
      <w:lang w:val="en-US" w:eastAsia="zh-CN" w:bidi="ar-SA"/>
    </w:rPr>
  </w:style>
  <w:style w:type="character" w:customStyle="1" w:styleId="50">
    <w:name w:val="文档结构图 字符"/>
    <w:link w:val="12"/>
    <w:qFormat/>
    <w:uiPriority w:val="0"/>
    <w:rPr>
      <w:rFonts w:cs="Times New Roman"/>
      <w:sz w:val="2"/>
    </w:rPr>
  </w:style>
  <w:style w:type="character" w:customStyle="1" w:styleId="51">
    <w:name w:val="批注文字 字符"/>
    <w:basedOn w:val="36"/>
    <w:link w:val="14"/>
    <w:qFormat/>
    <w:uiPriority w:val="99"/>
    <w:rPr>
      <w:kern w:val="2"/>
      <w:sz w:val="21"/>
    </w:rPr>
  </w:style>
  <w:style w:type="character" w:customStyle="1" w:styleId="52">
    <w:name w:val="正文文本 字符"/>
    <w:link w:val="15"/>
    <w:qFormat/>
    <w:uiPriority w:val="0"/>
    <w:rPr>
      <w:rFonts w:cs="Times New Roman"/>
      <w:sz w:val="20"/>
      <w:szCs w:val="20"/>
    </w:rPr>
  </w:style>
  <w:style w:type="character" w:customStyle="1" w:styleId="53">
    <w:name w:val="正文文本缩进 字符"/>
    <w:link w:val="17"/>
    <w:qFormat/>
    <w:uiPriority w:val="0"/>
    <w:rPr>
      <w:rFonts w:cs="Times New Roman"/>
      <w:sz w:val="20"/>
      <w:szCs w:val="20"/>
    </w:rPr>
  </w:style>
  <w:style w:type="character" w:customStyle="1" w:styleId="54">
    <w:name w:val="纯文本 字符"/>
    <w:link w:val="21"/>
    <w:qFormat/>
    <w:uiPriority w:val="0"/>
    <w:rPr>
      <w:rFonts w:ascii="宋体" w:hAnsi="Courier New" w:cs="Courier New"/>
      <w:sz w:val="21"/>
      <w:szCs w:val="21"/>
    </w:rPr>
  </w:style>
  <w:style w:type="character" w:customStyle="1" w:styleId="55">
    <w:name w:val="日期 字符"/>
    <w:link w:val="16"/>
    <w:qFormat/>
    <w:uiPriority w:val="0"/>
    <w:rPr>
      <w:rFonts w:cs="Times New Roman"/>
      <w:kern w:val="2"/>
      <w:sz w:val="28"/>
    </w:rPr>
  </w:style>
  <w:style w:type="character" w:customStyle="1" w:styleId="56">
    <w:name w:val="正文文本缩进 2 字符"/>
    <w:link w:val="22"/>
    <w:qFormat/>
    <w:uiPriority w:val="0"/>
    <w:rPr>
      <w:rFonts w:cs="Times New Roman"/>
      <w:sz w:val="20"/>
      <w:szCs w:val="20"/>
    </w:rPr>
  </w:style>
  <w:style w:type="character" w:customStyle="1" w:styleId="57">
    <w:name w:val="批注框文本 字符"/>
    <w:basedOn w:val="36"/>
    <w:link w:val="23"/>
    <w:qFormat/>
    <w:uiPriority w:val="0"/>
    <w:rPr>
      <w:rFonts w:ascii="Times New Roman" w:hAnsi="Times New Roman" w:eastAsia="宋体" w:cs="Times New Roman"/>
      <w:kern w:val="2"/>
      <w:sz w:val="18"/>
      <w:szCs w:val="18"/>
    </w:rPr>
  </w:style>
  <w:style w:type="character" w:customStyle="1" w:styleId="58">
    <w:name w:val="页脚 字符"/>
    <w:link w:val="24"/>
    <w:qFormat/>
    <w:uiPriority w:val="99"/>
    <w:rPr>
      <w:rFonts w:cs="Times New Roman"/>
      <w:sz w:val="18"/>
      <w:szCs w:val="18"/>
    </w:rPr>
  </w:style>
  <w:style w:type="character" w:customStyle="1" w:styleId="59">
    <w:name w:val="页眉 字符"/>
    <w:link w:val="25"/>
    <w:qFormat/>
    <w:uiPriority w:val="99"/>
    <w:rPr>
      <w:rFonts w:cs="Times New Roman"/>
      <w:sz w:val="18"/>
      <w:szCs w:val="18"/>
    </w:rPr>
  </w:style>
  <w:style w:type="character" w:customStyle="1" w:styleId="60">
    <w:name w:val="正文文本缩进 3 字符"/>
    <w:link w:val="27"/>
    <w:qFormat/>
    <w:uiPriority w:val="0"/>
    <w:rPr>
      <w:rFonts w:cs="Times New Roman"/>
      <w:kern w:val="2"/>
      <w:sz w:val="16"/>
      <w:szCs w:val="16"/>
    </w:rPr>
  </w:style>
  <w:style w:type="character" w:customStyle="1" w:styleId="61">
    <w:name w:val="正文文本 2 字符"/>
    <w:link w:val="29"/>
    <w:qFormat/>
    <w:uiPriority w:val="0"/>
    <w:rPr>
      <w:rFonts w:cs="Times New Roman"/>
      <w:sz w:val="20"/>
      <w:szCs w:val="20"/>
    </w:rPr>
  </w:style>
  <w:style w:type="character" w:customStyle="1" w:styleId="62">
    <w:name w:val="批注主题 字符"/>
    <w:basedOn w:val="51"/>
    <w:link w:val="32"/>
    <w:qFormat/>
    <w:uiPriority w:val="0"/>
    <w:rPr>
      <w:b/>
      <w:bCs/>
      <w:kern w:val="2"/>
      <w:sz w:val="21"/>
    </w:rPr>
  </w:style>
  <w:style w:type="character" w:customStyle="1" w:styleId="63">
    <w:name w:val="正文文本首行缩进 字符"/>
    <w:link w:val="33"/>
    <w:qFormat/>
    <w:uiPriority w:val="99"/>
    <w:rPr>
      <w:rFonts w:cs="Times New Roman"/>
      <w:kern w:val="2"/>
      <w:sz w:val="21"/>
      <w:szCs w:val="20"/>
    </w:rPr>
  </w:style>
  <w:style w:type="character" w:customStyle="1" w:styleId="64">
    <w:name w:val="普通文字 Char Char2"/>
    <w:qFormat/>
    <w:locked/>
    <w:uiPriority w:val="0"/>
    <w:rPr>
      <w:rFonts w:ascii="宋体" w:hAnsi="Courier New" w:eastAsia="宋体" w:cs="Times New Roman"/>
      <w:kern w:val="2"/>
      <w:sz w:val="21"/>
      <w:lang w:val="en-US" w:eastAsia="zh-CN" w:bidi="ar-SA"/>
    </w:rPr>
  </w:style>
  <w:style w:type="character" w:customStyle="1" w:styleId="65">
    <w:name w:val="_正文段落 Char"/>
    <w:link w:val="66"/>
    <w:qFormat/>
    <w:uiPriority w:val="0"/>
    <w:rPr>
      <w:rFonts w:ascii="仿宋_GB2312" w:eastAsia="仿宋_GB2312"/>
      <w:sz w:val="28"/>
      <w:szCs w:val="24"/>
    </w:rPr>
  </w:style>
  <w:style w:type="paragraph" w:customStyle="1" w:styleId="66">
    <w:name w:val="_正文段落"/>
    <w:basedOn w:val="1"/>
    <w:link w:val="65"/>
    <w:qFormat/>
    <w:uiPriority w:val="0"/>
    <w:pPr>
      <w:spacing w:line="360" w:lineRule="auto"/>
      <w:ind w:firstLine="200" w:firstLineChars="200"/>
    </w:pPr>
    <w:rPr>
      <w:rFonts w:ascii="仿宋_GB2312" w:eastAsia="仿宋_GB2312"/>
      <w:kern w:val="0"/>
      <w:sz w:val="28"/>
      <w:szCs w:val="24"/>
    </w:rPr>
  </w:style>
  <w:style w:type="character" w:customStyle="1" w:styleId="67">
    <w:name w:val="内容"/>
    <w:qFormat/>
    <w:uiPriority w:val="0"/>
    <w:rPr>
      <w:rFonts w:ascii="华文细黑" w:eastAsia="华文细黑"/>
      <w:color w:val="75787B"/>
      <w:sz w:val="20"/>
      <w:u w:val="none"/>
    </w:rPr>
  </w:style>
  <w:style w:type="character" w:customStyle="1" w:styleId="68">
    <w:name w:val="纯文本 Char1"/>
    <w:qFormat/>
    <w:uiPriority w:val="99"/>
    <w:rPr>
      <w:rFonts w:ascii="宋体" w:hAnsi="Courier New" w:eastAsia="宋体"/>
      <w:kern w:val="2"/>
      <w:sz w:val="21"/>
      <w:lang w:val="en-US" w:eastAsia="zh-CN" w:bidi="ar-SA"/>
    </w:rPr>
  </w:style>
  <w:style w:type="character" w:customStyle="1" w:styleId="69">
    <w:name w:val="ca-31"/>
    <w:qFormat/>
    <w:uiPriority w:val="0"/>
    <w:rPr>
      <w:rFonts w:hint="eastAsia" w:ascii="宋体" w:hAnsi="宋体" w:eastAsia="宋体"/>
      <w:sz w:val="21"/>
      <w:szCs w:val="21"/>
    </w:rPr>
  </w:style>
  <w:style w:type="character" w:customStyle="1" w:styleId="70">
    <w:name w:val="正文2 Char Char"/>
    <w:link w:val="71"/>
    <w:qFormat/>
    <w:uiPriority w:val="0"/>
    <w:rPr>
      <w:rFonts w:eastAsia="宋体"/>
      <w:kern w:val="2"/>
      <w:sz w:val="24"/>
      <w:lang w:val="en-US" w:eastAsia="zh-CN" w:bidi="ar-SA"/>
    </w:rPr>
  </w:style>
  <w:style w:type="paragraph" w:customStyle="1" w:styleId="71">
    <w:name w:val="正文2"/>
    <w:basedOn w:val="1"/>
    <w:link w:val="70"/>
    <w:qFormat/>
    <w:uiPriority w:val="0"/>
    <w:pPr>
      <w:spacing w:before="156" w:line="360" w:lineRule="auto"/>
      <w:ind w:firstLine="510" w:firstLineChars="200"/>
    </w:pPr>
    <w:rPr>
      <w:sz w:val="24"/>
    </w:rPr>
  </w:style>
  <w:style w:type="character" w:customStyle="1" w:styleId="72">
    <w:name w:val="ca-51"/>
    <w:qFormat/>
    <w:uiPriority w:val="0"/>
    <w:rPr>
      <w:rFonts w:hint="eastAsia" w:ascii="宋体" w:hAnsi="宋体" w:eastAsia="宋体"/>
      <w:color w:val="FF0000"/>
      <w:sz w:val="21"/>
      <w:szCs w:val="21"/>
    </w:rPr>
  </w:style>
  <w:style w:type="paragraph" w:customStyle="1" w:styleId="73">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Char1"/>
    <w:basedOn w:val="12"/>
    <w:qFormat/>
    <w:uiPriority w:val="0"/>
    <w:pPr>
      <w:adjustRightInd w:val="0"/>
      <w:spacing w:line="436" w:lineRule="exact"/>
      <w:ind w:left="357"/>
      <w:jc w:val="left"/>
      <w:outlineLvl w:val="3"/>
    </w:pPr>
  </w:style>
  <w:style w:type="paragraph" w:customStyle="1" w:styleId="77">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0">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Char Char Char Char Char Char"/>
    <w:basedOn w:val="1"/>
    <w:qFormat/>
    <w:uiPriority w:val="0"/>
    <w:pPr>
      <w:ind w:firstLine="200" w:firstLineChars="200"/>
    </w:pPr>
    <w:rPr>
      <w:rFonts w:ascii="Tahoma" w:hAnsi="Tahoma"/>
      <w:sz w:val="24"/>
    </w:rPr>
  </w:style>
  <w:style w:type="paragraph" w:customStyle="1" w:styleId="8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7">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Char2 Char Char"/>
    <w:basedOn w:val="1"/>
    <w:qFormat/>
    <w:uiPriority w:val="0"/>
    <w:rPr>
      <w:rFonts w:ascii="Tahoma" w:hAnsi="Tahoma"/>
      <w:sz w:val="24"/>
    </w:rPr>
  </w:style>
  <w:style w:type="paragraph" w:customStyle="1" w:styleId="90">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Char Char Char"/>
    <w:basedOn w:val="1"/>
    <w:qFormat/>
    <w:uiPriority w:val="0"/>
    <w:rPr>
      <w:rFonts w:ascii="Tahoma" w:hAnsi="Tahoma"/>
      <w:sz w:val="24"/>
    </w:rPr>
  </w:style>
  <w:style w:type="paragraph" w:customStyle="1" w:styleId="94">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7">
    <w:name w:val="List Paragraph"/>
    <w:basedOn w:val="1"/>
    <w:qFormat/>
    <w:uiPriority w:val="34"/>
    <w:pPr>
      <w:ind w:firstLine="420" w:firstLineChars="200"/>
    </w:pPr>
  </w:style>
  <w:style w:type="paragraph" w:customStyle="1" w:styleId="98">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TOC 标题1"/>
    <w:basedOn w:val="2"/>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2">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Char"/>
    <w:basedOn w:val="1"/>
    <w:qFormat/>
    <w:uiPriority w:val="0"/>
    <w:pPr>
      <w:widowControl/>
      <w:spacing w:line="400" w:lineRule="exact"/>
      <w:jc w:val="center"/>
    </w:pPr>
    <w:rPr>
      <w:rFonts w:ascii="Verdana" w:hAnsi="Verdana"/>
      <w:kern w:val="0"/>
      <w:lang w:eastAsia="en-US"/>
    </w:rPr>
  </w:style>
  <w:style w:type="paragraph" w:customStyle="1" w:styleId="110">
    <w:name w:val="Char2"/>
    <w:basedOn w:val="1"/>
    <w:qFormat/>
    <w:uiPriority w:val="0"/>
    <w:pPr>
      <w:tabs>
        <w:tab w:val="left" w:pos="720"/>
      </w:tabs>
      <w:ind w:left="720" w:hanging="360"/>
    </w:pPr>
    <w:rPr>
      <w:sz w:val="24"/>
      <w:szCs w:val="24"/>
    </w:rPr>
  </w:style>
  <w:style w:type="paragraph" w:customStyle="1" w:styleId="111">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Char11"/>
    <w:basedOn w:val="12"/>
    <w:qFormat/>
    <w:uiPriority w:val="0"/>
    <w:pPr>
      <w:adjustRightInd w:val="0"/>
      <w:spacing w:line="436" w:lineRule="exact"/>
      <w:ind w:left="357"/>
      <w:jc w:val="left"/>
      <w:outlineLvl w:val="3"/>
    </w:pPr>
    <w:rPr>
      <w:rFonts w:ascii="Tahoma" w:hAnsi="Tahoma"/>
      <w:b/>
      <w:sz w:val="24"/>
      <w:szCs w:val="24"/>
    </w:rPr>
  </w:style>
  <w:style w:type="paragraph" w:customStyle="1" w:styleId="116">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Char Char2"/>
    <w:basedOn w:val="1"/>
    <w:qFormat/>
    <w:uiPriority w:val="0"/>
    <w:rPr>
      <w:rFonts w:ascii="宋体" w:hAnsi="宋体"/>
      <w:b/>
      <w:sz w:val="28"/>
      <w:szCs w:val="28"/>
    </w:rPr>
  </w:style>
  <w:style w:type="paragraph" w:customStyle="1" w:styleId="120">
    <w:name w:val="表"/>
    <w:basedOn w:val="1"/>
    <w:qFormat/>
    <w:uiPriority w:val="0"/>
    <w:pPr>
      <w:spacing w:line="360" w:lineRule="auto"/>
    </w:pPr>
    <w:rPr>
      <w:rFonts w:cs="Garamond"/>
      <w:b/>
      <w:bCs/>
      <w:color w:val="FF0000"/>
    </w:rPr>
  </w:style>
  <w:style w:type="paragraph" w:customStyle="1" w:styleId="121">
    <w:name w:val="主体"/>
    <w:basedOn w:val="1"/>
    <w:link w:val="122"/>
    <w:qFormat/>
    <w:uiPriority w:val="99"/>
    <w:pPr>
      <w:spacing w:line="360" w:lineRule="auto"/>
      <w:ind w:firstLine="480" w:firstLineChars="200"/>
    </w:pPr>
    <w:rPr>
      <w:rFonts w:ascii="宋体" w:hAnsi="宋体"/>
      <w:kern w:val="58"/>
      <w:sz w:val="24"/>
      <w:szCs w:val="24"/>
    </w:rPr>
  </w:style>
  <w:style w:type="character" w:customStyle="1" w:styleId="122">
    <w:name w:val="主体 Char Char"/>
    <w:link w:val="121"/>
    <w:qFormat/>
    <w:uiPriority w:val="99"/>
    <w:rPr>
      <w:rFonts w:ascii="宋体" w:hAnsi="宋体"/>
      <w:kern w:val="58"/>
      <w:sz w:val="24"/>
      <w:szCs w:val="24"/>
    </w:rPr>
  </w:style>
  <w:style w:type="character" w:customStyle="1" w:styleId="123">
    <w:name w:val="表格文字 Char Char"/>
    <w:link w:val="43"/>
    <w:qFormat/>
    <w:uiPriority w:val="99"/>
    <w:rPr>
      <w:rFonts w:ascii="宋体" w:hAnsi="宋体"/>
      <w:bCs/>
      <w:spacing w:val="-4"/>
      <w:sz w:val="32"/>
      <w:szCs w:val="32"/>
      <w:lang w:val="zh-CN"/>
    </w:rPr>
  </w:style>
  <w:style w:type="paragraph" w:customStyle="1" w:styleId="124">
    <w:name w:val="表格文字2"/>
    <w:basedOn w:val="43"/>
    <w:qFormat/>
    <w:uiPriority w:val="99"/>
    <w:pPr>
      <w:jc w:val="both"/>
    </w:pPr>
  </w:style>
  <w:style w:type="character" w:customStyle="1" w:styleId="125">
    <w:name w:val="标准正文 Char"/>
    <w:qFormat/>
    <w:uiPriority w:val="0"/>
    <w:rPr>
      <w:kern w:val="2"/>
      <w:sz w:val="24"/>
      <w:szCs w:val="24"/>
    </w:rPr>
  </w:style>
  <w:style w:type="paragraph" w:customStyle="1" w:styleId="126">
    <w:name w:val="标题2"/>
    <w:basedOn w:val="1"/>
    <w:link w:val="127"/>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7">
    <w:name w:val="标题2 Char Char"/>
    <w:link w:val="126"/>
    <w:qFormat/>
    <w:uiPriority w:val="0"/>
    <w:rPr>
      <w:rFonts w:ascii="宋体"/>
      <w:b/>
      <w:sz w:val="24"/>
    </w:rPr>
  </w:style>
  <w:style w:type="paragraph" w:customStyle="1" w:styleId="12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29">
    <w:name w:val="font01"/>
    <w:basedOn w:val="36"/>
    <w:qFormat/>
    <w:uiPriority w:val="0"/>
    <w:rPr>
      <w:rFonts w:hint="eastAsia" w:ascii="宋体" w:hAnsi="宋体" w:eastAsia="宋体" w:cs="宋体"/>
      <w:b/>
      <w:color w:val="333333"/>
      <w:sz w:val="24"/>
      <w:szCs w:val="24"/>
      <w:u w:val="none"/>
    </w:rPr>
  </w:style>
  <w:style w:type="paragraph" w:customStyle="1" w:styleId="13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1">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2">
    <w:name w:val="标题 6 字符"/>
    <w:basedOn w:val="36"/>
    <w:link w:val="7"/>
    <w:semiHidden/>
    <w:qFormat/>
    <w:uiPriority w:val="9"/>
    <w:rPr>
      <w:rFonts w:ascii="Arial" w:hAnsi="Arial" w:eastAsia="黑体" w:cstheme="minorBidi"/>
      <w:b/>
      <w:kern w:val="2"/>
      <w:sz w:val="24"/>
      <w:szCs w:val="22"/>
    </w:rPr>
  </w:style>
  <w:style w:type="character" w:customStyle="1" w:styleId="133">
    <w:name w:val="标题 7 字符"/>
    <w:basedOn w:val="36"/>
    <w:link w:val="8"/>
    <w:semiHidden/>
    <w:qFormat/>
    <w:uiPriority w:val="9"/>
    <w:rPr>
      <w:rFonts w:asciiTheme="minorHAnsi" w:hAnsiTheme="minorHAnsi" w:eastAsiaTheme="minorEastAsia" w:cstheme="minorBidi"/>
      <w:b/>
      <w:kern w:val="2"/>
      <w:sz w:val="24"/>
      <w:szCs w:val="22"/>
    </w:rPr>
  </w:style>
  <w:style w:type="character" w:customStyle="1" w:styleId="134">
    <w:name w:val="标题 8 字符"/>
    <w:basedOn w:val="36"/>
    <w:link w:val="9"/>
    <w:semiHidden/>
    <w:qFormat/>
    <w:uiPriority w:val="9"/>
    <w:rPr>
      <w:rFonts w:ascii="Arial" w:hAnsi="Arial" w:eastAsia="黑体" w:cstheme="minorBidi"/>
      <w:kern w:val="2"/>
      <w:sz w:val="24"/>
      <w:szCs w:val="22"/>
    </w:rPr>
  </w:style>
  <w:style w:type="character" w:customStyle="1" w:styleId="135">
    <w:name w:val="标题 9 字符"/>
    <w:basedOn w:val="36"/>
    <w:link w:val="10"/>
    <w:semiHidden/>
    <w:qFormat/>
    <w:uiPriority w:val="9"/>
    <w:rPr>
      <w:rFonts w:ascii="Arial" w:hAnsi="Arial" w:eastAsia="黑体" w:cstheme="minorBidi"/>
      <w:kern w:val="2"/>
      <w:sz w:val="21"/>
      <w:szCs w:val="22"/>
    </w:rPr>
  </w:style>
  <w:style w:type="paragraph" w:customStyle="1" w:styleId="1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7">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38">
    <w:name w:val="索引 11"/>
    <w:basedOn w:val="1"/>
    <w:next w:val="1"/>
    <w:qFormat/>
    <w:uiPriority w:val="99"/>
    <w:pPr>
      <w:spacing w:line="360" w:lineRule="auto"/>
    </w:pPr>
    <w:rPr>
      <w:rFonts w:ascii="仿宋_GB2312" w:eastAsia="仿宋_GB2312"/>
      <w:sz w:val="24"/>
    </w:rPr>
  </w:style>
  <w:style w:type="paragraph" w:customStyle="1" w:styleId="139">
    <w:name w:val="纯文本1"/>
    <w:basedOn w:val="1"/>
    <w:qFormat/>
    <w:uiPriority w:val="0"/>
    <w:rPr>
      <w:rFonts w:ascii="宋体" w:hAnsi="Courier New"/>
      <w:kern w:val="0"/>
      <w:sz w:val="20"/>
    </w:rPr>
  </w:style>
  <w:style w:type="paragraph" w:customStyle="1" w:styleId="140">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1">
    <w:name w:val="批注文字 Char1"/>
    <w:qFormat/>
    <w:uiPriority w:val="0"/>
    <w:rPr>
      <w:rFonts w:ascii="Times New Roman" w:hAnsi="Times New Roman" w:eastAsia="宋体" w:cs="Times New Roman"/>
      <w:szCs w:val="20"/>
    </w:rPr>
  </w:style>
  <w:style w:type="paragraph" w:customStyle="1" w:styleId="14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70</Pages>
  <Words>21504</Words>
  <Characters>23016</Characters>
  <Lines>284</Lines>
  <Paragraphs>80</Paragraphs>
  <TotalTime>4</TotalTime>
  <ScaleCrop>false</ScaleCrop>
  <LinksUpToDate>false</LinksUpToDate>
  <CharactersWithSpaces>23508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2024-03-22T18:22:00Z</dcterms:created>
  <dc:creator>vivian</dc:creator>
  <cp:lastModifiedBy>WPS_1732267793</cp:lastModifiedBy>
  <cp:lastPrinted>2025-06-18T10:21:00Z</cp:lastPrinted>
  <dcterms:modified xsi:type="dcterms:W3CDTF">2025-06-24T07:16:48Z</dcterms:modified>
  <dc:title>政 府 采 购 招 标 项 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F5E8DCCAE59B45A78A6134EB219483A2_13</vt:lpwstr>
  </property>
  <property fmtid="{D5CDD505-2E9C-101B-9397-08002B2CF9AE}" pid="4" name="KSOTemplateDocerSaveRecord">
    <vt:lpwstr>eyJoZGlkIjoiZGRjZjI2YTY2NzY1ZjhlMmMyZmZjZmRiOWE5ZjczOTUiLCJ1c2VySWQiOiIxNjU4OTkzODA5In0=</vt:lpwstr>
  </property>
</Properties>
</file>