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9"/>
        <w:ind w:firstLine="0"/>
        <w:jc w:val="center"/>
        <w:rPr>
          <w:rFonts w:hint="default" w:ascii="Times New Roman" w:hAnsi="Times New Roman" w:eastAsia="宋体" w:cs="Times New Roman"/>
          <w:b/>
          <w:bCs/>
          <w:color w:val="auto"/>
          <w:sz w:val="52"/>
          <w:szCs w:val="52"/>
          <w:highlight w:val="none"/>
        </w:rPr>
      </w:pPr>
      <w:bookmarkStart w:id="129" w:name="_GoBack"/>
      <w:bookmarkStart w:id="0" w:name="_Toc337620797"/>
      <w:bookmarkStart w:id="1" w:name="_Toc342252860"/>
      <w:bookmarkStart w:id="2" w:name="_Toc341988481"/>
      <w:bookmarkStart w:id="3" w:name="_Toc341992707"/>
      <w:bookmarkStart w:id="4" w:name="_Toc341992627"/>
      <w:bookmarkStart w:id="5" w:name="_Toc341993112"/>
      <w:bookmarkStart w:id="6" w:name="_Toc341993786"/>
      <w:bookmarkStart w:id="7" w:name="_Toc337622980"/>
      <w:bookmarkStart w:id="8" w:name="_Toc342241484"/>
      <w:bookmarkStart w:id="9" w:name="_Toc341991041"/>
    </w:p>
    <w:p>
      <w:pPr>
        <w:pStyle w:val="419"/>
        <w:keepNext w:val="0"/>
        <w:keepLines w:val="0"/>
        <w:pageBreakBefore w:val="0"/>
        <w:widowControl w:val="0"/>
        <w:kinsoku/>
        <w:wordWrap/>
        <w:overflowPunct/>
        <w:topLinePunct w:val="0"/>
        <w:autoSpaceDE/>
        <w:autoSpaceDN/>
        <w:bidi w:val="0"/>
        <w:adjustRightInd w:val="0"/>
        <w:snapToGrid/>
        <w:spacing w:before="0" w:after="0"/>
        <w:ind w:firstLine="0"/>
        <w:jc w:val="center"/>
        <w:textAlignment w:val="baseline"/>
        <w:rPr>
          <w:rFonts w:hint="default" w:ascii="Times New Roman" w:hAnsi="Times New Roman" w:eastAsia="宋体" w:cs="Times New Roman"/>
          <w:b/>
          <w:bCs/>
          <w:color w:val="auto"/>
          <w:sz w:val="52"/>
          <w:szCs w:val="52"/>
          <w:highlight w:val="none"/>
        </w:rPr>
      </w:pPr>
      <w:r>
        <w:rPr>
          <w:rFonts w:hint="default" w:ascii="Times New Roman" w:hAnsi="Times New Roman" w:eastAsia="宋体" w:cs="Times New Roman"/>
          <w:b/>
          <w:bCs/>
          <w:color w:val="auto"/>
          <w:sz w:val="52"/>
          <w:szCs w:val="52"/>
          <w:highlight w:val="none"/>
        </w:rPr>
        <w:t>政府采购</w:t>
      </w:r>
    </w:p>
    <w:p>
      <w:pPr>
        <w:pStyle w:val="419"/>
        <w:keepNext w:val="0"/>
        <w:keepLines w:val="0"/>
        <w:pageBreakBefore w:val="0"/>
        <w:widowControl w:val="0"/>
        <w:kinsoku/>
        <w:wordWrap/>
        <w:overflowPunct/>
        <w:topLinePunct w:val="0"/>
        <w:autoSpaceDE/>
        <w:autoSpaceDN/>
        <w:bidi w:val="0"/>
        <w:adjustRightInd w:val="0"/>
        <w:snapToGrid/>
        <w:spacing w:before="0" w:after="0"/>
        <w:ind w:firstLine="0"/>
        <w:jc w:val="center"/>
        <w:textAlignment w:val="baseline"/>
        <w:rPr>
          <w:rFonts w:hint="default" w:ascii="Times New Roman" w:hAnsi="Times New Roman" w:eastAsia="宋体" w:cs="Times New Roman"/>
          <w:b/>
          <w:bCs/>
          <w:color w:val="auto"/>
          <w:sz w:val="52"/>
          <w:szCs w:val="52"/>
          <w:highlight w:val="none"/>
          <w:lang w:eastAsia="zh-CN"/>
        </w:rPr>
      </w:pPr>
      <w:r>
        <w:rPr>
          <w:rFonts w:hint="default" w:ascii="Times New Roman" w:hAnsi="Times New Roman" w:eastAsia="宋体" w:cs="Times New Roman"/>
          <w:b/>
          <w:bCs/>
          <w:color w:val="auto"/>
          <w:sz w:val="52"/>
          <w:szCs w:val="52"/>
          <w:highlight w:val="none"/>
        </w:rPr>
        <w:t>竞争性</w:t>
      </w:r>
      <w:r>
        <w:rPr>
          <w:rFonts w:hint="default" w:ascii="Times New Roman" w:hAnsi="Times New Roman" w:eastAsia="宋体" w:cs="Times New Roman"/>
          <w:b/>
          <w:bCs/>
          <w:color w:val="auto"/>
          <w:sz w:val="52"/>
          <w:szCs w:val="52"/>
          <w:highlight w:val="none"/>
          <w:lang w:val="en-US" w:eastAsia="zh-CN"/>
        </w:rPr>
        <w:t>磋商</w:t>
      </w:r>
      <w:r>
        <w:rPr>
          <w:rFonts w:hint="default" w:ascii="Times New Roman" w:hAnsi="Times New Roman" w:eastAsia="宋体" w:cs="Times New Roman"/>
          <w:b/>
          <w:bCs/>
          <w:color w:val="auto"/>
          <w:sz w:val="52"/>
          <w:szCs w:val="52"/>
          <w:highlight w:val="none"/>
          <w:lang w:eastAsia="zh-CN"/>
        </w:rPr>
        <w:t>采购文件</w:t>
      </w:r>
    </w:p>
    <w:p>
      <w:pPr>
        <w:pStyle w:val="419"/>
        <w:ind w:firstLine="0"/>
        <w:rPr>
          <w:rFonts w:hint="default" w:ascii="Times New Roman" w:hAnsi="Times New Roman" w:eastAsia="宋体" w:cs="Times New Roman"/>
          <w:b/>
          <w:bCs/>
          <w:color w:val="auto"/>
          <w:sz w:val="32"/>
          <w:szCs w:val="32"/>
          <w:highlight w:val="none"/>
        </w:rPr>
      </w:pPr>
    </w:p>
    <w:p>
      <w:pPr>
        <w:pStyle w:val="419"/>
        <w:ind w:firstLine="0"/>
        <w:rPr>
          <w:rFonts w:hint="default" w:ascii="Times New Roman" w:hAnsi="Times New Roman" w:eastAsia="宋体" w:cs="Times New Roman"/>
          <w:b/>
          <w:bCs/>
          <w:color w:val="auto"/>
          <w:sz w:val="32"/>
          <w:szCs w:val="32"/>
          <w:highlight w:val="none"/>
        </w:rPr>
      </w:pPr>
    </w:p>
    <w:p>
      <w:pPr>
        <w:pStyle w:val="419"/>
        <w:ind w:firstLine="0"/>
        <w:rPr>
          <w:rFonts w:hint="default" w:ascii="Times New Roman" w:hAnsi="Times New Roman" w:eastAsia="宋体" w:cs="Times New Roman"/>
          <w:b/>
          <w:bCs/>
          <w:color w:val="auto"/>
          <w:sz w:val="32"/>
          <w:szCs w:val="32"/>
          <w:highlight w:val="none"/>
        </w:rPr>
      </w:pPr>
    </w:p>
    <w:p>
      <w:pPr>
        <w:pStyle w:val="419"/>
        <w:keepNext w:val="0"/>
        <w:keepLines w:val="0"/>
        <w:pageBreakBefore w:val="0"/>
        <w:widowControl w:val="0"/>
        <w:kinsoku/>
        <w:wordWrap/>
        <w:overflowPunct/>
        <w:topLinePunct w:val="0"/>
        <w:autoSpaceDE/>
        <w:autoSpaceDN/>
        <w:bidi w:val="0"/>
        <w:adjustRightInd w:val="0"/>
        <w:snapToGrid/>
        <w:spacing w:before="0" w:after="0" w:line="480" w:lineRule="auto"/>
        <w:ind w:left="0" w:firstLine="0" w:firstLineChars="0"/>
        <w:textAlignment w:val="baseline"/>
        <w:rPr>
          <w:rFonts w:hint="eastAsia" w:ascii="Times New Roman" w:hAnsi="Times New Roman"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项目编号</w:t>
      </w:r>
      <w:r>
        <w:rPr>
          <w:rFonts w:hint="default" w:ascii="Times New Roman" w:hAnsi="Times New Roman" w:cs="Times New Roman"/>
          <w:b/>
          <w:bCs/>
          <w:color w:val="auto"/>
          <w:sz w:val="28"/>
          <w:szCs w:val="28"/>
          <w:highlight w:val="none"/>
          <w:lang w:eastAsia="zh-CN"/>
        </w:rPr>
        <w:t>：</w:t>
      </w:r>
      <w:r>
        <w:rPr>
          <w:rFonts w:hint="eastAsia" w:ascii="Times New Roman" w:hAnsi="Times New Roman" w:cs="Times New Roman"/>
          <w:b/>
          <w:bCs/>
          <w:color w:val="auto"/>
          <w:sz w:val="28"/>
          <w:szCs w:val="28"/>
          <w:highlight w:val="none"/>
          <w:lang w:eastAsia="zh-CN"/>
        </w:rPr>
        <w:t>科信建代字[2023]100631号</w:t>
      </w:r>
    </w:p>
    <w:p>
      <w:pPr>
        <w:pStyle w:val="419"/>
        <w:keepNext w:val="0"/>
        <w:keepLines w:val="0"/>
        <w:pageBreakBefore w:val="0"/>
        <w:widowControl w:val="0"/>
        <w:kinsoku/>
        <w:wordWrap/>
        <w:overflowPunct/>
        <w:topLinePunct w:val="0"/>
        <w:autoSpaceDE/>
        <w:autoSpaceDN/>
        <w:bidi w:val="0"/>
        <w:adjustRightInd w:val="0"/>
        <w:snapToGrid/>
        <w:spacing w:before="0" w:after="0" w:line="480" w:lineRule="auto"/>
        <w:ind w:left="0" w:firstLine="0" w:firstLineChars="0"/>
        <w:textAlignment w:val="baseline"/>
        <w:rPr>
          <w:rFonts w:hint="default"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项目名称</w:t>
      </w:r>
      <w:r>
        <w:rPr>
          <w:rFonts w:hint="default" w:ascii="Times New Roman" w:hAnsi="Times New Roman" w:cs="Times New Roman"/>
          <w:b/>
          <w:bCs/>
          <w:color w:val="auto"/>
          <w:sz w:val="28"/>
          <w:szCs w:val="28"/>
          <w:highlight w:val="none"/>
          <w:lang w:eastAsia="zh-CN"/>
        </w:rPr>
        <w:t>：</w:t>
      </w:r>
      <w:r>
        <w:rPr>
          <w:rFonts w:hint="eastAsia" w:ascii="Times New Roman" w:hAnsi="Times New Roman" w:cs="Times New Roman"/>
          <w:b/>
          <w:bCs/>
          <w:color w:val="auto"/>
          <w:spacing w:val="0"/>
          <w:sz w:val="28"/>
          <w:szCs w:val="28"/>
          <w:highlight w:val="none"/>
          <w:lang w:eastAsia="zh-CN"/>
        </w:rPr>
        <w:t>贵驷中小学桩基检测项目</w:t>
      </w:r>
    </w:p>
    <w:p>
      <w:pPr>
        <w:pStyle w:val="419"/>
        <w:keepNext w:val="0"/>
        <w:keepLines w:val="0"/>
        <w:pageBreakBefore w:val="0"/>
        <w:widowControl w:val="0"/>
        <w:kinsoku/>
        <w:wordWrap/>
        <w:overflowPunct/>
        <w:topLinePunct w:val="0"/>
        <w:autoSpaceDE/>
        <w:autoSpaceDN/>
        <w:bidi w:val="0"/>
        <w:adjustRightInd w:val="0"/>
        <w:snapToGrid/>
        <w:spacing w:before="0" w:after="0" w:line="480" w:lineRule="auto"/>
        <w:ind w:left="0" w:firstLine="0" w:firstLineChars="0"/>
        <w:textAlignment w:val="baseline"/>
        <w:rPr>
          <w:rFonts w:hint="default"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采购人</w:t>
      </w:r>
      <w:r>
        <w:rPr>
          <w:rFonts w:hint="default" w:ascii="Times New Roman" w:hAnsi="Times New Roman" w:cs="Times New Roman"/>
          <w:b/>
          <w:bCs/>
          <w:color w:val="auto"/>
          <w:sz w:val="28"/>
          <w:szCs w:val="28"/>
          <w:highlight w:val="none"/>
          <w:lang w:eastAsia="zh-CN"/>
        </w:rPr>
        <w:t>：</w:t>
      </w:r>
      <w:r>
        <w:rPr>
          <w:rFonts w:hint="eastAsia" w:ascii="Times New Roman" w:hAnsi="Times New Roman" w:cs="Times New Roman"/>
          <w:b/>
          <w:bCs/>
          <w:color w:val="auto"/>
          <w:sz w:val="28"/>
          <w:szCs w:val="28"/>
          <w:highlight w:val="none"/>
          <w:lang w:eastAsia="zh-CN"/>
        </w:rPr>
        <w:t>宁波高新区公共项目建设中心</w:t>
      </w:r>
    </w:p>
    <w:p>
      <w:pPr>
        <w:pStyle w:val="419"/>
        <w:keepNext w:val="0"/>
        <w:keepLines w:val="0"/>
        <w:pageBreakBefore w:val="0"/>
        <w:widowControl w:val="0"/>
        <w:kinsoku/>
        <w:wordWrap/>
        <w:overflowPunct/>
        <w:topLinePunct w:val="0"/>
        <w:autoSpaceDE/>
        <w:autoSpaceDN/>
        <w:bidi w:val="0"/>
        <w:adjustRightInd w:val="0"/>
        <w:snapToGrid/>
        <w:spacing w:before="0" w:after="0" w:line="480" w:lineRule="auto"/>
        <w:ind w:left="0" w:firstLine="0" w:firstLineChars="0"/>
        <w:textAlignment w:val="baseline"/>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代理机构：</w:t>
      </w:r>
      <w:r>
        <w:rPr>
          <w:rFonts w:hint="eastAsia" w:ascii="Times New Roman" w:hAnsi="Times New Roman" w:cs="Times New Roman"/>
          <w:b/>
          <w:bCs/>
          <w:color w:val="auto"/>
          <w:sz w:val="28"/>
          <w:szCs w:val="28"/>
          <w:highlight w:val="none"/>
          <w:lang w:val="en-US" w:eastAsia="zh-CN"/>
        </w:rPr>
        <w:t>科信联合工程咨询有限公司</w:t>
      </w:r>
    </w:p>
    <w:p>
      <w:pPr>
        <w:pStyle w:val="419"/>
        <w:spacing w:before="0" w:after="0"/>
        <w:ind w:firstLine="0"/>
        <w:rPr>
          <w:rFonts w:hint="default" w:ascii="Times New Roman" w:hAnsi="Times New Roman" w:eastAsia="宋体" w:cs="Times New Roman"/>
          <w:color w:val="auto"/>
          <w:sz w:val="36"/>
          <w:szCs w:val="36"/>
          <w:highlight w:val="none"/>
          <w:lang w:val="en-US" w:eastAsia="zh-CN"/>
        </w:rPr>
      </w:pPr>
    </w:p>
    <w:p>
      <w:pPr>
        <w:pStyle w:val="419"/>
        <w:ind w:left="0" w:leftChars="0" w:firstLine="0" w:firstLineChars="0"/>
        <w:jc w:val="both"/>
        <w:rPr>
          <w:rFonts w:hint="default" w:ascii="Times New Roman" w:hAnsi="Times New Roman" w:eastAsia="宋体" w:cs="Times New Roman"/>
          <w:b/>
          <w:bCs/>
          <w:color w:val="auto"/>
          <w:sz w:val="32"/>
          <w:szCs w:val="32"/>
          <w:highlight w:val="none"/>
        </w:rPr>
      </w:pPr>
    </w:p>
    <w:p>
      <w:pPr>
        <w:pStyle w:val="419"/>
        <w:keepNext w:val="0"/>
        <w:keepLines w:val="0"/>
        <w:pageBreakBefore w:val="0"/>
        <w:widowControl w:val="0"/>
        <w:kinsoku/>
        <w:wordWrap/>
        <w:overflowPunct/>
        <w:topLinePunct w:val="0"/>
        <w:autoSpaceDE/>
        <w:autoSpaceDN/>
        <w:bidi w:val="0"/>
        <w:adjustRightInd w:val="0"/>
        <w:snapToGrid/>
        <w:spacing w:before="0" w:after="0"/>
        <w:ind w:firstLine="0"/>
        <w:jc w:val="center"/>
        <w:textAlignment w:val="baseline"/>
        <w:rPr>
          <w:rFonts w:hint="default" w:ascii="Times New Roman" w:hAnsi="Times New Roman" w:eastAsia="宋体" w:cs="Times New Roman"/>
          <w:b/>
          <w:bCs/>
          <w:color w:val="auto"/>
          <w:sz w:val="32"/>
          <w:szCs w:val="32"/>
          <w:highlight w:val="none"/>
        </w:rPr>
      </w:pPr>
      <w:r>
        <w:rPr>
          <w:rFonts w:hint="default" w:ascii="Times New Roman" w:hAnsi="Times New Roman" w:eastAsia="宋体" w:cs="Times New Roman"/>
          <w:b/>
          <w:bCs/>
          <w:color w:val="auto"/>
          <w:sz w:val="32"/>
          <w:szCs w:val="32"/>
          <w:highlight w:val="none"/>
        </w:rPr>
        <w:t>202</w:t>
      </w:r>
      <w:r>
        <w:rPr>
          <w:rFonts w:hint="default" w:ascii="Times New Roman" w:hAnsi="Times New Roman" w:cs="Times New Roman"/>
          <w:b/>
          <w:bCs/>
          <w:color w:val="auto"/>
          <w:sz w:val="32"/>
          <w:szCs w:val="32"/>
          <w:highlight w:val="none"/>
          <w:lang w:val="en-US" w:eastAsia="zh-CN"/>
        </w:rPr>
        <w:t>3</w:t>
      </w:r>
      <w:r>
        <w:rPr>
          <w:rFonts w:hint="default" w:ascii="Times New Roman" w:hAnsi="Times New Roman" w:eastAsia="宋体" w:cs="Times New Roman"/>
          <w:b/>
          <w:bCs/>
          <w:color w:val="auto"/>
          <w:sz w:val="32"/>
          <w:szCs w:val="32"/>
          <w:highlight w:val="none"/>
        </w:rPr>
        <w:t>年</w:t>
      </w:r>
      <w:r>
        <w:rPr>
          <w:rFonts w:hint="eastAsia" w:ascii="Times New Roman" w:hAnsi="Times New Roman" w:cs="Times New Roman"/>
          <w:b/>
          <w:bCs/>
          <w:color w:val="auto"/>
          <w:sz w:val="32"/>
          <w:szCs w:val="32"/>
          <w:highlight w:val="none"/>
          <w:lang w:val="en-US" w:eastAsia="zh-CN"/>
        </w:rPr>
        <w:t>12</w:t>
      </w:r>
      <w:r>
        <w:rPr>
          <w:rFonts w:hint="default" w:ascii="Times New Roman" w:hAnsi="Times New Roman" w:eastAsia="宋体" w:cs="Times New Roman"/>
          <w:b/>
          <w:bCs/>
          <w:color w:val="auto"/>
          <w:sz w:val="32"/>
          <w:szCs w:val="32"/>
          <w:highlight w:val="none"/>
        </w:rPr>
        <w:t>月</w:t>
      </w:r>
    </w:p>
    <w:p>
      <w:pPr>
        <w:pStyle w:val="51"/>
        <w:tabs>
          <w:tab w:val="left" w:pos="1200"/>
          <w:tab w:val="right" w:leader="dot" w:pos="9060"/>
        </w:tabs>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bookmarkStart w:id="10" w:name="_Toc523127445"/>
      <w:bookmarkStart w:id="11" w:name="_Toc403986986"/>
      <w:bookmarkStart w:id="12" w:name="_Toc403987193"/>
      <w:bookmarkStart w:id="13" w:name="_Toc513029200"/>
      <w:bookmarkStart w:id="14" w:name="_Toc479757206"/>
      <w:bookmarkStart w:id="15" w:name="_Toc16938516"/>
      <w:bookmarkStart w:id="16" w:name="_Toc20823272"/>
      <w:bookmarkStart w:id="17" w:name="_Toc120614210"/>
    </w:p>
    <w:p>
      <w:pPr>
        <w:pStyle w:val="51"/>
        <w:tabs>
          <w:tab w:val="left" w:pos="1200"/>
          <w:tab w:val="right" w:leader="dot" w:pos="9060"/>
        </w:tabs>
        <w:jc w:val="center"/>
        <w:rPr>
          <w:rFonts w:hint="default" w:ascii="Times New Roman" w:hAnsi="Times New Roman" w:eastAsia="宋体" w:cs="Times New Roman"/>
          <w:bCs w:val="0"/>
          <w:color w:val="auto"/>
          <w:sz w:val="36"/>
          <w:szCs w:val="36"/>
          <w:highlight w:val="none"/>
        </w:rPr>
      </w:pPr>
      <w:r>
        <w:rPr>
          <w:rFonts w:hint="default" w:ascii="Times New Roman" w:hAnsi="Times New Roman" w:eastAsia="宋体" w:cs="Times New Roman"/>
          <w:bCs w:val="0"/>
          <w:color w:val="auto"/>
          <w:sz w:val="36"/>
          <w:szCs w:val="36"/>
          <w:highlight w:val="none"/>
        </w:rPr>
        <w:t>目</w:t>
      </w:r>
      <w:r>
        <w:rPr>
          <w:rFonts w:hint="default" w:ascii="Times New Roman" w:hAnsi="Times New Roman" w:eastAsia="宋体" w:cs="Times New Roman"/>
          <w:bCs w:val="0"/>
          <w:color w:val="auto"/>
          <w:sz w:val="36"/>
          <w:szCs w:val="36"/>
          <w:highlight w:val="none"/>
          <w:lang w:val="en-US" w:eastAsia="zh-CN"/>
        </w:rPr>
        <w:t xml:space="preserve"> </w:t>
      </w:r>
      <w:r>
        <w:rPr>
          <w:rFonts w:hint="default" w:ascii="Times New Roman" w:hAnsi="Times New Roman" w:eastAsia="宋体" w:cs="Times New Roman"/>
          <w:bCs w:val="0"/>
          <w:color w:val="auto"/>
          <w:sz w:val="36"/>
          <w:szCs w:val="36"/>
          <w:highlight w:val="none"/>
        </w:rPr>
        <w:t>录</w:t>
      </w:r>
      <w:bookmarkEnd w:id="10"/>
      <w:bookmarkEnd w:id="11"/>
      <w:bookmarkEnd w:id="12"/>
      <w:bookmarkEnd w:id="13"/>
      <w:bookmarkEnd w:id="14"/>
      <w:bookmarkEnd w:id="15"/>
      <w:bookmarkEnd w:id="16"/>
      <w:bookmarkEnd w:id="17"/>
    </w:p>
    <w:p>
      <w:pPr>
        <w:pStyle w:val="51"/>
        <w:tabs>
          <w:tab w:val="right" w:leader="dot" w:pos="9070"/>
        </w:tabs>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TOC \o "1-1" \h \u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_Toc16900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szCs w:val="30"/>
          <w:highlight w:val="none"/>
        </w:rPr>
        <w:t>第一章</w:t>
      </w:r>
      <w:r>
        <w:rPr>
          <w:rFonts w:hint="default" w:ascii="Times New Roman" w:hAnsi="Times New Roman" w:eastAsia="宋体" w:cs="Times New Roman"/>
          <w:color w:val="auto"/>
          <w:szCs w:val="30"/>
          <w:highlight w:val="none"/>
          <w:lang w:val="en-US" w:eastAsia="zh-CN"/>
        </w:rPr>
        <w:t xml:space="preserve"> 竞争性磋商公告</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_Toc16900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fldChar w:fldCharType="end"/>
      </w:r>
    </w:p>
    <w:p>
      <w:pPr>
        <w:pStyle w:val="51"/>
        <w:tabs>
          <w:tab w:val="right" w:leader="dot" w:pos="9070"/>
        </w:tabs>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_Toc21462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szCs w:val="30"/>
          <w:highlight w:val="none"/>
        </w:rPr>
        <w:t>第二章</w:t>
      </w:r>
      <w:r>
        <w:rPr>
          <w:rFonts w:hint="default" w:ascii="Times New Roman" w:hAnsi="Times New Roman" w:eastAsia="宋体" w:cs="Times New Roman"/>
          <w:color w:val="auto"/>
          <w:szCs w:val="30"/>
          <w:highlight w:val="none"/>
          <w:lang w:val="en-US" w:eastAsia="zh-CN"/>
        </w:rPr>
        <w:t xml:space="preserve"> </w:t>
      </w:r>
      <w:r>
        <w:rPr>
          <w:rFonts w:hint="default" w:ascii="Times New Roman" w:hAnsi="Times New Roman" w:eastAsia="宋体" w:cs="Times New Roman"/>
          <w:color w:val="auto"/>
          <w:szCs w:val="30"/>
          <w:highlight w:val="none"/>
        </w:rPr>
        <w:t>供应商须知</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_Toc21462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6</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fldChar w:fldCharType="end"/>
      </w:r>
    </w:p>
    <w:p>
      <w:pPr>
        <w:pStyle w:val="51"/>
        <w:tabs>
          <w:tab w:val="right" w:leader="dot" w:pos="9070"/>
        </w:tabs>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_Toc13205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szCs w:val="30"/>
          <w:highlight w:val="none"/>
        </w:rPr>
        <w:t>第三章</w:t>
      </w:r>
      <w:r>
        <w:rPr>
          <w:rFonts w:hint="default" w:ascii="Times New Roman" w:hAnsi="Times New Roman" w:eastAsia="宋体" w:cs="Times New Roman"/>
          <w:color w:val="auto"/>
          <w:szCs w:val="30"/>
          <w:highlight w:val="none"/>
          <w:lang w:val="en-US" w:eastAsia="zh-CN"/>
        </w:rPr>
        <w:t xml:space="preserve"> </w:t>
      </w:r>
      <w:r>
        <w:rPr>
          <w:rFonts w:hint="default" w:ascii="Times New Roman" w:hAnsi="Times New Roman" w:eastAsia="宋体" w:cs="Times New Roman"/>
          <w:color w:val="auto"/>
          <w:szCs w:val="30"/>
          <w:highlight w:val="none"/>
        </w:rPr>
        <w:t>合同条款及格式</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_Toc13205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18</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fldChar w:fldCharType="end"/>
      </w:r>
    </w:p>
    <w:p>
      <w:pPr>
        <w:pStyle w:val="51"/>
        <w:tabs>
          <w:tab w:val="right" w:leader="dot" w:pos="9070"/>
        </w:tabs>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_Toc2085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szCs w:val="30"/>
          <w:highlight w:val="none"/>
        </w:rPr>
        <w:t>第四章</w:t>
      </w:r>
      <w:r>
        <w:rPr>
          <w:rFonts w:hint="default" w:ascii="Times New Roman" w:hAnsi="Times New Roman" w:eastAsia="宋体" w:cs="Times New Roman"/>
          <w:color w:val="auto"/>
          <w:szCs w:val="30"/>
          <w:highlight w:val="none"/>
          <w:lang w:val="en-US" w:eastAsia="zh-CN"/>
        </w:rPr>
        <w:t xml:space="preserve"> 项目</w:t>
      </w:r>
      <w:r>
        <w:rPr>
          <w:rFonts w:hint="default" w:ascii="Times New Roman" w:hAnsi="Times New Roman" w:eastAsia="宋体" w:cs="Times New Roman"/>
          <w:color w:val="auto"/>
          <w:szCs w:val="30"/>
          <w:highlight w:val="none"/>
        </w:rPr>
        <w:t>需求</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_Toc2085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22</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fldChar w:fldCharType="end"/>
      </w:r>
    </w:p>
    <w:p>
      <w:pPr>
        <w:pStyle w:val="51"/>
        <w:tabs>
          <w:tab w:val="right" w:leader="dot" w:pos="9070"/>
        </w:tabs>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_Toc21693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szCs w:val="30"/>
          <w:highlight w:val="none"/>
        </w:rPr>
        <w:t>第五章</w:t>
      </w:r>
      <w:r>
        <w:rPr>
          <w:rFonts w:hint="default" w:ascii="Times New Roman" w:hAnsi="Times New Roman" w:eastAsia="宋体" w:cs="Times New Roman"/>
          <w:color w:val="auto"/>
          <w:szCs w:val="30"/>
          <w:highlight w:val="none"/>
          <w:lang w:val="en-US" w:eastAsia="zh-CN"/>
        </w:rPr>
        <w:t xml:space="preserve"> </w:t>
      </w:r>
      <w:r>
        <w:rPr>
          <w:rFonts w:hint="default" w:ascii="Times New Roman" w:hAnsi="Times New Roman" w:eastAsia="宋体" w:cs="Times New Roman"/>
          <w:color w:val="auto"/>
          <w:szCs w:val="30"/>
          <w:highlight w:val="none"/>
        </w:rPr>
        <w:t>评审标准</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_Toc21693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25</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fldChar w:fldCharType="end"/>
      </w:r>
    </w:p>
    <w:p>
      <w:pPr>
        <w:pStyle w:val="51"/>
        <w:tabs>
          <w:tab w:val="right" w:leader="dot" w:pos="9070"/>
        </w:tabs>
        <w:rPr>
          <w:rFonts w:hint="default" w:ascii="Times New Roman" w:hAnsi="Times New Roman" w:cs="Times New Roman"/>
          <w:color w:val="auto"/>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\l _Toc24335 </w:instrText>
      </w:r>
      <w:r>
        <w:rPr>
          <w:rFonts w:hint="default" w:ascii="Times New Roman" w:hAnsi="Times New Roman" w:cs="Times New Roman"/>
          <w:color w:val="auto"/>
          <w:highlight w:val="none"/>
        </w:rPr>
        <w:fldChar w:fldCharType="separate"/>
      </w:r>
      <w:r>
        <w:rPr>
          <w:rFonts w:hint="default" w:ascii="Times New Roman" w:hAnsi="Times New Roman" w:eastAsia="宋体" w:cs="Times New Roman"/>
          <w:color w:val="auto"/>
          <w:szCs w:val="30"/>
          <w:highlight w:val="none"/>
        </w:rPr>
        <w:t>第六章</w:t>
      </w:r>
      <w:r>
        <w:rPr>
          <w:rFonts w:hint="default" w:ascii="Times New Roman" w:hAnsi="Times New Roman" w:eastAsia="宋体" w:cs="Times New Roman"/>
          <w:color w:val="auto"/>
          <w:szCs w:val="30"/>
          <w:highlight w:val="none"/>
          <w:lang w:val="en-US" w:eastAsia="zh-CN"/>
        </w:rPr>
        <w:t xml:space="preserve"> </w:t>
      </w:r>
      <w:r>
        <w:rPr>
          <w:rFonts w:hint="default" w:ascii="Times New Roman" w:hAnsi="Times New Roman" w:eastAsia="宋体" w:cs="Times New Roman"/>
          <w:color w:val="auto"/>
          <w:szCs w:val="30"/>
          <w:highlight w:val="none"/>
        </w:rPr>
        <w:t>响应文件格式</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PAGEREF _Toc24335 \h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29</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fldChar w:fldCharType="end"/>
      </w:r>
    </w:p>
    <w:p>
      <w:pPr>
        <w:pStyle w:val="75"/>
        <w:rPr>
          <w:rFonts w:hint="default" w:ascii="Times New Roman" w:hAnsi="Times New Roman" w:cs="Times New Roman"/>
          <w:color w:val="auto"/>
          <w:highlight w:val="none"/>
        </w:rPr>
        <w:sectPr>
          <w:headerReference r:id="rId5" w:type="default"/>
          <w:footerReference r:id="rId6" w:type="default"/>
          <w:footerReference r:id="rId7" w:type="even"/>
          <w:pgSz w:w="11906" w:h="16838"/>
          <w:pgMar w:top="1701" w:right="1418" w:bottom="1418" w:left="1418" w:header="851" w:footer="851" w:gutter="0"/>
          <w:pgNumType w:fmt="upperRoman" w:start="1"/>
          <w:cols w:space="720" w:num="1"/>
          <w:docGrid w:linePitch="312" w:charSpace="0"/>
        </w:sectPr>
      </w:pPr>
      <w:r>
        <w:rPr>
          <w:rFonts w:hint="default" w:ascii="Times New Roman" w:hAnsi="Times New Roman" w:cs="Times New Roman"/>
          <w:color w:val="auto"/>
          <w:highlight w:val="none"/>
        </w:rPr>
        <w:fldChar w:fldCharType="end"/>
      </w:r>
    </w:p>
    <w:bookmarkEnd w:id="0"/>
    <w:bookmarkEnd w:id="1"/>
    <w:bookmarkEnd w:id="2"/>
    <w:bookmarkEnd w:id="3"/>
    <w:bookmarkEnd w:id="4"/>
    <w:bookmarkEnd w:id="5"/>
    <w:bookmarkEnd w:id="6"/>
    <w:bookmarkEnd w:id="7"/>
    <w:bookmarkEnd w:id="8"/>
    <w:bookmarkEnd w:id="9"/>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b/>
          <w:color w:val="auto"/>
          <w:sz w:val="30"/>
          <w:szCs w:val="30"/>
          <w:highlight w:val="none"/>
        </w:rPr>
      </w:pPr>
      <w:bookmarkStart w:id="18" w:name="_Toc23178"/>
      <w:bookmarkStart w:id="19" w:name="_Toc14395"/>
      <w:bookmarkStart w:id="20" w:name="_Toc16857"/>
      <w:bookmarkStart w:id="21" w:name="_Toc5501"/>
      <w:bookmarkStart w:id="22" w:name="_Toc16900"/>
      <w:bookmarkStart w:id="23" w:name="_Toc23332"/>
      <w:bookmarkStart w:id="24" w:name="_Toc16564"/>
      <w:bookmarkStart w:id="25" w:name="_Toc17177"/>
      <w:bookmarkStart w:id="26" w:name="_Toc373781378"/>
      <w:bookmarkStart w:id="27" w:name="_Toc337622690"/>
      <w:bookmarkStart w:id="28" w:name="_Ref352791871"/>
      <w:bookmarkStart w:id="29" w:name="_Toc342252863"/>
      <w:bookmarkStart w:id="30" w:name="_Toc337622278"/>
      <w:bookmarkStart w:id="31" w:name="_Toc341991044"/>
      <w:bookmarkStart w:id="32" w:name="_Toc337622590"/>
      <w:bookmarkStart w:id="33" w:name="_Toc337622640"/>
      <w:bookmarkStart w:id="34" w:name="_Toc365619242"/>
      <w:bookmarkStart w:id="35" w:name="_Toc341993788"/>
      <w:bookmarkStart w:id="36" w:name="_Toc337622790"/>
      <w:bookmarkStart w:id="37" w:name="_Toc337622983"/>
      <w:bookmarkStart w:id="38" w:name="_Toc337584644"/>
      <w:bookmarkStart w:id="39" w:name="_Toc341992710"/>
      <w:bookmarkStart w:id="40" w:name="_Toc342374716"/>
      <w:bookmarkStart w:id="41" w:name="_Toc342497332"/>
      <w:bookmarkStart w:id="42" w:name="_Toc337620800"/>
      <w:bookmarkStart w:id="43" w:name="_Toc341988484"/>
      <w:bookmarkStart w:id="44" w:name="_Toc337620620"/>
      <w:bookmarkStart w:id="45" w:name="_Toc337584877"/>
      <w:bookmarkStart w:id="46" w:name="_Toc403401434"/>
      <w:bookmarkStart w:id="47" w:name="_Toc337622251"/>
      <w:bookmarkStart w:id="48" w:name="_Toc342241487"/>
      <w:bookmarkStart w:id="49" w:name="_Toc337622372"/>
      <w:bookmarkStart w:id="50" w:name="_Toc337584958"/>
      <w:bookmarkStart w:id="51" w:name="_Toc341992630"/>
      <w:bookmarkStart w:id="52" w:name="_Toc337620692"/>
      <w:bookmarkStart w:id="53" w:name="_Toc403560410"/>
      <w:bookmarkStart w:id="54" w:name="_Toc342558384"/>
      <w:bookmarkStart w:id="55" w:name="_Toc366517151"/>
      <w:bookmarkStart w:id="56" w:name="_Toc341993114"/>
      <w:r>
        <w:rPr>
          <w:rFonts w:hint="default" w:ascii="Times New Roman" w:hAnsi="Times New Roman" w:eastAsia="宋体" w:cs="Times New Roman"/>
          <w:color w:val="auto"/>
          <w:sz w:val="30"/>
          <w:szCs w:val="30"/>
          <w:highlight w:val="none"/>
        </w:rPr>
        <w:t>第一章</w:t>
      </w:r>
      <w:r>
        <w:rPr>
          <w:rFonts w:hint="default" w:ascii="Times New Roman" w:hAnsi="Times New Roman" w:eastAsia="宋体" w:cs="Times New Roman"/>
          <w:color w:val="auto"/>
          <w:sz w:val="30"/>
          <w:szCs w:val="30"/>
          <w:highlight w:val="none"/>
          <w:lang w:val="en-US" w:eastAsia="zh-CN"/>
        </w:rPr>
        <w:t xml:space="preserve"> 竞争性磋商公告</w:t>
      </w:r>
      <w:bookmarkEnd w:id="18"/>
      <w:bookmarkEnd w:id="19"/>
      <w:bookmarkEnd w:id="20"/>
      <w:bookmarkEnd w:id="21"/>
      <w:bookmarkEnd w:id="22"/>
      <w:bookmarkEnd w:id="23"/>
      <w:bookmarkEnd w:id="24"/>
    </w:p>
    <w:tbl>
      <w:tblPr>
        <w:tblStyle w:val="77"/>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7" w:type="dxa"/>
            <w:noWrap w:val="0"/>
            <w:vAlign w:val="top"/>
          </w:tcPr>
          <w:p>
            <w:pPr>
              <w:keepNext w:val="0"/>
              <w:keepLines w:val="0"/>
              <w:widowControl/>
              <w:spacing w:before="0" w:after="0" w:line="360" w:lineRule="auto"/>
              <w:jc w:val="left"/>
              <w:textAlignment w:val="baseline"/>
              <w:outlineLvl w:val="9"/>
              <w:rPr>
                <w:rFonts w:hint="default" w:ascii="Times New Roman" w:hAnsi="Times New Roman" w:eastAsia="宋体" w:cs="Times New Roman"/>
                <w:b/>
                <w:bCs/>
                <w:color w:val="auto"/>
                <w:sz w:val="21"/>
                <w:szCs w:val="21"/>
                <w:highlight w:val="none"/>
              </w:rPr>
            </w:pPr>
            <w:bookmarkStart w:id="57" w:name="_Toc28359079"/>
            <w:bookmarkStart w:id="58" w:name="_Toc35393790"/>
            <w:bookmarkStart w:id="59" w:name="_Toc35393621"/>
            <w:bookmarkStart w:id="60" w:name="_Toc28359002"/>
            <w:bookmarkStart w:id="61" w:name="_Hlk24379207"/>
            <w:r>
              <w:rPr>
                <w:rFonts w:hint="default" w:ascii="Times New Roman" w:hAnsi="Times New Roman" w:eastAsia="宋体" w:cs="Times New Roman"/>
                <w:b/>
                <w:bCs/>
                <w:color w:val="auto"/>
                <w:sz w:val="21"/>
                <w:szCs w:val="21"/>
                <w:highlight w:val="none"/>
              </w:rPr>
              <w:t>项目概况</w:t>
            </w:r>
          </w:p>
          <w:p>
            <w:pPr>
              <w:widowControl w:val="0"/>
              <w:spacing w:line="360" w:lineRule="auto"/>
              <w:ind w:firstLine="420" w:firstLineChars="200"/>
              <w:jc w:val="both"/>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val="0"/>
                <w:bCs w:val="0"/>
                <w:color w:val="auto"/>
                <w:sz w:val="21"/>
                <w:szCs w:val="21"/>
                <w:highlight w:val="none"/>
                <w:u w:val="single"/>
                <w:shd w:val="clear" w:color="auto" w:fill="FFFFFF"/>
                <w:lang w:eastAsia="zh-CN"/>
              </w:rPr>
              <w:t>贵驷中小学桩基检测项目</w:t>
            </w:r>
            <w:r>
              <w:rPr>
                <w:rFonts w:hint="default" w:ascii="Times New Roman" w:hAnsi="Times New Roman" w:eastAsia="宋体" w:cs="Times New Roman"/>
                <w:color w:val="auto"/>
                <w:sz w:val="21"/>
                <w:szCs w:val="21"/>
                <w:highlight w:val="none"/>
                <w:shd w:val="clear" w:color="auto" w:fill="FFFFFF"/>
                <w:lang w:val="en-US" w:eastAsia="zh-CN"/>
              </w:rPr>
              <w:t>采购</w:t>
            </w:r>
            <w:r>
              <w:rPr>
                <w:rFonts w:hint="default" w:ascii="Times New Roman" w:hAnsi="Times New Roman" w:eastAsia="宋体" w:cs="Times New Roman"/>
                <w:color w:val="auto"/>
                <w:sz w:val="21"/>
                <w:szCs w:val="21"/>
                <w:highlight w:val="none"/>
                <w:shd w:val="clear" w:color="auto" w:fill="FFFFFF"/>
              </w:rPr>
              <w:t>项目的潜在</w:t>
            </w:r>
            <w:r>
              <w:rPr>
                <w:rFonts w:hint="default" w:ascii="Times New Roman" w:hAnsi="Times New Roman" w:eastAsia="宋体" w:cs="Times New Roman"/>
                <w:color w:val="auto"/>
                <w:sz w:val="21"/>
                <w:szCs w:val="21"/>
                <w:highlight w:val="none"/>
                <w:shd w:val="clear" w:color="auto" w:fill="FFFFFF"/>
                <w:lang w:val="en-US" w:eastAsia="zh-CN"/>
              </w:rPr>
              <w:t>供应商</w:t>
            </w:r>
            <w:r>
              <w:rPr>
                <w:rFonts w:hint="default" w:ascii="Times New Roman" w:hAnsi="Times New Roman" w:eastAsia="宋体" w:cs="Times New Roman"/>
                <w:color w:val="auto"/>
                <w:sz w:val="21"/>
                <w:szCs w:val="21"/>
                <w:highlight w:val="none"/>
                <w:shd w:val="clear" w:color="auto" w:fill="FFFFFF"/>
              </w:rPr>
              <w:t>应在</w:t>
            </w:r>
            <w:r>
              <w:rPr>
                <w:rFonts w:hint="default" w:ascii="Times New Roman" w:hAnsi="Times New Roman" w:eastAsia="宋体" w:cs="Times New Roman"/>
                <w:color w:val="auto"/>
                <w:sz w:val="21"/>
                <w:szCs w:val="21"/>
                <w:highlight w:val="none"/>
                <w:u w:val="single"/>
                <w:shd w:val="clear" w:color="auto" w:fill="FFFFFF"/>
              </w:rPr>
              <w:t>政采云平台（www.zcygov.cn）</w:t>
            </w:r>
            <w:r>
              <w:rPr>
                <w:rFonts w:hint="default" w:ascii="Times New Roman" w:hAnsi="Times New Roman" w:eastAsia="宋体" w:cs="Times New Roman"/>
                <w:color w:val="auto"/>
                <w:sz w:val="21"/>
                <w:szCs w:val="21"/>
                <w:highlight w:val="none"/>
                <w:shd w:val="clear" w:color="auto" w:fill="FFFFFF"/>
              </w:rPr>
              <w:t>获取</w:t>
            </w:r>
            <w:r>
              <w:rPr>
                <w:rFonts w:hint="default" w:ascii="Times New Roman" w:hAnsi="Times New Roman" w:eastAsia="宋体" w:cs="Times New Roman"/>
                <w:color w:val="auto"/>
                <w:sz w:val="21"/>
                <w:szCs w:val="21"/>
                <w:highlight w:val="none"/>
                <w:shd w:val="clear" w:color="auto" w:fill="FFFFFF"/>
                <w:lang w:eastAsia="zh-CN"/>
              </w:rPr>
              <w:t>（</w:t>
            </w:r>
            <w:r>
              <w:rPr>
                <w:rFonts w:hint="default" w:ascii="Times New Roman" w:hAnsi="Times New Roman" w:eastAsia="宋体" w:cs="Times New Roman"/>
                <w:color w:val="auto"/>
                <w:sz w:val="21"/>
                <w:szCs w:val="21"/>
                <w:highlight w:val="none"/>
                <w:shd w:val="clear" w:color="auto" w:fill="FFFFFF"/>
                <w:lang w:val="en-US" w:eastAsia="zh-CN"/>
              </w:rPr>
              <w:t>下载</w:t>
            </w:r>
            <w:r>
              <w:rPr>
                <w:rFonts w:hint="default" w:ascii="Times New Roman" w:hAnsi="Times New Roman" w:eastAsia="宋体" w:cs="Times New Roman"/>
                <w:color w:val="auto"/>
                <w:sz w:val="21"/>
                <w:szCs w:val="21"/>
                <w:highlight w:val="none"/>
                <w:shd w:val="clear" w:color="auto" w:fill="FFFFFF"/>
                <w:lang w:eastAsia="zh-CN"/>
              </w:rPr>
              <w:t>）</w:t>
            </w:r>
            <w:r>
              <w:rPr>
                <w:rFonts w:hint="default" w:ascii="Times New Roman" w:hAnsi="Times New Roman" w:eastAsia="宋体" w:cs="Times New Roman"/>
                <w:color w:val="auto"/>
                <w:sz w:val="21"/>
                <w:szCs w:val="21"/>
                <w:highlight w:val="none"/>
                <w:shd w:val="clear" w:color="auto" w:fill="FFFFFF"/>
                <w:lang w:val="en-US" w:eastAsia="zh-CN"/>
              </w:rPr>
              <w:t>采购</w:t>
            </w:r>
            <w:r>
              <w:rPr>
                <w:rFonts w:hint="default" w:ascii="Times New Roman" w:hAnsi="Times New Roman" w:eastAsia="宋体" w:cs="Times New Roman"/>
                <w:color w:val="auto"/>
                <w:sz w:val="21"/>
                <w:szCs w:val="21"/>
                <w:highlight w:val="none"/>
                <w:shd w:val="clear" w:color="auto" w:fill="FFFFFF"/>
              </w:rPr>
              <w:t>文件</w:t>
            </w:r>
            <w:r>
              <w:rPr>
                <w:rFonts w:hint="default" w:ascii="Times New Roman" w:hAnsi="Times New Roman" w:eastAsia="宋体" w:cs="Times New Roman"/>
                <w:color w:val="auto"/>
                <w:sz w:val="21"/>
                <w:szCs w:val="21"/>
                <w:highlight w:val="none"/>
                <w:shd w:val="clear" w:color="auto" w:fill="FFFFFF"/>
                <w:lang w:eastAsia="zh-CN"/>
              </w:rPr>
              <w:t>，</w:t>
            </w:r>
            <w:r>
              <w:rPr>
                <w:rFonts w:hint="default" w:ascii="Times New Roman" w:hAnsi="Times New Roman" w:eastAsia="宋体" w:cs="Times New Roman"/>
                <w:color w:val="auto"/>
                <w:sz w:val="21"/>
                <w:szCs w:val="21"/>
                <w:highlight w:val="none"/>
                <w:shd w:val="clear" w:color="auto" w:fill="FFFFFF"/>
              </w:rPr>
              <w:t>并于</w:t>
            </w:r>
            <w:r>
              <w:rPr>
                <w:rFonts w:hint="default" w:ascii="Times New Roman" w:hAnsi="Times New Roman" w:eastAsia="宋体" w:cs="Times New Roman"/>
                <w:color w:val="auto"/>
                <w:sz w:val="21"/>
                <w:szCs w:val="21"/>
                <w:highlight w:val="none"/>
                <w:u w:val="single"/>
                <w:shd w:val="clear" w:color="auto" w:fill="FFFFFF"/>
                <w:lang w:val="en-US" w:eastAsia="zh-CN"/>
              </w:rPr>
              <w:t>202</w:t>
            </w:r>
            <w:r>
              <w:rPr>
                <w:rFonts w:hint="eastAsia" w:ascii="Times New Roman" w:hAnsi="Times New Roman" w:eastAsia="宋体" w:cs="Times New Roman"/>
                <w:color w:val="auto"/>
                <w:sz w:val="21"/>
                <w:szCs w:val="21"/>
                <w:highlight w:val="none"/>
                <w:u w:val="single"/>
                <w:shd w:val="clear" w:color="auto" w:fill="FFFFFF"/>
                <w:lang w:val="en-US" w:eastAsia="zh-CN"/>
              </w:rPr>
              <w:t>4</w:t>
            </w:r>
            <w:r>
              <w:rPr>
                <w:rFonts w:hint="default" w:ascii="Times New Roman" w:hAnsi="Times New Roman" w:eastAsia="宋体" w:cs="Times New Roman"/>
                <w:color w:val="auto"/>
                <w:sz w:val="21"/>
                <w:szCs w:val="21"/>
                <w:highlight w:val="none"/>
                <w:u w:val="single"/>
                <w:shd w:val="clear" w:color="auto" w:fill="FFFFFF"/>
                <w:lang w:val="en-US" w:eastAsia="zh-CN"/>
              </w:rPr>
              <w:t>年</w:t>
            </w:r>
            <w:r>
              <w:rPr>
                <w:rFonts w:hint="eastAsia" w:ascii="Times New Roman" w:hAnsi="Times New Roman" w:eastAsia="宋体" w:cs="Times New Roman"/>
                <w:color w:val="auto"/>
                <w:sz w:val="21"/>
                <w:szCs w:val="21"/>
                <w:highlight w:val="none"/>
                <w:u w:val="single"/>
                <w:shd w:val="clear" w:color="auto" w:fill="FFFFFF"/>
                <w:lang w:val="en-US" w:eastAsia="zh-CN"/>
              </w:rPr>
              <w:t>1</w:t>
            </w:r>
            <w:r>
              <w:rPr>
                <w:rFonts w:hint="default" w:ascii="Times New Roman" w:hAnsi="Times New Roman" w:eastAsia="宋体" w:cs="Times New Roman"/>
                <w:color w:val="auto"/>
                <w:sz w:val="21"/>
                <w:szCs w:val="21"/>
                <w:highlight w:val="none"/>
                <w:u w:val="single"/>
                <w:shd w:val="clear" w:color="auto" w:fill="FFFFFF"/>
              </w:rPr>
              <w:t>月</w:t>
            </w:r>
            <w:r>
              <w:rPr>
                <w:rFonts w:hint="eastAsia" w:ascii="Times New Roman" w:hAnsi="Times New Roman" w:eastAsia="宋体" w:cs="Times New Roman"/>
                <w:color w:val="auto"/>
                <w:sz w:val="21"/>
                <w:szCs w:val="21"/>
                <w:highlight w:val="none"/>
                <w:u w:val="single"/>
                <w:shd w:val="clear" w:color="auto" w:fill="FFFFFF"/>
                <w:lang w:val="en-US" w:eastAsia="zh-CN"/>
              </w:rPr>
              <w:t>5</w:t>
            </w:r>
            <w:r>
              <w:rPr>
                <w:rFonts w:hint="default" w:ascii="Times New Roman" w:hAnsi="Times New Roman" w:eastAsia="宋体" w:cs="Times New Roman"/>
                <w:color w:val="auto"/>
                <w:sz w:val="21"/>
                <w:szCs w:val="21"/>
                <w:highlight w:val="none"/>
                <w:u w:val="single"/>
                <w:shd w:val="clear" w:color="auto" w:fill="FFFFFF"/>
              </w:rPr>
              <w:t>日</w:t>
            </w:r>
            <w:r>
              <w:rPr>
                <w:rFonts w:hint="default" w:ascii="Times New Roman" w:hAnsi="Times New Roman" w:eastAsia="宋体" w:cs="Times New Roman"/>
                <w:color w:val="auto"/>
                <w:sz w:val="21"/>
                <w:szCs w:val="21"/>
                <w:highlight w:val="none"/>
                <w:u w:val="single"/>
                <w:shd w:val="clear" w:color="auto" w:fill="FFFFFF"/>
                <w:lang w:val="en-US" w:eastAsia="zh-CN"/>
              </w:rPr>
              <w:t>14：00</w:t>
            </w:r>
            <w:r>
              <w:rPr>
                <w:rFonts w:hint="default" w:ascii="Times New Roman" w:hAnsi="Times New Roman" w:eastAsia="宋体" w:cs="Times New Roman"/>
                <w:color w:val="auto"/>
                <w:sz w:val="21"/>
                <w:szCs w:val="21"/>
                <w:highlight w:val="none"/>
                <w:shd w:val="clear" w:color="auto" w:fill="FFFFFF"/>
              </w:rPr>
              <w:t>（北</w:t>
            </w:r>
            <w:r>
              <w:rPr>
                <w:rFonts w:hint="default" w:ascii="Times New Roman" w:hAnsi="Times New Roman" w:eastAsia="宋体" w:cs="Times New Roman"/>
                <w:color w:val="auto"/>
                <w:sz w:val="21"/>
                <w:szCs w:val="21"/>
                <w:highlight w:val="none"/>
                <w:shd w:val="clear" w:color="auto" w:fill="FFFFFF"/>
              </w:rPr>
              <w:t>京时间</w:t>
            </w:r>
            <w:r>
              <w:rPr>
                <w:rFonts w:hint="default" w:ascii="Times New Roman" w:hAnsi="Times New Roman" w:eastAsia="宋体" w:cs="Times New Roman"/>
                <w:color w:val="auto"/>
                <w:sz w:val="21"/>
                <w:szCs w:val="21"/>
                <w:highlight w:val="none"/>
                <w:shd w:val="clear" w:color="auto" w:fill="FFFFFF"/>
                <w:lang w:eastAsia="zh-CN"/>
              </w:rPr>
              <w:t>，</w:t>
            </w:r>
            <w:r>
              <w:rPr>
                <w:rFonts w:hint="default" w:ascii="Times New Roman" w:hAnsi="Times New Roman" w:eastAsia="宋体" w:cs="Times New Roman"/>
                <w:color w:val="auto"/>
                <w:sz w:val="21"/>
                <w:szCs w:val="21"/>
                <w:highlight w:val="none"/>
                <w:shd w:val="clear" w:color="auto" w:fill="FFFFFF"/>
              </w:rPr>
              <w:t>下同）前递交</w:t>
            </w:r>
            <w:r>
              <w:rPr>
                <w:rFonts w:hint="default" w:ascii="Times New Roman" w:hAnsi="Times New Roman" w:eastAsia="宋体" w:cs="Times New Roman"/>
                <w:color w:val="auto"/>
                <w:sz w:val="21"/>
                <w:szCs w:val="21"/>
                <w:highlight w:val="none"/>
                <w:shd w:val="clear" w:color="auto" w:fill="FFFFFF"/>
                <w:lang w:eastAsia="zh-CN"/>
              </w:rPr>
              <w:t>（</w:t>
            </w:r>
            <w:r>
              <w:rPr>
                <w:rFonts w:hint="default" w:ascii="Times New Roman" w:hAnsi="Times New Roman" w:eastAsia="宋体" w:cs="Times New Roman"/>
                <w:color w:val="auto"/>
                <w:sz w:val="21"/>
                <w:szCs w:val="21"/>
                <w:highlight w:val="none"/>
                <w:shd w:val="clear" w:color="auto" w:fill="FFFFFF"/>
                <w:lang w:val="en-US" w:eastAsia="zh-CN"/>
              </w:rPr>
              <w:t>上传</w:t>
            </w:r>
            <w:r>
              <w:rPr>
                <w:rFonts w:hint="default" w:ascii="Times New Roman" w:hAnsi="Times New Roman" w:eastAsia="宋体" w:cs="Times New Roman"/>
                <w:color w:val="auto"/>
                <w:sz w:val="21"/>
                <w:szCs w:val="21"/>
                <w:highlight w:val="none"/>
                <w:shd w:val="clear" w:color="auto" w:fill="FFFFFF"/>
                <w:lang w:eastAsia="zh-CN"/>
              </w:rPr>
              <w:t>）</w:t>
            </w:r>
            <w:r>
              <w:rPr>
                <w:rFonts w:hint="default" w:ascii="Times New Roman" w:hAnsi="Times New Roman" w:eastAsia="宋体" w:cs="Times New Roman"/>
                <w:color w:val="auto"/>
                <w:sz w:val="21"/>
                <w:szCs w:val="21"/>
                <w:highlight w:val="none"/>
                <w:shd w:val="clear" w:color="auto" w:fill="FFFFFF"/>
                <w:lang w:val="en-US" w:eastAsia="zh-CN"/>
              </w:rPr>
              <w:t>响应</w:t>
            </w:r>
            <w:r>
              <w:rPr>
                <w:rFonts w:hint="default" w:ascii="Times New Roman" w:hAnsi="Times New Roman" w:eastAsia="宋体" w:cs="Times New Roman"/>
                <w:color w:val="auto"/>
                <w:sz w:val="21"/>
                <w:szCs w:val="21"/>
                <w:highlight w:val="none"/>
                <w:shd w:val="clear" w:color="auto" w:fill="FFFFFF"/>
              </w:rPr>
              <w:t>文件</w:t>
            </w:r>
            <w:r>
              <w:rPr>
                <w:rFonts w:hint="default" w:ascii="Times New Roman" w:hAnsi="Times New Roman" w:eastAsia="宋体" w:cs="Times New Roman"/>
                <w:color w:val="auto"/>
                <w:sz w:val="21"/>
                <w:szCs w:val="21"/>
                <w:highlight w:val="none"/>
              </w:rPr>
              <w:t>。</w:t>
            </w:r>
          </w:p>
        </w:tc>
      </w:tr>
    </w:tbl>
    <w:p>
      <w:pPr>
        <w:keepNext w:val="0"/>
        <w:keepLines w:val="0"/>
        <w:pageBreakBefore w:val="0"/>
        <w:kinsoku/>
        <w:wordWrap/>
        <w:overflowPunct/>
        <w:topLinePunct w:val="0"/>
        <w:autoSpaceDE/>
        <w:autoSpaceDN/>
        <w:bidi w:val="0"/>
        <w:adjustRightInd/>
        <w:spacing w:line="360" w:lineRule="auto"/>
        <w:ind w:left="0" w:right="0" w:rightChars="0" w:firstLine="422" w:firstLineChars="200"/>
        <w:jc w:val="both"/>
        <w:textAlignment w:val="auto"/>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color w:val="auto"/>
          <w:sz w:val="21"/>
          <w:szCs w:val="21"/>
          <w:highlight w:val="none"/>
          <w:lang w:val="en-US" w:eastAsia="zh-CN"/>
        </w:rPr>
        <w:t>一、项目基本情况</w:t>
      </w:r>
      <w:bookmarkEnd w:id="57"/>
      <w:bookmarkEnd w:id="58"/>
      <w:bookmarkEnd w:id="59"/>
      <w:bookmarkEnd w:id="60"/>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项目编号：</w:t>
      </w:r>
      <w:r>
        <w:rPr>
          <w:rFonts w:hint="eastAsia" w:ascii="Times New Roman" w:hAnsi="Times New Roman" w:eastAsia="宋体" w:cs="Times New Roman"/>
          <w:color w:val="auto"/>
          <w:sz w:val="21"/>
          <w:szCs w:val="21"/>
          <w:highlight w:val="none"/>
          <w:lang w:val="en-US" w:eastAsia="zh-CN"/>
        </w:rPr>
        <w:t>科信建代字[2023]100631号</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项目名称：</w:t>
      </w:r>
      <w:r>
        <w:rPr>
          <w:rFonts w:hint="eastAsia" w:ascii="Times New Roman" w:hAnsi="Times New Roman" w:eastAsia="宋体" w:cs="Times New Roman"/>
          <w:color w:val="auto"/>
          <w:sz w:val="21"/>
          <w:szCs w:val="21"/>
          <w:highlight w:val="none"/>
          <w:lang w:eastAsia="zh-CN"/>
        </w:rPr>
        <w:t>贵驷中小学桩基检测项目</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采购方式：竞争性磋商</w:t>
      </w:r>
    </w:p>
    <w:bookmarkEnd w:id="61"/>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预算金额（元）：889030</w:t>
      </w:r>
      <w:r>
        <w:rPr>
          <w:rFonts w:hint="eastAsia" w:ascii="Times New Roman" w:hAnsi="Times New Roman" w:eastAsia="宋体" w:cs="Times New Roman"/>
          <w:color w:val="auto"/>
          <w:sz w:val="21"/>
          <w:szCs w:val="21"/>
          <w:highlight w:val="none"/>
          <w:lang w:val="en-US" w:eastAsia="zh-CN"/>
        </w:rPr>
        <w:t>.00</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最高限价（元）：</w:t>
      </w:r>
      <w:r>
        <w:rPr>
          <w:rFonts w:hint="eastAsia" w:ascii="Times New Roman" w:hAnsi="Times New Roman" w:eastAsia="宋体" w:cs="Times New Roman"/>
          <w:color w:val="auto"/>
          <w:sz w:val="21"/>
          <w:szCs w:val="21"/>
          <w:highlight w:val="none"/>
          <w:lang w:val="en-US" w:eastAsia="zh-CN"/>
        </w:rPr>
        <w:t>577870.00</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采购需求：</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标项名称</w:t>
      </w:r>
      <w:r>
        <w:rPr>
          <w:rFonts w:hint="default"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CN"/>
        </w:rPr>
        <w:t>贵驷中小学桩基检测项目</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数量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1  </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rPr>
        <w:t>预算金额（元）</w:t>
      </w:r>
      <w:r>
        <w:rPr>
          <w:rFonts w:hint="default" w:ascii="Times New Roman" w:hAnsi="Times New Roman" w:eastAsia="宋体" w:cs="Times New Roman"/>
          <w:color w:val="auto"/>
          <w:sz w:val="21"/>
          <w:szCs w:val="21"/>
          <w:highlight w:val="none"/>
          <w:lang w:val="en-US" w:eastAsia="zh-CN"/>
        </w:rPr>
        <w:t>：889030</w:t>
      </w:r>
      <w:r>
        <w:rPr>
          <w:rFonts w:hint="eastAsia" w:ascii="Times New Roman" w:hAnsi="Times New Roman" w:eastAsia="宋体" w:cs="Times New Roman"/>
          <w:color w:val="auto"/>
          <w:sz w:val="21"/>
          <w:szCs w:val="21"/>
          <w:highlight w:val="none"/>
          <w:lang w:val="en-US" w:eastAsia="zh-CN"/>
        </w:rPr>
        <w:t>.00</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单位：</w:t>
      </w:r>
      <w:r>
        <w:rPr>
          <w:rFonts w:hint="default" w:ascii="Times New Roman" w:hAnsi="Times New Roman" w:eastAsia="宋体" w:cs="Times New Roman"/>
          <w:color w:val="auto"/>
          <w:sz w:val="21"/>
          <w:szCs w:val="21"/>
          <w:highlight w:val="none"/>
          <w:lang w:val="en-US" w:eastAsia="zh-CN"/>
        </w:rPr>
        <w:t>项</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简要规格描述：</w:t>
      </w:r>
      <w:r>
        <w:rPr>
          <w:rFonts w:hint="eastAsia" w:ascii="Times New Roman" w:hAnsi="Times New Roman" w:eastAsia="宋体" w:cs="Times New Roman"/>
          <w:color w:val="auto"/>
          <w:sz w:val="21"/>
          <w:szCs w:val="21"/>
          <w:highlight w:val="none"/>
          <w:lang w:val="en-US" w:eastAsia="zh-CN"/>
        </w:rPr>
        <w:t>贵驷中小学桩基检测</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具体内容见第</w:t>
      </w:r>
      <w:r>
        <w:rPr>
          <w:rFonts w:hint="default" w:ascii="Times New Roman" w:hAnsi="Times New Roman" w:eastAsia="宋体" w:cs="Times New Roman"/>
          <w:color w:val="auto"/>
          <w:sz w:val="21"/>
          <w:szCs w:val="21"/>
          <w:highlight w:val="none"/>
          <w:lang w:val="en-US" w:eastAsia="zh-CN"/>
        </w:rPr>
        <w:t>四</w:t>
      </w:r>
      <w:r>
        <w:rPr>
          <w:rFonts w:hint="default" w:ascii="Times New Roman" w:hAnsi="Times New Roman" w:eastAsia="宋体" w:cs="Times New Roman"/>
          <w:color w:val="auto"/>
          <w:sz w:val="21"/>
          <w:szCs w:val="21"/>
          <w:highlight w:val="none"/>
        </w:rPr>
        <w:t>章</w:t>
      </w:r>
      <w:r>
        <w:rPr>
          <w:rFonts w:hint="default" w:ascii="Times New Roman" w:hAnsi="Times New Roman" w:eastAsia="宋体" w:cs="Times New Roman"/>
          <w:color w:val="auto"/>
          <w:sz w:val="21"/>
          <w:szCs w:val="21"/>
          <w:highlight w:val="none"/>
          <w:lang w:val="en-US" w:eastAsia="zh-CN"/>
        </w:rPr>
        <w:t xml:space="preserve"> 项目</w:t>
      </w:r>
      <w:r>
        <w:rPr>
          <w:rFonts w:hint="default" w:ascii="Times New Roman" w:hAnsi="Times New Roman" w:eastAsia="宋体" w:cs="Times New Roman"/>
          <w:color w:val="auto"/>
          <w:sz w:val="21"/>
          <w:szCs w:val="21"/>
          <w:highlight w:val="none"/>
        </w:rPr>
        <w:t>需求。</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rPr>
        <w:t>备注</w:t>
      </w:r>
      <w:r>
        <w:rPr>
          <w:rFonts w:hint="default"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合同履约期限</w:t>
      </w:r>
      <w:r>
        <w:rPr>
          <w:rFonts w:hint="default" w:ascii="Times New Roman" w:hAnsi="Times New Roman" w:eastAsia="宋体" w:cs="Times New Roman"/>
          <w:color w:val="auto"/>
          <w:sz w:val="21"/>
          <w:szCs w:val="21"/>
          <w:highlight w:val="none"/>
          <w:lang w:eastAsia="zh-CN"/>
        </w:rPr>
        <w:t>：标项1，合同签订之日起至桩基检测项目服务内容完成并出具相应检测报告。</w:t>
      </w:r>
    </w:p>
    <w:p>
      <w:pPr>
        <w:keepNext w:val="0"/>
        <w:keepLines w:val="0"/>
        <w:pageBreakBefore w:val="0"/>
        <w:kinsoku/>
        <w:wordWrap/>
        <w:overflowPunct/>
        <w:topLinePunct w:val="0"/>
        <w:autoSpaceDE/>
        <w:autoSpaceDN/>
        <w:bidi w:val="0"/>
        <w:adjustRightInd/>
        <w:snapToGrid w:val="0"/>
        <w:spacing w:line="360" w:lineRule="auto"/>
        <w:ind w:left="0" w:right="0" w:rightChars="0"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eastAsia="zh-CN"/>
        </w:rPr>
        <w:t>否</w:t>
      </w:r>
      <w:r>
        <w:rPr>
          <w:rFonts w:hint="default" w:ascii="Times New Roman" w:hAnsi="Times New Roman" w:eastAsia="宋体" w:cs="Times New Roman"/>
          <w:color w:val="auto"/>
          <w:sz w:val="21"/>
          <w:szCs w:val="21"/>
          <w:highlight w:val="none"/>
        </w:rPr>
        <w:t>）接受联合体</w:t>
      </w:r>
      <w:r>
        <w:rPr>
          <w:rFonts w:hint="default" w:ascii="Times New Roman" w:hAnsi="Times New Roman" w:eastAsia="宋体" w:cs="Times New Roman"/>
          <w:color w:val="auto"/>
          <w:sz w:val="21"/>
          <w:szCs w:val="21"/>
          <w:highlight w:val="none"/>
          <w:lang w:eastAsia="zh-CN"/>
        </w:rPr>
        <w:t>参加磋商。</w:t>
      </w:r>
    </w:p>
    <w:p>
      <w:pPr>
        <w:keepNext w:val="0"/>
        <w:keepLines w:val="0"/>
        <w:pageBreakBefore w:val="0"/>
        <w:kinsoku/>
        <w:wordWrap/>
        <w:overflowPunct/>
        <w:topLinePunct w:val="0"/>
        <w:autoSpaceDE/>
        <w:autoSpaceDN/>
        <w:bidi w:val="0"/>
        <w:adjustRightInd/>
        <w:snapToGrid w:val="0"/>
        <w:spacing w:line="360" w:lineRule="auto"/>
        <w:ind w:left="0" w:right="0" w:rightChars="0" w:firstLine="422" w:firstLineChars="200"/>
        <w:jc w:val="both"/>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二、申请人的资格要求</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lang w:val="en-US" w:eastAsia="zh-CN"/>
        </w:rPr>
        <w:t>1.</w:t>
      </w:r>
      <w:r>
        <w:rPr>
          <w:rFonts w:hint="default" w:ascii="Times New Roman" w:hAnsi="Times New Roman" w:eastAsia="宋体" w:cs="Times New Roman"/>
          <w:color w:val="auto"/>
          <w:kern w:val="0"/>
          <w:sz w:val="21"/>
          <w:szCs w:val="21"/>
          <w:highlight w:val="none"/>
        </w:rPr>
        <w:t>满足《中华人民共和国政府采购法》第二十二条规定；未被“信用中国”（www.creditchina.gov.cn</w:t>
      </w:r>
      <w:r>
        <w:rPr>
          <w:rFonts w:hint="default" w:ascii="Times New Roman" w:hAnsi="Times New Roman" w:eastAsia="宋体" w:cs="Times New Roman"/>
          <w:color w:val="auto"/>
          <w:kern w:val="0"/>
          <w:sz w:val="21"/>
          <w:szCs w:val="21"/>
          <w:highlight w:val="none"/>
          <w:lang w:eastAsia="zh-CN"/>
        </w:rPr>
        <w:t>）</w:t>
      </w:r>
      <w:r>
        <w:rPr>
          <w:rFonts w:hint="default" w:ascii="Times New Roman" w:hAnsi="Times New Roman" w:eastAsia="宋体" w:cs="Times New Roman"/>
          <w:color w:val="auto"/>
          <w:kern w:val="0"/>
          <w:sz w:val="21"/>
          <w:szCs w:val="21"/>
          <w:highlight w:val="none"/>
        </w:rPr>
        <w:t>、中国政府采购网（www.ccgp.gov.cn）列入失信被执行人、重大税收违法案件当事人名单、政府采购严重违法失信行为记录名单。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落实政府采购政策需满足的资格要求</w:t>
      </w:r>
      <w:r>
        <w:rPr>
          <w:rFonts w:hint="default" w:ascii="Times New Roman" w:hAnsi="Times New Roman" w:eastAsia="宋体" w:cs="Times New Roman"/>
          <w:color w:val="auto"/>
          <w:sz w:val="21"/>
          <w:szCs w:val="21"/>
          <w:highlight w:val="none"/>
          <w:lang w:eastAsia="zh-CN"/>
        </w:rPr>
        <w:t>：标项1：本项目专门面向中小企业采购（残疾人福利性单位和监狱企业视同小微企业）</w:t>
      </w:r>
      <w:r>
        <w:rPr>
          <w:rFonts w:hint="default" w:ascii="Times New Roman" w:hAnsi="Times New Roman" w:eastAsia="宋体" w:cs="Times New Roman"/>
          <w:bCs/>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rPr>
        <w:t>本项目的特定资格要求：标项1，①供应商须同时具备省级及以上建设主管部门核发的建设工程地基基础专项检测资质证书和省级及以上计量主管部门（质量技术监督局）颁发的计量认证证书（CMA）（以上要求的各证书必须在有效期内，独立法人单位下属的非独立法人检测机构具有上述资质的，视为该独立法人单位具有相应资质</w:t>
      </w:r>
      <w:r>
        <w:rPr>
          <w:rFonts w:hint="default" w:ascii="Times New Roman" w:hAnsi="Times New Roman" w:eastAsia="宋体" w:cs="Times New Roman"/>
          <w:bCs/>
          <w:color w:val="auto"/>
          <w:kern w:val="0"/>
          <w:sz w:val="21"/>
          <w:szCs w:val="21"/>
          <w:highlight w:val="none"/>
        </w:rPr>
        <w:t>，</w:t>
      </w:r>
      <w:r>
        <w:rPr>
          <w:rFonts w:hint="eastAsia" w:ascii="Times New Roman" w:hAnsi="Times New Roman" w:eastAsia="宋体" w:cs="Times New Roman"/>
          <w:bCs/>
          <w:color w:val="auto"/>
          <w:kern w:val="0"/>
          <w:sz w:val="21"/>
          <w:szCs w:val="21"/>
          <w:highlight w:val="none"/>
          <w:lang w:val="en-US" w:eastAsia="zh-CN"/>
        </w:rPr>
        <w:t>响应</w:t>
      </w:r>
      <w:r>
        <w:rPr>
          <w:rFonts w:hint="default" w:ascii="Times New Roman" w:hAnsi="Times New Roman" w:eastAsia="宋体" w:cs="Times New Roman"/>
          <w:bCs/>
          <w:color w:val="auto"/>
          <w:kern w:val="0"/>
          <w:sz w:val="21"/>
          <w:szCs w:val="21"/>
          <w:highlight w:val="none"/>
        </w:rPr>
        <w:t>文件</w:t>
      </w:r>
      <w:r>
        <w:rPr>
          <w:rFonts w:hint="default" w:ascii="Times New Roman" w:hAnsi="Times New Roman" w:eastAsia="宋体" w:cs="Times New Roman"/>
          <w:bCs/>
          <w:color w:val="auto"/>
          <w:kern w:val="0"/>
          <w:sz w:val="21"/>
          <w:szCs w:val="21"/>
          <w:highlight w:val="none"/>
        </w:rPr>
        <w:t>中提供上述资质证书复印件并加盖公章）。</w:t>
      </w:r>
    </w:p>
    <w:p>
      <w:pPr>
        <w:keepNext w:val="0"/>
        <w:keepLines w:val="0"/>
        <w:pageBreakBefore w:val="0"/>
        <w:kinsoku/>
        <w:wordWrap/>
        <w:overflowPunct/>
        <w:topLinePunct w:val="0"/>
        <w:autoSpaceDE/>
        <w:autoSpaceDN/>
        <w:bidi w:val="0"/>
        <w:adjustRightInd/>
        <w:spacing w:line="360" w:lineRule="auto"/>
        <w:ind w:left="0" w:firstLine="422" w:firstLineChars="200"/>
        <w:jc w:val="both"/>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三、获取（下载）采购文件</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时间：</w:t>
      </w:r>
      <w:r>
        <w:rPr>
          <w:rFonts w:hint="default" w:ascii="Times New Roman" w:hAnsi="Times New Roman" w:eastAsia="宋体" w:cs="Times New Roman"/>
          <w:color w:val="auto"/>
          <w:sz w:val="21"/>
          <w:szCs w:val="21"/>
          <w:highlight w:val="none"/>
          <w:lang w:val="en-US" w:eastAsia="zh-CN"/>
        </w:rPr>
        <w:t>2023</w:t>
      </w:r>
      <w:r>
        <w:rPr>
          <w:rFonts w:hint="default" w:ascii="Times New Roman" w:hAnsi="Times New Roman" w:eastAsia="宋体" w:cs="Times New Roman"/>
          <w:color w:val="auto"/>
          <w:sz w:val="21"/>
          <w:szCs w:val="21"/>
          <w:highlight w:val="none"/>
        </w:rPr>
        <w:t>年</w:t>
      </w:r>
      <w:r>
        <w:rPr>
          <w:rFonts w:hint="eastAsia" w:ascii="Times New Roman" w:hAnsi="Times New Roman" w:eastAsia="宋体" w:cs="Times New Roman"/>
          <w:color w:val="auto"/>
          <w:sz w:val="21"/>
          <w:szCs w:val="21"/>
          <w:highlight w:val="none"/>
          <w:lang w:val="en-US" w:eastAsia="zh-CN"/>
        </w:rPr>
        <w:t>12</w:t>
      </w:r>
      <w:r>
        <w:rPr>
          <w:rFonts w:hint="default" w:ascii="Times New Roman" w:hAnsi="Times New Roman" w:eastAsia="宋体" w:cs="Times New Roman"/>
          <w:color w:val="auto"/>
          <w:sz w:val="21"/>
          <w:szCs w:val="21"/>
          <w:highlight w:val="none"/>
        </w:rPr>
        <w:t>月</w:t>
      </w:r>
      <w:r>
        <w:rPr>
          <w:rFonts w:hint="eastAsia" w:ascii="Times New Roman" w:hAnsi="Times New Roman" w:eastAsia="宋体" w:cs="Times New Roman"/>
          <w:color w:val="auto"/>
          <w:sz w:val="21"/>
          <w:szCs w:val="21"/>
          <w:highlight w:val="none"/>
          <w:lang w:val="en-US" w:eastAsia="zh-CN"/>
        </w:rPr>
        <w:t>25</w:t>
      </w:r>
      <w:r>
        <w:rPr>
          <w:rFonts w:hint="default" w:ascii="Times New Roman" w:hAnsi="Times New Roman" w:eastAsia="宋体" w:cs="Times New Roman"/>
          <w:color w:val="auto"/>
          <w:sz w:val="21"/>
          <w:szCs w:val="21"/>
          <w:highlight w:val="none"/>
        </w:rPr>
        <w:t>日至</w:t>
      </w:r>
      <w:r>
        <w:rPr>
          <w:rFonts w:hint="default" w:ascii="Times New Roman" w:hAnsi="Times New Roman" w:eastAsia="宋体" w:cs="Times New Roman"/>
          <w:color w:val="auto"/>
          <w:sz w:val="21"/>
          <w:szCs w:val="21"/>
          <w:highlight w:val="none"/>
          <w:lang w:val="en-US" w:eastAsia="zh-CN"/>
        </w:rPr>
        <w:t>202</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年</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月</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日</w:t>
      </w:r>
      <w:r>
        <w:rPr>
          <w:rFonts w:hint="default" w:ascii="Times New Roman" w:hAnsi="Times New Roman" w:eastAsia="宋体" w:cs="Times New Roman"/>
          <w:color w:val="auto"/>
          <w:sz w:val="21"/>
          <w:szCs w:val="21"/>
          <w:highlight w:val="none"/>
        </w:rPr>
        <w:t>，每天上午00:00至12:00，下午12:00至23:59（北京时间，线上获取法定节假日均可，线下获取文件法定节假日除外）</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地点（网址）</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政采云平台（www.zcygov.cn）</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方式：在线获取</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本项目</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文件实行“政府采购云平台”在线获取</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不提供</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文件纸质版。供应商获取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文件前应先完成“政府采购云平台”的账号注册</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潜在供应商登陆政采云平台</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在线申请获取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文件（进入“项目采购”应用，在获取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文件菜单中选择项目，申请获取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文件；仅需浏览</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文件的供应商可点击“游客，浏览</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文件”直接下载</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文件浏览）</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3.采购</w:t>
      </w:r>
      <w:r>
        <w:rPr>
          <w:rFonts w:hint="default" w:ascii="Times New Roman" w:hAnsi="Times New Roman" w:eastAsia="宋体" w:cs="Times New Roman"/>
          <w:color w:val="auto"/>
          <w:sz w:val="21"/>
          <w:szCs w:val="21"/>
          <w:highlight w:val="none"/>
        </w:rPr>
        <w:t>公告附件内的</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文件仅供阅览使用，</w:t>
      </w:r>
      <w:r>
        <w:rPr>
          <w:rFonts w:hint="default"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rPr>
        <w:t>只有在“政府采购云平台”完成获取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文件申请并下载了</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文件后才视作依法获取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文件（法律法规所指的供应商获取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文件时间以供应商完成获取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文件申请后下载</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文件的时间为准）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未在规定的采购文件提供期限内或未按上述方式获取采购文件的，其</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均视为无效，并不得对采购文件提起质疑投诉</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注：请</w:t>
      </w:r>
      <w:r>
        <w:rPr>
          <w:rFonts w:hint="default"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rPr>
        <w:t>按上述要求获取</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文件，如未在“政采云”系统内完成相关流程，引起的</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 xml:space="preserve">无效责任自负。 </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售价（元）：0</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360" w:lineRule="auto"/>
        <w:ind w:left="0" w:firstLine="422" w:firstLineChars="200"/>
        <w:jc w:val="both"/>
        <w:textAlignment w:val="auto"/>
        <w:outlineLvl w:val="9"/>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四、响应文件提交（上传）</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截止时间：</w:t>
      </w:r>
      <w:r>
        <w:rPr>
          <w:rFonts w:hint="default" w:ascii="Times New Roman" w:hAnsi="Times New Roman" w:eastAsia="宋体" w:cs="Times New Roman"/>
          <w:color w:val="auto"/>
          <w:sz w:val="21"/>
          <w:szCs w:val="21"/>
          <w:highlight w:val="none"/>
          <w:u w:val="single"/>
          <w:shd w:val="clear" w:color="auto" w:fill="FFFFFF"/>
          <w:lang w:val="en-US" w:eastAsia="zh-CN"/>
        </w:rPr>
        <w:t>202</w:t>
      </w:r>
      <w:r>
        <w:rPr>
          <w:rFonts w:hint="eastAsia" w:ascii="Times New Roman" w:hAnsi="Times New Roman" w:eastAsia="宋体" w:cs="Times New Roman"/>
          <w:color w:val="auto"/>
          <w:sz w:val="21"/>
          <w:szCs w:val="21"/>
          <w:highlight w:val="none"/>
          <w:u w:val="single"/>
          <w:shd w:val="clear" w:color="auto" w:fill="FFFFFF"/>
          <w:lang w:val="en-US" w:eastAsia="zh-CN"/>
        </w:rPr>
        <w:t>4</w:t>
      </w:r>
      <w:r>
        <w:rPr>
          <w:rFonts w:hint="default" w:ascii="Times New Roman" w:hAnsi="Times New Roman" w:eastAsia="宋体" w:cs="Times New Roman"/>
          <w:color w:val="auto"/>
          <w:sz w:val="21"/>
          <w:szCs w:val="21"/>
          <w:highlight w:val="none"/>
          <w:u w:val="single"/>
          <w:shd w:val="clear" w:color="auto" w:fill="FFFFFF"/>
          <w:lang w:val="en-US" w:eastAsia="zh-CN"/>
        </w:rPr>
        <w:t>年</w:t>
      </w:r>
      <w:r>
        <w:rPr>
          <w:rFonts w:hint="eastAsia" w:ascii="Times New Roman" w:hAnsi="Times New Roman" w:eastAsia="宋体" w:cs="Times New Roman"/>
          <w:color w:val="auto"/>
          <w:sz w:val="21"/>
          <w:szCs w:val="21"/>
          <w:highlight w:val="none"/>
          <w:u w:val="single"/>
          <w:shd w:val="clear" w:color="auto" w:fill="FFFFFF"/>
          <w:lang w:val="en-US" w:eastAsia="zh-CN"/>
        </w:rPr>
        <w:t>1</w:t>
      </w:r>
      <w:r>
        <w:rPr>
          <w:rFonts w:hint="default" w:ascii="Times New Roman" w:hAnsi="Times New Roman" w:eastAsia="宋体" w:cs="Times New Roman"/>
          <w:color w:val="auto"/>
          <w:sz w:val="21"/>
          <w:szCs w:val="21"/>
          <w:highlight w:val="none"/>
          <w:u w:val="single"/>
          <w:shd w:val="clear" w:color="auto" w:fill="FFFFFF"/>
        </w:rPr>
        <w:t>月</w:t>
      </w:r>
      <w:r>
        <w:rPr>
          <w:rFonts w:hint="eastAsia" w:ascii="Times New Roman" w:hAnsi="Times New Roman" w:eastAsia="宋体" w:cs="Times New Roman"/>
          <w:color w:val="auto"/>
          <w:sz w:val="21"/>
          <w:szCs w:val="21"/>
          <w:highlight w:val="none"/>
          <w:u w:val="single"/>
          <w:shd w:val="clear" w:color="auto" w:fill="FFFFFF"/>
          <w:lang w:val="en-US" w:eastAsia="zh-CN"/>
        </w:rPr>
        <w:t>5</w:t>
      </w:r>
      <w:r>
        <w:rPr>
          <w:rFonts w:hint="default" w:ascii="Times New Roman" w:hAnsi="Times New Roman" w:eastAsia="宋体" w:cs="Times New Roman"/>
          <w:color w:val="auto"/>
          <w:sz w:val="21"/>
          <w:szCs w:val="21"/>
          <w:highlight w:val="none"/>
          <w:u w:val="single"/>
          <w:shd w:val="clear" w:color="auto" w:fill="FFFFFF"/>
        </w:rPr>
        <w:t>日</w:t>
      </w:r>
      <w:r>
        <w:rPr>
          <w:rFonts w:hint="default" w:ascii="Times New Roman" w:hAnsi="Times New Roman" w:eastAsia="宋体" w:cs="Times New Roman"/>
          <w:color w:val="auto"/>
          <w:sz w:val="21"/>
          <w:szCs w:val="21"/>
          <w:highlight w:val="none"/>
          <w:u w:val="single"/>
          <w:shd w:val="clear" w:color="auto" w:fill="FFFFFF"/>
          <w:lang w:val="en-US" w:eastAsia="zh-CN"/>
        </w:rPr>
        <w:t>14：00</w:t>
      </w:r>
      <w:r>
        <w:rPr>
          <w:rFonts w:hint="default" w:ascii="Times New Roman" w:hAnsi="Times New Roman" w:eastAsia="宋体" w:cs="Times New Roman"/>
          <w:color w:val="auto"/>
          <w:kern w:val="0"/>
          <w:sz w:val="21"/>
          <w:szCs w:val="21"/>
          <w:highlight w:val="none"/>
        </w:rPr>
        <w:t>（北京时间）</w:t>
      </w:r>
      <w:r>
        <w:rPr>
          <w:rFonts w:hint="default" w:ascii="Times New Roman" w:hAnsi="Times New Roman" w:eastAsia="宋体" w:cs="Times New Roman"/>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kern w:val="0"/>
          <w:sz w:val="21"/>
          <w:szCs w:val="21"/>
          <w:highlight w:val="none"/>
        </w:rPr>
        <w:t>地点（网址）</w:t>
      </w:r>
      <w:r>
        <w:rPr>
          <w:rFonts w:hint="default" w:ascii="Times New Roman" w:hAnsi="Times New Roman" w:eastAsia="宋体" w:cs="Times New Roman"/>
          <w:color w:val="auto"/>
          <w:kern w:val="0"/>
          <w:sz w:val="21"/>
          <w:szCs w:val="21"/>
          <w:highlight w:val="none"/>
          <w:lang w:eastAsia="zh-CN"/>
        </w:rPr>
        <w:t>：</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lang w:val="en-US" w:eastAsia="zh-CN"/>
        </w:rPr>
        <w:t>1</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“电子加密</w:t>
      </w:r>
      <w:r>
        <w:rPr>
          <w:rFonts w:hint="default" w:ascii="Times New Roman" w:hAnsi="Times New Roman" w:eastAsia="宋体" w:cs="Times New Roman"/>
          <w:b/>
          <w:bCs/>
          <w:color w:val="auto"/>
          <w:sz w:val="21"/>
          <w:szCs w:val="21"/>
          <w:highlight w:val="none"/>
          <w:lang w:val="en-US" w:eastAsia="zh-CN"/>
        </w:rPr>
        <w:t>响应</w:t>
      </w:r>
      <w:r>
        <w:rPr>
          <w:rFonts w:hint="default" w:ascii="Times New Roman" w:hAnsi="Times New Roman" w:eastAsia="宋体" w:cs="Times New Roman"/>
          <w:b/>
          <w:bCs/>
          <w:color w:val="auto"/>
          <w:sz w:val="21"/>
          <w:szCs w:val="21"/>
          <w:highlight w:val="none"/>
        </w:rPr>
        <w:t>文件”：https://www.zcygov.cn在线提交；</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lang w:val="en-US" w:eastAsia="zh-CN"/>
        </w:rPr>
        <w:t>2</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“电子备份</w:t>
      </w:r>
      <w:r>
        <w:rPr>
          <w:rFonts w:hint="default" w:ascii="Times New Roman" w:hAnsi="Times New Roman" w:eastAsia="宋体" w:cs="Times New Roman"/>
          <w:b/>
          <w:bCs/>
          <w:color w:val="auto"/>
          <w:sz w:val="21"/>
          <w:szCs w:val="21"/>
          <w:highlight w:val="none"/>
          <w:lang w:val="en-US" w:eastAsia="zh-CN"/>
        </w:rPr>
        <w:t>响应</w:t>
      </w:r>
      <w:r>
        <w:rPr>
          <w:rFonts w:hint="default" w:ascii="Times New Roman" w:hAnsi="Times New Roman" w:eastAsia="宋体" w:cs="Times New Roman"/>
          <w:b/>
          <w:bCs/>
          <w:color w:val="auto"/>
          <w:sz w:val="21"/>
          <w:szCs w:val="21"/>
          <w:highlight w:val="none"/>
        </w:rPr>
        <w:t>文件”：宁波市高新区广贤路997号（宁波国家高新区行政服务大厅南三楼，</w:t>
      </w:r>
      <w:r>
        <w:rPr>
          <w:rFonts w:hint="eastAsia" w:ascii="Times New Roman" w:hAnsi="Times New Roman" w:eastAsia="宋体" w:cs="Times New Roman"/>
          <w:b/>
          <w:bCs/>
          <w:color w:val="auto"/>
          <w:sz w:val="21"/>
          <w:szCs w:val="21"/>
          <w:highlight w:val="none"/>
          <w:u w:val="single"/>
          <w:lang w:val="en-US" w:eastAsia="zh-CN"/>
        </w:rPr>
        <w:t>309</w:t>
      </w:r>
      <w:r>
        <w:rPr>
          <w:rFonts w:hint="default" w:ascii="Times New Roman" w:hAnsi="Times New Roman" w:eastAsia="宋体" w:cs="Times New Roman"/>
          <w:b/>
          <w:bCs/>
          <w:color w:val="auto"/>
          <w:sz w:val="21"/>
          <w:szCs w:val="21"/>
          <w:highlight w:val="none"/>
        </w:rPr>
        <w:t>开标室</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rPr>
        <w:t>。</w:t>
      </w:r>
    </w:p>
    <w:p>
      <w:pPr>
        <w:keepNext w:val="0"/>
        <w:keepLines w:val="0"/>
        <w:pageBreakBefore w:val="0"/>
        <w:widowControl/>
        <w:kinsoku/>
        <w:wordWrap/>
        <w:overflowPunct/>
        <w:topLinePunct w:val="0"/>
        <w:autoSpaceDE/>
        <w:autoSpaceDN/>
        <w:bidi w:val="0"/>
        <w:adjustRightInd/>
        <w:spacing w:line="360" w:lineRule="auto"/>
        <w:ind w:left="0" w:firstLine="422" w:firstLineChars="200"/>
        <w:jc w:val="both"/>
        <w:textAlignment w:val="auto"/>
        <w:outlineLvl w:val="9"/>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五、响应文件开启</w:t>
      </w:r>
    </w:p>
    <w:p>
      <w:pPr>
        <w:pStyle w:val="27"/>
        <w:keepNext w:val="0"/>
        <w:keepLines w:val="0"/>
        <w:pageBreakBefore w:val="0"/>
        <w:kinsoku/>
        <w:wordWrap/>
        <w:overflowPunct/>
        <w:topLinePunct w:val="0"/>
        <w:autoSpaceDE/>
        <w:autoSpaceDN/>
        <w:bidi w:val="0"/>
        <w:adjustRightInd/>
        <w:spacing w:after="0"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开启时间：</w:t>
      </w:r>
      <w:r>
        <w:rPr>
          <w:rFonts w:hint="default" w:ascii="Times New Roman" w:hAnsi="Times New Roman" w:eastAsia="宋体" w:cs="Times New Roman"/>
          <w:color w:val="auto"/>
          <w:sz w:val="21"/>
          <w:szCs w:val="21"/>
          <w:highlight w:val="none"/>
          <w:u w:val="single"/>
          <w:shd w:val="clear" w:color="auto" w:fill="FFFFFF"/>
          <w:lang w:val="en-US" w:eastAsia="zh-CN"/>
        </w:rPr>
        <w:t>202</w:t>
      </w:r>
      <w:r>
        <w:rPr>
          <w:rFonts w:hint="eastAsia" w:ascii="Times New Roman" w:hAnsi="Times New Roman" w:eastAsia="宋体" w:cs="Times New Roman"/>
          <w:color w:val="auto"/>
          <w:sz w:val="21"/>
          <w:szCs w:val="21"/>
          <w:highlight w:val="none"/>
          <w:u w:val="single"/>
          <w:shd w:val="clear" w:color="auto" w:fill="FFFFFF"/>
          <w:lang w:val="en-US" w:eastAsia="zh-CN"/>
        </w:rPr>
        <w:t>4</w:t>
      </w:r>
      <w:r>
        <w:rPr>
          <w:rFonts w:hint="default" w:ascii="Times New Roman" w:hAnsi="Times New Roman" w:eastAsia="宋体" w:cs="Times New Roman"/>
          <w:color w:val="auto"/>
          <w:sz w:val="21"/>
          <w:szCs w:val="21"/>
          <w:highlight w:val="none"/>
          <w:u w:val="single"/>
          <w:shd w:val="clear" w:color="auto" w:fill="FFFFFF"/>
          <w:lang w:val="en-US" w:eastAsia="zh-CN"/>
        </w:rPr>
        <w:t>年</w:t>
      </w:r>
      <w:r>
        <w:rPr>
          <w:rFonts w:hint="eastAsia" w:ascii="Times New Roman" w:hAnsi="Times New Roman" w:eastAsia="宋体" w:cs="Times New Roman"/>
          <w:color w:val="auto"/>
          <w:sz w:val="21"/>
          <w:szCs w:val="21"/>
          <w:highlight w:val="none"/>
          <w:u w:val="single"/>
          <w:shd w:val="clear" w:color="auto" w:fill="FFFFFF"/>
          <w:lang w:val="en-US" w:eastAsia="zh-CN"/>
        </w:rPr>
        <w:t>1</w:t>
      </w:r>
      <w:r>
        <w:rPr>
          <w:rFonts w:hint="default" w:ascii="Times New Roman" w:hAnsi="Times New Roman" w:eastAsia="宋体" w:cs="Times New Roman"/>
          <w:color w:val="auto"/>
          <w:sz w:val="21"/>
          <w:szCs w:val="21"/>
          <w:highlight w:val="none"/>
          <w:u w:val="single"/>
          <w:shd w:val="clear" w:color="auto" w:fill="FFFFFF"/>
        </w:rPr>
        <w:t>月</w:t>
      </w:r>
      <w:r>
        <w:rPr>
          <w:rFonts w:hint="eastAsia" w:ascii="Times New Roman" w:hAnsi="Times New Roman" w:eastAsia="宋体" w:cs="Times New Roman"/>
          <w:color w:val="auto"/>
          <w:sz w:val="21"/>
          <w:szCs w:val="21"/>
          <w:highlight w:val="none"/>
          <w:u w:val="single"/>
          <w:shd w:val="clear" w:color="auto" w:fill="FFFFFF"/>
          <w:lang w:val="en-US" w:eastAsia="zh-CN"/>
        </w:rPr>
        <w:t>5</w:t>
      </w:r>
      <w:r>
        <w:rPr>
          <w:rFonts w:hint="default" w:ascii="Times New Roman" w:hAnsi="Times New Roman" w:eastAsia="宋体" w:cs="Times New Roman"/>
          <w:color w:val="auto"/>
          <w:sz w:val="21"/>
          <w:szCs w:val="21"/>
          <w:highlight w:val="none"/>
          <w:u w:val="single"/>
          <w:shd w:val="clear" w:color="auto" w:fill="FFFFFF"/>
        </w:rPr>
        <w:t>日</w:t>
      </w:r>
      <w:r>
        <w:rPr>
          <w:rFonts w:hint="default" w:ascii="Times New Roman" w:hAnsi="Times New Roman" w:eastAsia="宋体" w:cs="Times New Roman"/>
          <w:color w:val="auto"/>
          <w:sz w:val="21"/>
          <w:szCs w:val="21"/>
          <w:highlight w:val="none"/>
          <w:u w:val="single"/>
          <w:shd w:val="clear" w:color="auto" w:fill="FFFFFF"/>
          <w:lang w:val="en-US" w:eastAsia="zh-CN"/>
        </w:rPr>
        <w:t>14：00</w:t>
      </w:r>
      <w:r>
        <w:rPr>
          <w:rFonts w:hint="default" w:ascii="Times New Roman" w:hAnsi="Times New Roman" w:eastAsia="宋体" w:cs="Times New Roman"/>
          <w:color w:val="auto"/>
          <w:kern w:val="0"/>
          <w:sz w:val="21"/>
          <w:szCs w:val="21"/>
          <w:highlight w:val="none"/>
        </w:rPr>
        <w:t>（北京时间）</w:t>
      </w:r>
      <w:r>
        <w:rPr>
          <w:rFonts w:hint="default" w:ascii="Times New Roman" w:hAnsi="Times New Roman" w:eastAsia="宋体" w:cs="Times New Roman"/>
          <w:color w:val="auto"/>
          <w:kern w:val="0"/>
          <w:sz w:val="21"/>
          <w:szCs w:val="21"/>
          <w:highlight w:val="none"/>
          <w:lang w:eastAsia="zh-CN"/>
        </w:rPr>
        <w:t>。</w:t>
      </w:r>
    </w:p>
    <w:p>
      <w:pPr>
        <w:pStyle w:val="27"/>
        <w:keepNext w:val="0"/>
        <w:keepLines w:val="0"/>
        <w:pageBreakBefore w:val="0"/>
        <w:kinsoku/>
        <w:wordWrap/>
        <w:overflowPunct/>
        <w:topLinePunct w:val="0"/>
        <w:autoSpaceDE/>
        <w:autoSpaceDN/>
        <w:bidi w:val="0"/>
        <w:adjustRightInd/>
        <w:spacing w:after="0"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地点（网址）：</w:t>
      </w:r>
      <w:r>
        <w:rPr>
          <w:rFonts w:hint="default" w:ascii="Times New Roman" w:hAnsi="Times New Roman" w:eastAsia="宋体" w:cs="Times New Roman"/>
          <w:b/>
          <w:bCs/>
          <w:color w:val="auto"/>
          <w:sz w:val="21"/>
          <w:szCs w:val="21"/>
          <w:highlight w:val="none"/>
        </w:rPr>
        <w:t>政采云平台（http://www.zcygov.cn）</w:t>
      </w:r>
      <w:r>
        <w:rPr>
          <w:rFonts w:hint="default" w:ascii="Times New Roman" w:hAnsi="Times New Roman" w:eastAsia="宋体" w:cs="Times New Roman"/>
          <w:b/>
          <w:bCs/>
          <w:color w:val="auto"/>
          <w:sz w:val="21"/>
          <w:szCs w:val="21"/>
          <w:highlight w:val="none"/>
          <w:lang w:eastAsia="zh-CN"/>
        </w:rPr>
        <w:t>。</w:t>
      </w:r>
    </w:p>
    <w:p>
      <w:pPr>
        <w:pStyle w:val="27"/>
        <w:keepNext w:val="0"/>
        <w:keepLines w:val="0"/>
        <w:pageBreakBefore w:val="0"/>
        <w:kinsoku/>
        <w:wordWrap/>
        <w:overflowPunct/>
        <w:topLinePunct w:val="0"/>
        <w:autoSpaceDE/>
        <w:autoSpaceDN/>
        <w:bidi w:val="0"/>
        <w:adjustRightInd/>
        <w:spacing w:after="0" w:line="360" w:lineRule="auto"/>
        <w:ind w:left="0" w:firstLine="422" w:firstLineChars="200"/>
        <w:jc w:val="both"/>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六、公告期限</w:t>
      </w:r>
    </w:p>
    <w:p>
      <w:pPr>
        <w:pStyle w:val="27"/>
        <w:keepNext w:val="0"/>
        <w:keepLines w:val="0"/>
        <w:pageBreakBefore w:val="0"/>
        <w:kinsoku/>
        <w:wordWrap/>
        <w:overflowPunct/>
        <w:topLinePunct w:val="0"/>
        <w:autoSpaceDE/>
        <w:autoSpaceDN/>
        <w:bidi w:val="0"/>
        <w:adjustRightInd/>
        <w:spacing w:after="0" w:line="360" w:lineRule="auto"/>
        <w:ind w:left="0" w:firstLine="420" w:firstLineChars="200"/>
        <w:jc w:val="both"/>
        <w:textAlignment w:val="auto"/>
        <w:outlineLvl w:val="9"/>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自本公告发布之日起3个工作日。</w:t>
      </w:r>
    </w:p>
    <w:p>
      <w:pPr>
        <w:pStyle w:val="27"/>
        <w:keepNext w:val="0"/>
        <w:keepLines w:val="0"/>
        <w:pageBreakBefore w:val="0"/>
        <w:kinsoku/>
        <w:wordWrap/>
        <w:overflowPunct/>
        <w:topLinePunct w:val="0"/>
        <w:autoSpaceDE/>
        <w:autoSpaceDN/>
        <w:bidi w:val="0"/>
        <w:adjustRightInd/>
        <w:spacing w:after="0" w:line="360" w:lineRule="auto"/>
        <w:ind w:left="0" w:firstLine="422" w:firstLineChars="200"/>
        <w:jc w:val="both"/>
        <w:textAlignment w:val="auto"/>
        <w:outlineLvl w:val="9"/>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 xml:space="preserve">七、其他补充事宜 </w:t>
      </w:r>
    </w:p>
    <w:p>
      <w:pPr>
        <w:pStyle w:val="27"/>
        <w:keepNext w:val="0"/>
        <w:keepLines w:val="0"/>
        <w:pageBreakBefore w:val="0"/>
        <w:kinsoku/>
        <w:wordWrap/>
        <w:overflowPunct/>
        <w:topLinePunct w:val="0"/>
        <w:autoSpaceDE/>
        <w:autoSpaceDN/>
        <w:bidi w:val="0"/>
        <w:adjustRightInd/>
        <w:spacing w:after="0" w:line="360" w:lineRule="auto"/>
        <w:ind w:left="0" w:firstLine="420" w:firstLineChars="200"/>
        <w:jc w:val="both"/>
        <w:textAlignment w:val="auto"/>
        <w:outlineLvl w:val="9"/>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lang w:val="en-US"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其他事项：</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2.1</w:t>
      </w:r>
      <w:r>
        <w:rPr>
          <w:rFonts w:hint="default" w:ascii="Times New Roman" w:hAnsi="Times New Roman" w:eastAsia="宋体" w:cs="Times New Roman"/>
          <w:color w:val="auto"/>
          <w:sz w:val="21"/>
          <w:szCs w:val="21"/>
          <w:highlight w:val="none"/>
        </w:rPr>
        <w:t>本次政府采购活动有关信息在浙江政府采购网公布，视同送达所有潜在供应商。</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2.2</w:t>
      </w:r>
      <w:r>
        <w:rPr>
          <w:rFonts w:hint="default" w:ascii="Times New Roman" w:hAnsi="Times New Roman" w:eastAsia="宋体" w:cs="Times New Roman"/>
          <w:color w:val="auto"/>
          <w:sz w:val="21"/>
          <w:szCs w:val="21"/>
          <w:highlight w:val="none"/>
        </w:rPr>
        <w:t>本项目实行网上</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，采用电子</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文件。若供应商参与</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自行承担</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一切费用。</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2.2.1响应</w:t>
      </w:r>
      <w:r>
        <w:rPr>
          <w:rFonts w:hint="default" w:ascii="Times New Roman" w:hAnsi="Times New Roman" w:eastAsia="宋体" w:cs="Times New Roman"/>
          <w:color w:val="auto"/>
          <w:sz w:val="21"/>
          <w:szCs w:val="21"/>
          <w:highlight w:val="none"/>
        </w:rPr>
        <w:t>前准备：各供应商应在</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前应确保成为浙江省政府采购网正式注册入库供应商，并完成CA数字证书办理（供应商CA申领操作指南详见政采云平台（www.zcygov.cn），完成CA数字证书办理预计二周左右，请供应商自行把握时间）。因未注册入库、未办理CA数字证书等原因造成无法获取采购文件、无法</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或</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失败等后果由供应商自行承担。</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2.3响应</w:t>
      </w:r>
      <w:r>
        <w:rPr>
          <w:rFonts w:hint="default" w:ascii="Times New Roman" w:hAnsi="Times New Roman" w:eastAsia="宋体" w:cs="Times New Roman"/>
          <w:color w:val="auto"/>
          <w:sz w:val="21"/>
          <w:szCs w:val="21"/>
          <w:highlight w:val="none"/>
        </w:rPr>
        <w:t>文件制作：</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2.3.1</w:t>
      </w:r>
      <w:r>
        <w:rPr>
          <w:rFonts w:hint="default" w:ascii="Times New Roman" w:hAnsi="Times New Roman" w:eastAsia="宋体" w:cs="Times New Roman"/>
          <w:color w:val="auto"/>
          <w:sz w:val="21"/>
          <w:szCs w:val="21"/>
          <w:highlight w:val="none"/>
        </w:rPr>
        <w:t>应按照本项目</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文件和政采云平台的要求编制、加密并递交</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文件。供应商在使用系统进行</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的过程中遇到涉及平台使用的任何问题，可致电政采云平台技术支持热线咨询，联系方式：95763。</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2.3.2</w:t>
      </w:r>
      <w:r>
        <w:rPr>
          <w:rFonts w:hint="default" w:ascii="Times New Roman" w:hAnsi="Times New Roman" w:eastAsia="宋体" w:cs="Times New Roman"/>
          <w:color w:val="auto"/>
          <w:sz w:val="21"/>
          <w:szCs w:val="21"/>
          <w:highlight w:val="none"/>
        </w:rPr>
        <w:t>供应商通过“政采云”平台电子投标工具制作</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文件，电子投标工具请供应商自行前往浙江省政府采购网下载并安装。</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2.3.3</w:t>
      </w:r>
      <w:r>
        <w:rPr>
          <w:rFonts w:hint="default" w:ascii="Times New Roman" w:hAnsi="Times New Roman" w:eastAsia="宋体" w:cs="Times New Roman"/>
          <w:color w:val="auto"/>
          <w:sz w:val="21"/>
          <w:szCs w:val="21"/>
          <w:highlight w:val="none"/>
        </w:rPr>
        <w:t>以U盘存储的数据电文形式的备份</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文件1份，按政采云平台项目采购-电子招投标操作指南中上传的电子</w:t>
      </w:r>
      <w:r>
        <w:rPr>
          <w:rFonts w:hint="default"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文件格式，以用于异常情况处理。</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2.3.4电子备份响应文件（不作强制要求，供应商自行决定是否提供）的递交：</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2.3.4.1</w:t>
      </w:r>
      <w:r>
        <w:rPr>
          <w:rFonts w:hint="default" w:ascii="Times New Roman" w:hAnsi="Times New Roman" w:eastAsia="宋体" w:cs="Times New Roman"/>
          <w:color w:val="auto"/>
          <w:sz w:val="21"/>
          <w:szCs w:val="21"/>
          <w:highlight w:val="none"/>
        </w:rPr>
        <w:t>采用邮寄方式递交</w:t>
      </w:r>
      <w:r>
        <w:rPr>
          <w:rFonts w:hint="default" w:ascii="Times New Roman" w:hAnsi="Times New Roman" w:eastAsia="宋体" w:cs="Times New Roman"/>
          <w:color w:val="auto"/>
          <w:sz w:val="21"/>
          <w:szCs w:val="21"/>
          <w:highlight w:val="none"/>
          <w:lang w:val="en-US" w:eastAsia="zh-CN"/>
        </w:rPr>
        <w:t>电子备份响应文件的</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需按以下要求递交</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供应商须在</w:t>
      </w:r>
      <w:r>
        <w:rPr>
          <w:rFonts w:hint="default" w:ascii="Times New Roman" w:hAnsi="Times New Roman" w:eastAsia="宋体" w:cs="Times New Roman"/>
          <w:color w:val="auto"/>
          <w:sz w:val="21"/>
          <w:szCs w:val="21"/>
          <w:highlight w:val="none"/>
          <w:lang w:val="en-US" w:eastAsia="zh-CN"/>
        </w:rPr>
        <w:t>本项目开启时间前一</w:t>
      </w:r>
      <w:r>
        <w:rPr>
          <w:rFonts w:hint="default" w:ascii="Times New Roman" w:hAnsi="Times New Roman" w:eastAsia="宋体" w:cs="Times New Roman"/>
          <w:color w:val="auto"/>
          <w:sz w:val="21"/>
          <w:szCs w:val="21"/>
          <w:highlight w:val="none"/>
        </w:rPr>
        <w:t>日16:00前将</w:t>
      </w:r>
      <w:r>
        <w:rPr>
          <w:rFonts w:hint="default" w:ascii="Times New Roman" w:hAnsi="Times New Roman" w:eastAsia="宋体" w:cs="Times New Roman"/>
          <w:color w:val="auto"/>
          <w:sz w:val="21"/>
          <w:szCs w:val="21"/>
          <w:highlight w:val="none"/>
          <w:lang w:val="en-US" w:eastAsia="zh-CN"/>
        </w:rPr>
        <w:t>电子备份响应文件</w:t>
      </w:r>
      <w:r>
        <w:rPr>
          <w:rFonts w:hint="default" w:ascii="Times New Roman" w:hAnsi="Times New Roman" w:eastAsia="宋体" w:cs="Times New Roman"/>
          <w:color w:val="auto"/>
          <w:sz w:val="21"/>
          <w:szCs w:val="21"/>
          <w:highlight w:val="none"/>
        </w:rPr>
        <w:t>邮寄至规定地点，由</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代理工作人员进行签收。各供应商自行考虑邮寄在途时间，邮寄过程中无论何种因素导致</w:t>
      </w:r>
      <w:r>
        <w:rPr>
          <w:rFonts w:hint="default" w:ascii="Times New Roman" w:hAnsi="Times New Roman" w:eastAsia="宋体" w:cs="Times New Roman"/>
          <w:color w:val="auto"/>
          <w:sz w:val="21"/>
          <w:szCs w:val="21"/>
          <w:highlight w:val="none"/>
          <w:lang w:val="en-US" w:eastAsia="zh-CN"/>
        </w:rPr>
        <w:t>电子备份响应文件</w:t>
      </w:r>
      <w:r>
        <w:rPr>
          <w:rFonts w:hint="default" w:ascii="Times New Roman" w:hAnsi="Times New Roman" w:eastAsia="宋体" w:cs="Times New Roman"/>
          <w:color w:val="auto"/>
          <w:sz w:val="21"/>
          <w:szCs w:val="21"/>
          <w:highlight w:val="none"/>
        </w:rPr>
        <w:t>未按时递交的后果，均由供应商自行负责。</w:t>
      </w:r>
      <w:r>
        <w:rPr>
          <w:rFonts w:hint="default" w:ascii="Times New Roman" w:hAnsi="Times New Roman" w:eastAsia="宋体" w:cs="Times New Roman"/>
          <w:color w:val="auto"/>
          <w:sz w:val="21"/>
          <w:szCs w:val="21"/>
          <w:highlight w:val="none"/>
          <w:lang w:val="en-US" w:eastAsia="zh-CN"/>
        </w:rPr>
        <w:t>电子备份响应文件</w:t>
      </w:r>
      <w:r>
        <w:rPr>
          <w:rFonts w:hint="default" w:ascii="Times New Roman" w:hAnsi="Times New Roman" w:eastAsia="宋体" w:cs="Times New Roman"/>
          <w:color w:val="auto"/>
          <w:sz w:val="21"/>
          <w:szCs w:val="21"/>
          <w:highlight w:val="none"/>
        </w:rPr>
        <w:t>递交时间以</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代理实际收到</w:t>
      </w:r>
      <w:r>
        <w:rPr>
          <w:rFonts w:hint="default" w:ascii="Times New Roman" w:hAnsi="Times New Roman" w:eastAsia="宋体" w:cs="Times New Roman"/>
          <w:color w:val="auto"/>
          <w:sz w:val="21"/>
          <w:szCs w:val="21"/>
          <w:highlight w:val="none"/>
          <w:lang w:eastAsia="zh-CN"/>
        </w:rPr>
        <w:t>响应</w:t>
      </w:r>
      <w:r>
        <w:rPr>
          <w:rFonts w:hint="default" w:ascii="Times New Roman" w:hAnsi="Times New Roman" w:eastAsia="宋体" w:cs="Times New Roman"/>
          <w:color w:val="auto"/>
          <w:sz w:val="21"/>
          <w:szCs w:val="21"/>
          <w:highlight w:val="none"/>
        </w:rPr>
        <w:t>文件的时间为准。迟到的</w:t>
      </w:r>
      <w:r>
        <w:rPr>
          <w:rFonts w:hint="default" w:ascii="Times New Roman" w:hAnsi="Times New Roman" w:eastAsia="宋体" w:cs="Times New Roman"/>
          <w:color w:val="auto"/>
          <w:sz w:val="21"/>
          <w:szCs w:val="21"/>
          <w:highlight w:val="none"/>
          <w:lang w:val="en-US" w:eastAsia="zh-CN"/>
        </w:rPr>
        <w:t>电子备份响应文件</w:t>
      </w:r>
      <w:r>
        <w:rPr>
          <w:rFonts w:hint="default" w:ascii="Times New Roman" w:hAnsi="Times New Roman" w:eastAsia="宋体" w:cs="Times New Roman"/>
          <w:color w:val="auto"/>
          <w:sz w:val="21"/>
          <w:szCs w:val="21"/>
          <w:highlight w:val="none"/>
        </w:rPr>
        <w:t>将被拒收。请各供应商确保密封包装在邮寄过程密封包装完好，并在邮寄包裹上注明项目名称，因邮寄过程的密封破损造成不符合</w:t>
      </w:r>
      <w:r>
        <w:rPr>
          <w:rFonts w:hint="default" w:ascii="Times New Roman" w:hAnsi="Times New Roman" w:eastAsia="宋体" w:cs="Times New Roman"/>
          <w:color w:val="auto"/>
          <w:sz w:val="21"/>
          <w:szCs w:val="21"/>
          <w:highlight w:val="none"/>
          <w:lang w:eastAsia="zh-CN"/>
        </w:rPr>
        <w:t>开启</w:t>
      </w:r>
      <w:r>
        <w:rPr>
          <w:rFonts w:hint="default" w:ascii="Times New Roman" w:hAnsi="Times New Roman" w:eastAsia="宋体" w:cs="Times New Roman"/>
          <w:color w:val="auto"/>
          <w:sz w:val="21"/>
          <w:szCs w:val="21"/>
          <w:highlight w:val="none"/>
        </w:rPr>
        <w:t>要求的，本</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代理及</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人概不负责</w:t>
      </w:r>
      <w:r>
        <w:rPr>
          <w:rFonts w:hint="default" w:ascii="Times New Roman" w:hAnsi="Times New Roman" w:eastAsia="宋体" w:cs="Times New Roman"/>
          <w:color w:val="auto"/>
          <w:sz w:val="21"/>
          <w:szCs w:val="21"/>
          <w:highlight w:val="none"/>
          <w:lang w:eastAsia="zh-CN"/>
        </w:rPr>
        <w:t>。响应</w:t>
      </w:r>
      <w:r>
        <w:rPr>
          <w:rFonts w:hint="default" w:ascii="Times New Roman" w:hAnsi="Times New Roman" w:eastAsia="宋体" w:cs="Times New Roman"/>
          <w:color w:val="auto"/>
          <w:sz w:val="21"/>
          <w:szCs w:val="21"/>
          <w:highlight w:val="none"/>
        </w:rPr>
        <w:t>文件邮寄地址为：宁波市江南路598号九五国际A座9楼</w:t>
      </w:r>
      <w:r>
        <w:rPr>
          <w:rFonts w:hint="default" w:ascii="Times New Roman" w:hAnsi="Times New Roman" w:eastAsia="宋体" w:cs="Times New Roman"/>
          <w:color w:val="auto"/>
          <w:sz w:val="21"/>
          <w:szCs w:val="21"/>
          <w:highlight w:val="none"/>
          <w:lang w:val="en-US" w:eastAsia="zh-CN"/>
        </w:rPr>
        <w:t>934室</w:t>
      </w:r>
      <w:r>
        <w:rPr>
          <w:rFonts w:hint="default" w:ascii="Times New Roman" w:hAnsi="Times New Roman" w:eastAsia="宋体" w:cs="Times New Roman"/>
          <w:color w:val="auto"/>
          <w:sz w:val="21"/>
          <w:szCs w:val="21"/>
          <w:highlight w:val="none"/>
        </w:rPr>
        <w:t xml:space="preserve">。 </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收件人</w:t>
      </w:r>
      <w:r>
        <w:rPr>
          <w:rFonts w:hint="default"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杜振华</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联系方式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0574-89076310</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2.4采购项目需要落实的政府采购政策：《关于促进残疾人就业政府采购政策的通知》（财库【2017】141号）、《政府采购促进中小企业发展管理办法》（财库【2020】46号）、《财政部司法部关于政府采购支持监狱企业发展有关问题的通知》（财库【2014】68号）等。 </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2.5本公告中二、申请人的资格要求：第1条中的“重大税收违法案件当事人名单”即为“重大税收违法失信主体”。</w:t>
      </w:r>
    </w:p>
    <w:p>
      <w:pPr>
        <w:keepNext w:val="0"/>
        <w:keepLines w:val="0"/>
        <w:pageBreakBefore w:val="0"/>
        <w:widowControl/>
        <w:kinsoku/>
        <w:wordWrap/>
        <w:overflowPunct/>
        <w:topLinePunct w:val="0"/>
        <w:autoSpaceDE/>
        <w:autoSpaceDN/>
        <w:bidi w:val="0"/>
        <w:adjustRightInd/>
        <w:spacing w:line="360" w:lineRule="auto"/>
        <w:ind w:left="0" w:leftChars="0" w:firstLine="422" w:firstLineChars="200"/>
        <w:jc w:val="both"/>
        <w:textAlignment w:val="auto"/>
        <w:outlineLvl w:val="9"/>
        <w:rPr>
          <w:rFonts w:hint="default" w:ascii="Times New Roman" w:hAnsi="Times New Roman" w:eastAsia="宋体" w:cs="Times New Roman"/>
          <w:b/>
          <w:bCs/>
          <w:iCs/>
          <w:color w:val="auto"/>
          <w:sz w:val="21"/>
          <w:szCs w:val="21"/>
          <w:highlight w:val="none"/>
        </w:rPr>
      </w:pPr>
      <w:r>
        <w:rPr>
          <w:rFonts w:hint="default" w:ascii="Times New Roman" w:hAnsi="Times New Roman" w:eastAsia="宋体" w:cs="Times New Roman"/>
          <w:b/>
          <w:bCs/>
          <w:iCs/>
          <w:color w:val="auto"/>
          <w:sz w:val="21"/>
          <w:szCs w:val="21"/>
          <w:highlight w:val="none"/>
        </w:rPr>
        <w:t>八、凡对本次招标提出询问、质疑、投诉，请按以下方式联系</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1.采购人信息</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名    称：</w:t>
      </w:r>
      <w:r>
        <w:rPr>
          <w:rFonts w:hint="eastAsia" w:ascii="Times New Roman" w:hAnsi="Times New Roman" w:eastAsia="宋体" w:cs="Times New Roman"/>
          <w:color w:val="auto"/>
          <w:kern w:val="0"/>
          <w:sz w:val="21"/>
          <w:szCs w:val="21"/>
          <w:highlight w:val="none"/>
          <w:lang w:eastAsia="zh-CN"/>
        </w:rPr>
        <w:t>宁波高新区公共项目建设中心</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地    址：宁波市高新区广贤路997号北楼10楼</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 xml:space="preserve">传    真：/ </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rPr>
        <w:t>项目联系人（询问）</w:t>
      </w:r>
      <w:r>
        <w:rPr>
          <w:rFonts w:hint="default" w:ascii="Times New Roman" w:hAnsi="Times New Roman" w:eastAsia="宋体" w:cs="Times New Roman"/>
          <w:color w:val="auto"/>
          <w:kern w:val="0"/>
          <w:sz w:val="21"/>
          <w:szCs w:val="21"/>
          <w:highlight w:val="none"/>
          <w:lang w:eastAsia="zh-CN"/>
        </w:rPr>
        <w:t>：周老师</w:t>
      </w:r>
    </w:p>
    <w:p>
      <w:pPr>
        <w:keepNext w:val="0"/>
        <w:keepLines w:val="0"/>
        <w:pageBreakBefore w:val="0"/>
        <w:widowControl/>
        <w:kinsoku/>
        <w:wordWrap/>
        <w:overflowPunct/>
        <w:topLinePunct w:val="0"/>
        <w:autoSpaceDE/>
        <w:autoSpaceDN/>
        <w:bidi w:val="0"/>
        <w:adjustRightInd/>
        <w:spacing w:line="360" w:lineRule="auto"/>
        <w:ind w:left="0" w:leftChars="0" w:firstLine="420" w:firstLineChars="200"/>
        <w:jc w:val="both"/>
        <w:textAlignment w:val="auto"/>
        <w:outlineLvl w:val="9"/>
        <w:rPr>
          <w:rFonts w:hint="default" w:ascii="Times New Roman" w:hAnsi="Times New Roman" w:eastAsia="宋体" w:cs="Times New Roman"/>
          <w:color w:val="auto"/>
          <w:kern w:val="0"/>
          <w:sz w:val="21"/>
          <w:szCs w:val="21"/>
          <w:highlight w:val="none"/>
          <w:lang w:val="en-US"/>
        </w:rPr>
      </w:pPr>
      <w:r>
        <w:rPr>
          <w:rFonts w:hint="default" w:ascii="Times New Roman" w:hAnsi="Times New Roman" w:eastAsia="宋体" w:cs="Times New Roman"/>
          <w:color w:val="auto"/>
          <w:kern w:val="0"/>
          <w:sz w:val="21"/>
          <w:szCs w:val="21"/>
          <w:highlight w:val="none"/>
        </w:rPr>
        <w:t>项目联系方式（询问）</w:t>
      </w:r>
      <w:r>
        <w:rPr>
          <w:rFonts w:hint="default" w:ascii="Times New Roman" w:hAnsi="Times New Roman" w:eastAsia="宋体" w:cs="Times New Roman"/>
          <w:color w:val="auto"/>
          <w:kern w:val="0"/>
          <w:sz w:val="21"/>
          <w:szCs w:val="21"/>
          <w:highlight w:val="none"/>
          <w:lang w:eastAsia="zh-CN"/>
        </w:rPr>
        <w:t>：0574-87908003</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质疑联系人：</w:t>
      </w:r>
      <w:r>
        <w:rPr>
          <w:rFonts w:hint="eastAsia" w:ascii="Times New Roman" w:hAnsi="Times New Roman" w:eastAsia="宋体" w:cs="Times New Roman"/>
          <w:color w:val="auto"/>
          <w:sz w:val="21"/>
          <w:szCs w:val="21"/>
          <w:highlight w:val="none"/>
          <w:lang w:eastAsia="zh-CN"/>
        </w:rPr>
        <w:t>程</w:t>
      </w:r>
      <w:r>
        <w:rPr>
          <w:rFonts w:hint="default" w:ascii="Times New Roman" w:hAnsi="Times New Roman" w:eastAsia="宋体" w:cs="Times New Roman"/>
          <w:color w:val="auto"/>
          <w:sz w:val="21"/>
          <w:szCs w:val="21"/>
          <w:highlight w:val="none"/>
        </w:rPr>
        <w:t>老师</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质疑联系方式：0574-87908003</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2.采购代理机构信息</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w:t>
      </w:r>
      <w:r>
        <w:rPr>
          <w:rFonts w:hint="eastAsia" w:ascii="Times New Roman" w:hAnsi="Times New Roman" w:eastAsia="宋体" w:cs="Times New Roman"/>
          <w:color w:val="auto"/>
          <w:sz w:val="21"/>
          <w:szCs w:val="21"/>
          <w:highlight w:val="none"/>
          <w:lang w:eastAsia="zh-CN"/>
        </w:rPr>
        <w:t>科信联合工程咨询有限公司</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地址：宁波市江南路598号九五国际A座9楼</w:t>
      </w:r>
      <w:r>
        <w:rPr>
          <w:rFonts w:hint="default" w:ascii="Times New Roman" w:hAnsi="Times New Roman" w:eastAsia="宋体" w:cs="Times New Roman"/>
          <w:color w:val="auto"/>
          <w:sz w:val="21"/>
          <w:szCs w:val="21"/>
          <w:highlight w:val="none"/>
          <w:lang w:val="en-US" w:eastAsia="zh-CN"/>
        </w:rPr>
        <w:t>934室</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传真：/</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项目联系人（询问）</w:t>
      </w:r>
      <w:r>
        <w:rPr>
          <w:rFonts w:hint="default" w:ascii="Times New Roman" w:hAnsi="Times New Roman" w:eastAsia="宋体" w:cs="Times New Roman"/>
          <w:color w:val="auto"/>
          <w:sz w:val="21"/>
          <w:szCs w:val="21"/>
          <w:highlight w:val="none"/>
          <w:lang w:eastAsia="zh-CN"/>
        </w:rPr>
        <w:t>：杜振华、</w:t>
      </w:r>
      <w:r>
        <w:rPr>
          <w:rFonts w:hint="eastAsia" w:ascii="Times New Roman" w:hAnsi="Times New Roman" w:eastAsia="宋体" w:cs="Times New Roman"/>
          <w:color w:val="auto"/>
          <w:sz w:val="21"/>
          <w:szCs w:val="21"/>
          <w:highlight w:val="none"/>
          <w:lang w:val="en-US" w:eastAsia="zh-CN"/>
        </w:rPr>
        <w:t>王腾、</w:t>
      </w:r>
      <w:r>
        <w:rPr>
          <w:rFonts w:hint="default" w:ascii="Times New Roman" w:hAnsi="Times New Roman" w:eastAsia="宋体" w:cs="Times New Roman"/>
          <w:color w:val="auto"/>
          <w:sz w:val="21"/>
          <w:szCs w:val="21"/>
          <w:highlight w:val="none"/>
          <w:lang w:val="en-US" w:eastAsia="zh-CN"/>
        </w:rPr>
        <w:t>李云芝</w:t>
      </w:r>
      <w:r>
        <w:rPr>
          <w:rFonts w:hint="default" w:ascii="Times New Roman" w:hAnsi="Times New Roman" w:eastAsia="宋体" w:cs="Times New Roman"/>
          <w:color w:val="auto"/>
          <w:sz w:val="21"/>
          <w:szCs w:val="21"/>
          <w:highlight w:val="none"/>
          <w:lang w:eastAsia="zh-CN"/>
        </w:rPr>
        <w:t>、周丙海、</w:t>
      </w:r>
      <w:r>
        <w:rPr>
          <w:rFonts w:hint="default" w:ascii="Times New Roman" w:hAnsi="Times New Roman" w:eastAsia="宋体" w:cs="Times New Roman"/>
          <w:color w:val="auto"/>
          <w:sz w:val="21"/>
          <w:szCs w:val="21"/>
          <w:highlight w:val="none"/>
          <w:lang w:val="en-US" w:eastAsia="zh-CN"/>
        </w:rPr>
        <w:t>房科红</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项目联系方式（询问）：0574-89076310</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质疑联系人</w:t>
      </w:r>
      <w:r>
        <w:rPr>
          <w:rFonts w:hint="default" w:ascii="Times New Roman" w:hAnsi="Times New Roman" w:eastAsia="宋体" w:cs="Times New Roman"/>
          <w:color w:val="auto"/>
          <w:sz w:val="21"/>
          <w:szCs w:val="21"/>
          <w:highlight w:val="none"/>
          <w:lang w:eastAsia="zh-CN"/>
        </w:rPr>
        <w:t>：郑涵</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质疑联系方式：</w:t>
      </w:r>
      <w:r>
        <w:rPr>
          <w:rFonts w:hint="default" w:ascii="Times New Roman" w:hAnsi="Times New Roman" w:eastAsia="宋体" w:cs="Times New Roman"/>
          <w:color w:val="auto"/>
          <w:kern w:val="0"/>
          <w:sz w:val="21"/>
          <w:szCs w:val="21"/>
          <w:highlight w:val="none"/>
          <w:lang w:val="en-US" w:eastAsia="zh-CN"/>
        </w:rPr>
        <w:t>0574-87360849</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lang w:val="en-US" w:eastAsia="zh-CN"/>
        </w:rPr>
      </w:pP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.同级政府采购监督管理部门</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名称：宁波市</w:t>
      </w:r>
      <w:r>
        <w:rPr>
          <w:rFonts w:hint="default" w:ascii="Times New Roman" w:hAnsi="Times New Roman" w:eastAsia="宋体" w:cs="Times New Roman"/>
          <w:color w:val="auto"/>
          <w:sz w:val="21"/>
          <w:szCs w:val="21"/>
          <w:highlight w:val="none"/>
          <w:lang w:val="en-US" w:eastAsia="zh-CN"/>
        </w:rPr>
        <w:t>高新</w:t>
      </w:r>
      <w:r>
        <w:rPr>
          <w:rFonts w:hint="default" w:ascii="Times New Roman" w:hAnsi="Times New Roman" w:eastAsia="宋体" w:cs="Times New Roman"/>
          <w:color w:val="auto"/>
          <w:sz w:val="21"/>
          <w:szCs w:val="21"/>
          <w:highlight w:val="none"/>
        </w:rPr>
        <w:t>区政府采购管理办公室 　　　　　　　　　　　</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地址：宁波</w:t>
      </w:r>
      <w:r>
        <w:rPr>
          <w:rFonts w:hint="default" w:ascii="Times New Roman" w:hAnsi="Times New Roman" w:eastAsia="宋体" w:cs="Times New Roman"/>
          <w:color w:val="auto"/>
          <w:sz w:val="21"/>
          <w:szCs w:val="21"/>
          <w:highlight w:val="none"/>
          <w:lang w:val="en-US" w:eastAsia="zh-CN"/>
        </w:rPr>
        <w:t>市</w:t>
      </w:r>
      <w:r>
        <w:rPr>
          <w:rFonts w:hint="default" w:ascii="Times New Roman" w:hAnsi="Times New Roman" w:eastAsia="宋体" w:cs="Times New Roman"/>
          <w:color w:val="auto"/>
          <w:sz w:val="21"/>
          <w:szCs w:val="21"/>
          <w:highlight w:val="none"/>
        </w:rPr>
        <w:t>高新区广贤路999号 　　　　　　　　　　　</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传真：/</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联系人：</w:t>
      </w:r>
      <w:r>
        <w:rPr>
          <w:rFonts w:hint="eastAsia" w:ascii="Times New Roman" w:hAnsi="Times New Roman" w:eastAsia="宋体" w:cs="Times New Roman"/>
          <w:color w:val="auto"/>
          <w:sz w:val="21"/>
          <w:szCs w:val="21"/>
          <w:highlight w:val="none"/>
          <w:lang w:val="en-US" w:eastAsia="zh-CN"/>
        </w:rPr>
        <w:t>王科</w:t>
      </w:r>
      <w:r>
        <w:rPr>
          <w:rFonts w:hint="default" w:ascii="Times New Roman" w:hAnsi="Times New Roman" w:eastAsia="宋体" w:cs="Times New Roman"/>
          <w:color w:val="auto"/>
          <w:sz w:val="21"/>
          <w:szCs w:val="21"/>
          <w:highlight w:val="none"/>
        </w:rPr>
        <w:t>　　　　</w:t>
      </w:r>
      <w:r>
        <w:rPr>
          <w:rFonts w:hint="default" w:ascii="Times New Roman" w:hAnsi="Times New Roman" w:eastAsia="宋体" w:cs="Times New Roman"/>
          <w:color w:val="auto"/>
          <w:sz w:val="21"/>
          <w:szCs w:val="21"/>
          <w:highlight w:val="none"/>
        </w:rPr>
        <w:t>　　　　　　　</w:t>
      </w:r>
    </w:p>
    <w:p>
      <w:pPr>
        <w:keepNext w:val="0"/>
        <w:keepLines w:val="0"/>
        <w:kinsoku/>
        <w:wordWrap/>
        <w:overflowPunct/>
        <w:topLinePunct w:val="0"/>
        <w:autoSpaceDE/>
        <w:autoSpaceDN/>
        <w:bidi w:val="0"/>
        <w:spacing w:line="360" w:lineRule="auto"/>
        <w:ind w:left="0" w:firstLine="420"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监督投诉电话：0574-89288727</w:t>
      </w:r>
    </w:p>
    <w:p>
      <w:pPr>
        <w:keepNext w:val="0"/>
        <w:keepLines w:val="0"/>
        <w:kinsoku/>
        <w:wordWrap/>
        <w:overflowPunct/>
        <w:topLinePunct w:val="0"/>
        <w:autoSpaceDE/>
        <w:autoSpaceDN/>
        <w:bidi w:val="0"/>
        <w:spacing w:line="360" w:lineRule="auto"/>
        <w:ind w:left="0" w:firstLine="422" w:firstLineChars="200"/>
        <w:jc w:val="both"/>
        <w:outlineLvl w:val="9"/>
        <w:rPr>
          <w:rFonts w:hint="default" w:ascii="Times New Roman" w:hAnsi="Times New Roman" w:eastAsia="宋体" w:cs="Times New Roman"/>
          <w:b/>
          <w:bCs/>
          <w:color w:val="auto"/>
          <w:sz w:val="21"/>
          <w:szCs w:val="21"/>
          <w:highlight w:val="none"/>
          <w:lang w:val="en-US" w:eastAsia="zh-CN"/>
        </w:rPr>
      </w:pPr>
    </w:p>
    <w:p>
      <w:pPr>
        <w:keepNext w:val="0"/>
        <w:keepLines w:val="0"/>
        <w:kinsoku/>
        <w:wordWrap/>
        <w:overflowPunct/>
        <w:topLinePunct w:val="0"/>
        <w:autoSpaceDE/>
        <w:autoSpaceDN/>
        <w:bidi w:val="0"/>
        <w:spacing w:line="360" w:lineRule="auto"/>
        <w:ind w:left="0" w:firstLine="422" w:firstLineChars="200"/>
        <w:jc w:val="both"/>
        <w:outlineLvl w:val="9"/>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 xml:space="preserve">若对项目采购电子交易系统操作有疑问，可登录政采云（https://www.zcygov.cn/），点击右侧咨询小采，获取采小蜜智能服务管家帮助，或拨打政采云服务热线95763获取热线服务帮助。       </w:t>
      </w:r>
    </w:p>
    <w:p>
      <w:pPr>
        <w:keepNext w:val="0"/>
        <w:keepLines w:val="0"/>
        <w:kinsoku/>
        <w:wordWrap/>
        <w:overflowPunct/>
        <w:topLinePunct w:val="0"/>
        <w:autoSpaceDE/>
        <w:autoSpaceDN/>
        <w:bidi w:val="0"/>
        <w:spacing w:line="360" w:lineRule="auto"/>
        <w:ind w:left="0" w:firstLine="422" w:firstLineChars="200"/>
        <w:jc w:val="both"/>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lang w:val="en-US" w:eastAsia="zh-CN"/>
        </w:rPr>
        <w:t>CA问题联系电话（人工）：汇信CA 400-888-4636；天谷CA 400-087-8198。</w:t>
      </w:r>
    </w:p>
    <w:p>
      <w:pPr>
        <w:pStyle w:val="430"/>
        <w:keepNext w:val="0"/>
        <w:keepLines w:val="0"/>
        <w:kinsoku/>
        <w:wordWrap/>
        <w:overflowPunct/>
        <w:topLinePunct w:val="0"/>
        <w:autoSpaceDE/>
        <w:autoSpaceDN/>
        <w:bidi w:val="0"/>
        <w:spacing w:before="0" w:after="0" w:line="360" w:lineRule="auto"/>
        <w:ind w:left="0" w:firstLine="723" w:firstLineChars="200"/>
        <w:jc w:val="both"/>
        <w:rPr>
          <w:rStyle w:val="133"/>
          <w:rFonts w:hint="default" w:ascii="Times New Roman" w:hAnsi="Times New Roman" w:eastAsia="宋体" w:cs="Times New Roman"/>
          <w:b/>
          <w:bCs/>
          <w:color w:val="auto"/>
          <w:highlight w:val="none"/>
          <w:u w:val="none"/>
        </w:rPr>
        <w:sectPr>
          <w:footerReference r:id="rId8" w:type="default"/>
          <w:footnotePr>
            <w:numFmt w:val="decimalEnclosedCircleChinese"/>
          </w:footnotePr>
          <w:pgSz w:w="11906" w:h="16838"/>
          <w:pgMar w:top="1701" w:right="1134" w:bottom="1304" w:left="1134" w:header="964" w:footer="567" w:gutter="567"/>
          <w:pgNumType w:fmt="decimal" w:start="1"/>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auto"/>
          <w:sz w:val="30"/>
          <w:szCs w:val="30"/>
          <w:highlight w:val="none"/>
        </w:rPr>
      </w:pPr>
      <w:bookmarkStart w:id="62" w:name="_Toc21462"/>
      <w:bookmarkStart w:id="63" w:name="_Toc25376"/>
      <w:bookmarkStart w:id="64" w:name="_Toc16756"/>
      <w:bookmarkStart w:id="65" w:name="_Toc29344"/>
      <w:bookmarkStart w:id="66" w:name="_Toc1760"/>
      <w:bookmarkStart w:id="67" w:name="_Toc17715"/>
      <w:bookmarkStart w:id="68" w:name="_Toc18668"/>
      <w:r>
        <w:rPr>
          <w:rFonts w:hint="default" w:ascii="Times New Roman" w:hAnsi="Times New Roman" w:eastAsia="宋体" w:cs="Times New Roman"/>
          <w:color w:val="auto"/>
          <w:sz w:val="30"/>
          <w:szCs w:val="30"/>
          <w:highlight w:val="none"/>
        </w:rPr>
        <w:t>第二章</w:t>
      </w:r>
      <w:r>
        <w:rPr>
          <w:rFonts w:hint="default" w:ascii="Times New Roman" w:hAnsi="Times New Roman" w:eastAsia="宋体" w:cs="Times New Roman"/>
          <w:color w:val="auto"/>
          <w:sz w:val="30"/>
          <w:szCs w:val="30"/>
          <w:highlight w:val="none"/>
          <w:lang w:val="en-US" w:eastAsia="zh-CN"/>
        </w:rPr>
        <w:t xml:space="preserve"> </w:t>
      </w:r>
      <w:r>
        <w:rPr>
          <w:rFonts w:hint="default" w:ascii="Times New Roman" w:hAnsi="Times New Roman" w:eastAsia="宋体" w:cs="Times New Roman"/>
          <w:color w:val="auto"/>
          <w:sz w:val="30"/>
          <w:szCs w:val="30"/>
          <w:highlight w:val="none"/>
        </w:rPr>
        <w:t>供应商须知</w:t>
      </w:r>
      <w:bookmarkEnd w:id="25"/>
      <w:bookmarkEnd w:id="62"/>
      <w:bookmarkEnd w:id="63"/>
      <w:bookmarkEnd w:id="64"/>
      <w:bookmarkEnd w:id="65"/>
      <w:bookmarkEnd w:id="66"/>
      <w:bookmarkEnd w:id="67"/>
      <w:bookmarkEnd w:id="68"/>
    </w:p>
    <w:tbl>
      <w:tblPr>
        <w:tblStyle w:val="77"/>
        <w:tblW w:w="839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1764"/>
        <w:gridCol w:w="5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序号</w:t>
            </w:r>
          </w:p>
        </w:tc>
        <w:tc>
          <w:tcPr>
            <w:tcW w:w="7647" w:type="dxa"/>
            <w:gridSpan w:val="2"/>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项目编号</w:t>
            </w:r>
          </w:p>
        </w:tc>
        <w:tc>
          <w:tcPr>
            <w:tcW w:w="5883" w:type="dxa"/>
            <w:tcBorders>
              <w:top w:val="single" w:color="auto" w:sz="4" w:space="0"/>
              <w:left w:val="single" w:color="auto" w:sz="4" w:space="0"/>
              <w:bottom w:val="single" w:color="auto" w:sz="4" w:space="0"/>
              <w:right w:val="single" w:color="auto" w:sz="4" w:space="0"/>
            </w:tcBorders>
            <w:vAlign w:val="center"/>
          </w:tcPr>
          <w:p>
            <w:pPr>
              <w:tabs>
                <w:tab w:val="left" w:pos="675"/>
                <w:tab w:val="left" w:pos="2550"/>
                <w:tab w:val="left" w:pos="4935"/>
                <w:tab w:val="left" w:pos="6641"/>
              </w:tabs>
              <w:adjustRightInd/>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val="en-US" w:eastAsia="zh-CN"/>
              </w:rPr>
              <w:t>详见“第一章 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项目名称</w:t>
            </w:r>
          </w:p>
        </w:tc>
        <w:tc>
          <w:tcPr>
            <w:tcW w:w="5883" w:type="dxa"/>
            <w:tcBorders>
              <w:top w:val="single" w:color="auto" w:sz="4" w:space="0"/>
              <w:left w:val="single" w:color="auto" w:sz="4" w:space="0"/>
              <w:bottom w:val="single" w:color="auto" w:sz="4" w:space="0"/>
              <w:right w:val="single" w:color="auto" w:sz="4" w:space="0"/>
            </w:tcBorders>
            <w:vAlign w:val="center"/>
          </w:tcPr>
          <w:p>
            <w:pPr>
              <w:tabs>
                <w:tab w:val="left" w:pos="675"/>
                <w:tab w:val="left" w:pos="2550"/>
                <w:tab w:val="left" w:pos="4935"/>
                <w:tab w:val="left" w:pos="6641"/>
              </w:tabs>
              <w:adjustRightInd/>
              <w:spacing w:line="240" w:lineRule="auto"/>
              <w:rPr>
                <w:rFonts w:hint="default" w:ascii="Times New Roman" w:hAnsi="Times New Roman" w:eastAsia="宋体" w:cs="Times New Roman"/>
                <w:color w:val="auto"/>
                <w:sz w:val="21"/>
                <w:highlight w:val="none"/>
                <w:lang w:eastAsia="zh-CN"/>
              </w:rPr>
            </w:pPr>
            <w:r>
              <w:rPr>
                <w:rFonts w:hint="eastAsia" w:ascii="Times New Roman" w:hAnsi="Times New Roman" w:eastAsia="宋体" w:cs="Times New Roman"/>
                <w:color w:val="auto"/>
                <w:sz w:val="21"/>
                <w:highlight w:val="none"/>
                <w:lang w:eastAsia="zh-CN"/>
              </w:rPr>
              <w:t>贵驷中小学桩基检测项目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采购人</w:t>
            </w:r>
          </w:p>
        </w:tc>
        <w:tc>
          <w:tcPr>
            <w:tcW w:w="5883" w:type="dxa"/>
            <w:tcBorders>
              <w:top w:val="single" w:color="auto" w:sz="4" w:space="0"/>
              <w:left w:val="single" w:color="auto" w:sz="4" w:space="0"/>
              <w:bottom w:val="single" w:color="auto" w:sz="4" w:space="0"/>
              <w:right w:val="single" w:color="auto" w:sz="4" w:space="0"/>
            </w:tcBorders>
            <w:vAlign w:val="center"/>
          </w:tcPr>
          <w:p>
            <w:pPr>
              <w:tabs>
                <w:tab w:val="left" w:pos="675"/>
                <w:tab w:val="left" w:pos="2550"/>
                <w:tab w:val="left" w:pos="4935"/>
                <w:tab w:val="left" w:pos="6641"/>
              </w:tabs>
              <w:adjustRightInd/>
              <w:spacing w:line="240" w:lineRule="auto"/>
              <w:rPr>
                <w:rFonts w:hint="default" w:ascii="Times New Roman" w:hAnsi="Times New Roman" w:eastAsia="宋体" w:cs="Times New Roman"/>
                <w:color w:val="auto"/>
                <w:sz w:val="21"/>
                <w:highlight w:val="none"/>
                <w:lang w:eastAsia="zh-CN"/>
              </w:rPr>
            </w:pPr>
            <w:r>
              <w:rPr>
                <w:rFonts w:hint="eastAsia" w:ascii="Times New Roman" w:hAnsi="Times New Roman" w:eastAsia="宋体" w:cs="Times New Roman"/>
                <w:color w:val="auto"/>
                <w:sz w:val="21"/>
                <w:highlight w:val="none"/>
                <w:lang w:eastAsia="zh-CN"/>
              </w:rPr>
              <w:t>宁波高新区公共项目建设中心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4</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磋商代理机构</w:t>
            </w:r>
          </w:p>
        </w:tc>
        <w:tc>
          <w:tcPr>
            <w:tcW w:w="5883" w:type="dxa"/>
            <w:tcBorders>
              <w:top w:val="single" w:color="auto" w:sz="4" w:space="0"/>
              <w:left w:val="single" w:color="auto" w:sz="4" w:space="0"/>
              <w:bottom w:val="single" w:color="auto" w:sz="4" w:space="0"/>
              <w:right w:val="single" w:color="auto" w:sz="4" w:space="0"/>
            </w:tcBorders>
            <w:vAlign w:val="center"/>
          </w:tcPr>
          <w:p>
            <w:pPr>
              <w:tabs>
                <w:tab w:val="left" w:pos="675"/>
                <w:tab w:val="left" w:pos="2550"/>
                <w:tab w:val="left" w:pos="4935"/>
                <w:tab w:val="left" w:pos="6641"/>
              </w:tabs>
              <w:adjustRightInd/>
              <w:spacing w:line="240" w:lineRule="auto"/>
              <w:rPr>
                <w:rFonts w:hint="default" w:ascii="Times New Roman" w:hAnsi="Times New Roman" w:eastAsia="宋体" w:cs="Times New Roman"/>
                <w:color w:val="auto"/>
                <w:sz w:val="21"/>
                <w:highlight w:val="none"/>
                <w:lang w:eastAsia="zh-CN"/>
              </w:rPr>
            </w:pPr>
            <w:r>
              <w:rPr>
                <w:rFonts w:hint="eastAsia" w:ascii="Times New Roman" w:hAnsi="Times New Roman" w:eastAsia="宋体" w:cs="Times New Roman"/>
                <w:color w:val="auto"/>
                <w:sz w:val="21"/>
                <w:highlight w:val="none"/>
                <w:lang w:eastAsia="zh-CN"/>
              </w:rPr>
              <w:t>科信联合工程咨询有限公司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w:t>
            </w:r>
            <w:r>
              <w:rPr>
                <w:rFonts w:hint="default" w:ascii="Times New Roman" w:hAnsi="Times New Roman" w:eastAsia="宋体" w:cs="Times New Roman"/>
                <w:color w:val="auto"/>
                <w:sz w:val="21"/>
                <w:highlight w:val="none"/>
                <w:lang w:val="en-US" w:eastAsia="zh-CN"/>
              </w:rPr>
              <w:t>5</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报价及费用</w:t>
            </w:r>
          </w:p>
        </w:tc>
        <w:tc>
          <w:tcPr>
            <w:tcW w:w="58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val="en-US" w:eastAsia="zh-CN"/>
              </w:rPr>
              <w:t>（1）响应</w:t>
            </w:r>
            <w:r>
              <w:rPr>
                <w:rFonts w:hint="default" w:ascii="Times New Roman" w:hAnsi="Times New Roman" w:eastAsia="宋体" w:cs="Times New Roman"/>
                <w:color w:val="auto"/>
                <w:kern w:val="2"/>
                <w:sz w:val="21"/>
                <w:szCs w:val="21"/>
                <w:highlight w:val="none"/>
              </w:rPr>
              <w:t>报价</w:t>
            </w:r>
            <w:r>
              <w:rPr>
                <w:rFonts w:hint="default" w:ascii="Times New Roman" w:hAnsi="Times New Roman" w:eastAsia="宋体" w:cs="Times New Roman"/>
                <w:color w:val="auto"/>
                <w:kern w:val="2"/>
                <w:sz w:val="21"/>
                <w:szCs w:val="21"/>
                <w:highlight w:val="none"/>
                <w:lang w:eastAsia="zh-CN"/>
              </w:rPr>
              <w:t>：</w:t>
            </w:r>
            <w:r>
              <w:rPr>
                <w:rFonts w:hint="eastAsia" w:ascii="Times New Roman" w:hAnsi="Times New Roman" w:eastAsia="宋体" w:cs="Times New Roman"/>
                <w:color w:val="auto"/>
                <w:kern w:val="2"/>
                <w:sz w:val="21"/>
                <w:szCs w:val="21"/>
                <w:highlight w:val="none"/>
                <w:lang w:val="en-US" w:eastAsia="zh-CN"/>
              </w:rPr>
              <w:t>供应商</w:t>
            </w:r>
            <w:r>
              <w:rPr>
                <w:rFonts w:hint="default" w:ascii="Times New Roman" w:hAnsi="Times New Roman" w:eastAsia="宋体" w:cs="Times New Roman"/>
                <w:color w:val="auto"/>
                <w:kern w:val="2"/>
                <w:sz w:val="21"/>
                <w:szCs w:val="21"/>
                <w:highlight w:val="none"/>
                <w:lang w:val="en-US" w:eastAsia="zh-CN"/>
              </w:rPr>
              <w:t>的</w:t>
            </w:r>
            <w:r>
              <w:rPr>
                <w:rFonts w:hint="eastAsia" w:ascii="Times New Roman" w:hAnsi="Times New Roman" w:eastAsia="宋体" w:cs="Times New Roman"/>
                <w:color w:val="auto"/>
                <w:kern w:val="2"/>
                <w:sz w:val="21"/>
                <w:szCs w:val="21"/>
                <w:highlight w:val="none"/>
                <w:lang w:val="en-US" w:eastAsia="zh-CN"/>
              </w:rPr>
              <w:t>响应</w:t>
            </w:r>
            <w:r>
              <w:rPr>
                <w:rFonts w:hint="default" w:ascii="Times New Roman" w:hAnsi="Times New Roman" w:eastAsia="宋体" w:cs="Times New Roman"/>
                <w:color w:val="auto"/>
                <w:kern w:val="2"/>
                <w:sz w:val="21"/>
                <w:szCs w:val="21"/>
                <w:highlight w:val="none"/>
                <w:lang w:val="en-US" w:eastAsia="zh-CN"/>
              </w:rPr>
              <w:t>报价应以人民币进行报价</w:t>
            </w:r>
            <w:r>
              <w:rPr>
                <w:rFonts w:hint="eastAsia" w:ascii="Times New Roman" w:hAnsi="Times New Roman" w:eastAsia="宋体" w:cs="Times New Roman"/>
                <w:color w:val="auto"/>
                <w:kern w:val="2"/>
                <w:sz w:val="21"/>
                <w:szCs w:val="21"/>
                <w:highlight w:val="none"/>
                <w:lang w:val="en-US" w:eastAsia="zh-CN"/>
              </w:rPr>
              <w:t>，</w:t>
            </w:r>
            <w:r>
              <w:rPr>
                <w:rFonts w:hint="eastAsia" w:ascii="宋体" w:hAnsi="宋体" w:eastAsia="宋体" w:cs="宋体"/>
                <w:i w:val="0"/>
                <w:iCs w:val="0"/>
                <w:color w:val="auto"/>
                <w:kern w:val="0"/>
                <w:sz w:val="21"/>
                <w:szCs w:val="21"/>
                <w:highlight w:val="none"/>
                <w:u w:val="none"/>
                <w:lang w:val="en-US" w:eastAsia="zh-CN" w:bidi="ar"/>
              </w:rPr>
              <w:t>包含</w:t>
            </w:r>
            <w:r>
              <w:rPr>
                <w:rFonts w:hint="eastAsia" w:hAnsi="宋体" w:eastAsia="宋体" w:cs="宋体"/>
                <w:i w:val="0"/>
                <w:iCs w:val="0"/>
                <w:color w:val="auto"/>
                <w:kern w:val="0"/>
                <w:sz w:val="21"/>
                <w:szCs w:val="21"/>
                <w:highlight w:val="none"/>
                <w:u w:val="none"/>
                <w:lang w:val="en-US" w:eastAsia="zh-CN" w:bidi="ar"/>
              </w:rPr>
              <w:t>但不限于：</w:t>
            </w:r>
            <w:r>
              <w:rPr>
                <w:rFonts w:hint="eastAsia" w:ascii="宋体" w:hAnsi="宋体" w:eastAsia="宋体" w:cs="宋体"/>
                <w:i w:val="0"/>
                <w:iCs w:val="0"/>
                <w:color w:val="auto"/>
                <w:kern w:val="0"/>
                <w:sz w:val="21"/>
                <w:szCs w:val="21"/>
                <w:highlight w:val="none"/>
                <w:u w:val="none"/>
                <w:lang w:val="en-US" w:eastAsia="zh-CN" w:bidi="ar"/>
              </w:rPr>
              <w:t>配重费用、检测设备及配重进出场、</w:t>
            </w:r>
            <w:r>
              <w:rPr>
                <w:rFonts w:hint="eastAsia" w:hAnsi="宋体" w:eastAsia="宋体" w:cs="宋体"/>
                <w:i w:val="0"/>
                <w:iCs w:val="0"/>
                <w:color w:val="auto"/>
                <w:kern w:val="0"/>
                <w:sz w:val="21"/>
                <w:szCs w:val="21"/>
                <w:highlight w:val="none"/>
                <w:u w:val="none"/>
                <w:lang w:val="en-US" w:eastAsia="zh-CN" w:bidi="ar"/>
              </w:rPr>
              <w:t>场地检测道路铁板铺设费（如需要）、</w:t>
            </w:r>
            <w:r>
              <w:rPr>
                <w:rFonts w:hint="eastAsia" w:ascii="宋体" w:hAnsi="宋体" w:eastAsia="宋体" w:cs="宋体"/>
                <w:i w:val="0"/>
                <w:iCs w:val="0"/>
                <w:color w:val="auto"/>
                <w:kern w:val="0"/>
                <w:sz w:val="21"/>
                <w:szCs w:val="21"/>
                <w:highlight w:val="none"/>
                <w:u w:val="none"/>
                <w:lang w:val="en-US" w:eastAsia="zh-CN" w:bidi="ar"/>
              </w:rPr>
              <w:t>配重场内倒运费、仪器设备费、检测费、报告文本费、规费、税金等</w:t>
            </w:r>
            <w:r>
              <w:rPr>
                <w:rFonts w:hint="default" w:ascii="Times New Roman" w:hAnsi="Times New Roman" w:eastAsia="宋体" w:cs="Times New Roman"/>
                <w:color w:val="auto"/>
                <w:kern w:val="2"/>
                <w:sz w:val="21"/>
                <w:szCs w:val="21"/>
                <w:highlight w:val="none"/>
                <w:lang w:eastAsia="zh-CN"/>
              </w:rPr>
              <w:t>项目实施所需的一切费用</w:t>
            </w:r>
            <w:r>
              <w:rPr>
                <w:rFonts w:hint="default" w:ascii="Times New Roman" w:hAnsi="Times New Roman" w:eastAsia="宋体" w:cs="Times New Roman"/>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outlineLvl w:val="9"/>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val="en-US" w:eastAsia="zh-CN"/>
              </w:rPr>
              <w:t>（2）</w:t>
            </w:r>
            <w:r>
              <w:rPr>
                <w:rFonts w:hint="default" w:ascii="Times New Roman" w:hAnsi="Times New Roman" w:eastAsia="宋体" w:cs="Times New Roman"/>
                <w:color w:val="auto"/>
                <w:kern w:val="2"/>
                <w:sz w:val="21"/>
                <w:szCs w:val="21"/>
                <w:highlight w:val="none"/>
              </w:rPr>
              <w:t>不论</w:t>
            </w:r>
            <w:r>
              <w:rPr>
                <w:rFonts w:hint="default" w:ascii="Times New Roman" w:hAnsi="Times New Roman" w:eastAsia="宋体" w:cs="Times New Roman"/>
                <w:color w:val="auto"/>
                <w:kern w:val="2"/>
                <w:sz w:val="21"/>
                <w:szCs w:val="21"/>
                <w:highlight w:val="none"/>
                <w:lang w:val="en-US" w:eastAsia="zh-CN"/>
              </w:rPr>
              <w:t>响应</w:t>
            </w:r>
            <w:r>
              <w:rPr>
                <w:rFonts w:hint="default" w:ascii="Times New Roman" w:hAnsi="Times New Roman" w:eastAsia="宋体" w:cs="Times New Roman"/>
                <w:color w:val="auto"/>
                <w:kern w:val="2"/>
                <w:sz w:val="21"/>
                <w:szCs w:val="21"/>
                <w:highlight w:val="none"/>
              </w:rPr>
              <w:t>结果如何，供应商均应自行承担所有与</w:t>
            </w:r>
            <w:r>
              <w:rPr>
                <w:rFonts w:hint="default" w:ascii="Times New Roman" w:hAnsi="Times New Roman" w:eastAsia="宋体" w:cs="Times New Roman"/>
                <w:color w:val="auto"/>
                <w:kern w:val="2"/>
                <w:sz w:val="21"/>
                <w:szCs w:val="21"/>
                <w:highlight w:val="none"/>
                <w:lang w:val="en-US" w:eastAsia="zh-CN"/>
              </w:rPr>
              <w:t>采购活动</w:t>
            </w:r>
            <w:r>
              <w:rPr>
                <w:rFonts w:hint="default" w:ascii="Times New Roman" w:hAnsi="Times New Roman" w:eastAsia="宋体" w:cs="Times New Roman"/>
                <w:color w:val="auto"/>
                <w:kern w:val="2"/>
                <w:sz w:val="21"/>
                <w:szCs w:val="21"/>
                <w:highlight w:val="none"/>
              </w:rPr>
              <w:t>有关的全部费用</w:t>
            </w:r>
            <w:r>
              <w:rPr>
                <w:rFonts w:hint="default" w:ascii="Times New Roman" w:hAnsi="Times New Roman" w:eastAsia="宋体" w:cs="Times New Roman"/>
                <w:color w:val="auto"/>
                <w:kern w:val="2"/>
                <w:sz w:val="21"/>
                <w:szCs w:val="21"/>
                <w:highlight w:val="none"/>
                <w:lang w:eastAsia="zh-CN"/>
              </w:rPr>
              <w:t>；</w:t>
            </w:r>
          </w:p>
          <w:p>
            <w:pPr>
              <w:spacing w:line="400" w:lineRule="exact"/>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kern w:val="2"/>
                <w:sz w:val="21"/>
                <w:szCs w:val="21"/>
                <w:highlight w:val="none"/>
                <w:lang w:val="en-US" w:eastAsia="zh-CN"/>
              </w:rPr>
              <w:t>（3）</w:t>
            </w:r>
            <w:r>
              <w:rPr>
                <w:rFonts w:hint="default" w:ascii="Times New Roman" w:hAnsi="Times New Roman" w:eastAsia="宋体" w:cs="Times New Roman"/>
                <w:color w:val="auto"/>
                <w:kern w:val="2"/>
                <w:sz w:val="21"/>
                <w:szCs w:val="21"/>
                <w:highlight w:val="none"/>
              </w:rPr>
              <w:t>采购预算/最高限价：采购预算/最高限价详见第一章</w:t>
            </w:r>
            <w:r>
              <w:rPr>
                <w:rFonts w:hint="default" w:ascii="Times New Roman" w:hAnsi="Times New Roman" w:eastAsia="宋体" w:cs="Times New Roman"/>
                <w:color w:val="auto"/>
                <w:kern w:val="2"/>
                <w:sz w:val="21"/>
                <w:szCs w:val="21"/>
                <w:highlight w:val="none"/>
                <w:lang w:val="en-US" w:eastAsia="zh-CN"/>
              </w:rPr>
              <w:t xml:space="preserve"> 竞争性磋商公</w:t>
            </w:r>
            <w:r>
              <w:rPr>
                <w:rFonts w:hint="default" w:ascii="Times New Roman" w:hAnsi="Times New Roman" w:eastAsia="宋体" w:cs="Times New Roman"/>
                <w:b w:val="0"/>
                <w:bCs w:val="0"/>
                <w:color w:val="auto"/>
                <w:kern w:val="2"/>
                <w:sz w:val="21"/>
                <w:szCs w:val="21"/>
                <w:highlight w:val="none"/>
                <w:lang w:val="en-US" w:eastAsia="zh-CN"/>
              </w:rPr>
              <w:t>告</w:t>
            </w:r>
            <w:r>
              <w:rPr>
                <w:rFonts w:hint="default" w:ascii="Times New Roman" w:hAnsi="Times New Roman" w:eastAsia="宋体" w:cs="Times New Roman"/>
                <w:color w:val="auto"/>
                <w:kern w:val="2"/>
                <w:sz w:val="21"/>
                <w:szCs w:val="21"/>
                <w:highlight w:val="none"/>
                <w:lang w:eastAsia="zh-CN"/>
              </w:rPr>
              <w:t>；</w:t>
            </w:r>
            <w:r>
              <w:rPr>
                <w:rFonts w:hint="eastAsia" w:ascii="Times New Roman" w:hAnsi="Times New Roman" w:eastAsia="宋体" w:cs="Times New Roman"/>
                <w:color w:val="auto"/>
                <w:kern w:val="2"/>
                <w:sz w:val="21"/>
                <w:szCs w:val="21"/>
                <w:highlight w:val="none"/>
                <w:lang w:val="en-US" w:eastAsia="zh-CN"/>
              </w:rPr>
              <w:t>响应</w:t>
            </w:r>
            <w:r>
              <w:rPr>
                <w:rFonts w:hint="default" w:ascii="Times New Roman" w:hAnsi="Times New Roman" w:eastAsia="宋体" w:cs="Times New Roman"/>
                <w:color w:val="auto"/>
                <w:kern w:val="2"/>
                <w:sz w:val="21"/>
                <w:szCs w:val="21"/>
                <w:highlight w:val="none"/>
              </w:rPr>
              <w:t>报价超过最高限价的作无效标处理。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6</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结果公示</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sz w:val="21"/>
                <w:highlight w:val="none"/>
                <w:lang w:eastAsia="zh-CN"/>
              </w:rPr>
              <w:t>评审结束后，成交结果公示于浙江政府采购网、宁波政府采购网、</w:t>
            </w:r>
            <w:r>
              <w:rPr>
                <w:rFonts w:hint="default" w:ascii="Times New Roman" w:hAnsi="Times New Roman" w:eastAsia="宋体" w:cs="Times New Roman"/>
                <w:color w:val="auto"/>
                <w:sz w:val="21"/>
                <w:highlight w:val="none"/>
                <w:lang w:val="en-US" w:eastAsia="zh-CN"/>
              </w:rPr>
              <w:t>宁波市公共资源交易电子服务系统</w:t>
            </w:r>
            <w:r>
              <w:rPr>
                <w:rFonts w:hint="default" w:ascii="Times New Roman" w:hAnsi="Times New Roman" w:eastAsia="宋体" w:cs="Times New Roman"/>
                <w:color w:val="auto"/>
                <w:sz w:val="21"/>
                <w:highlight w:val="none"/>
                <w:lang w:eastAsia="zh-CN"/>
              </w:rPr>
              <w:t>、</w:t>
            </w:r>
            <w:r>
              <w:rPr>
                <w:rFonts w:hint="eastAsia" w:ascii="Times New Roman" w:hAnsi="Times New Roman" w:eastAsia="宋体" w:cs="Times New Roman"/>
                <w:color w:val="auto"/>
                <w:sz w:val="21"/>
                <w:highlight w:val="none"/>
                <w:lang w:eastAsia="zh-CN"/>
              </w:rPr>
              <w:t>科信联合工程咨询有限公司</w:t>
            </w:r>
            <w:r>
              <w:rPr>
                <w:rFonts w:hint="default" w:ascii="Times New Roman" w:hAnsi="Times New Roman" w:eastAsia="宋体" w:cs="Times New Roman"/>
                <w:color w:val="auto"/>
                <w:sz w:val="21"/>
                <w:highlight w:val="none"/>
                <w:lang w:eastAsia="zh-CN"/>
              </w:rPr>
              <w:t>网网站上公布。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7</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采购资金来源</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rPr>
                <w:rFonts w:hint="default" w:ascii="Times New Roman" w:hAnsi="Times New Roman" w:eastAsia="宋体" w:cs="Times New Roman"/>
                <w:color w:val="auto"/>
                <w:kern w:val="2"/>
                <w:sz w:val="21"/>
                <w:highlight w:val="none"/>
                <w:lang w:eastAsia="zh-CN"/>
              </w:rPr>
            </w:pPr>
            <w:r>
              <w:rPr>
                <w:rFonts w:hint="default" w:ascii="Times New Roman" w:hAnsi="Times New Roman" w:eastAsia="宋体" w:cs="Times New Roman"/>
                <w:color w:val="auto"/>
                <w:kern w:val="2"/>
                <w:sz w:val="21"/>
                <w:highlight w:val="none"/>
                <w:lang w:val="en-US" w:eastAsia="zh-CN"/>
              </w:rPr>
              <w:t>预算</w:t>
            </w:r>
            <w:r>
              <w:rPr>
                <w:rFonts w:hint="default" w:ascii="Times New Roman" w:hAnsi="Times New Roman" w:eastAsia="宋体" w:cs="Times New Roman"/>
                <w:color w:val="auto"/>
                <w:kern w:val="2"/>
                <w:sz w:val="21"/>
                <w:highlight w:val="none"/>
              </w:rPr>
              <w:t>资金</w:t>
            </w:r>
            <w:r>
              <w:rPr>
                <w:rFonts w:hint="default" w:ascii="Times New Roman" w:hAnsi="Times New Roman" w:eastAsia="宋体" w:cs="Times New Roman"/>
                <w:color w:val="auto"/>
                <w:kern w:val="2"/>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8</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采购方式</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竞争性磋商</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w:t>
            </w:r>
            <w:r>
              <w:rPr>
                <w:rFonts w:hint="default" w:ascii="Times New Roman" w:hAnsi="Times New Roman" w:eastAsia="宋体" w:cs="Times New Roman"/>
                <w:color w:val="auto"/>
                <w:sz w:val="21"/>
                <w:highlight w:val="none"/>
                <w:lang w:val="en-US" w:eastAsia="zh-CN"/>
              </w:rPr>
              <w:t>9</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rPr>
              <w:t>有效期</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val="en-US" w:eastAsia="zh-CN"/>
              </w:rPr>
              <w:t>响应文件开启</w:t>
            </w:r>
            <w:r>
              <w:rPr>
                <w:rFonts w:hint="default" w:ascii="Times New Roman" w:hAnsi="Times New Roman" w:eastAsia="宋体" w:cs="Times New Roman"/>
                <w:color w:val="auto"/>
                <w:sz w:val="21"/>
                <w:highlight w:val="none"/>
              </w:rPr>
              <w:t>之日起60天</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0</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响应文件份数</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上传到政府采购云平台的电子</w:t>
            </w:r>
            <w:r>
              <w:rPr>
                <w:rFonts w:hint="default"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rPr>
              <w:t>文件（含资格审查</w:t>
            </w:r>
            <w:r>
              <w:rPr>
                <w:rFonts w:hint="default" w:ascii="Times New Roman" w:hAnsi="Times New Roman" w:eastAsia="宋体" w:cs="Times New Roman"/>
                <w:color w:val="auto"/>
                <w:sz w:val="21"/>
                <w:highlight w:val="none"/>
                <w:lang w:val="en-US" w:eastAsia="zh-CN"/>
              </w:rPr>
              <w:t>部分</w:t>
            </w:r>
            <w:r>
              <w:rPr>
                <w:rFonts w:hint="default" w:ascii="Times New Roman" w:hAnsi="Times New Roman" w:eastAsia="宋体" w:cs="Times New Roman"/>
                <w:color w:val="auto"/>
                <w:sz w:val="21"/>
                <w:highlight w:val="none"/>
              </w:rPr>
              <w:t>、技术商务</w:t>
            </w:r>
            <w:r>
              <w:rPr>
                <w:rFonts w:hint="default" w:ascii="Times New Roman" w:hAnsi="Times New Roman" w:eastAsia="宋体" w:cs="Times New Roman"/>
                <w:color w:val="auto"/>
                <w:sz w:val="21"/>
                <w:highlight w:val="none"/>
                <w:lang w:val="en-US" w:eastAsia="zh-CN"/>
              </w:rPr>
              <w:t>部分</w:t>
            </w:r>
            <w:r>
              <w:rPr>
                <w:rFonts w:hint="default" w:ascii="Times New Roman" w:hAnsi="Times New Roman" w:eastAsia="宋体" w:cs="Times New Roman"/>
                <w:color w:val="auto"/>
                <w:sz w:val="21"/>
                <w:highlight w:val="none"/>
              </w:rPr>
              <w:t>、报价</w:t>
            </w:r>
            <w:r>
              <w:rPr>
                <w:rFonts w:hint="default" w:ascii="Times New Roman" w:hAnsi="Times New Roman" w:eastAsia="宋体" w:cs="Times New Roman"/>
                <w:color w:val="auto"/>
                <w:sz w:val="21"/>
                <w:highlight w:val="none"/>
                <w:lang w:val="en-US" w:eastAsia="zh-CN"/>
              </w:rPr>
              <w:t>部分</w:t>
            </w:r>
            <w:r>
              <w:rPr>
                <w:rFonts w:hint="default" w:ascii="Times New Roman" w:hAnsi="Times New Roman" w:eastAsia="宋体" w:cs="Times New Roman"/>
                <w:color w:val="auto"/>
                <w:sz w:val="21"/>
                <w:highlight w:val="none"/>
              </w:rPr>
              <w:t>）1份</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1</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磋商保证金</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无</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2</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响应截止时间</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详见第一章 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3</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响应文件提交</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详见第一章 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4</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磋商时间及地点</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详见第一章 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5</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签订合同时间</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成交通知书发出</w:t>
            </w:r>
            <w:r>
              <w:rPr>
                <w:rFonts w:hint="default" w:ascii="Times New Roman" w:hAnsi="Times New Roman" w:eastAsia="宋体" w:cs="Times New Roman"/>
                <w:color w:val="auto"/>
                <w:sz w:val="21"/>
                <w:highlight w:val="none"/>
                <w:lang w:val="en-US" w:eastAsia="zh-CN"/>
              </w:rPr>
              <w:t>之日起</w:t>
            </w:r>
            <w:r>
              <w:rPr>
                <w:rFonts w:hint="default" w:ascii="Times New Roman" w:hAnsi="Times New Roman" w:eastAsia="宋体" w:cs="Times New Roman"/>
                <w:color w:val="auto"/>
                <w:sz w:val="21"/>
                <w:highlight w:val="none"/>
              </w:rPr>
              <w:t>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6</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授予合同</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按政府采购办有关规定</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成交人在签订合同后需报政府采购办备案。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pStyle w:val="37"/>
              <w:adjustRightInd/>
              <w:spacing w:line="400" w:lineRule="exact"/>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rPr>
              <w:t>1</w:t>
            </w:r>
            <w:r>
              <w:rPr>
                <w:rFonts w:hint="default" w:ascii="Times New Roman" w:hAnsi="Times New Roman" w:eastAsia="宋体" w:cs="Times New Roman"/>
                <w:color w:val="auto"/>
                <w:highlight w:val="none"/>
                <w:lang w:val="en-US" w:eastAsia="zh-CN"/>
              </w:rPr>
              <w:t>7</w:t>
            </w:r>
          </w:p>
        </w:tc>
        <w:tc>
          <w:tcPr>
            <w:tcW w:w="1764" w:type="dxa"/>
            <w:tcBorders>
              <w:top w:val="single" w:color="auto" w:sz="4" w:space="0"/>
              <w:left w:val="single" w:color="auto" w:sz="4" w:space="0"/>
              <w:bottom w:val="single" w:color="auto" w:sz="4" w:space="0"/>
              <w:right w:val="single" w:color="auto" w:sz="4" w:space="0"/>
            </w:tcBorders>
            <w:vAlign w:val="center"/>
          </w:tcPr>
          <w:p>
            <w:pPr>
              <w:pStyle w:val="37"/>
              <w:adjustRightInd/>
              <w:spacing w:line="400" w:lineRule="exact"/>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其他事项</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参加</w:t>
            </w:r>
            <w:r>
              <w:rPr>
                <w:rFonts w:hint="default" w:ascii="Times New Roman" w:hAnsi="Times New Roman" w:eastAsia="宋体" w:cs="Times New Roman"/>
                <w:color w:val="auto"/>
                <w:sz w:val="21"/>
                <w:highlight w:val="none"/>
                <w:lang w:val="en-US" w:eastAsia="zh-CN"/>
              </w:rPr>
              <w:t>采购活动</w:t>
            </w:r>
            <w:r>
              <w:rPr>
                <w:rFonts w:hint="default" w:ascii="Times New Roman" w:hAnsi="Times New Roman" w:eastAsia="宋体" w:cs="Times New Roman"/>
                <w:color w:val="auto"/>
                <w:sz w:val="21"/>
                <w:highlight w:val="none"/>
              </w:rPr>
              <w:t>的供应商在</w:t>
            </w:r>
            <w:r>
              <w:rPr>
                <w:rFonts w:hint="default" w:ascii="Times New Roman" w:hAnsi="Times New Roman" w:eastAsia="宋体" w:cs="Times New Roman"/>
                <w:color w:val="auto"/>
                <w:sz w:val="21"/>
                <w:highlight w:val="none"/>
                <w:lang w:val="en-US" w:eastAsia="zh-CN"/>
              </w:rPr>
              <w:t>采购活动</w:t>
            </w:r>
            <w:r>
              <w:rPr>
                <w:rFonts w:hint="default" w:ascii="Times New Roman" w:hAnsi="Times New Roman" w:eastAsia="宋体" w:cs="Times New Roman"/>
                <w:color w:val="auto"/>
                <w:sz w:val="21"/>
                <w:highlight w:val="none"/>
              </w:rPr>
              <w:t>前必须到“浙江省政府采购云平台”上进行注册登记。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pStyle w:val="37"/>
              <w:adjustRightInd/>
              <w:spacing w:line="400" w:lineRule="exact"/>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18</w:t>
            </w:r>
          </w:p>
        </w:tc>
        <w:tc>
          <w:tcPr>
            <w:tcW w:w="1764"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签约方</w:t>
            </w:r>
          </w:p>
        </w:tc>
        <w:tc>
          <w:tcPr>
            <w:tcW w:w="5883" w:type="dxa"/>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lang w:eastAsia="zh-CN"/>
              </w:rPr>
            </w:pPr>
            <w:r>
              <w:rPr>
                <w:rFonts w:hint="eastAsia" w:ascii="Times New Roman" w:hAnsi="Times New Roman" w:eastAsia="宋体" w:cs="Times New Roman"/>
                <w:color w:val="auto"/>
                <w:sz w:val="21"/>
                <w:highlight w:val="none"/>
                <w:lang w:eastAsia="zh-CN"/>
              </w:rPr>
              <w:t>宁波高新区公共项目建设中心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pStyle w:val="37"/>
              <w:adjustRightInd/>
              <w:spacing w:line="400" w:lineRule="exact"/>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19</w:t>
            </w:r>
          </w:p>
        </w:tc>
        <w:tc>
          <w:tcPr>
            <w:tcW w:w="7647" w:type="dxa"/>
            <w:gridSpan w:val="2"/>
            <w:tcBorders>
              <w:top w:val="single" w:color="auto" w:sz="4" w:space="0"/>
              <w:left w:val="single" w:color="auto" w:sz="4" w:space="0"/>
              <w:bottom w:val="single" w:color="auto" w:sz="4" w:space="0"/>
              <w:right w:val="single" w:color="auto" w:sz="4" w:space="0"/>
            </w:tcBorders>
            <w:vAlign w:val="center"/>
          </w:tcPr>
          <w:p>
            <w:pPr>
              <w:adjustRightInd/>
              <w:spacing w:line="400" w:lineRule="exact"/>
              <w:rPr>
                <w:rFonts w:hint="default" w:ascii="Times New Roman" w:hAnsi="Times New Roman" w:eastAsia="宋体" w:cs="Times New Roman"/>
                <w:color w:val="auto"/>
                <w:sz w:val="21"/>
                <w:highlight w:val="none"/>
                <w:u w:val="single"/>
              </w:rPr>
            </w:pPr>
            <w:r>
              <w:rPr>
                <w:rFonts w:hint="default" w:ascii="Times New Roman" w:hAnsi="Times New Roman" w:eastAsia="宋体" w:cs="Times New Roman"/>
                <w:color w:val="auto"/>
                <w:sz w:val="21"/>
                <w:highlight w:val="none"/>
              </w:rPr>
              <w:t>解释</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本</w:t>
            </w:r>
            <w:r>
              <w:rPr>
                <w:rFonts w:hint="default" w:ascii="Times New Roman" w:hAnsi="Times New Roman" w:eastAsia="宋体" w:cs="Times New Roman"/>
                <w:color w:val="auto"/>
                <w:sz w:val="21"/>
                <w:highlight w:val="none"/>
                <w:lang w:eastAsia="zh-CN"/>
              </w:rPr>
              <w:t>采购文件</w:t>
            </w:r>
            <w:r>
              <w:rPr>
                <w:rFonts w:hint="default" w:ascii="Times New Roman" w:hAnsi="Times New Roman" w:eastAsia="宋体" w:cs="Times New Roman"/>
                <w:color w:val="auto"/>
                <w:sz w:val="21"/>
                <w:highlight w:val="none"/>
              </w:rPr>
              <w:t>的解释权属于采购单位。</w:t>
            </w:r>
          </w:p>
        </w:tc>
      </w:tr>
    </w:tbl>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bookmarkStart w:id="69" w:name="_Toc16938558"/>
      <w:bookmarkStart w:id="70" w:name="_Toc120614221"/>
      <w:bookmarkStart w:id="71" w:name="_Toc513029242"/>
      <w:bookmarkStart w:id="72" w:name="_Toc479757207"/>
      <w:bookmarkStart w:id="73" w:name="_Toc20823314"/>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一、</w:t>
      </w:r>
      <w:r>
        <w:rPr>
          <w:rFonts w:hint="default" w:ascii="Times New Roman" w:hAnsi="Times New Roman" w:eastAsia="宋体" w:cs="Times New Roman"/>
          <w:b/>
          <w:color w:val="auto"/>
          <w:sz w:val="21"/>
          <w:highlight w:val="none"/>
        </w:rPr>
        <w:t>总则</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（一）适用范围</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文件适用于本项目的采购邀请、响应、评审、验收、合同履约、付款等行为（法律、法规另有规定的，从其规定）。</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（二）定义</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1.“采购单位”系指组织本次</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的代理机构和采购人。</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2.“供应商”系指向采购单位提交响应文件的单位或个人。</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3.“服务”系指</w:t>
      </w:r>
      <w:r>
        <w:rPr>
          <w:rFonts w:hint="default" w:ascii="Times New Roman" w:hAnsi="Times New Roman" w:eastAsia="宋体" w:cs="Times New Roman"/>
          <w:color w:val="auto"/>
          <w:highlight w:val="none"/>
          <w:lang w:eastAsia="zh-CN"/>
        </w:rPr>
        <w:t>采购文件</w:t>
      </w:r>
      <w:r>
        <w:rPr>
          <w:rFonts w:hint="default" w:ascii="Times New Roman" w:hAnsi="Times New Roman" w:eastAsia="宋体" w:cs="Times New Roman"/>
          <w:color w:val="auto"/>
          <w:highlight w:val="none"/>
        </w:rPr>
        <w:t>规定供应商须承担的各项义务。</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4.“项目”系指供应商按</w:t>
      </w:r>
      <w:r>
        <w:rPr>
          <w:rFonts w:hint="default" w:ascii="Times New Roman" w:hAnsi="Times New Roman" w:eastAsia="宋体" w:cs="Times New Roman"/>
          <w:color w:val="auto"/>
          <w:highlight w:val="none"/>
          <w:lang w:eastAsia="zh-CN"/>
        </w:rPr>
        <w:t>采购文件</w:t>
      </w:r>
      <w:r>
        <w:rPr>
          <w:rFonts w:hint="default" w:ascii="Times New Roman" w:hAnsi="Times New Roman" w:eastAsia="宋体" w:cs="Times New Roman"/>
          <w:color w:val="auto"/>
          <w:highlight w:val="none"/>
        </w:rPr>
        <w:t>规定向采购人提供的产品和服务。</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5.“书面形式”包括信函、传真、电报等。</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6.“★”系指实质性要求条款。</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（三）采购方式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本次采购采用竞争性磋商方式进行。</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（四）磋商委托</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供应商代表须携带有效身份证件。如供应商代表不是法定代表人，须有法定代表人出具的授权委托书（响应文件正本用原件，副本可用复印件，格式见第六章）。</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（五）磋商费用</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不论采购结果如何，供应商均应自行承担所有与采购有关的全部费用（</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文件有相关规定除外）。</w:t>
      </w:r>
    </w:p>
    <w:p>
      <w:pPr>
        <w:pStyle w:val="18"/>
        <w:keepNext w:val="0"/>
        <w:keepLines w:val="0"/>
        <w:pageBreakBefore w:val="0"/>
        <w:widowControl w:val="0"/>
        <w:tabs>
          <w:tab w:val="left" w:pos="720"/>
          <w:tab w:val="center" w:pos="481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（六）联合体报价</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本项目不接受联合体</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（七）转包与分包</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本项目不允许转包，</w:t>
      </w:r>
      <w:r>
        <w:rPr>
          <w:rFonts w:hint="eastAsia" w:ascii="Times New Roman" w:hAnsi="Times New Roman" w:eastAsia="宋体" w:cs="Times New Roman"/>
          <w:bCs/>
          <w:color w:val="auto"/>
          <w:highlight w:val="none"/>
          <w:lang w:eastAsia="zh-CN"/>
        </w:rPr>
        <w:t>不可以采用分包方式履行合同</w:t>
      </w:r>
      <w:r>
        <w:rPr>
          <w:rFonts w:hint="default" w:ascii="Times New Roman" w:hAnsi="Times New Roman" w:eastAsia="宋体" w:cs="Times New Roman"/>
          <w:bCs/>
          <w:color w:val="auto"/>
          <w:highlight w:val="none"/>
        </w:rPr>
        <w:t>。</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（八）特别说明</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1</w:t>
      </w:r>
      <w:r>
        <w:rPr>
          <w:rFonts w:hint="default" w:ascii="Times New Roman" w:hAnsi="Times New Roman" w:eastAsia="宋体" w:cs="Times New Roman"/>
          <w:color w:val="auto"/>
          <w:highlight w:val="none"/>
        </w:rPr>
        <w:t>.供应商应仔细阅读</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文件的所有内容，按照</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文件的要求提交响应文件，并对所提供的全部资料的真实性承担法律责任。</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rPr>
        <w:t>.提供相同品牌产品且通过资格审查、符合性审查的不同供应商参加同一合同项下</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的，按一家供应商计算。</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若采用综合评分法进行评审的，评审后得分最高的同品牌供应商获得成交人推荐资格；评审得分相同的，由磋商小组按照</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文件规定的方式确定一个供应商获得成交人的推荐资格，</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文件未规定的采取随机抽取的方式确定，其他同品牌供应商不作为</w:t>
      </w:r>
      <w:r>
        <w:rPr>
          <w:rFonts w:hint="default" w:ascii="Times New Roman" w:hAnsi="Times New Roman" w:eastAsia="宋体" w:cs="Times New Roman"/>
          <w:color w:val="auto"/>
          <w:highlight w:val="none"/>
          <w:lang w:val="en-US" w:eastAsia="zh-CN"/>
        </w:rPr>
        <w:t>成交</w:t>
      </w:r>
      <w:r>
        <w:rPr>
          <w:rFonts w:hint="default" w:ascii="Times New Roman" w:hAnsi="Times New Roman" w:eastAsia="宋体" w:cs="Times New Roman"/>
          <w:color w:val="auto"/>
          <w:highlight w:val="none"/>
        </w:rPr>
        <w:t>候选人。</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非单一产品采购项目，供应商使用相同制造产品（相同制造产品是指</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文件中指定的“核心产品”）作为其项目的一部分，按一家供应商认定。</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3.</w:t>
      </w:r>
      <w:r>
        <w:rPr>
          <w:rFonts w:hint="default" w:ascii="Times New Roman" w:hAnsi="Times New Roman" w:eastAsia="宋体" w:cs="Times New Roman"/>
          <w:color w:val="auto"/>
          <w:highlight w:val="none"/>
        </w:rPr>
        <w:t>其他组织或自然人参加响应的，由其他组织（营业执照上的所属姓名或相关负责人）或自然人签署的相关响应资料与本采购文件规定由法定代表人签署的的文件材料具有同等效力。</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lang w:eastAsia="zh-CN"/>
        </w:rPr>
      </w:pPr>
      <w:r>
        <w:rPr>
          <w:rFonts w:hint="default" w:ascii="Times New Roman" w:hAnsi="Times New Roman" w:eastAsia="宋体" w:cs="Times New Roman"/>
          <w:b/>
          <w:color w:val="auto"/>
          <w:sz w:val="21"/>
          <w:highlight w:val="none"/>
        </w:rPr>
        <w:t>（九）关于分公司</w:t>
      </w:r>
      <w:r>
        <w:rPr>
          <w:rFonts w:hint="default" w:ascii="Times New Roman" w:hAnsi="Times New Roman" w:eastAsia="宋体" w:cs="Times New Roman"/>
          <w:b/>
          <w:color w:val="auto"/>
          <w:sz w:val="21"/>
          <w:highlight w:val="none"/>
          <w:lang w:val="en-US" w:eastAsia="zh-CN"/>
        </w:rPr>
        <w:t>响应</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除银行、保险、石油石化、电力、电信、移动、联通等行业外，分公司</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的，需提供具有法人资格的总公司的营业执照及授权书，授权书须加盖总公司公章。总公司可就本项目或此类项目在一定范围或时间内出具授权书。已由总公司授权的，总公司取得的相关资质证书对分公司有效。分支机构参加</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的，由分支机构负责人签署的相关</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资料与本</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文件规定由法定代表人签署的的文件材料具有同等效力。</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（十）关于知识产权</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供应商必须保证，采购人在中华人民共和国境内使用货物、资料、技术、服务或其任何一部分时，享有不受限制的无偿使用权，如有第三方向采购人提出侵犯其专利权、商标权或其它知识产权的主张，该责任应由供应商承担。</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2.报价应包含所有应向所有权人支付的专利权、商标权或其它知识产权的一切相关费用。</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（十一）质疑和投诉</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1.供应商认为</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2.提出质疑的供应商应当是参与所质疑项目采购活动的供应商。未依法获取</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文件的，不得就</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文件提出质疑；未提交响应文件的供应商，视为与采购结果没有利害关系，不得就采购响应截止时间后的采购过程、采购结果提出质疑。</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3.供应商提出质疑应当提交质疑函和必要的证明材料，质疑函应当面以书面形式提出，质疑函格式和内容须符合财政部《质疑函范本》要求，供应商可到浙江政府采购网下载专区下载财政部《质疑函范本》。</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文件第一章有关联系方式。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rPr>
        <w:t>5.供应商对采购人或采购代理机构的质疑答复不满意或者采购人或采购代理机构未在规定时间内作出答复的，可以在答复期满后十五个工作日内向同级采购监管部门投诉</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供应商</w:t>
      </w:r>
      <w:r>
        <w:rPr>
          <w:rFonts w:hint="default" w:ascii="Times New Roman" w:hAnsi="Times New Roman" w:eastAsia="宋体" w:cs="Times New Roman"/>
          <w:color w:val="auto"/>
          <w:highlight w:val="none"/>
          <w:lang w:eastAsia="zh-CN"/>
        </w:rPr>
        <w:t>可到浙江政府采购网下载专区下载财政部《投诉函范本》。</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二、采购</w:t>
      </w:r>
      <w:r>
        <w:rPr>
          <w:rFonts w:hint="default" w:ascii="Times New Roman" w:hAnsi="Times New Roman" w:eastAsia="宋体" w:cs="Times New Roman"/>
          <w:b/>
          <w:color w:val="auto"/>
          <w:sz w:val="21"/>
          <w:highlight w:val="none"/>
        </w:rPr>
        <w:t>文件</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（一）</w:t>
      </w:r>
      <w:r>
        <w:rPr>
          <w:rFonts w:hint="default" w:ascii="Times New Roman" w:hAnsi="Times New Roman" w:eastAsia="宋体" w:cs="Times New Roman"/>
          <w:b/>
          <w:color w:val="auto"/>
          <w:sz w:val="21"/>
          <w:highlight w:val="none"/>
          <w:lang w:val="en-US" w:eastAsia="zh-CN"/>
        </w:rPr>
        <w:t>采购</w:t>
      </w:r>
      <w:r>
        <w:rPr>
          <w:rFonts w:hint="default" w:ascii="Times New Roman" w:hAnsi="Times New Roman" w:eastAsia="宋体" w:cs="Times New Roman"/>
          <w:b/>
          <w:color w:val="auto"/>
          <w:sz w:val="21"/>
          <w:highlight w:val="none"/>
        </w:rPr>
        <w:t>文件的构成。本</w:t>
      </w:r>
      <w:r>
        <w:rPr>
          <w:rFonts w:hint="default" w:ascii="Times New Roman" w:hAnsi="Times New Roman" w:eastAsia="宋体" w:cs="Times New Roman"/>
          <w:b/>
          <w:color w:val="auto"/>
          <w:sz w:val="21"/>
          <w:highlight w:val="none"/>
          <w:lang w:val="en-US" w:eastAsia="zh-CN"/>
        </w:rPr>
        <w:t>采购</w:t>
      </w:r>
      <w:r>
        <w:rPr>
          <w:rFonts w:hint="default" w:ascii="Times New Roman" w:hAnsi="Times New Roman" w:eastAsia="宋体" w:cs="Times New Roman"/>
          <w:b/>
          <w:color w:val="auto"/>
          <w:sz w:val="21"/>
          <w:highlight w:val="none"/>
        </w:rPr>
        <w:t>文件由以下部分组成：</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1.竞争性磋商公告</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2.供应商须知</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3.合同条款及格式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4.项目需求</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5.评审标准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6.响应文件格式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7.本项目</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文件的澄清、答复、修改、补充的内容</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（二）供应商的风险</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供应商没有按照</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文件要求提供全部资料，或者供应商没有对</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文件在各方面作出实质性响应是供应商的风险，并可能导致其响应文件被拒绝。</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（三）</w:t>
      </w:r>
      <w:r>
        <w:rPr>
          <w:rFonts w:hint="default" w:ascii="Times New Roman" w:hAnsi="Times New Roman" w:eastAsia="宋体" w:cs="Times New Roman"/>
          <w:b/>
          <w:color w:val="auto"/>
          <w:sz w:val="21"/>
          <w:highlight w:val="none"/>
          <w:lang w:val="en-US" w:eastAsia="zh-CN"/>
        </w:rPr>
        <w:t>采购</w:t>
      </w:r>
      <w:r>
        <w:rPr>
          <w:rFonts w:hint="default" w:ascii="Times New Roman" w:hAnsi="Times New Roman" w:eastAsia="宋体" w:cs="Times New Roman"/>
          <w:b/>
          <w:color w:val="auto"/>
          <w:sz w:val="21"/>
          <w:highlight w:val="none"/>
        </w:rPr>
        <w:t>文件的澄清与修改</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1.提交首次响应文件截止之日前，采购人、采购代理机构或者磋商小组对已发出的</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文件进行必要的澄清或者修改，澄清或者修改的内容作为</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文件的组成部分。澄清或者修改的内容可能影响响应文件编制的，采购人、采购代理机构将在提交首次响应文件截止时间至少5日前，在规定信息发布网站上通知所有获取</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文件的供应商；不足5日的，采购人、采购代理机构将顺延提交首次响应文件截止时间，在规定信息发布网站上通知所有获取</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文件的供应商。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2.购买</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文件的潜在供应商对</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文件有异议，应知其权益受到损害之日起七个工作日内。逾期提出的将不予受理。对</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文件的异议应有法定代表人或授权代表签字，并加盖供应商公章和注明日期。</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没有提出异议且又参与了该项目磋商的供应商将被视为完全认同</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三、</w:t>
      </w:r>
      <w:r>
        <w:rPr>
          <w:rFonts w:hint="default" w:ascii="Times New Roman" w:hAnsi="Times New Roman" w:eastAsia="宋体" w:cs="Times New Roman"/>
          <w:b/>
          <w:color w:val="auto"/>
          <w:sz w:val="21"/>
          <w:highlight w:val="none"/>
        </w:rPr>
        <w:t>响应文件的编制</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（一）响应文件的组成</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响应文件至少包含以下部分：</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baseline"/>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lang w:val="en-US" w:eastAsia="zh-CN"/>
        </w:rPr>
        <w:t>A.</w:t>
      </w:r>
      <w:r>
        <w:rPr>
          <w:rFonts w:hint="default" w:ascii="Times New Roman" w:hAnsi="Times New Roman" w:eastAsia="宋体" w:cs="Times New Roman"/>
          <w:b/>
          <w:bCs/>
          <w:color w:val="auto"/>
          <w:highlight w:val="none"/>
        </w:rPr>
        <w:t>资格审查部分：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eastAsia="zh-CN"/>
        </w:rPr>
      </w:pPr>
      <w:bookmarkStart w:id="74" w:name="_Hlk16697615"/>
      <w:r>
        <w:rPr>
          <w:rFonts w:hint="default" w:ascii="Times New Roman" w:hAnsi="Times New Roman" w:eastAsia="宋体" w:cs="Times New Roman"/>
          <w:color w:val="auto"/>
          <w:sz w:val="21"/>
          <w:highlight w:val="none"/>
          <w:lang w:val="en-US" w:eastAsia="zh-CN"/>
        </w:rPr>
        <w:t>1、</w:t>
      </w:r>
      <w:r>
        <w:rPr>
          <w:rFonts w:hint="default" w:ascii="Times New Roman" w:hAnsi="Times New Roman" w:eastAsia="宋体" w:cs="Times New Roman"/>
          <w:color w:val="auto"/>
          <w:sz w:val="21"/>
          <w:highlight w:val="none"/>
          <w:lang w:eastAsia="zh-CN"/>
        </w:rPr>
        <w:t>供应商</w:t>
      </w:r>
      <w:r>
        <w:rPr>
          <w:rFonts w:hint="default" w:ascii="Times New Roman" w:hAnsi="Times New Roman" w:eastAsia="宋体" w:cs="Times New Roman"/>
          <w:color w:val="auto"/>
          <w:sz w:val="21"/>
          <w:highlight w:val="none"/>
        </w:rPr>
        <w:t>资格声明函（格式附后）</w:t>
      </w:r>
      <w:r>
        <w:rPr>
          <w:rFonts w:hint="default" w:ascii="Times New Roman" w:hAnsi="Times New Roman" w:eastAsia="宋体" w:cs="Times New Roman"/>
          <w:color w:val="auto"/>
          <w:sz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2、</w:t>
      </w:r>
      <w:r>
        <w:rPr>
          <w:rFonts w:hint="default" w:ascii="Times New Roman" w:hAnsi="Times New Roman" w:eastAsia="宋体" w:cs="Times New Roman"/>
          <w:color w:val="auto"/>
          <w:sz w:val="21"/>
          <w:highlight w:val="none"/>
        </w:rPr>
        <w:t>符合《中华人民共和国政府采购法》第二十二条规定的供应商资格条件，提供以下材料及承诺（承诺详见《</w:t>
      </w:r>
      <w:r>
        <w:rPr>
          <w:rFonts w:hint="default" w:ascii="Times New Roman" w:hAnsi="Times New Roman" w:eastAsia="宋体" w:cs="Times New Roman"/>
          <w:color w:val="auto"/>
          <w:sz w:val="21"/>
          <w:highlight w:val="none"/>
          <w:lang w:eastAsia="zh-CN"/>
        </w:rPr>
        <w:t>供应商</w:t>
      </w:r>
      <w:r>
        <w:rPr>
          <w:rFonts w:hint="default" w:ascii="Times New Roman" w:hAnsi="Times New Roman" w:eastAsia="宋体" w:cs="Times New Roman"/>
          <w:color w:val="auto"/>
          <w:sz w:val="21"/>
          <w:highlight w:val="none"/>
        </w:rPr>
        <w:t>资格声明函》）：</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（1）供应商的营业执照副本复印件</w:t>
      </w:r>
      <w:r>
        <w:rPr>
          <w:rFonts w:hint="default" w:ascii="Times New Roman" w:hAnsi="Times New Roman" w:eastAsia="宋体" w:cs="Times New Roman"/>
          <w:color w:val="auto"/>
          <w:sz w:val="21"/>
          <w:highlight w:val="none"/>
          <w:lang w:val="en-US" w:eastAsia="zh-CN"/>
        </w:rPr>
        <w:t>（如有）</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lang w:val="en-US" w:eastAsia="zh-CN"/>
        </w:rPr>
        <w:t>特定资格证明材料复印件（如有）</w:t>
      </w:r>
      <w:r>
        <w:rPr>
          <w:rFonts w:hint="default" w:ascii="Times New Roman" w:hAnsi="Times New Roman" w:eastAsia="宋体" w:cs="Times New Roman"/>
          <w:color w:val="auto"/>
          <w:sz w:val="21"/>
          <w:highlight w:val="none"/>
        </w:rPr>
        <w:t>（加盖公章或各自单位公章）</w:t>
      </w:r>
      <w:r>
        <w:rPr>
          <w:rFonts w:hint="default" w:ascii="Times New Roman" w:hAnsi="Times New Roman" w:eastAsia="宋体" w:cs="Times New Roman"/>
          <w:color w:val="auto"/>
          <w:sz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3、中小企业声明函（如有）（格式附后）；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4、</w:t>
      </w:r>
      <w:r>
        <w:rPr>
          <w:rFonts w:hint="default" w:ascii="Times New Roman" w:hAnsi="Times New Roman" w:eastAsia="宋体" w:cs="Times New Roman"/>
          <w:color w:val="auto"/>
          <w:sz w:val="21"/>
          <w:highlight w:val="none"/>
          <w:lang w:val="zh-CN" w:eastAsia="zh-CN"/>
        </w:rPr>
        <w:t>残疾人福利性单位声明函</w:t>
      </w:r>
      <w:r>
        <w:rPr>
          <w:rFonts w:hint="default" w:ascii="Times New Roman" w:hAnsi="Times New Roman" w:eastAsia="宋体" w:cs="Times New Roman"/>
          <w:color w:val="auto"/>
          <w:sz w:val="21"/>
          <w:highlight w:val="none"/>
          <w:lang w:val="en-US" w:eastAsia="zh-CN"/>
        </w:rPr>
        <w:t>（如有）（格式附后）；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lang w:val="en-US" w:eastAsia="zh-CN"/>
        </w:rPr>
        <w:t>5、采购</w:t>
      </w:r>
      <w:r>
        <w:rPr>
          <w:rFonts w:hint="default" w:ascii="Times New Roman" w:hAnsi="Times New Roman" w:eastAsia="宋体" w:cs="Times New Roman"/>
          <w:color w:val="auto"/>
          <w:sz w:val="21"/>
          <w:highlight w:val="none"/>
        </w:rPr>
        <w:t>文件要求的其他资格条件证明材料（如有）</w:t>
      </w:r>
      <w:r>
        <w:rPr>
          <w:rFonts w:hint="default" w:ascii="Times New Roman" w:hAnsi="Times New Roman" w:eastAsia="宋体" w:cs="Times New Roman"/>
          <w:color w:val="auto"/>
          <w:sz w:val="21"/>
          <w:highlight w:val="none"/>
          <w:lang w:val="en-US" w:eastAsia="zh-CN"/>
        </w:rPr>
        <w:t>。</w:t>
      </w:r>
    </w:p>
    <w:bookmarkEnd w:id="74"/>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baseline"/>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lang w:val="en-US" w:eastAsia="zh-CN"/>
        </w:rPr>
        <w:t>B.</w:t>
      </w:r>
      <w:r>
        <w:rPr>
          <w:rFonts w:hint="default" w:ascii="Times New Roman" w:hAnsi="Times New Roman" w:eastAsia="宋体" w:cs="Times New Roman"/>
          <w:b/>
          <w:bCs/>
          <w:color w:val="auto"/>
          <w:highlight w:val="none"/>
        </w:rPr>
        <w:t>报价部分：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1、报价函（格式附后）；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2、首次报价一览表（格式附后）；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3、供应商针对报价需要说明的其他文件和说明（格式自拟）。</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baseline"/>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lang w:val="en-US" w:eastAsia="zh-CN"/>
        </w:rPr>
        <w:t>C.</w:t>
      </w:r>
      <w:r>
        <w:rPr>
          <w:rFonts w:hint="default" w:ascii="Times New Roman" w:hAnsi="Times New Roman" w:eastAsia="宋体" w:cs="Times New Roman"/>
          <w:b/>
          <w:bCs/>
          <w:color w:val="auto"/>
          <w:highlight w:val="none"/>
        </w:rPr>
        <w:t>技术</w:t>
      </w:r>
      <w:r>
        <w:rPr>
          <w:rFonts w:hint="default" w:ascii="Times New Roman" w:hAnsi="Times New Roman" w:eastAsia="宋体" w:cs="Times New Roman"/>
          <w:b/>
          <w:bCs/>
          <w:color w:val="auto"/>
          <w:highlight w:val="none"/>
          <w:lang w:val="en-US" w:eastAsia="zh-CN"/>
        </w:rPr>
        <w:t>商务</w:t>
      </w:r>
      <w:r>
        <w:rPr>
          <w:rFonts w:hint="default" w:ascii="Times New Roman" w:hAnsi="Times New Roman" w:eastAsia="宋体" w:cs="Times New Roman"/>
          <w:b/>
          <w:bCs/>
          <w:color w:val="auto"/>
          <w:highlight w:val="none"/>
        </w:rPr>
        <w:t>部分：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1、</w:t>
      </w:r>
      <w:r>
        <w:rPr>
          <w:rFonts w:hint="default" w:ascii="Times New Roman" w:hAnsi="Times New Roman" w:eastAsia="宋体" w:cs="Times New Roman"/>
          <w:color w:val="auto"/>
          <w:sz w:val="21"/>
          <w:highlight w:val="none"/>
        </w:rPr>
        <w:t>需求响应（偏离）表</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格式附后</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2、</w:t>
      </w:r>
      <w:r>
        <w:rPr>
          <w:rFonts w:hint="default" w:ascii="Times New Roman" w:hAnsi="Times New Roman" w:eastAsia="宋体" w:cs="Times New Roman"/>
          <w:color w:val="auto"/>
          <w:sz w:val="21"/>
          <w:highlight w:val="none"/>
        </w:rPr>
        <w:t>法定代表人身份证明或法定代表人授权委托书；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3、评分标准（按顺序）或采购文件需要提供的其他技术商务材料（格式自拟）；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4、评分标准要求提供的其他技术资料及说明。</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（二）响应文件的语言及计量</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★1.响应文件以及供应商与采购单位就有关磋商事宜的所有来往函电，均应以中文汉语书写。除签名、盖章、专用名称等特殊情形外，以中文汉语以外的文字表述的响应文件视同未提供。</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★2.报价计量单位：</w:t>
      </w:r>
      <w:r>
        <w:rPr>
          <w:rFonts w:hint="default" w:ascii="Times New Roman" w:hAnsi="Times New Roman" w:eastAsia="宋体" w:cs="Times New Roman"/>
          <w:bCs/>
          <w:color w:val="auto"/>
          <w:sz w:val="21"/>
          <w:highlight w:val="none"/>
          <w:lang w:val="en-US" w:eastAsia="zh-CN"/>
        </w:rPr>
        <w:t>采购</w:t>
      </w:r>
      <w:r>
        <w:rPr>
          <w:rFonts w:hint="default" w:ascii="Times New Roman" w:hAnsi="Times New Roman" w:eastAsia="宋体" w:cs="Times New Roman"/>
          <w:bCs/>
          <w:color w:val="auto"/>
          <w:sz w:val="21"/>
          <w:highlight w:val="none"/>
        </w:rPr>
        <w:t>文件已有明确规定的，使用</w:t>
      </w:r>
      <w:r>
        <w:rPr>
          <w:rFonts w:hint="default" w:ascii="Times New Roman" w:hAnsi="Times New Roman" w:eastAsia="宋体" w:cs="Times New Roman"/>
          <w:bCs/>
          <w:color w:val="auto"/>
          <w:sz w:val="21"/>
          <w:highlight w:val="none"/>
          <w:lang w:val="en-US" w:eastAsia="zh-CN"/>
        </w:rPr>
        <w:t>采购</w:t>
      </w:r>
      <w:r>
        <w:rPr>
          <w:rFonts w:hint="default" w:ascii="Times New Roman" w:hAnsi="Times New Roman" w:eastAsia="宋体" w:cs="Times New Roman"/>
          <w:bCs/>
          <w:color w:val="auto"/>
          <w:sz w:val="21"/>
          <w:highlight w:val="none"/>
        </w:rPr>
        <w:t>文件规定的计量单位；</w:t>
      </w:r>
      <w:r>
        <w:rPr>
          <w:rFonts w:hint="default" w:ascii="Times New Roman" w:hAnsi="Times New Roman" w:eastAsia="宋体" w:cs="Times New Roman"/>
          <w:bCs/>
          <w:color w:val="auto"/>
          <w:sz w:val="21"/>
          <w:highlight w:val="none"/>
          <w:lang w:val="en-US" w:eastAsia="zh-CN"/>
        </w:rPr>
        <w:t>采购</w:t>
      </w:r>
      <w:r>
        <w:rPr>
          <w:rFonts w:hint="default" w:ascii="Times New Roman" w:hAnsi="Times New Roman" w:eastAsia="宋体" w:cs="Times New Roman"/>
          <w:bCs/>
          <w:color w:val="auto"/>
          <w:sz w:val="21"/>
          <w:highlight w:val="none"/>
        </w:rPr>
        <w:t>文件没有规定的，应采用中华人民共和国法定计量单位（货币单位：人民币元），否则视同未响应。</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（三）报价要求</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1.报价应按</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文件中相关附表格式填写。</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★2.响应文件只允许有一个总报价，有选择的或有条件的报价将不予接受。</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（四）响应文件的有效期</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★1.自递交首次响应文件截止日起</w:t>
      </w:r>
      <w:r>
        <w:rPr>
          <w:rFonts w:hint="default" w:ascii="Times New Roman" w:hAnsi="Times New Roman" w:eastAsia="宋体" w:cs="Times New Roman"/>
          <w:color w:val="auto"/>
          <w:sz w:val="21"/>
          <w:highlight w:val="none"/>
          <w:u w:val="single"/>
        </w:rPr>
        <w:t xml:space="preserve"> 60 </w:t>
      </w:r>
      <w:r>
        <w:rPr>
          <w:rFonts w:hint="default" w:ascii="Times New Roman" w:hAnsi="Times New Roman" w:eastAsia="宋体" w:cs="Times New Roman"/>
          <w:color w:val="auto"/>
          <w:sz w:val="21"/>
          <w:highlight w:val="none"/>
        </w:rPr>
        <w:t>天响应文件应保持有效。有效期不足的响应文件将被拒绝。</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2.在特殊情况下，采购人可与供应商协商延长响应文件的有效期，这种要求和答复均以书面形式进行。</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3.成交供应商的响应文件自</w:t>
      </w:r>
      <w:r>
        <w:rPr>
          <w:rFonts w:hint="default" w:ascii="Times New Roman" w:hAnsi="Times New Roman" w:eastAsia="宋体" w:cs="Times New Roman"/>
          <w:color w:val="auto"/>
          <w:sz w:val="21"/>
          <w:highlight w:val="none"/>
          <w:lang w:val="en-US" w:eastAsia="zh-CN"/>
        </w:rPr>
        <w:t>开启</w:t>
      </w:r>
      <w:r>
        <w:rPr>
          <w:rFonts w:hint="default" w:ascii="Times New Roman" w:hAnsi="Times New Roman" w:eastAsia="宋体" w:cs="Times New Roman"/>
          <w:color w:val="auto"/>
          <w:sz w:val="21"/>
          <w:highlight w:val="none"/>
        </w:rPr>
        <w:t>之日起至合同履行完毕止均应保持有效。</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（五）响应文件的签署和份数</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1.供应商应按本</w:t>
      </w:r>
      <w:r>
        <w:rPr>
          <w:rFonts w:hint="default" w:ascii="Times New Roman" w:hAnsi="Times New Roman" w:eastAsia="宋体" w:cs="Times New Roman"/>
          <w:color w:val="auto"/>
          <w:highlight w:val="none"/>
          <w:lang w:eastAsia="zh-CN"/>
        </w:rPr>
        <w:t>采购文件</w:t>
      </w:r>
      <w:r>
        <w:rPr>
          <w:rFonts w:hint="default" w:ascii="Times New Roman" w:hAnsi="Times New Roman" w:eastAsia="宋体" w:cs="Times New Roman"/>
          <w:color w:val="auto"/>
          <w:highlight w:val="none"/>
        </w:rPr>
        <w:t>规定的格式和顺序编制、装订响应文件并标注页码，响应文件内容不完整、编排混乱导致响应文件被误读、漏读或者查找不到相关内容的，是供应商的责任。</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文件的份数：</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本项目实行网上</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供应商</w:t>
      </w:r>
      <w:r>
        <w:rPr>
          <w:rFonts w:hint="default" w:ascii="Times New Roman" w:hAnsi="Times New Roman" w:eastAsia="宋体" w:cs="Times New Roman"/>
          <w:color w:val="auto"/>
          <w:highlight w:val="none"/>
        </w:rPr>
        <w:t>应准备以下</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上传到政府采购云平台的电子</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文件（含资格审查</w:t>
      </w:r>
      <w:r>
        <w:rPr>
          <w:rFonts w:hint="default" w:ascii="Times New Roman" w:hAnsi="Times New Roman" w:eastAsia="宋体" w:cs="Times New Roman"/>
          <w:color w:val="auto"/>
          <w:highlight w:val="none"/>
          <w:lang w:val="en-US" w:eastAsia="zh-CN"/>
        </w:rPr>
        <w:t>部分</w:t>
      </w:r>
      <w:r>
        <w:rPr>
          <w:rFonts w:hint="default" w:ascii="Times New Roman" w:hAnsi="Times New Roman" w:eastAsia="宋体" w:cs="Times New Roman"/>
          <w:color w:val="auto"/>
          <w:highlight w:val="none"/>
        </w:rPr>
        <w:t>、技术</w:t>
      </w:r>
      <w:r>
        <w:rPr>
          <w:rFonts w:hint="default" w:ascii="Times New Roman" w:hAnsi="Times New Roman" w:eastAsia="宋体" w:cs="Times New Roman"/>
          <w:color w:val="auto"/>
          <w:highlight w:val="none"/>
          <w:lang w:val="en-US" w:eastAsia="zh-CN"/>
        </w:rPr>
        <w:t>商务部分</w:t>
      </w:r>
      <w:r>
        <w:rPr>
          <w:rFonts w:hint="default" w:ascii="Times New Roman" w:hAnsi="Times New Roman" w:eastAsia="宋体" w:cs="Times New Roman"/>
          <w:color w:val="auto"/>
          <w:highlight w:val="none"/>
        </w:rPr>
        <w:t>、报价</w:t>
      </w:r>
      <w:r>
        <w:rPr>
          <w:rFonts w:hint="default" w:ascii="Times New Roman" w:hAnsi="Times New Roman" w:eastAsia="宋体" w:cs="Times New Roman"/>
          <w:color w:val="auto"/>
          <w:highlight w:val="none"/>
          <w:lang w:val="en-US" w:eastAsia="zh-CN"/>
        </w:rPr>
        <w:t>部分</w:t>
      </w:r>
      <w:r>
        <w:rPr>
          <w:rFonts w:hint="default" w:ascii="Times New Roman" w:hAnsi="Times New Roman" w:eastAsia="宋体" w:cs="Times New Roman"/>
          <w:color w:val="auto"/>
          <w:highlight w:val="none"/>
        </w:rPr>
        <w:t>）1份。</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3、电子</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供应商</w:t>
      </w:r>
      <w:r>
        <w:rPr>
          <w:rFonts w:hint="default" w:ascii="Times New Roman" w:hAnsi="Times New Roman" w:eastAsia="宋体" w:cs="Times New Roman"/>
          <w:color w:val="auto"/>
          <w:highlight w:val="none"/>
        </w:rPr>
        <w:t>应根据政府采购云平台的要求及本采购文件规定的格式和顺序编制电子</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文件并进行关联定位。</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（六）</w:t>
      </w:r>
      <w:r>
        <w:rPr>
          <w:rFonts w:hint="default" w:ascii="Times New Roman" w:hAnsi="Times New Roman" w:eastAsia="宋体" w:cs="Times New Roman"/>
          <w:b/>
          <w:bCs/>
          <w:color w:val="auto"/>
          <w:highlight w:val="none"/>
          <w:lang w:val="en-US" w:eastAsia="zh-CN"/>
        </w:rPr>
        <w:t>响应</w:t>
      </w:r>
      <w:r>
        <w:rPr>
          <w:rFonts w:hint="default" w:ascii="Times New Roman" w:hAnsi="Times New Roman" w:eastAsia="宋体" w:cs="Times New Roman"/>
          <w:b/>
          <w:bCs/>
          <w:color w:val="auto"/>
          <w:highlight w:val="none"/>
        </w:rPr>
        <w:t>文件的递交、修改和撤回</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t>供应商</w:t>
      </w:r>
      <w:r>
        <w:rPr>
          <w:rFonts w:hint="default" w:ascii="Times New Roman" w:hAnsi="Times New Roman" w:eastAsia="宋体" w:cs="Times New Roman"/>
          <w:color w:val="auto"/>
          <w:highlight w:val="none"/>
        </w:rPr>
        <w:t>应当在</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截止时间前完成电子</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文件的传输递交，并可以补充、修改或者撤回电子</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文件。补充或者修改电子</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文件的，应当先行撤回原文件，补充、修改后重新传输递交。</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截止时间前未完成传输的，视为撤回</w:t>
      </w:r>
      <w:r>
        <w:rPr>
          <w:rFonts w:hint="default" w:ascii="Times New Roman" w:hAnsi="Times New Roman" w:eastAsia="宋体" w:cs="Times New Roman"/>
          <w:color w:val="auto"/>
          <w:highlight w:val="none"/>
          <w:lang w:val="en-US" w:eastAsia="zh-CN"/>
        </w:rPr>
        <w:t>响应</w:t>
      </w:r>
      <w:r>
        <w:rPr>
          <w:rFonts w:hint="default" w:ascii="Times New Roman" w:hAnsi="Times New Roman" w:eastAsia="宋体" w:cs="Times New Roman"/>
          <w:color w:val="auto"/>
          <w:highlight w:val="none"/>
        </w:rPr>
        <w:t>文件。响应截止时间后传输递交的响应文件，将被拒收。</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四、磋商程序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（一）磋商准备</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采购代理机构将在规定的时间和地点进行磋商，供应商的法定代表人或授权代表应参加磋商并签到。供应商的法定代表人或授权代表未按时签到的，视同放弃磋商权利、认可磋商结果。</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（二）磋商程序：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1、电子招投标</w:t>
      </w:r>
      <w:r>
        <w:rPr>
          <w:rFonts w:hint="default" w:ascii="Times New Roman" w:hAnsi="Times New Roman" w:eastAsia="宋体" w:cs="Times New Roman"/>
          <w:bCs/>
          <w:color w:val="auto"/>
          <w:highlight w:val="none"/>
          <w:lang w:val="en-US" w:eastAsia="zh-CN"/>
        </w:rPr>
        <w:t>采购活动</w:t>
      </w:r>
      <w:r>
        <w:rPr>
          <w:rFonts w:hint="default" w:ascii="Times New Roman" w:hAnsi="Times New Roman" w:eastAsia="宋体" w:cs="Times New Roman"/>
          <w:bCs/>
          <w:color w:val="auto"/>
          <w:highlight w:val="none"/>
        </w:rPr>
        <w:t>程序：</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val="en-US" w:eastAsia="zh-CN"/>
        </w:rPr>
      </w:pPr>
      <w:r>
        <w:rPr>
          <w:rFonts w:hint="default" w:ascii="Times New Roman" w:hAnsi="Times New Roman" w:eastAsia="宋体" w:cs="Times New Roman"/>
          <w:bCs/>
          <w:color w:val="auto"/>
          <w:highlight w:val="none"/>
          <w:lang w:val="en-US" w:eastAsia="zh-CN"/>
        </w:rPr>
        <w:t>第一阶段：</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1</w:t>
      </w:r>
      <w:r>
        <w:rPr>
          <w:rFonts w:hint="default" w:ascii="Times New Roman" w:hAnsi="Times New Roman" w:eastAsia="宋体" w:cs="Times New Roman"/>
          <w:bCs/>
          <w:color w:val="auto"/>
          <w:highlight w:val="none"/>
          <w:lang w:eastAsia="zh-CN"/>
        </w:rPr>
        <w:t>）供应商在提交响应文件截止时间之前完成电子响应文件的传输递交。</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2</w:t>
      </w: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截止时间后，</w:t>
      </w:r>
      <w:r>
        <w:rPr>
          <w:rFonts w:hint="default" w:ascii="Times New Roman" w:hAnsi="Times New Roman" w:eastAsia="宋体" w:cs="Times New Roman"/>
          <w:bCs/>
          <w:color w:val="auto"/>
          <w:highlight w:val="none"/>
          <w:lang w:val="en-US" w:eastAsia="zh-CN"/>
        </w:rPr>
        <w:t>供应商</w:t>
      </w:r>
      <w:r>
        <w:rPr>
          <w:rFonts w:hint="default" w:ascii="Times New Roman" w:hAnsi="Times New Roman" w:eastAsia="宋体" w:cs="Times New Roman"/>
          <w:bCs/>
          <w:color w:val="auto"/>
          <w:highlight w:val="none"/>
        </w:rPr>
        <w:t>登录政府采购云平台，用“项目采购-开标评标”功能对电子</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文件进行在线解密，在线解密电子</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文件时间以政采云平台设置为准。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val="en-US" w:eastAsia="zh-CN"/>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3</w:t>
      </w:r>
      <w:r>
        <w:rPr>
          <w:rFonts w:hint="default" w:ascii="Times New Roman" w:hAnsi="Times New Roman" w:eastAsia="宋体" w:cs="Times New Roman"/>
          <w:bCs/>
          <w:color w:val="auto"/>
          <w:highlight w:val="none"/>
        </w:rPr>
        <w:t>）在政府采购云平台开启已解密</w:t>
      </w:r>
      <w:r>
        <w:rPr>
          <w:rFonts w:hint="default" w:ascii="Times New Roman" w:hAnsi="Times New Roman" w:eastAsia="宋体" w:cs="Times New Roman"/>
          <w:bCs/>
          <w:color w:val="auto"/>
          <w:highlight w:val="none"/>
          <w:lang w:val="en-US" w:eastAsia="zh-CN"/>
        </w:rPr>
        <w:t>供应商</w:t>
      </w:r>
      <w:r>
        <w:rPr>
          <w:rFonts w:hint="default" w:ascii="Times New Roman" w:hAnsi="Times New Roman" w:eastAsia="宋体" w:cs="Times New Roman"/>
          <w:bCs/>
          <w:color w:val="auto"/>
          <w:highlight w:val="none"/>
        </w:rPr>
        <w:t>的“</w:t>
      </w:r>
      <w:r>
        <w:rPr>
          <w:rFonts w:hint="default" w:ascii="Times New Roman" w:hAnsi="Times New Roman" w:eastAsia="宋体" w:cs="Times New Roman"/>
          <w:bCs/>
          <w:color w:val="auto"/>
          <w:highlight w:val="none"/>
          <w:lang w:val="en-US" w:eastAsia="zh-CN"/>
        </w:rPr>
        <w:t>响应文件</w:t>
      </w: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并做首次报价记录。</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val="en-US" w:eastAsia="zh-CN"/>
        </w:rPr>
      </w:pPr>
      <w:r>
        <w:rPr>
          <w:rFonts w:hint="default" w:ascii="Times New Roman" w:hAnsi="Times New Roman" w:eastAsia="宋体" w:cs="Times New Roman"/>
          <w:bCs/>
          <w:color w:val="auto"/>
          <w:highlight w:val="none"/>
          <w:lang w:val="en-US" w:eastAsia="zh-CN"/>
        </w:rPr>
        <w:t>第二阶段：</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1</w:t>
      </w:r>
      <w:r>
        <w:rPr>
          <w:rFonts w:hint="default" w:ascii="Times New Roman" w:hAnsi="Times New Roman" w:eastAsia="宋体" w:cs="Times New Roman"/>
          <w:bCs/>
          <w:color w:val="auto"/>
          <w:highlight w:val="none"/>
          <w:lang w:eastAsia="zh-CN"/>
        </w:rPr>
        <w:t>）资格审查：采购人或者采购代理机构对</w:t>
      </w:r>
      <w:r>
        <w:rPr>
          <w:rFonts w:hint="default" w:ascii="Times New Roman" w:hAnsi="Times New Roman" w:eastAsia="宋体" w:cs="Times New Roman"/>
          <w:bCs/>
          <w:color w:val="auto"/>
          <w:highlight w:val="none"/>
          <w:lang w:val="en-US" w:eastAsia="zh-CN"/>
        </w:rPr>
        <w:t>供应商</w:t>
      </w:r>
      <w:r>
        <w:rPr>
          <w:rFonts w:hint="default" w:ascii="Times New Roman" w:hAnsi="Times New Roman" w:eastAsia="宋体" w:cs="Times New Roman"/>
          <w:bCs/>
          <w:color w:val="auto"/>
          <w:highlight w:val="none"/>
          <w:lang w:eastAsia="zh-CN"/>
        </w:rPr>
        <w:t>的资格进行审查，不符合资格审查的供应商将被拒绝。</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val="en-US" w:eastAsia="zh-CN"/>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2</w:t>
      </w: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符合性审查：磋商小组应当对符合资格的供应商的响应文件进行符合性审查，以确定其是否满足采购文件的实质性要求。</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3</w:t>
      </w:r>
      <w:r>
        <w:rPr>
          <w:rFonts w:hint="default" w:ascii="Times New Roman" w:hAnsi="Times New Roman" w:eastAsia="宋体" w:cs="Times New Roman"/>
          <w:bCs/>
          <w:color w:val="auto"/>
          <w:highlight w:val="none"/>
          <w:lang w:eastAsia="zh-CN"/>
        </w:rPr>
        <w:t>）磋商小组依照顺序与进入磋商的单一供应商分别进行磋商。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
          <w:bCs w:val="0"/>
          <w:color w:val="auto"/>
          <w:highlight w:val="none"/>
          <w:lang w:eastAsia="zh-CN"/>
        </w:rPr>
        <w:t>在磋商过程中，磋商小组可以根据</w:t>
      </w:r>
      <w:r>
        <w:rPr>
          <w:rFonts w:hint="default" w:ascii="Times New Roman" w:hAnsi="Times New Roman" w:eastAsia="宋体" w:cs="Times New Roman"/>
          <w:b/>
          <w:bCs w:val="0"/>
          <w:color w:val="auto"/>
          <w:highlight w:val="none"/>
          <w:lang w:val="en-US" w:eastAsia="zh-CN"/>
        </w:rPr>
        <w:t>采购</w:t>
      </w:r>
      <w:r>
        <w:rPr>
          <w:rFonts w:hint="default" w:ascii="Times New Roman" w:hAnsi="Times New Roman" w:eastAsia="宋体" w:cs="Times New Roman"/>
          <w:b/>
          <w:bCs w:val="0"/>
          <w:color w:val="auto"/>
          <w:highlight w:val="none"/>
          <w:lang w:eastAsia="zh-CN"/>
        </w:rPr>
        <w:t>文件和磋商情况实质性变动采购需求中的技术、服务要求（即本</w:t>
      </w:r>
      <w:r>
        <w:rPr>
          <w:rFonts w:hint="default" w:ascii="Times New Roman" w:hAnsi="Times New Roman" w:eastAsia="宋体" w:cs="Times New Roman"/>
          <w:b/>
          <w:bCs w:val="0"/>
          <w:color w:val="auto"/>
          <w:highlight w:val="none"/>
          <w:lang w:val="en-US" w:eastAsia="zh-CN"/>
        </w:rPr>
        <w:t>采购</w:t>
      </w:r>
      <w:r>
        <w:rPr>
          <w:rFonts w:hint="default" w:ascii="Times New Roman" w:hAnsi="Times New Roman" w:eastAsia="宋体" w:cs="Times New Roman"/>
          <w:b/>
          <w:bCs w:val="0"/>
          <w:color w:val="auto"/>
          <w:highlight w:val="none"/>
          <w:lang w:eastAsia="zh-CN"/>
        </w:rPr>
        <w:t>文件第四章 项目需求）以及合同草案条款（即本</w:t>
      </w:r>
      <w:r>
        <w:rPr>
          <w:rFonts w:hint="default" w:ascii="Times New Roman" w:hAnsi="Times New Roman" w:eastAsia="宋体" w:cs="Times New Roman"/>
          <w:b/>
          <w:bCs w:val="0"/>
          <w:color w:val="auto"/>
          <w:highlight w:val="none"/>
          <w:lang w:val="en-US" w:eastAsia="zh-CN"/>
        </w:rPr>
        <w:t>采购</w:t>
      </w:r>
      <w:r>
        <w:rPr>
          <w:rFonts w:hint="default" w:ascii="Times New Roman" w:hAnsi="Times New Roman" w:eastAsia="宋体" w:cs="Times New Roman"/>
          <w:b/>
          <w:bCs w:val="0"/>
          <w:color w:val="auto"/>
          <w:highlight w:val="none"/>
          <w:lang w:eastAsia="zh-CN"/>
        </w:rPr>
        <w:t>文件第三章 合同条款及格式）；对</w:t>
      </w:r>
      <w:r>
        <w:rPr>
          <w:rFonts w:hint="default" w:ascii="Times New Roman" w:hAnsi="Times New Roman" w:eastAsia="宋体" w:cs="Times New Roman"/>
          <w:b/>
          <w:bCs w:val="0"/>
          <w:color w:val="auto"/>
          <w:highlight w:val="none"/>
          <w:lang w:val="en-US" w:eastAsia="zh-CN"/>
        </w:rPr>
        <w:t>采购</w:t>
      </w:r>
      <w:r>
        <w:rPr>
          <w:rFonts w:hint="default" w:ascii="Times New Roman" w:hAnsi="Times New Roman" w:eastAsia="宋体" w:cs="Times New Roman"/>
          <w:b/>
          <w:bCs w:val="0"/>
          <w:color w:val="auto"/>
          <w:highlight w:val="none"/>
          <w:lang w:eastAsia="zh-CN"/>
        </w:rPr>
        <w:t>文件作出的实质性变动是</w:t>
      </w:r>
      <w:r>
        <w:rPr>
          <w:rFonts w:hint="default" w:ascii="Times New Roman" w:hAnsi="Times New Roman" w:eastAsia="宋体" w:cs="Times New Roman"/>
          <w:b/>
          <w:bCs w:val="0"/>
          <w:color w:val="auto"/>
          <w:highlight w:val="none"/>
          <w:lang w:val="en-US" w:eastAsia="zh-CN"/>
        </w:rPr>
        <w:t>采购</w:t>
      </w:r>
      <w:r>
        <w:rPr>
          <w:rFonts w:hint="default" w:ascii="Times New Roman" w:hAnsi="Times New Roman" w:eastAsia="宋体" w:cs="Times New Roman"/>
          <w:b/>
          <w:bCs w:val="0"/>
          <w:color w:val="auto"/>
          <w:highlight w:val="none"/>
          <w:lang w:eastAsia="zh-CN"/>
        </w:rPr>
        <w:t>文件的有效组成部分，磋商小组以书面形式同时通知所有参加磋商的供应商。供应商按照</w:t>
      </w:r>
      <w:r>
        <w:rPr>
          <w:rFonts w:hint="default" w:ascii="Times New Roman" w:hAnsi="Times New Roman" w:eastAsia="宋体" w:cs="Times New Roman"/>
          <w:b/>
          <w:bCs w:val="0"/>
          <w:color w:val="auto"/>
          <w:highlight w:val="none"/>
          <w:lang w:val="en-US" w:eastAsia="zh-CN"/>
        </w:rPr>
        <w:t>采购</w:t>
      </w:r>
      <w:r>
        <w:rPr>
          <w:rFonts w:hint="default" w:ascii="Times New Roman" w:hAnsi="Times New Roman" w:eastAsia="宋体" w:cs="Times New Roman"/>
          <w:b/>
          <w:bCs w:val="0"/>
          <w:color w:val="auto"/>
          <w:highlight w:val="none"/>
          <w:lang w:eastAsia="zh-CN"/>
        </w:rPr>
        <w:t>文件的变动情况和磋商小组的要求在规定时间内重新提交响应文件（或补充文件），并由其法定代表人或授权代表签字或加盖公章。重新提交的响应文件（或补充文件）具有相应的法律效力；磋商结束后，磋商小组要求所有实质性响应的供应商在规定时间内提交最后报价。最后报价是供应商响应文件的有效组成部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4</w:t>
      </w:r>
      <w:r>
        <w:rPr>
          <w:rFonts w:hint="default" w:ascii="Times New Roman" w:hAnsi="Times New Roman" w:eastAsia="宋体" w:cs="Times New Roman"/>
          <w:bCs/>
          <w:color w:val="auto"/>
          <w:highlight w:val="none"/>
          <w:lang w:eastAsia="zh-CN"/>
        </w:rPr>
        <w:t>）经磋商确定最终采购需求和提交最后报价的供应商后，由磋商小组采用综合评分法对提交最后报价的供应商的响应文件和最后报价进行综合评分（评分标准详见第五章 评审标准）。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5</w:t>
      </w:r>
      <w:r>
        <w:rPr>
          <w:rFonts w:hint="default" w:ascii="Times New Roman" w:hAnsi="Times New Roman" w:eastAsia="宋体" w:cs="Times New Roman"/>
          <w:bCs/>
          <w:color w:val="auto"/>
          <w:highlight w:val="none"/>
          <w:lang w:eastAsia="zh-CN"/>
        </w:rPr>
        <w:t>）磋商小组根据综合评分情况，按照评审得分（</w:t>
      </w:r>
      <w:r>
        <w:rPr>
          <w:rFonts w:hint="default" w:ascii="Times New Roman" w:hAnsi="Times New Roman" w:eastAsia="宋体" w:cs="Times New Roman"/>
          <w:bCs/>
          <w:color w:val="auto"/>
          <w:highlight w:val="none"/>
          <w:lang w:val="en-US" w:eastAsia="zh-CN"/>
        </w:rPr>
        <w:t>技术商务分+价格分</w:t>
      </w:r>
      <w:r>
        <w:rPr>
          <w:rFonts w:hint="default" w:ascii="Times New Roman" w:hAnsi="Times New Roman" w:eastAsia="宋体" w:cs="Times New Roman"/>
          <w:bCs/>
          <w:color w:val="auto"/>
          <w:highlight w:val="none"/>
          <w:lang w:eastAsia="zh-CN"/>
        </w:rPr>
        <w:t>）由高到低顺序推荐3名成交候选供应商，并编写评审报告。评审得分相同的，按照最后报价由低到高的顺序推荐。评审得分且最后报价相同的，按照技术指标优劣顺序推荐。</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6</w:t>
      </w:r>
      <w:r>
        <w:rPr>
          <w:rFonts w:hint="default" w:ascii="Times New Roman" w:hAnsi="Times New Roman" w:eastAsia="宋体" w:cs="Times New Roman"/>
          <w:bCs/>
          <w:color w:val="auto"/>
          <w:highlight w:val="none"/>
        </w:rPr>
        <w:t>）在政府采购云平台公布评审结果</w:t>
      </w:r>
      <w:r>
        <w:rPr>
          <w:rFonts w:hint="default" w:ascii="Times New Roman" w:hAnsi="Times New Roman" w:eastAsia="宋体" w:cs="Times New Roman"/>
          <w:bCs/>
          <w:color w:val="auto"/>
          <w:highlight w:val="none"/>
          <w:lang w:eastAsia="zh-CN"/>
        </w:rPr>
        <w:t>。</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7</w:t>
      </w: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磋商</w:t>
      </w:r>
      <w:r>
        <w:rPr>
          <w:rFonts w:hint="default" w:ascii="Times New Roman" w:hAnsi="Times New Roman" w:eastAsia="宋体" w:cs="Times New Roman"/>
          <w:bCs/>
          <w:color w:val="auto"/>
          <w:highlight w:val="none"/>
        </w:rPr>
        <w:t>会议结束。</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lang w:eastAsia="zh-CN"/>
        </w:rPr>
        <w:t>（</w:t>
      </w:r>
      <w:r>
        <w:rPr>
          <w:rFonts w:hint="default" w:ascii="Times New Roman" w:hAnsi="Times New Roman" w:eastAsia="宋体" w:cs="Times New Roman"/>
          <w:bCs/>
          <w:color w:val="auto"/>
          <w:highlight w:val="none"/>
          <w:lang w:val="en-US" w:eastAsia="zh-CN"/>
        </w:rPr>
        <w:t>8</w:t>
      </w:r>
      <w:r>
        <w:rPr>
          <w:rFonts w:hint="default" w:ascii="Times New Roman" w:hAnsi="Times New Roman" w:eastAsia="宋体" w:cs="Times New Roman"/>
          <w:bCs/>
          <w:color w:val="auto"/>
          <w:highlight w:val="none"/>
          <w:lang w:eastAsia="zh-CN"/>
        </w:rPr>
        <w:t>）采购人从评审报告提出的成交候选供应商中，按照排序由高到低的原则确定成交供应商。采购代理机构在浙江省政府采购网、宁波市政府采购网和</w:t>
      </w:r>
      <w:r>
        <w:rPr>
          <w:rFonts w:hint="eastAsia" w:ascii="Times New Roman" w:hAnsi="Times New Roman" w:eastAsia="宋体" w:cs="Times New Roman"/>
          <w:bCs/>
          <w:color w:val="auto"/>
          <w:highlight w:val="none"/>
          <w:lang w:val="en-US" w:eastAsia="zh-CN"/>
        </w:rPr>
        <w:t>科信联合工程咨询有限公司</w:t>
      </w:r>
      <w:r>
        <w:rPr>
          <w:rFonts w:hint="default" w:ascii="Times New Roman" w:hAnsi="Times New Roman" w:eastAsia="宋体" w:cs="Times New Roman"/>
          <w:bCs/>
          <w:color w:val="auto"/>
          <w:highlight w:val="none"/>
          <w:lang w:eastAsia="zh-CN"/>
        </w:rPr>
        <w:t>网站上公布成交结果。</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2、特别说明：政府采购云平台如对电子化开</w:t>
      </w:r>
      <w:r>
        <w:rPr>
          <w:rFonts w:hint="default" w:ascii="Times New Roman" w:hAnsi="Times New Roman" w:eastAsia="宋体" w:cs="Times New Roman"/>
          <w:b/>
          <w:bCs w:val="0"/>
          <w:color w:val="auto"/>
          <w:highlight w:val="none"/>
          <w:lang w:val="en-US" w:eastAsia="zh-CN"/>
        </w:rPr>
        <w:t>启</w:t>
      </w:r>
      <w:r>
        <w:rPr>
          <w:rFonts w:hint="default" w:ascii="Times New Roman" w:hAnsi="Times New Roman" w:eastAsia="宋体" w:cs="Times New Roman"/>
          <w:b/>
          <w:bCs w:val="0"/>
          <w:color w:val="auto"/>
          <w:highlight w:val="none"/>
        </w:rPr>
        <w:t>及评审程序有调整的，按调整后的程序操作。</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本项目原则上采用政采云电子招投标开</w:t>
      </w:r>
      <w:r>
        <w:rPr>
          <w:rFonts w:hint="default" w:ascii="Times New Roman" w:hAnsi="Times New Roman" w:eastAsia="宋体" w:cs="Times New Roman"/>
          <w:b/>
          <w:bCs w:val="0"/>
          <w:color w:val="auto"/>
          <w:highlight w:val="none"/>
          <w:lang w:val="en-US" w:eastAsia="zh-CN"/>
        </w:rPr>
        <w:t>启</w:t>
      </w:r>
      <w:r>
        <w:rPr>
          <w:rFonts w:hint="default" w:ascii="Times New Roman" w:hAnsi="Times New Roman" w:eastAsia="宋体" w:cs="Times New Roman"/>
          <w:b/>
          <w:bCs w:val="0"/>
          <w:color w:val="auto"/>
          <w:highlight w:val="none"/>
        </w:rPr>
        <w:t>程序，但有下情形之一的，按以下情况处理：</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rPr>
        <w:t>（</w:t>
      </w:r>
      <w:r>
        <w:rPr>
          <w:rFonts w:hint="default" w:ascii="Times New Roman" w:hAnsi="Times New Roman"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rPr>
        <w:t>）采购过程中出现以下情形，导致电子交易平台无法正常运行，或者无法保证电子交易的公平、公正和安全时，采购人（或代理机构）可中止电子交易活动：</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rPr>
        <w:t>.1电子交易平台发生故障而无法登录访问的；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rPr>
        <w:t>.2电子交易平台应用或数据库出现错误，不能进行正常操作的；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rPr>
        <w:t>.3电子交易平台发现严重安全漏洞，有潜在泄密危险的；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rPr>
        <w:t>.4病毒发作导致不能进行正常操作的；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rPr>
      </w:pPr>
      <w:r>
        <w:rPr>
          <w:rFonts w:hint="default" w:ascii="Times New Roman" w:hAnsi="Times New Roman" w:eastAsia="宋体" w:cs="Times New Roman"/>
          <w:b/>
          <w:bCs w:val="0"/>
          <w:color w:val="auto"/>
          <w:highlight w:val="none"/>
          <w:lang w:val="en-US" w:eastAsia="zh-CN"/>
        </w:rPr>
        <w:t>1</w:t>
      </w:r>
      <w:r>
        <w:rPr>
          <w:rFonts w:hint="default" w:ascii="Times New Roman" w:hAnsi="Times New Roman" w:eastAsia="宋体" w:cs="Times New Roman"/>
          <w:b/>
          <w:bCs w:val="0"/>
          <w:color w:val="auto"/>
          <w:highlight w:val="none"/>
        </w:rPr>
        <w:t>.5其他无法保证电子交易的公平、公正和安全的情况。</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
          <w:bCs w:val="0"/>
          <w:color w:val="auto"/>
          <w:highlight w:val="none"/>
        </w:rPr>
        <w:t>出现前款规定情形，不影响采购公平、公正性的，采购人（或代理机构）可以待上述情形消除后继续组织电子交易活动。</w:t>
      </w:r>
    </w:p>
    <w:p>
      <w:pPr>
        <w:pStyle w:val="18"/>
        <w:keepNext w:val="0"/>
        <w:keepLines w:val="0"/>
        <w:pageBreakBefore w:val="0"/>
        <w:widowControl w:val="0"/>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五、评审</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（一）组建磋商小组</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磋商小组根据国家相关规定和有关的法规组建磋商小组。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（二）评审的方式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本项目采用不公开方式评审，评审的依据为</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文件和响应文件。</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（三）</w:t>
      </w:r>
      <w:r>
        <w:rPr>
          <w:rFonts w:hint="default" w:ascii="Times New Roman" w:hAnsi="Times New Roman" w:eastAsia="宋体" w:cs="Times New Roman"/>
          <w:b/>
          <w:bCs/>
          <w:color w:val="auto"/>
          <w:highlight w:val="none"/>
        </w:rPr>
        <w:t>评审程序</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1.形式审查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color w:val="auto"/>
          <w:sz w:val="21"/>
          <w:highlight w:val="none"/>
        </w:rPr>
        <w:t>采购人代表和代理机构工作人员对供应商的资格和响应文件的完整性、合法性等进行审查。</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2.实质审查与比较</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（1）磋商小组审查响应文件的实质性内容是否符合</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文件的实质性要求。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（2）磋商小组将根据供应商的响应文件进行审查、核对</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如有疑问</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将对供应商进行询问</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供应商要向磋商小组澄清有关问题</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并最终以书面形式进行答复。</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供应商代表未到场或者拒绝澄清或者澄清的内容改变了响应文件的实质性内容的，磋商小组有权对该响应文件做出不利于供应商的评判。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（3）各供应商的技术商务得分为所有磋商小组成员的有效评分的算术平均数，由指定专人进行计算复核。</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（4）代理机构工作人员协助磋商小组根据本项目的评分标准计算各供应商的报价得分。</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（5）磋商小组完成评审后</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评审成员对各部分得分汇总，计算出本项目最终得分，对明显畸高、畸低的评分（评审小组成员个人主观打分偏离所有评审小组成员主观打分平均值30%以上的），磋商小组组长提醒相关评审人员进行复核或书面说明理由。磋商小组按评审原则推荐成交候选供应商同时起草评审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3.响应无效的情形</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实质上没有响应</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做出必要的澄清、说明或者更正。供应商的澄清、说明或更正不得超出响应文件的范围或者改变响应文件的实质性内容。供应商的澄清、说明或更正应当由法定代表人或授权代表签字或者加盖公章。限期内不补正或经补正后仍不符合</w:t>
      </w:r>
      <w:r>
        <w:rPr>
          <w:rFonts w:hint="default" w:ascii="Times New Roman" w:hAnsi="Times New Roman" w:eastAsia="宋体" w:cs="Times New Roman"/>
          <w:color w:val="auto"/>
          <w:highlight w:val="none"/>
          <w:lang w:val="en-US" w:eastAsia="zh-CN"/>
        </w:rPr>
        <w:t>采购</w:t>
      </w:r>
      <w:r>
        <w:rPr>
          <w:rFonts w:hint="default" w:ascii="Times New Roman" w:hAnsi="Times New Roman" w:eastAsia="宋体" w:cs="Times New Roman"/>
          <w:color w:val="auto"/>
          <w:highlight w:val="none"/>
        </w:rPr>
        <w:t>文件要求的，应认定其响应无效。供应商澄清、说明或更正后，不影响磋商小组对其响应文件所作的评价和评分结果。</w:t>
      </w:r>
    </w:p>
    <w:p>
      <w:pPr>
        <w:pStyle w:val="18"/>
        <w:keepNext w:val="0"/>
        <w:keepLines w:val="0"/>
        <w:pageBreakBefore w:val="0"/>
        <w:widowControl w:val="0"/>
        <w:numPr>
          <w:ilvl w:val="0"/>
          <w:numId w:val="0"/>
        </w:numPr>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1）</w:t>
      </w:r>
      <w:r>
        <w:rPr>
          <w:rFonts w:hint="default" w:ascii="Times New Roman" w:hAnsi="Times New Roman" w:eastAsia="宋体" w:cs="Times New Roman"/>
          <w:b/>
          <w:color w:val="auto"/>
          <w:sz w:val="21"/>
          <w:highlight w:val="none"/>
        </w:rPr>
        <w:t>在资格审查中，如发现下列情形之一的，响应文件将被视为无效：</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（1）资格证明文件不全的，或者不符合</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文件标明的资格要求的；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lang w:eastAsia="zh-CN"/>
        </w:rPr>
      </w:pPr>
      <w:r>
        <w:rPr>
          <w:rFonts w:hint="default" w:ascii="Times New Roman" w:hAnsi="Times New Roman" w:eastAsia="宋体" w:cs="Times New Roman"/>
          <w:bCs/>
          <w:color w:val="auto"/>
          <w:highlight w:val="none"/>
        </w:rPr>
        <w:t>（2）供应商资格声明函无法定代表人或授权代表签名</w:t>
      </w:r>
      <w:r>
        <w:rPr>
          <w:rFonts w:hint="default" w:ascii="Times New Roman" w:hAnsi="Times New Roman" w:eastAsia="宋体" w:cs="Times New Roman"/>
          <w:bCs/>
          <w:color w:val="auto"/>
          <w:highlight w:val="none"/>
          <w:lang w:eastAsia="zh-CN"/>
        </w:rPr>
        <w:t>；</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2）</w:t>
      </w:r>
      <w:r>
        <w:rPr>
          <w:rFonts w:hint="default" w:ascii="Times New Roman" w:hAnsi="Times New Roman" w:eastAsia="宋体" w:cs="Times New Roman"/>
          <w:b/>
          <w:color w:val="auto"/>
          <w:sz w:val="21"/>
          <w:highlight w:val="none"/>
        </w:rPr>
        <w:t>在符合性审</w:t>
      </w:r>
      <w:r>
        <w:rPr>
          <w:rFonts w:hint="default" w:ascii="Times New Roman" w:hAnsi="Times New Roman" w:eastAsia="宋体" w:cs="Times New Roman"/>
          <w:b/>
          <w:color w:val="auto"/>
          <w:sz w:val="21"/>
          <w:highlight w:val="none"/>
          <w:lang w:val="en-US" w:eastAsia="zh-CN"/>
        </w:rPr>
        <w:t>查</w:t>
      </w:r>
      <w:r>
        <w:rPr>
          <w:rFonts w:hint="default" w:ascii="Times New Roman" w:hAnsi="Times New Roman" w:eastAsia="宋体" w:cs="Times New Roman"/>
          <w:b/>
          <w:color w:val="auto"/>
          <w:sz w:val="21"/>
          <w:highlight w:val="none"/>
        </w:rPr>
        <w:t>（技术</w:t>
      </w:r>
      <w:r>
        <w:rPr>
          <w:rFonts w:hint="default" w:ascii="Times New Roman" w:hAnsi="Times New Roman" w:eastAsia="宋体" w:cs="Times New Roman"/>
          <w:b/>
          <w:color w:val="auto"/>
          <w:sz w:val="21"/>
          <w:highlight w:val="none"/>
          <w:lang w:val="en-US" w:eastAsia="zh-CN"/>
        </w:rPr>
        <w:t>商务部分</w:t>
      </w:r>
      <w:r>
        <w:rPr>
          <w:rFonts w:hint="default" w:ascii="Times New Roman" w:hAnsi="Times New Roman" w:eastAsia="宋体" w:cs="Times New Roman"/>
          <w:b/>
          <w:color w:val="auto"/>
          <w:sz w:val="21"/>
          <w:highlight w:val="none"/>
        </w:rPr>
        <w:t>）时，如发现下列情形之一的，响应文件将被视为无效：</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（1）未提交</w:t>
      </w:r>
      <w:r>
        <w:rPr>
          <w:rFonts w:hint="default" w:ascii="Times New Roman" w:hAnsi="Times New Roman" w:eastAsia="宋体" w:cs="Times New Roman"/>
          <w:bCs/>
          <w:color w:val="auto"/>
          <w:highlight w:val="none"/>
          <w:lang w:val="en-US" w:eastAsia="zh-CN"/>
        </w:rPr>
        <w:t>报价</w:t>
      </w:r>
      <w:r>
        <w:rPr>
          <w:rFonts w:hint="default" w:ascii="Times New Roman" w:hAnsi="Times New Roman" w:eastAsia="宋体" w:cs="Times New Roman"/>
          <w:bCs/>
          <w:color w:val="auto"/>
          <w:highlight w:val="none"/>
        </w:rPr>
        <w:t>函或</w:t>
      </w:r>
      <w:r>
        <w:rPr>
          <w:rFonts w:hint="default" w:ascii="Times New Roman" w:hAnsi="Times New Roman" w:eastAsia="宋体" w:cs="Times New Roman"/>
          <w:bCs/>
          <w:color w:val="auto"/>
          <w:highlight w:val="none"/>
          <w:lang w:val="en-US" w:eastAsia="zh-CN"/>
        </w:rPr>
        <w:t>报价</w:t>
      </w:r>
      <w:r>
        <w:rPr>
          <w:rFonts w:hint="default" w:ascii="Times New Roman" w:hAnsi="Times New Roman" w:eastAsia="宋体" w:cs="Times New Roman"/>
          <w:bCs/>
          <w:color w:val="auto"/>
          <w:highlight w:val="none"/>
        </w:rPr>
        <w:t>函内容不符合</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文件要求；</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（2）未按照</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文件规定要求签署或盖章；</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（3）响应文件无法定代表人签署本人姓名（或印盖本人姓名章），或签署人未提供有效的法定代表人授权委托书或授权委托书填写项目不齐全的；</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（4）响应文件项目不齐全；</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（5）响应文件标明的响应或偏离与事实不符或虚假</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的；</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（6）响应文件的实质性内容未使用中文表述、意思表述不明确、前后矛盾或者使用计量单位不符合</w:t>
      </w:r>
      <w:r>
        <w:rPr>
          <w:rFonts w:hint="default" w:ascii="Times New Roman" w:hAnsi="Times New Roman" w:eastAsia="宋体" w:cs="Times New Roman"/>
          <w:bCs/>
          <w:color w:val="auto"/>
          <w:highlight w:val="none"/>
          <w:lang w:eastAsia="zh-CN"/>
        </w:rPr>
        <w:t>采购文件</w:t>
      </w:r>
      <w:r>
        <w:rPr>
          <w:rFonts w:hint="default" w:ascii="Times New Roman" w:hAnsi="Times New Roman" w:eastAsia="宋体" w:cs="Times New Roman"/>
          <w:bCs/>
          <w:color w:val="auto"/>
          <w:highlight w:val="none"/>
        </w:rPr>
        <w:t>要求的（经磋商小组认定并允许其当场更正的笔误除外）；</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（7）带“★”的条款不能满足</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文件要求、未实质性响应</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文件要求或者响应文件有采购人不能接受的附加条件的；</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（8）允许偏离的技术、性能指标或者辅助功能项目发生负偏离达</w:t>
      </w:r>
      <w:r>
        <w:rPr>
          <w:rFonts w:hint="default" w:ascii="Times New Roman" w:hAnsi="Times New Roman" w:eastAsia="宋体" w:cs="Times New Roman"/>
          <w:bCs/>
          <w:color w:val="auto"/>
          <w:highlight w:val="none"/>
          <w:lang w:val="en-US" w:eastAsia="zh-CN"/>
        </w:rPr>
        <w:t>5</w:t>
      </w:r>
      <w:r>
        <w:rPr>
          <w:rFonts w:hint="default" w:ascii="Times New Roman" w:hAnsi="Times New Roman" w:eastAsia="宋体" w:cs="Times New Roman"/>
          <w:bCs/>
          <w:color w:val="auto"/>
          <w:highlight w:val="none"/>
        </w:rPr>
        <w:t>项（</w:t>
      </w:r>
      <w:r>
        <w:rPr>
          <w:rFonts w:hint="default" w:ascii="Times New Roman" w:hAnsi="Times New Roman" w:eastAsia="宋体" w:cs="Times New Roman"/>
          <w:bCs/>
          <w:color w:val="auto"/>
          <w:highlight w:val="none"/>
          <w:lang w:val="en-US" w:eastAsia="zh-CN"/>
        </w:rPr>
        <w:t>不</w:t>
      </w:r>
      <w:r>
        <w:rPr>
          <w:rFonts w:hint="default" w:ascii="Times New Roman" w:hAnsi="Times New Roman" w:eastAsia="宋体" w:cs="Times New Roman"/>
          <w:bCs/>
          <w:color w:val="auto"/>
          <w:highlight w:val="none"/>
        </w:rPr>
        <w:t>含）以上的；</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（9）技术方案不明确，存在一个或一个以上备选（替代）方案的；</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（10）法律、法规和</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文件规定的其他无效情形；</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（11）响应文件的有效期不满足</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文件要求；</w:t>
      </w:r>
    </w:p>
    <w:p>
      <w:pPr>
        <w:pStyle w:val="3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（12）响应文件（技术</w:t>
      </w:r>
      <w:r>
        <w:rPr>
          <w:rFonts w:hint="default" w:ascii="Times New Roman" w:hAnsi="Times New Roman" w:eastAsia="宋体" w:cs="Times New Roman"/>
          <w:bCs/>
          <w:color w:val="auto"/>
          <w:highlight w:val="none"/>
          <w:lang w:val="en-US" w:eastAsia="zh-CN"/>
        </w:rPr>
        <w:t>商务部分</w:t>
      </w:r>
      <w:r>
        <w:rPr>
          <w:rFonts w:hint="default" w:ascii="Times New Roman" w:hAnsi="Times New Roman" w:eastAsia="宋体" w:cs="Times New Roman"/>
          <w:bCs/>
          <w:color w:val="auto"/>
          <w:highlight w:val="none"/>
        </w:rPr>
        <w:t>）存在</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文件所规定的其它无效投</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条款要求。</w:t>
      </w:r>
    </w:p>
    <w:p>
      <w:pPr>
        <w:pStyle w:val="18"/>
        <w:keepNext w:val="0"/>
        <w:keepLines w:val="0"/>
        <w:pageBreakBefore w:val="0"/>
        <w:widowControl w:val="0"/>
        <w:numPr>
          <w:ilvl w:val="0"/>
          <w:numId w:val="0"/>
        </w:numPr>
        <w:tabs>
          <w:tab w:val="left" w:pos="720"/>
        </w:tabs>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3）</w:t>
      </w:r>
      <w:r>
        <w:rPr>
          <w:rFonts w:hint="default" w:ascii="Times New Roman" w:hAnsi="Times New Roman" w:eastAsia="宋体" w:cs="Times New Roman"/>
          <w:b/>
          <w:color w:val="auto"/>
          <w:sz w:val="21"/>
          <w:highlight w:val="none"/>
        </w:rPr>
        <w:t>在符合性</w:t>
      </w:r>
      <w:r>
        <w:rPr>
          <w:rFonts w:hint="default" w:ascii="Times New Roman" w:hAnsi="Times New Roman" w:eastAsia="宋体" w:cs="Times New Roman"/>
          <w:b/>
          <w:color w:val="auto"/>
          <w:sz w:val="21"/>
          <w:highlight w:val="none"/>
          <w:lang w:val="en-US" w:eastAsia="zh-CN"/>
        </w:rPr>
        <w:t>审查</w:t>
      </w:r>
      <w:r>
        <w:rPr>
          <w:rFonts w:hint="default" w:ascii="Times New Roman" w:hAnsi="Times New Roman" w:eastAsia="宋体" w:cs="Times New Roman"/>
          <w:b/>
          <w:color w:val="auto"/>
          <w:sz w:val="21"/>
          <w:highlight w:val="none"/>
        </w:rPr>
        <w:t>（报价</w:t>
      </w:r>
      <w:r>
        <w:rPr>
          <w:rFonts w:hint="default" w:ascii="Times New Roman" w:hAnsi="Times New Roman" w:eastAsia="宋体" w:cs="Times New Roman"/>
          <w:b/>
          <w:color w:val="auto"/>
          <w:sz w:val="21"/>
          <w:highlight w:val="none"/>
          <w:lang w:val="en-US" w:eastAsia="zh-CN"/>
        </w:rPr>
        <w:t>部分</w:t>
      </w:r>
      <w:r>
        <w:rPr>
          <w:rFonts w:hint="default" w:ascii="Times New Roman" w:hAnsi="Times New Roman" w:eastAsia="宋体" w:cs="Times New Roman"/>
          <w:b/>
          <w:color w:val="auto"/>
          <w:sz w:val="21"/>
          <w:highlight w:val="none"/>
        </w:rPr>
        <w:t>）时，如发现下列情形之一的，响应文件将被视为无效：</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（1）未按照</w:t>
      </w:r>
      <w:r>
        <w:rPr>
          <w:rFonts w:hint="default" w:ascii="Times New Roman" w:hAnsi="Times New Roman" w:eastAsia="宋体" w:cs="Times New Roman"/>
          <w:bCs/>
          <w:color w:val="auto"/>
          <w:highlight w:val="none"/>
          <w:lang w:eastAsia="zh-CN"/>
        </w:rPr>
        <w:t>采购文件</w:t>
      </w:r>
      <w:r>
        <w:rPr>
          <w:rFonts w:hint="default" w:ascii="Times New Roman" w:hAnsi="Times New Roman" w:eastAsia="宋体" w:cs="Times New Roman"/>
          <w:bCs/>
          <w:color w:val="auto"/>
          <w:highlight w:val="none"/>
        </w:rPr>
        <w:t>规定要求签署或盖章；</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（2）响应文件项目不齐全；</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（3）未采用人民币报价或者未按照</w:t>
      </w:r>
      <w:r>
        <w:rPr>
          <w:rFonts w:hint="default" w:ascii="Times New Roman" w:hAnsi="Times New Roman" w:eastAsia="宋体" w:cs="Times New Roman"/>
          <w:bCs/>
          <w:color w:val="auto"/>
          <w:highlight w:val="none"/>
          <w:lang w:eastAsia="zh-CN"/>
        </w:rPr>
        <w:t>采购文件</w:t>
      </w:r>
      <w:r>
        <w:rPr>
          <w:rFonts w:hint="default" w:ascii="Times New Roman" w:hAnsi="Times New Roman" w:eastAsia="宋体" w:cs="Times New Roman"/>
          <w:bCs/>
          <w:color w:val="auto"/>
          <w:highlight w:val="none"/>
        </w:rPr>
        <w:t>标明的币种报价的；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（4）报价超出最高限价，或者超出采购预算金额，采购人不能支付的；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（5）报价具有选择性的；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（6）报价中出现重大缺项、漏项；</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（7）磋商小组认为供应商的报价明显低于其他通过符合性审查供应商的报价，有可能影响产品质量或者不能诚信履约的，且不能在评</w:t>
      </w:r>
      <w:r>
        <w:rPr>
          <w:rFonts w:hint="default" w:ascii="Times New Roman" w:hAnsi="Times New Roman" w:eastAsia="宋体" w:cs="Times New Roman"/>
          <w:bCs/>
          <w:color w:val="auto"/>
          <w:highlight w:val="none"/>
          <w:lang w:val="en-US" w:eastAsia="zh-CN"/>
        </w:rPr>
        <w:t>审</w:t>
      </w:r>
      <w:r>
        <w:rPr>
          <w:rFonts w:hint="default" w:ascii="Times New Roman" w:hAnsi="Times New Roman" w:eastAsia="宋体" w:cs="Times New Roman"/>
          <w:bCs/>
          <w:color w:val="auto"/>
          <w:highlight w:val="none"/>
        </w:rPr>
        <w:t>现场合理时间内提供相关证明材料说明其报价的合理性的；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（8）响应文件（报价</w:t>
      </w:r>
      <w:r>
        <w:rPr>
          <w:rFonts w:hint="default" w:ascii="Times New Roman" w:hAnsi="Times New Roman" w:eastAsia="宋体" w:cs="Times New Roman"/>
          <w:bCs/>
          <w:color w:val="auto"/>
          <w:highlight w:val="none"/>
          <w:lang w:val="en-US" w:eastAsia="zh-CN"/>
        </w:rPr>
        <w:t>部分</w:t>
      </w:r>
      <w:r>
        <w:rPr>
          <w:rFonts w:hint="default" w:ascii="Times New Roman" w:hAnsi="Times New Roman" w:eastAsia="宋体" w:cs="Times New Roman"/>
          <w:bCs/>
          <w:color w:val="auto"/>
          <w:highlight w:val="none"/>
        </w:rPr>
        <w:t>）内容与响应文件（技术</w:t>
      </w:r>
      <w:r>
        <w:rPr>
          <w:rFonts w:hint="default" w:ascii="Times New Roman" w:hAnsi="Times New Roman" w:eastAsia="宋体" w:cs="Times New Roman"/>
          <w:bCs/>
          <w:color w:val="auto"/>
          <w:highlight w:val="none"/>
          <w:lang w:val="en-US" w:eastAsia="zh-CN"/>
        </w:rPr>
        <w:t>商务部分</w:t>
      </w:r>
      <w:r>
        <w:rPr>
          <w:rFonts w:hint="default" w:ascii="Times New Roman" w:hAnsi="Times New Roman" w:eastAsia="宋体" w:cs="Times New Roman"/>
          <w:bCs/>
          <w:color w:val="auto"/>
          <w:highlight w:val="none"/>
        </w:rPr>
        <w:t>）内容有重大差异的；</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（9）法律、法规和</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文件规定的其他无效情形；</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（10）响应文件（报价</w:t>
      </w:r>
      <w:r>
        <w:rPr>
          <w:rFonts w:hint="default" w:ascii="Times New Roman" w:hAnsi="Times New Roman" w:eastAsia="宋体" w:cs="Times New Roman"/>
          <w:bCs/>
          <w:color w:val="auto"/>
          <w:highlight w:val="none"/>
          <w:lang w:val="en-US" w:eastAsia="zh-CN"/>
        </w:rPr>
        <w:t>部分</w:t>
      </w:r>
      <w:r>
        <w:rPr>
          <w:rFonts w:hint="default" w:ascii="Times New Roman" w:hAnsi="Times New Roman" w:eastAsia="宋体" w:cs="Times New Roman"/>
          <w:bCs/>
          <w:color w:val="auto"/>
          <w:highlight w:val="none"/>
        </w:rPr>
        <w:t>）存在</w:t>
      </w:r>
      <w:r>
        <w:rPr>
          <w:rFonts w:hint="default" w:ascii="Times New Roman" w:hAnsi="Times New Roman" w:eastAsia="宋体" w:cs="Times New Roman"/>
          <w:bCs/>
          <w:color w:val="auto"/>
          <w:highlight w:val="none"/>
          <w:lang w:val="en-US" w:eastAsia="zh-CN"/>
        </w:rPr>
        <w:t>采购</w:t>
      </w:r>
      <w:r>
        <w:rPr>
          <w:rFonts w:hint="default" w:ascii="Times New Roman" w:hAnsi="Times New Roman" w:eastAsia="宋体" w:cs="Times New Roman"/>
          <w:bCs/>
          <w:color w:val="auto"/>
          <w:highlight w:val="none"/>
        </w:rPr>
        <w:t>文件所规定的其它无效</w:t>
      </w:r>
      <w:r>
        <w:rPr>
          <w:rFonts w:hint="default" w:ascii="Times New Roman" w:hAnsi="Times New Roman" w:eastAsia="宋体" w:cs="Times New Roman"/>
          <w:bCs/>
          <w:color w:val="auto"/>
          <w:highlight w:val="none"/>
          <w:lang w:val="en-US" w:eastAsia="zh-CN"/>
        </w:rPr>
        <w:t>响应</w:t>
      </w:r>
      <w:r>
        <w:rPr>
          <w:rFonts w:hint="default" w:ascii="Times New Roman" w:hAnsi="Times New Roman" w:eastAsia="宋体" w:cs="Times New Roman"/>
          <w:bCs/>
          <w:color w:val="auto"/>
          <w:highlight w:val="none"/>
        </w:rPr>
        <w:t>条款要求。</w:t>
      </w:r>
    </w:p>
    <w:p>
      <w:pPr>
        <w:pStyle w:val="37"/>
        <w:keepNext w:val="0"/>
        <w:keepLines w:val="0"/>
        <w:pageBreakBefore w:val="0"/>
        <w:widowControl w:val="0"/>
        <w:kinsoku/>
        <w:wordWrap/>
        <w:overflowPunct/>
        <w:topLinePunct w:val="0"/>
        <w:autoSpaceDE/>
        <w:autoSpaceDN/>
        <w:bidi w:val="0"/>
        <w:adjustRightInd/>
        <w:snapToGrid w:val="0"/>
        <w:spacing w:line="360" w:lineRule="auto"/>
        <w:ind w:left="0" w:leftChars="0" w:firstLine="422" w:firstLineChars="200"/>
        <w:jc w:val="both"/>
        <w:textAlignment w:val="baseline"/>
        <w:rPr>
          <w:rFonts w:hint="default" w:ascii="Times New Roman" w:hAnsi="Times New Roman" w:eastAsia="宋体" w:cs="Times New Roman"/>
          <w:b/>
          <w:bCs w:val="0"/>
          <w:color w:val="auto"/>
          <w:highlight w:val="none"/>
          <w:lang w:val="en-US" w:eastAsia="zh-CN"/>
        </w:rPr>
      </w:pPr>
      <w:r>
        <w:rPr>
          <w:rFonts w:hint="default" w:ascii="Times New Roman" w:hAnsi="Times New Roman" w:eastAsia="宋体" w:cs="Times New Roman"/>
          <w:b/>
          <w:bCs w:val="0"/>
          <w:color w:val="auto"/>
          <w:highlight w:val="none"/>
          <w:lang w:val="en-US" w:eastAsia="zh-CN"/>
        </w:rPr>
        <w:t>4）不同供应商的响应文件出自同一终端设备或在相同Internet主机分配地址（相同IP地址）网上报名响应的。</w:t>
      </w:r>
    </w:p>
    <w:p>
      <w:pPr>
        <w:keepNext w:val="0"/>
        <w:keepLines w:val="0"/>
        <w:pageBreakBefore w:val="0"/>
        <w:widowControl w:val="0"/>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（四）澄清问题的形式</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对响应文件中含义不明确、同类问题表述不一致或者有明显文字和计算错误的内容，磋商小组以书面形式要求供应商作出必要的澄清、说明或者补正。供应商的澄清、说明或者更正不得超出响应文件的范围或者改变响应文件的实质性内容。供应商的澄清、说明或者更正应当由法定代表人或授权代表签字或者加盖公章。</w:t>
      </w:r>
    </w:p>
    <w:p>
      <w:pPr>
        <w:keepNext w:val="0"/>
        <w:keepLines w:val="0"/>
        <w:pageBreakBefore w:val="0"/>
        <w:widowControl w:val="0"/>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（五）错误修正</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响应文件报价出现前后不一致的，除</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文件另有规定外，按照下列规定修正：</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1.响应文件中报价一览表（报价表）内容与响应文件中相应内容不一致的，以报价一览表（报价表）为准；</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2.大写金额和小写金额不一致的，以大写金额为准；</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3.单价金额小数点或者百分比有明显错位的，以报价一览表的总价为准，并修改单价；</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同时出现两种以上不一致的，按照前款规定的顺序修正。修正后的报价经供应商确认后产生约束力，供应商不确认的，其</w:t>
      </w:r>
      <w:r>
        <w:rPr>
          <w:rFonts w:hint="default"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rPr>
        <w:t>无效。供应商在政采云系统中就本项目填写的报价与以pdf格式上传文件中的报价不一致的，应以pdf格式上传文件中的报价为准。</w:t>
      </w:r>
    </w:p>
    <w:p>
      <w:pPr>
        <w:pStyle w:val="37"/>
        <w:keepNext w:val="0"/>
        <w:keepLines w:val="0"/>
        <w:pageBreakBefore w:val="0"/>
        <w:widowControl w:val="0"/>
        <w:tabs>
          <w:tab w:val="left" w:pos="630"/>
        </w:tabs>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（六）评审原则和评审办法</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2.评审办法。本项目评审办法是</w:t>
      </w:r>
      <w:r>
        <w:rPr>
          <w:rFonts w:hint="default" w:ascii="Times New Roman" w:hAnsi="Times New Roman" w:eastAsia="宋体" w:cs="Times New Roman"/>
          <w:color w:val="auto"/>
          <w:sz w:val="21"/>
          <w:highlight w:val="none"/>
          <w:u w:val="single"/>
        </w:rPr>
        <w:t xml:space="preserve"> 综合评分法 </w:t>
      </w:r>
      <w:r>
        <w:rPr>
          <w:rFonts w:hint="default" w:ascii="Times New Roman" w:hAnsi="Times New Roman" w:eastAsia="宋体" w:cs="Times New Roman"/>
          <w:color w:val="auto"/>
          <w:sz w:val="21"/>
          <w:highlight w:val="none"/>
        </w:rPr>
        <w:t>，具体评审内容及评分标准等详见《第五章：评审标准》。</w:t>
      </w:r>
    </w:p>
    <w:p>
      <w:pPr>
        <w:pStyle w:val="37"/>
        <w:keepNext w:val="0"/>
        <w:keepLines w:val="0"/>
        <w:pageBreakBefore w:val="0"/>
        <w:widowControl w:val="0"/>
        <w:tabs>
          <w:tab w:val="left" w:pos="630"/>
        </w:tabs>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七</w:t>
      </w:r>
      <w:r>
        <w:rPr>
          <w:rFonts w:hint="default" w:ascii="Times New Roman" w:hAnsi="Times New Roman" w:eastAsia="宋体" w:cs="Times New Roman"/>
          <w:bCs/>
          <w:color w:val="auto"/>
          <w:highlight w:val="none"/>
        </w:rPr>
        <w:t>）磋商小组判断响应文件的有效性、合格性和响应情况，仅依据供应商所提交一切文件的真实表述，不受与本项目无直接关联的外部信息、传言而影响自身的专业判断。</w:t>
      </w:r>
    </w:p>
    <w:p>
      <w:pPr>
        <w:pStyle w:val="37"/>
        <w:keepNext w:val="0"/>
        <w:keepLines w:val="0"/>
        <w:pageBreakBefore w:val="0"/>
        <w:widowControl w:val="0"/>
        <w:tabs>
          <w:tab w:val="left" w:pos="630"/>
        </w:tabs>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bCs/>
          <w:color w:val="auto"/>
          <w:highlight w:val="none"/>
        </w:rPr>
      </w:pPr>
      <w:r>
        <w:rPr>
          <w:rFonts w:hint="default" w:ascii="Times New Roman" w:hAnsi="Times New Roman" w:eastAsia="宋体" w:cs="Times New Roman"/>
          <w:bCs/>
          <w:color w:val="auto"/>
          <w:highlight w:val="none"/>
        </w:rPr>
        <w:t>（</w:t>
      </w:r>
      <w:r>
        <w:rPr>
          <w:rFonts w:hint="default" w:ascii="Times New Roman" w:hAnsi="Times New Roman" w:eastAsia="宋体" w:cs="Times New Roman"/>
          <w:bCs/>
          <w:color w:val="auto"/>
          <w:highlight w:val="none"/>
          <w:lang w:val="en-US" w:eastAsia="zh-CN"/>
        </w:rPr>
        <w:t>八</w:t>
      </w:r>
      <w:r>
        <w:rPr>
          <w:rFonts w:hint="default" w:ascii="Times New Roman" w:hAnsi="Times New Roman" w:eastAsia="宋体" w:cs="Times New Roman"/>
          <w:bCs/>
          <w:color w:val="auto"/>
          <w:highlight w:val="none"/>
        </w:rPr>
        <w:t>）磋商小组成员依法独立评审，并对评审意见承担个人责任。磋商小组成员对需要共同认定的事项存在争议的，按照少数服从多数的原则做出结论。持不同意见的评委应当在评审报告上签署不同意见并说明理由，否则视为同意。</w:t>
      </w:r>
    </w:p>
    <w:p>
      <w:pPr>
        <w:pStyle w:val="37"/>
        <w:keepNext w:val="0"/>
        <w:keepLines w:val="0"/>
        <w:pageBreakBefore w:val="0"/>
        <w:widowControl w:val="0"/>
        <w:tabs>
          <w:tab w:val="left" w:pos="630"/>
        </w:tabs>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w:t>
      </w:r>
      <w:r>
        <w:rPr>
          <w:rFonts w:hint="default" w:ascii="Times New Roman" w:hAnsi="Times New Roman" w:eastAsia="宋体" w:cs="Times New Roman"/>
          <w:b/>
          <w:color w:val="auto"/>
          <w:highlight w:val="none"/>
          <w:lang w:val="en-US" w:eastAsia="zh-CN"/>
        </w:rPr>
        <w:t>九</w:t>
      </w:r>
      <w:r>
        <w:rPr>
          <w:rFonts w:hint="default" w:ascii="Times New Roman" w:hAnsi="Times New Roman" w:eastAsia="宋体" w:cs="Times New Roman"/>
          <w:b/>
          <w:color w:val="auto"/>
          <w:highlight w:val="none"/>
        </w:rPr>
        <w:t>）评</w:t>
      </w:r>
      <w:r>
        <w:rPr>
          <w:rFonts w:hint="default" w:ascii="Times New Roman" w:hAnsi="Times New Roman" w:eastAsia="宋体" w:cs="Times New Roman"/>
          <w:b/>
          <w:color w:val="auto"/>
          <w:highlight w:val="none"/>
          <w:lang w:val="en-US" w:eastAsia="zh-CN"/>
        </w:rPr>
        <w:t>审</w:t>
      </w:r>
      <w:r>
        <w:rPr>
          <w:rFonts w:hint="default" w:ascii="Times New Roman" w:hAnsi="Times New Roman" w:eastAsia="宋体" w:cs="Times New Roman"/>
          <w:b/>
          <w:color w:val="auto"/>
          <w:highlight w:val="none"/>
        </w:rPr>
        <w:t>过程的监控</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1.本项目评审过程实行全程录音、录像监控，供应商在评审过程中所进行的试图影响评审结果的不公正活动，可能导致其</w:t>
      </w:r>
      <w:r>
        <w:rPr>
          <w:rFonts w:hint="default"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rPr>
        <w:t>被拒绝。</w:t>
      </w:r>
    </w:p>
    <w:p>
      <w:pPr>
        <w:pStyle w:val="37"/>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2.开</w:t>
      </w:r>
      <w:r>
        <w:rPr>
          <w:rFonts w:hint="default" w:ascii="Times New Roman" w:hAnsi="Times New Roman" w:eastAsia="宋体" w:cs="Times New Roman"/>
          <w:color w:val="auto"/>
          <w:highlight w:val="none"/>
          <w:lang w:val="en-US" w:eastAsia="zh-CN"/>
        </w:rPr>
        <w:t>启</w:t>
      </w:r>
      <w:r>
        <w:rPr>
          <w:rFonts w:hint="default" w:ascii="Times New Roman" w:hAnsi="Times New Roman" w:eastAsia="宋体" w:cs="Times New Roman"/>
          <w:color w:val="auto"/>
          <w:highlight w:val="none"/>
        </w:rPr>
        <w:t>后到成交通知书发出之前，所有涉及磋商小组名单以及对响应文件的澄清、评价、比较等情况，磋商小组成员、采购人和采购代理机构的有关人员均不得向供应商或其他无关人员透露。</w:t>
      </w:r>
    </w:p>
    <w:p>
      <w:pPr>
        <w:pStyle w:val="37"/>
        <w:keepNext w:val="0"/>
        <w:keepLines w:val="0"/>
        <w:pageBreakBefore w:val="0"/>
        <w:widowControl w:val="0"/>
        <w:tabs>
          <w:tab w:val="left" w:pos="630"/>
        </w:tabs>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六、确定成交供应商：本项目由采购人（或采购人事先授权磋商小组）确定成交供应商。</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1.采购代理机构应当在评审结束后2个工作日内将评审报告送采购人确认。</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3.采购人或者采购代理机构应当在成交供应商确定后2个工作日内，在省级以上财政部门指定的政府采购信息发布媒体上公告成交结果，同时向成交供应商发出成交通知书。</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4.</w:t>
      </w:r>
      <w:r>
        <w:rPr>
          <w:rFonts w:hint="default" w:ascii="Times New Roman" w:hAnsi="Times New Roman" w:eastAsia="宋体" w:cs="Times New Roman"/>
          <w:color w:val="auto"/>
          <w:sz w:val="21"/>
          <w:highlight w:val="none"/>
        </w:rPr>
        <w:t>若成交供应商放弃</w:t>
      </w:r>
      <w:r>
        <w:rPr>
          <w:rFonts w:hint="default" w:ascii="Times New Roman" w:hAnsi="Times New Roman" w:eastAsia="宋体" w:cs="Times New Roman"/>
          <w:color w:val="auto"/>
          <w:sz w:val="21"/>
          <w:highlight w:val="none"/>
          <w:lang w:val="en-US" w:eastAsia="zh-CN"/>
        </w:rPr>
        <w:t>成交</w:t>
      </w:r>
      <w:r>
        <w:rPr>
          <w:rFonts w:hint="default" w:ascii="Times New Roman" w:hAnsi="Times New Roman" w:eastAsia="宋体" w:cs="Times New Roman"/>
          <w:color w:val="auto"/>
          <w:sz w:val="21"/>
          <w:highlight w:val="none"/>
        </w:rPr>
        <w:t>，或因不可抗力提出不能履行合同，或不按</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文件规定提交履约保证金</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lang w:val="en-US" w:eastAsia="zh-CN"/>
        </w:rPr>
        <w:t>不适用</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，或其它原因被依法撤销</w:t>
      </w:r>
      <w:r>
        <w:rPr>
          <w:rFonts w:hint="default" w:ascii="Times New Roman" w:hAnsi="Times New Roman" w:eastAsia="宋体" w:cs="Times New Roman"/>
          <w:color w:val="auto"/>
          <w:sz w:val="21"/>
          <w:highlight w:val="none"/>
          <w:lang w:val="en-US" w:eastAsia="zh-CN"/>
        </w:rPr>
        <w:t>成交</w:t>
      </w:r>
      <w:r>
        <w:rPr>
          <w:rFonts w:hint="default" w:ascii="Times New Roman" w:hAnsi="Times New Roman" w:eastAsia="宋体" w:cs="Times New Roman"/>
          <w:color w:val="auto"/>
          <w:sz w:val="21"/>
          <w:highlight w:val="none"/>
        </w:rPr>
        <w:t>资格，则采购人重新组织</w:t>
      </w:r>
      <w:r>
        <w:rPr>
          <w:rFonts w:hint="default" w:ascii="Times New Roman" w:hAnsi="Times New Roman" w:eastAsia="宋体" w:cs="Times New Roman"/>
          <w:color w:val="auto"/>
          <w:sz w:val="21"/>
          <w:highlight w:val="none"/>
          <w:lang w:val="en-US" w:eastAsia="zh-CN"/>
        </w:rPr>
        <w:t>采购活动</w:t>
      </w:r>
      <w:r>
        <w:rPr>
          <w:rFonts w:hint="default" w:ascii="Times New Roman" w:hAnsi="Times New Roman" w:eastAsia="宋体" w:cs="Times New Roman"/>
          <w:color w:val="auto"/>
          <w:sz w:val="21"/>
          <w:highlight w:val="none"/>
        </w:rPr>
        <w:t>。</w:t>
      </w:r>
    </w:p>
    <w:p>
      <w:pPr>
        <w:pStyle w:val="37"/>
        <w:keepNext w:val="0"/>
        <w:keepLines w:val="0"/>
        <w:pageBreakBefore w:val="0"/>
        <w:widowControl w:val="0"/>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七、合同授予</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1.采购人与成交供应商应当在成交通知书发出之日起30日内签订合同。同时，采购代理机构对合同内容进行审查，如发现与采购结果和响应承诺内容不一致的，应予以纠正。</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2.成交供应商拖延、拒签合同的</w:t>
      </w:r>
      <w:r>
        <w:rPr>
          <w:rFonts w:hint="default" w:ascii="Times New Roman" w:hAnsi="Times New Roman" w:eastAsia="宋体" w:cs="Times New Roman"/>
          <w:color w:val="auto"/>
          <w:sz w:val="21"/>
          <w:highlight w:val="none"/>
          <w:lang w:eastAsia="zh-CN"/>
        </w:rPr>
        <w:t>，</w:t>
      </w:r>
      <w:r>
        <w:rPr>
          <w:rFonts w:hint="default" w:ascii="Times New Roman" w:hAnsi="Times New Roman" w:eastAsia="宋体" w:cs="Times New Roman"/>
          <w:color w:val="auto"/>
          <w:sz w:val="21"/>
          <w:highlight w:val="none"/>
        </w:rPr>
        <w:t>将被取消成交资格。</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3.成交供应商拒绝与采购人签订合同的，采购人可以按照评审报告推荐的成交候选供应商名单排序，确定下一候选人为成交供应商或重新组织</w:t>
      </w:r>
      <w:r>
        <w:rPr>
          <w:rFonts w:hint="default" w:ascii="Times New Roman" w:hAnsi="Times New Roman" w:eastAsia="宋体" w:cs="Times New Roman"/>
          <w:color w:val="auto"/>
          <w:sz w:val="21"/>
          <w:highlight w:val="none"/>
          <w:lang w:val="en-US" w:eastAsia="zh-CN"/>
        </w:rPr>
        <w:t>采购活动</w:t>
      </w:r>
      <w:r>
        <w:rPr>
          <w:rFonts w:hint="default" w:ascii="Times New Roman" w:hAnsi="Times New Roman" w:eastAsia="宋体" w:cs="Times New Roman"/>
          <w:color w:val="auto"/>
          <w:sz w:val="21"/>
          <w:highlight w:val="none"/>
        </w:rPr>
        <w:t>。拒绝签订政府采购合同的成交供应商不得参加该项目重新开展的采购活动。</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4.成交人如不遵守</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或响应文件各项条款的邀约与要约，或在接到成交通知书后借故拖延，拒签合同的，采购人将按《浙江省政府采购供应商注册及诚信管理暂行办法》的规定上报诚信状况。给采购人造成的损失的还应当予以赔偿。</w:t>
      </w:r>
    </w:p>
    <w:p>
      <w:pPr>
        <w:pStyle w:val="37"/>
        <w:keepNext w:val="0"/>
        <w:keepLines w:val="0"/>
        <w:pageBreakBefore w:val="0"/>
        <w:widowControl w:val="0"/>
        <w:kinsoku/>
        <w:wordWrap/>
        <w:overflowPunct/>
        <w:topLinePunct w:val="0"/>
        <w:autoSpaceDE/>
        <w:autoSpaceDN/>
        <w:bidi w:val="0"/>
        <w:adjustRightInd/>
        <w:spacing w:line="360" w:lineRule="auto"/>
        <w:ind w:left="0" w:leftChars="0" w:firstLine="422" w:firstLineChars="200"/>
        <w:contextualSpacing/>
        <w:jc w:val="both"/>
        <w:textAlignment w:val="baseline"/>
        <w:rPr>
          <w:rFonts w:hint="default" w:ascii="Times New Roman" w:hAnsi="Times New Roman" w:eastAsia="宋体" w:cs="Times New Roman"/>
          <w:b/>
          <w:color w:val="auto"/>
          <w:highlight w:val="none"/>
        </w:rPr>
      </w:pPr>
      <w:bookmarkStart w:id="75" w:name="_Toc8588"/>
      <w:r>
        <w:rPr>
          <w:rFonts w:hint="default" w:ascii="Times New Roman" w:hAnsi="Times New Roman" w:eastAsia="宋体" w:cs="Times New Roman"/>
          <w:b/>
          <w:color w:val="auto"/>
          <w:highlight w:val="none"/>
        </w:rPr>
        <w:t>八、履约验收</w:t>
      </w:r>
      <w:bookmarkEnd w:id="75"/>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采购人负责对成交供应商的履约行为进行验收。政府向社会公众提供的公共服务项目，验收时应当邀请服务对象参与并出具意见，验收结果应当向社会公告。</w:t>
      </w:r>
    </w:p>
    <w:p>
      <w:pPr>
        <w:pStyle w:val="37"/>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contextualSpacing/>
        <w:jc w:val="both"/>
        <w:textAlignment w:val="baseline"/>
        <w:rPr>
          <w:rFonts w:hint="default" w:ascii="Times New Roman" w:hAnsi="Times New Roman" w:eastAsia="宋体" w:cs="Times New Roman"/>
          <w:b/>
          <w:color w:val="auto"/>
          <w:highlight w:val="none"/>
        </w:rPr>
      </w:pPr>
      <w:r>
        <w:rPr>
          <w:rFonts w:hint="default" w:ascii="Times New Roman" w:hAnsi="Times New Roman" w:eastAsia="宋体" w:cs="Times New Roman"/>
          <w:b/>
          <w:color w:val="auto"/>
          <w:highlight w:val="none"/>
        </w:rPr>
        <w:t>九、特别说明</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eastAsia="zh-CN"/>
        </w:rPr>
      </w:pPr>
      <w:bookmarkStart w:id="76" w:name="_Toc28649"/>
      <w:r>
        <w:rPr>
          <w:rFonts w:hint="default" w:ascii="Times New Roman" w:hAnsi="Times New Roman" w:eastAsia="宋体" w:cs="Times New Roman"/>
          <w:color w:val="auto"/>
          <w:sz w:val="21"/>
          <w:highlight w:val="none"/>
        </w:rPr>
        <w:t>1、本项目</w:t>
      </w:r>
      <w:r>
        <w:rPr>
          <w:rFonts w:hint="default" w:ascii="Times New Roman" w:hAnsi="Times New Roman" w:eastAsia="宋体" w:cs="Times New Roman"/>
          <w:b/>
          <w:bCs/>
          <w:color w:val="auto"/>
          <w:sz w:val="21"/>
          <w:highlight w:val="none"/>
          <w:u w:val="single"/>
        </w:rPr>
        <w:t xml:space="preserve"> </w:t>
      </w:r>
      <w:r>
        <w:rPr>
          <w:rFonts w:hint="default" w:ascii="Times New Roman" w:hAnsi="Times New Roman" w:eastAsia="宋体" w:cs="Times New Roman"/>
          <w:b/>
          <w:bCs/>
          <w:color w:val="auto"/>
          <w:sz w:val="21"/>
          <w:highlight w:val="none"/>
          <w:u w:val="single"/>
          <w:lang w:val="en-US" w:eastAsia="zh-CN"/>
        </w:rPr>
        <w:t>是</w:t>
      </w:r>
      <w:r>
        <w:rPr>
          <w:rFonts w:hint="default" w:ascii="Times New Roman" w:hAnsi="Times New Roman" w:eastAsia="宋体" w:cs="Times New Roman"/>
          <w:b/>
          <w:bCs/>
          <w:color w:val="auto"/>
          <w:sz w:val="21"/>
          <w:highlight w:val="none"/>
          <w:u w:val="single"/>
        </w:rPr>
        <w:t xml:space="preserve"> </w:t>
      </w:r>
      <w:r>
        <w:rPr>
          <w:rFonts w:hint="default" w:ascii="Times New Roman" w:hAnsi="Times New Roman" w:eastAsia="宋体" w:cs="Times New Roman"/>
          <w:color w:val="auto"/>
          <w:sz w:val="21"/>
          <w:highlight w:val="none"/>
        </w:rPr>
        <w:t>专门面向中小企业采购</w:t>
      </w:r>
      <w:r>
        <w:rPr>
          <w:rFonts w:hint="default" w:ascii="Times New Roman" w:hAnsi="Times New Roman" w:eastAsia="宋体" w:cs="Times New Roman"/>
          <w:color w:val="auto"/>
          <w:sz w:val="21"/>
          <w:highlight w:val="none"/>
          <w:lang w:eastAsia="zh-CN"/>
        </w:rPr>
        <w:t>，专门面向中小企业采购的项目，不再执行价格评审优惠的扶持政策。</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2、本项目对应的中小企业划分标准所属行业：</w:t>
      </w:r>
      <w:r>
        <w:rPr>
          <w:rFonts w:hint="default" w:ascii="Times New Roman" w:hAnsi="Times New Roman" w:eastAsia="宋体" w:cs="Times New Roman"/>
          <w:b/>
          <w:bCs/>
          <w:color w:val="auto"/>
          <w:sz w:val="21"/>
          <w:highlight w:val="none"/>
          <w:u w:val="single"/>
        </w:rPr>
        <w:t>其他未列明行业</w:t>
      </w:r>
      <w:r>
        <w:rPr>
          <w:rFonts w:hint="default" w:ascii="Times New Roman" w:hAnsi="Times New Roman" w:eastAsia="宋体" w:cs="Times New Roman"/>
          <w:color w:val="auto"/>
          <w:sz w:val="21"/>
          <w:highlight w:val="none"/>
        </w:rPr>
        <w:t xml:space="preserve">。 </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w:t>
      </w:r>
      <w:r>
        <w:rPr>
          <w:rFonts w:hint="default" w:ascii="Times New Roman" w:hAnsi="Times New Roman" w:eastAsia="宋体" w:cs="Times New Roman"/>
          <w:color w:val="auto"/>
          <w:sz w:val="21"/>
          <w:highlight w:val="none"/>
          <w:lang w:val="en-US" w:eastAsia="zh-CN"/>
        </w:rPr>
        <w:t>中小</w:t>
      </w:r>
      <w:r>
        <w:rPr>
          <w:rFonts w:hint="default" w:ascii="Times New Roman" w:hAnsi="Times New Roman" w:eastAsia="宋体" w:cs="Times New Roman"/>
          <w:color w:val="auto"/>
          <w:sz w:val="21"/>
          <w:highlight w:val="none"/>
        </w:rPr>
        <w:t>企业是指中华人民共和国境内依法设立，依据国务院批准的中小企业划分标准确定的</w:t>
      </w:r>
      <w:r>
        <w:rPr>
          <w:rFonts w:hint="default" w:ascii="Times New Roman" w:hAnsi="Times New Roman" w:eastAsia="宋体" w:cs="Times New Roman"/>
          <w:color w:val="auto"/>
          <w:sz w:val="21"/>
          <w:highlight w:val="none"/>
          <w:lang w:val="en-US" w:eastAsia="zh-CN"/>
        </w:rPr>
        <w:t>中型企业、</w:t>
      </w:r>
      <w:r>
        <w:rPr>
          <w:rFonts w:hint="default" w:ascii="Times New Roman" w:hAnsi="Times New Roman" w:eastAsia="宋体" w:cs="Times New Roman"/>
          <w:color w:val="auto"/>
          <w:sz w:val="21"/>
          <w:highlight w:val="none"/>
        </w:rPr>
        <w:t>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国务院批准的中小企业划分标准：具体见工信部联企业【2011】300号。</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4、</w:t>
      </w:r>
      <w:r>
        <w:rPr>
          <w:rFonts w:hint="default" w:ascii="Times New Roman" w:hAnsi="Times New Roman" w:eastAsia="宋体" w:cs="Times New Roman"/>
          <w:color w:val="auto"/>
          <w:sz w:val="21"/>
          <w:highlight w:val="none"/>
        </w:rPr>
        <w:t>企业应按照</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文件格式要求提供《中小企业声明函》。</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5、</w:t>
      </w:r>
      <w:r>
        <w:rPr>
          <w:rFonts w:hint="default" w:ascii="Times New Roman" w:hAnsi="Times New Roman" w:eastAsia="宋体" w:cs="Times New Roman"/>
          <w:color w:val="auto"/>
          <w:sz w:val="21"/>
          <w:highlight w:val="none"/>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6、</w:t>
      </w:r>
      <w:r>
        <w:rPr>
          <w:rFonts w:hint="default" w:ascii="Times New Roman" w:hAnsi="Times New Roman" w:eastAsia="宋体" w:cs="Times New Roman"/>
          <w:color w:val="auto"/>
          <w:sz w:val="21"/>
          <w:highlight w:val="none"/>
        </w:rPr>
        <w:t>根据《关于促进残疾人就业政府采购政策的通知》（财库【2017】141号）规定，在政府采购活动中，残疾人福利性单位视同小型、微型企业。残疾人福利性单位参加政府采购活动时，提供《残疾人福利性单位声明函》。</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7、</w:t>
      </w:r>
      <w:r>
        <w:rPr>
          <w:rFonts w:hint="default" w:ascii="Times New Roman" w:hAnsi="Times New Roman" w:eastAsia="宋体" w:cs="Times New Roman"/>
          <w:color w:val="auto"/>
          <w:sz w:val="21"/>
          <w:highlight w:val="none"/>
        </w:rPr>
        <w:t>供应商</w:t>
      </w:r>
      <w:r>
        <w:rPr>
          <w:rFonts w:hint="default" w:ascii="Times New Roman" w:hAnsi="Times New Roman" w:eastAsia="宋体" w:cs="Times New Roman"/>
          <w:color w:val="auto"/>
          <w:sz w:val="21"/>
          <w:highlight w:val="none"/>
          <w:lang w:val="en-US" w:eastAsia="zh-CN"/>
        </w:rPr>
        <w:t>按照《政府采购促进中小企业发展管理办法》（财库【2020】46号）规定提供声明函内容不实的，属于提供虚假材料谋取中标、成交，依照《中华人民共和国政府采购法》等国家有关规定追究相应责任。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8、支持绿色发展</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8.1为助力打好污染防治攻坚战，推广使用绿色包装，政府采购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8.2鼓励供应商在参加政府采购过程中开展绿色设计、选择绿色材料、打造绿色制造工艺、开展绿色运输、做好废弃产品回收处理，实现产品全周期的绿色环保。</w:t>
      </w:r>
    </w:p>
    <w:p>
      <w:pPr>
        <w:keepNext w:val="0"/>
        <w:keepLines w:val="0"/>
        <w:pageBreakBefore w:val="0"/>
        <w:widowControl w:val="0"/>
        <w:kinsoku/>
        <w:wordWrap/>
        <w:overflowPunct/>
        <w:topLinePunct w:val="0"/>
        <w:autoSpaceDE/>
        <w:autoSpaceDN/>
        <w:bidi w:val="0"/>
        <w:adjustRightInd/>
        <w:spacing w:line="360" w:lineRule="auto"/>
        <w:ind w:left="0" w:leftChars="0" w:firstLine="420" w:firstLineChars="200"/>
        <w:contextualSpacing/>
        <w:jc w:val="both"/>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9、平等对待内外资企业和符合条件的破产重整企业，切实保障企业公平竞争，平等维护企业的合法利益。</w:t>
      </w:r>
    </w:p>
    <w:p>
      <w:pPr>
        <w:tabs>
          <w:tab w:val="left" w:pos="778"/>
        </w:tabs>
        <w:bidi w:val="0"/>
        <w:jc w:val="left"/>
        <w:rPr>
          <w:rFonts w:hint="default" w:ascii="Times New Roman" w:hAnsi="Times New Roman" w:eastAsia="仿宋" w:cs="Times New Roman"/>
          <w:color w:val="auto"/>
          <w:highlight w:val="none"/>
          <w:lang w:eastAsia="zh-CN"/>
        </w:rPr>
        <w:sectPr>
          <w:footnotePr>
            <w:numFmt w:val="decimalEnclosedCircleChinese"/>
          </w:footnotePr>
          <w:pgSz w:w="11906" w:h="16838"/>
          <w:pgMar w:top="1701" w:right="1134" w:bottom="1304" w:left="1134" w:header="964" w:footer="567" w:gutter="567"/>
          <w:pgNumType w:fmt="decimal"/>
          <w:cols w:space="720" w:num="1"/>
          <w:docGrid w:type="lines" w:linePitch="312" w:charSpace="0"/>
        </w:sectPr>
      </w:pP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auto"/>
          <w:sz w:val="30"/>
          <w:szCs w:val="30"/>
          <w:highlight w:val="none"/>
        </w:rPr>
      </w:pPr>
      <w:bookmarkStart w:id="77" w:name="_Toc20353"/>
      <w:bookmarkStart w:id="78" w:name="_Toc25906"/>
      <w:bookmarkStart w:id="79" w:name="_Toc24318"/>
      <w:bookmarkStart w:id="80" w:name="_Toc31716"/>
      <w:bookmarkStart w:id="81" w:name="_Toc18702"/>
      <w:bookmarkStart w:id="82" w:name="_Toc17263"/>
      <w:bookmarkStart w:id="83" w:name="_Toc13205"/>
      <w:r>
        <w:rPr>
          <w:rFonts w:hint="eastAsia" w:ascii="Times New Roman" w:hAnsi="Times New Roman" w:eastAsia="宋体" w:cs="Times New Roman"/>
          <w:color w:val="auto"/>
          <w:sz w:val="30"/>
          <w:szCs w:val="30"/>
          <w:highlight w:val="none"/>
          <w:lang w:val="en-US" w:eastAsia="zh-CN"/>
        </w:rPr>
        <w:t xml:space="preserve"> </w:t>
      </w:r>
      <w:r>
        <w:rPr>
          <w:rFonts w:hint="default" w:ascii="Times New Roman" w:hAnsi="Times New Roman" w:eastAsia="宋体" w:cs="Times New Roman"/>
          <w:color w:val="auto"/>
          <w:sz w:val="30"/>
          <w:szCs w:val="30"/>
          <w:highlight w:val="none"/>
        </w:rPr>
        <w:t>合同条款及格式</w:t>
      </w:r>
      <w:bookmarkEnd w:id="69"/>
      <w:bookmarkEnd w:id="70"/>
      <w:bookmarkEnd w:id="71"/>
      <w:bookmarkEnd w:id="72"/>
      <w:bookmarkEnd w:id="73"/>
      <w:bookmarkEnd w:id="76"/>
      <w:bookmarkEnd w:id="77"/>
      <w:bookmarkEnd w:id="78"/>
      <w:bookmarkEnd w:id="79"/>
      <w:bookmarkEnd w:id="80"/>
      <w:bookmarkEnd w:id="81"/>
      <w:bookmarkEnd w:id="82"/>
      <w:bookmarkEnd w:id="83"/>
      <w:bookmarkStart w:id="84" w:name="_Toc20823315"/>
      <w:bookmarkStart w:id="85" w:name="_Toc16938590"/>
      <w:bookmarkStart w:id="86" w:name="_Toc513029243"/>
      <w:bookmarkStart w:id="87" w:name="_Toc20823346"/>
      <w:bookmarkStart w:id="88" w:name="_Toc16938559"/>
      <w:bookmarkStart w:id="89" w:name="_Toc120614244"/>
      <w:bookmarkStart w:id="90" w:name="_Toc462564139"/>
      <w:bookmarkStart w:id="91" w:name="_Toc479757211"/>
    </w:p>
    <w:p>
      <w:pPr>
        <w:jc w:val="center"/>
        <w:rPr>
          <w:rFonts w:hint="eastAsia" w:ascii="宋体" w:hAnsi="宋体"/>
          <w:b/>
          <w:color w:val="auto"/>
          <w:sz w:val="48"/>
          <w:szCs w:val="48"/>
          <w:highlight w:val="none"/>
        </w:rPr>
      </w:pPr>
    </w:p>
    <w:p>
      <w:pPr>
        <w:jc w:val="center"/>
        <w:rPr>
          <w:rFonts w:hint="eastAsia" w:ascii="宋体" w:hAnsi="宋体"/>
          <w:b/>
          <w:color w:val="auto"/>
          <w:sz w:val="48"/>
          <w:szCs w:val="48"/>
          <w:highlight w:val="none"/>
        </w:rPr>
      </w:pPr>
    </w:p>
    <w:p>
      <w:pPr>
        <w:jc w:val="center"/>
        <w:rPr>
          <w:rFonts w:hint="eastAsia" w:ascii="宋体" w:hAnsi="宋体"/>
          <w:b/>
          <w:color w:val="auto"/>
          <w:sz w:val="48"/>
          <w:szCs w:val="48"/>
          <w:highlight w:val="none"/>
        </w:rPr>
      </w:pPr>
    </w:p>
    <w:p>
      <w:pPr>
        <w:jc w:val="center"/>
        <w:rPr>
          <w:rFonts w:hint="eastAsia" w:ascii="宋体" w:hAnsi="宋体"/>
          <w:b/>
          <w:color w:val="auto"/>
          <w:sz w:val="48"/>
          <w:szCs w:val="48"/>
          <w:highlight w:val="none"/>
        </w:rPr>
      </w:pPr>
    </w:p>
    <w:p>
      <w:pPr>
        <w:jc w:val="center"/>
        <w:rPr>
          <w:rFonts w:hint="eastAsia" w:ascii="宋体" w:hAnsi="宋体"/>
          <w:b/>
          <w:color w:val="auto"/>
          <w:sz w:val="48"/>
          <w:szCs w:val="48"/>
          <w:highlight w:val="none"/>
        </w:rPr>
      </w:pP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桩 基 检 测 合 同</w:t>
      </w: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rPr>
      </w:pP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rPr>
      </w:pP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委托方（甲方）：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eastAsia="zh-CN"/>
        </w:rPr>
        <w:t>宁波高新区公共项目建设中心</w:t>
      </w:r>
      <w:r>
        <w:rPr>
          <w:rFonts w:hint="eastAsia" w:ascii="宋体" w:hAnsi="宋体" w:eastAsia="宋体" w:cs="宋体"/>
          <w:color w:val="auto"/>
          <w:sz w:val="28"/>
          <w:szCs w:val="28"/>
          <w:highlight w:val="none"/>
          <w:u w:val="single"/>
        </w:rPr>
        <w:t xml:space="preserve">  </w:t>
      </w: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rPr>
      </w:pP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受托方（乙方）：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rPr>
      </w:pP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工 程 名 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贵驷中小学        </w:t>
      </w:r>
      <w:r>
        <w:rPr>
          <w:rFonts w:hint="eastAsia" w:ascii="宋体" w:hAnsi="宋体" w:eastAsia="宋体" w:cs="宋体"/>
          <w:color w:val="auto"/>
          <w:sz w:val="28"/>
          <w:szCs w:val="28"/>
          <w:highlight w:val="none"/>
          <w:u w:val="none"/>
          <w:lang w:val="en-US" w:eastAsia="zh-CN"/>
        </w:rPr>
        <w:t xml:space="preserve">  </w:t>
      </w: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rPr>
      </w:pPr>
    </w:p>
    <w:p>
      <w:pPr>
        <w:tabs>
          <w:tab w:val="left" w:pos="900"/>
          <w:tab w:val="left" w:pos="1080"/>
        </w:tabs>
        <w:spacing w:line="600" w:lineRule="exact"/>
        <w:ind w:left="2240" w:leftChars="200" w:hanging="1680" w:hangingChars="600"/>
        <w:rPr>
          <w:rFonts w:hint="eastAsia" w:ascii="宋体" w:hAnsi="宋体" w:eastAsia="宋体" w:cs="宋体"/>
          <w:color w:val="auto"/>
          <w:sz w:val="28"/>
          <w:szCs w:val="28"/>
          <w:highlight w:val="none"/>
          <w:u w:val="none"/>
          <w:lang w:val="en-US" w:eastAsia="zh-CN"/>
        </w:rPr>
      </w:pPr>
      <w:r>
        <w:rPr>
          <w:rFonts w:hint="eastAsia" w:ascii="宋体" w:hAnsi="宋体" w:eastAsia="宋体" w:cs="宋体"/>
          <w:color w:val="auto"/>
          <w:sz w:val="28"/>
          <w:szCs w:val="28"/>
          <w:highlight w:val="none"/>
          <w:u w:val="none"/>
          <w:lang w:eastAsia="zh-CN"/>
        </w:rPr>
        <w:t>工 程 地 址：</w:t>
      </w:r>
      <w:r>
        <w:rPr>
          <w:rFonts w:hint="eastAsia" w:ascii="宋体" w:hAnsi="宋体" w:eastAsia="宋体" w:cs="宋体"/>
          <w:color w:val="auto"/>
          <w:sz w:val="28"/>
          <w:szCs w:val="28"/>
          <w:highlight w:val="none"/>
          <w:u w:val="single"/>
          <w:lang w:val="en-US" w:eastAsia="zh-CN"/>
        </w:rPr>
        <w:t xml:space="preserve">项目位于贵驷，东至沿河规划绿地，南至沿河规划绿地，西邻桂平路，北至永平东路  </w:t>
      </w:r>
    </w:p>
    <w:p>
      <w:pPr>
        <w:tabs>
          <w:tab w:val="left" w:pos="900"/>
          <w:tab w:val="left" w:pos="1080"/>
        </w:tabs>
        <w:spacing w:line="600" w:lineRule="exact"/>
        <w:ind w:left="3035" w:leftChars="284" w:hanging="2240" w:hangingChars="800"/>
        <w:rPr>
          <w:rFonts w:hint="eastAsia" w:ascii="宋体" w:hAnsi="宋体" w:eastAsia="宋体" w:cs="宋体"/>
          <w:color w:val="auto"/>
          <w:sz w:val="28"/>
          <w:szCs w:val="28"/>
          <w:highlight w:val="none"/>
          <w:u w:val="single"/>
        </w:rPr>
      </w:pPr>
    </w:p>
    <w:p>
      <w:pPr>
        <w:tabs>
          <w:tab w:val="left" w:pos="900"/>
          <w:tab w:val="left" w:pos="1080"/>
        </w:tabs>
        <w:spacing w:line="600" w:lineRule="exact"/>
        <w:ind w:firstLine="560" w:firstLineChars="200"/>
        <w:rPr>
          <w:rFonts w:hint="eastAsia" w:ascii="宋体" w:hAnsi="宋体" w:eastAsia="宋体" w:cs="宋体"/>
          <w:color w:val="auto"/>
          <w:sz w:val="28"/>
          <w:szCs w:val="28"/>
          <w:highlight w:val="none"/>
          <w:u w:val="single"/>
        </w:rPr>
      </w:pPr>
    </w:p>
    <w:p>
      <w:pPr>
        <w:tabs>
          <w:tab w:val="left" w:pos="900"/>
          <w:tab w:val="left" w:pos="1080"/>
        </w:tabs>
        <w:spacing w:line="600" w:lineRule="exact"/>
        <w:ind w:firstLine="560" w:firstLineChars="200"/>
        <w:rPr>
          <w:rFonts w:hint="eastAsia"/>
          <w:color w:val="auto"/>
          <w:sz w:val="30"/>
          <w:szCs w:val="30"/>
          <w:highlight w:val="none"/>
        </w:rPr>
      </w:pPr>
      <w:r>
        <w:rPr>
          <w:rFonts w:hint="eastAsia" w:ascii="宋体" w:hAnsi="宋体" w:eastAsia="宋体" w:cs="宋体"/>
          <w:color w:val="auto"/>
          <w:sz w:val="28"/>
          <w:szCs w:val="28"/>
          <w:highlight w:val="none"/>
        </w:rPr>
        <w:t>签 订  日 期：</w:t>
      </w:r>
      <w:r>
        <w:rPr>
          <w:rFonts w:hint="eastAsia" w:ascii="宋体" w:hAnsi="宋体" w:eastAsia="宋体" w:cs="宋体"/>
          <w:color w:val="auto"/>
          <w:sz w:val="28"/>
          <w:szCs w:val="28"/>
          <w:highlight w:val="none"/>
          <w:u w:val="single"/>
        </w:rPr>
        <w:t xml:space="preserve">      年</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日           </w:t>
      </w:r>
      <w:r>
        <w:rPr>
          <w:rFonts w:hint="eastAsia" w:ascii="宋体" w:hAnsi="宋体" w:eastAsia="宋体" w:cs="宋体"/>
          <w:color w:val="auto"/>
          <w:sz w:val="24"/>
          <w:szCs w:val="24"/>
          <w:highlight w:val="none"/>
          <w:u w:val="single"/>
        </w:rPr>
        <w:t xml:space="preserve"> </w:t>
      </w:r>
    </w:p>
    <w:p>
      <w:pPr>
        <w:spacing w:line="480" w:lineRule="exact"/>
        <w:rPr>
          <w:rFonts w:hint="eastAsia" w:ascii="宋体" w:hAnsi="宋体" w:eastAsia="宋体" w:cs="宋体"/>
          <w:color w:val="auto"/>
          <w:spacing w:val="10"/>
          <w:sz w:val="21"/>
          <w:szCs w:val="21"/>
          <w:highlight w:val="none"/>
          <w:lang w:eastAsia="zh-CN"/>
        </w:rPr>
      </w:pPr>
      <w:r>
        <w:rPr>
          <w:rFonts w:ascii="宋体" w:hAnsi="宋体"/>
          <w:color w:val="auto"/>
          <w:spacing w:val="10"/>
          <w:sz w:val="24"/>
          <w:highlight w:val="none"/>
        </w:rPr>
        <w:br w:type="page"/>
      </w:r>
      <w:r>
        <w:rPr>
          <w:rFonts w:hint="eastAsia" w:ascii="宋体" w:hAnsi="宋体" w:eastAsia="宋体" w:cs="宋体"/>
          <w:color w:val="auto"/>
          <w:spacing w:val="10"/>
          <w:sz w:val="21"/>
          <w:szCs w:val="21"/>
          <w:highlight w:val="none"/>
        </w:rPr>
        <w:t>委托方（甲方）：</w:t>
      </w:r>
      <w:r>
        <w:rPr>
          <w:rFonts w:hint="eastAsia" w:ascii="宋体" w:hAnsi="宋体" w:eastAsia="宋体" w:cs="宋体"/>
          <w:color w:val="auto"/>
          <w:spacing w:val="10"/>
          <w:sz w:val="21"/>
          <w:szCs w:val="21"/>
          <w:highlight w:val="none"/>
          <w:u w:val="single"/>
        </w:rPr>
        <w:t>宁波</w:t>
      </w:r>
      <w:r>
        <w:rPr>
          <w:rFonts w:hint="eastAsia" w:ascii="宋体" w:hAnsi="宋体" w:eastAsia="宋体" w:cs="宋体"/>
          <w:color w:val="auto"/>
          <w:spacing w:val="10"/>
          <w:sz w:val="21"/>
          <w:szCs w:val="21"/>
          <w:highlight w:val="none"/>
          <w:u w:val="single"/>
          <w:lang w:eastAsia="zh-CN"/>
        </w:rPr>
        <w:t>高新区公共项目建设中心</w:t>
      </w:r>
    </w:p>
    <w:p>
      <w:pPr>
        <w:spacing w:line="480" w:lineRule="exact"/>
        <w:rPr>
          <w:rFonts w:hint="eastAsia" w:ascii="宋体" w:hAnsi="宋体" w:eastAsia="宋体" w:cs="宋体"/>
          <w:color w:val="auto"/>
          <w:spacing w:val="10"/>
          <w:sz w:val="21"/>
          <w:szCs w:val="21"/>
          <w:highlight w:val="none"/>
          <w:lang w:val="en-US" w:eastAsia="zh-CN"/>
        </w:rPr>
      </w:pPr>
      <w:r>
        <w:rPr>
          <w:rFonts w:hint="eastAsia" w:ascii="宋体" w:hAnsi="宋体" w:eastAsia="宋体" w:cs="宋体"/>
          <w:color w:val="auto"/>
          <w:spacing w:val="10"/>
          <w:sz w:val="21"/>
          <w:szCs w:val="21"/>
          <w:highlight w:val="none"/>
        </w:rPr>
        <w:t>受托方（乙方）：</w:t>
      </w:r>
      <w:r>
        <w:rPr>
          <w:rFonts w:hint="eastAsia" w:ascii="宋体" w:hAnsi="宋体" w:eastAsia="宋体" w:cs="宋体"/>
          <w:color w:val="auto"/>
          <w:sz w:val="21"/>
          <w:szCs w:val="21"/>
          <w:highlight w:val="none"/>
          <w:u w:val="single"/>
          <w:lang w:val="en-US" w:eastAsia="zh-CN"/>
        </w:rPr>
        <w:t xml:space="preserve">               </w:t>
      </w:r>
      <w:r>
        <w:rPr>
          <w:rFonts w:hint="eastAsia"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 xml:space="preserve">            </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根据《中华人民共和国</w:t>
      </w:r>
      <w:r>
        <w:rPr>
          <w:rFonts w:hint="eastAsia" w:ascii="宋体" w:hAnsi="宋体" w:eastAsia="宋体" w:cs="宋体"/>
          <w:color w:val="auto"/>
          <w:spacing w:val="10"/>
          <w:sz w:val="21"/>
          <w:szCs w:val="21"/>
          <w:highlight w:val="none"/>
          <w:lang w:eastAsia="zh-CN"/>
        </w:rPr>
        <w:t>民法典</w:t>
      </w:r>
      <w:r>
        <w:rPr>
          <w:rFonts w:hint="eastAsia" w:ascii="宋体" w:hAnsi="宋体" w:eastAsia="宋体" w:cs="宋体"/>
          <w:color w:val="auto"/>
          <w:spacing w:val="10"/>
          <w:sz w:val="21"/>
          <w:szCs w:val="21"/>
          <w:highlight w:val="none"/>
        </w:rPr>
        <w:t>》以及其他有关法律法规的规定，遵循平等、自愿、公平和诚信原则，甲乙双方就本建设工程桩基检测</w:t>
      </w:r>
      <w:r>
        <w:rPr>
          <w:rFonts w:hint="eastAsia" w:ascii="宋体" w:hAnsi="宋体" w:eastAsia="宋体" w:cs="宋体"/>
          <w:color w:val="auto"/>
          <w:spacing w:val="10"/>
          <w:sz w:val="21"/>
          <w:szCs w:val="21"/>
          <w:highlight w:val="none"/>
          <w:lang w:val="en-US" w:eastAsia="zh-CN"/>
        </w:rPr>
        <w:t>(含设计试桩）</w:t>
      </w:r>
      <w:r>
        <w:rPr>
          <w:rFonts w:hint="eastAsia" w:ascii="宋体" w:hAnsi="宋体" w:eastAsia="宋体" w:cs="宋体"/>
          <w:color w:val="auto"/>
          <w:spacing w:val="10"/>
          <w:sz w:val="21"/>
          <w:szCs w:val="21"/>
          <w:highlight w:val="none"/>
        </w:rPr>
        <w:t>事项，经双方友好协商一致，签订本合同。</w:t>
      </w:r>
    </w:p>
    <w:p>
      <w:pPr>
        <w:numPr>
          <w:ilvl w:val="0"/>
          <w:numId w:val="2"/>
        </w:num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工程概况</w:t>
      </w:r>
    </w:p>
    <w:p>
      <w:pPr>
        <w:numPr>
          <w:ilvl w:val="0"/>
          <w:numId w:val="3"/>
        </w:numPr>
        <w:spacing w:line="48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工程名称：</w:t>
      </w:r>
      <w:r>
        <w:rPr>
          <w:rFonts w:hint="eastAsia" w:ascii="宋体" w:hAnsi="宋体" w:eastAsia="宋体" w:cs="宋体"/>
          <w:color w:val="auto"/>
          <w:sz w:val="21"/>
          <w:szCs w:val="21"/>
          <w:highlight w:val="none"/>
          <w:lang w:eastAsia="zh-CN"/>
        </w:rPr>
        <w:t>贵驷中小学</w:t>
      </w:r>
    </w:p>
    <w:p>
      <w:pPr>
        <w:numPr>
          <w:ilvl w:val="0"/>
          <w:numId w:val="0"/>
        </w:numPr>
        <w:spacing w:line="48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2、工程地点：</w:t>
      </w:r>
      <w:r>
        <w:rPr>
          <w:rFonts w:hint="eastAsia" w:ascii="宋体" w:hAnsi="宋体" w:eastAsia="宋体" w:cs="宋体"/>
          <w:color w:val="auto"/>
          <w:sz w:val="21"/>
          <w:szCs w:val="21"/>
          <w:highlight w:val="none"/>
          <w:u w:val="none"/>
          <w:lang w:eastAsia="zh-CN"/>
        </w:rPr>
        <w:t>项目位于贵驷，东至沿河规划绿地，南至沿河规划绿地，西邻桂平路，北至永平东路。</w:t>
      </w:r>
    </w:p>
    <w:p>
      <w:pPr>
        <w:spacing w:line="48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3、检测数量：</w:t>
      </w:r>
      <w:r>
        <w:rPr>
          <w:rFonts w:hint="eastAsia" w:ascii="宋体" w:hAnsi="宋体" w:eastAsia="宋体" w:cs="宋体"/>
          <w:color w:val="auto"/>
          <w:sz w:val="21"/>
          <w:szCs w:val="21"/>
          <w:highlight w:val="none"/>
          <w:lang w:eastAsia="zh-CN"/>
        </w:rPr>
        <w:t>静载抗压</w:t>
      </w:r>
      <w:r>
        <w:rPr>
          <w:rFonts w:hint="eastAsia" w:ascii="宋体" w:hAnsi="宋体" w:eastAsia="宋体" w:cs="宋体"/>
          <w:color w:val="auto"/>
          <w:sz w:val="21"/>
          <w:szCs w:val="21"/>
          <w:highlight w:val="none"/>
          <w:lang w:val="en-US" w:eastAsia="zh-CN"/>
        </w:rPr>
        <w:t xml:space="preserve"> </w:t>
      </w:r>
      <w:r>
        <w:rPr>
          <w:rFonts w:hint="eastAsia"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根，</w:t>
      </w:r>
      <w:r>
        <w:rPr>
          <w:rFonts w:hint="eastAsia" w:ascii="宋体" w:hAnsi="宋体" w:eastAsia="宋体" w:cs="宋体"/>
          <w:color w:val="auto"/>
          <w:sz w:val="21"/>
          <w:szCs w:val="21"/>
          <w:highlight w:val="none"/>
          <w:lang w:eastAsia="zh-CN"/>
        </w:rPr>
        <w:t>静载抗拔</w:t>
      </w:r>
      <w:r>
        <w:rPr>
          <w:rFonts w:hint="eastAsia" w:ascii="宋体" w:hAnsi="宋体" w:eastAsia="宋体" w:cs="宋体"/>
          <w:color w:val="auto"/>
          <w:sz w:val="21"/>
          <w:szCs w:val="21"/>
          <w:highlight w:val="none"/>
          <w:lang w:val="en-US" w:eastAsia="zh-CN"/>
        </w:rPr>
        <w:t xml:space="preserve"> 根，低应变检测  根，取芯检测  根，钢筋笼  根</w:t>
      </w:r>
      <w:r>
        <w:rPr>
          <w:rFonts w:hint="eastAsia" w:ascii="宋体" w:hAnsi="宋体" w:eastAsia="宋体" w:cs="宋体"/>
          <w:color w:val="auto"/>
          <w:sz w:val="21"/>
          <w:szCs w:val="21"/>
          <w:highlight w:val="none"/>
          <w:lang w:eastAsia="zh-CN"/>
        </w:rPr>
        <w:t>。</w:t>
      </w:r>
    </w:p>
    <w:p>
      <w:pPr>
        <w:spacing w:line="4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二、检测依据（包括但不限于）</w:t>
      </w:r>
    </w:p>
    <w:p>
      <w:pPr>
        <w:spacing w:line="48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1、《建筑基桩检测技术规范》（JGJ106-2014)</w:t>
      </w:r>
    </w:p>
    <w:p>
      <w:pPr>
        <w:spacing w:line="48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2、《建筑地基处理技术规范》（JGJ79-2012）</w:t>
      </w:r>
    </w:p>
    <w:p>
      <w:pPr>
        <w:spacing w:line="48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3、《建筑地基基础工程施工质量验收规范》（GB50202-2002）</w:t>
      </w:r>
    </w:p>
    <w:p>
      <w:pPr>
        <w:spacing w:line="480" w:lineRule="exact"/>
        <w:ind w:firstLine="48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4、具体检测依据以委托协议书明确为准。</w:t>
      </w:r>
    </w:p>
    <w:p>
      <w:p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三、检测项目</w:t>
      </w:r>
    </w:p>
    <w:p>
      <w:pPr>
        <w:spacing w:line="480" w:lineRule="exact"/>
        <w:ind w:left="420" w:leftChars="150" w:firstLine="0" w:firstLineChars="0"/>
        <w:rPr>
          <w:rFonts w:hint="eastAsia" w:ascii="宋体" w:hAnsi="宋体" w:eastAsia="宋体" w:cs="宋体"/>
          <w:color w:val="auto"/>
          <w:sz w:val="21"/>
          <w:szCs w:val="21"/>
          <w:highlight w:val="none"/>
          <w:lang w:eastAsia="zh-CN"/>
        </w:rPr>
      </w:pPr>
      <w:r>
        <w:rPr>
          <w:rFonts w:hint="eastAsia" w:ascii="宋体" w:hAnsi="宋体" w:eastAsia="宋体" w:cs="宋体"/>
          <w:b/>
          <w:color w:val="auto"/>
          <w:spacing w:val="10"/>
          <w:sz w:val="21"/>
          <w:szCs w:val="21"/>
          <w:highlight w:val="none"/>
          <w:lang w:eastAsia="zh-CN"/>
        </w:rPr>
        <w:t>☑</w:t>
      </w:r>
      <w:r>
        <w:rPr>
          <w:rFonts w:hint="eastAsia" w:ascii="宋体" w:hAnsi="宋体" w:eastAsia="宋体" w:cs="宋体"/>
          <w:color w:val="auto"/>
          <w:sz w:val="21"/>
          <w:szCs w:val="21"/>
          <w:highlight w:val="none"/>
        </w:rPr>
        <w:t xml:space="preserve">单桩竖向抗压静载  </w:t>
      </w:r>
      <w:r>
        <w:rPr>
          <w:rFonts w:hint="eastAsia" w:ascii="宋体" w:hAnsi="宋体" w:eastAsia="宋体" w:cs="宋体"/>
          <w:b/>
          <w:color w:val="auto"/>
          <w:spacing w:val="10"/>
          <w:sz w:val="21"/>
          <w:szCs w:val="21"/>
          <w:highlight w:val="none"/>
          <w:lang w:eastAsia="zh-CN"/>
        </w:rPr>
        <w:sym w:font="Wingdings 2" w:char="0052"/>
      </w:r>
      <w:r>
        <w:rPr>
          <w:rFonts w:hint="eastAsia" w:ascii="宋体" w:hAnsi="宋体" w:eastAsia="宋体" w:cs="宋体"/>
          <w:color w:val="auto"/>
          <w:sz w:val="21"/>
          <w:szCs w:val="21"/>
          <w:highlight w:val="none"/>
        </w:rPr>
        <w:t xml:space="preserve">抗拔静载  </w:t>
      </w:r>
      <w:r>
        <w:rPr>
          <w:rFonts w:hint="eastAsia" w:ascii="宋体" w:hAnsi="宋体" w:eastAsia="宋体" w:cs="宋体"/>
          <w:b/>
          <w:color w:val="auto"/>
          <w:spacing w:val="10"/>
          <w:sz w:val="21"/>
          <w:szCs w:val="21"/>
          <w:highlight w:val="none"/>
          <w:lang w:eastAsia="zh-CN"/>
        </w:rPr>
        <w:sym w:font="Wingdings 2" w:char="0052"/>
      </w:r>
      <w:r>
        <w:rPr>
          <w:rFonts w:hint="eastAsia" w:ascii="宋体" w:hAnsi="宋体" w:eastAsia="宋体" w:cs="宋体"/>
          <w:color w:val="auto"/>
          <w:sz w:val="21"/>
          <w:szCs w:val="21"/>
          <w:highlight w:val="none"/>
        </w:rPr>
        <w:t xml:space="preserve">低应变   </w:t>
      </w:r>
      <w:r>
        <w:rPr>
          <w:rFonts w:hint="eastAsia" w:ascii="宋体" w:hAnsi="宋体" w:eastAsia="宋体" w:cs="宋体"/>
          <w:b/>
          <w:color w:val="auto"/>
          <w:spacing w:val="10"/>
          <w:sz w:val="21"/>
          <w:szCs w:val="21"/>
          <w:highlight w:val="none"/>
          <w:lang w:eastAsia="zh-CN"/>
        </w:rPr>
        <w:sym w:font="Wingdings 2" w:char="0052"/>
      </w:r>
      <w:r>
        <w:rPr>
          <w:rFonts w:hint="eastAsia" w:ascii="宋体" w:hAnsi="宋体" w:eastAsia="宋体" w:cs="宋体"/>
          <w:color w:val="auto"/>
          <w:sz w:val="21"/>
          <w:szCs w:val="21"/>
          <w:highlight w:val="none"/>
        </w:rPr>
        <w:t>钢筋笼检测</w:t>
      </w:r>
      <w:r>
        <w:rPr>
          <w:rFonts w:hint="eastAsia" w:hAnsi="宋体" w:eastAsia="宋体" w:cs="宋体"/>
          <w:color w:val="auto"/>
          <w:sz w:val="21"/>
          <w:szCs w:val="21"/>
          <w:highlight w:val="none"/>
          <w:lang w:val="en-US" w:eastAsia="zh-CN"/>
        </w:rPr>
        <w:t xml:space="preserve"> </w:t>
      </w:r>
      <w:r>
        <w:rPr>
          <w:rFonts w:hint="eastAsia" w:ascii="宋体" w:hAnsi="宋体" w:eastAsia="宋体" w:cs="宋体"/>
          <w:b/>
          <w:color w:val="auto"/>
          <w:spacing w:val="10"/>
          <w:sz w:val="21"/>
          <w:szCs w:val="21"/>
          <w:highlight w:val="none"/>
          <w:lang w:eastAsia="zh-CN"/>
        </w:rPr>
        <w:t>□</w:t>
      </w:r>
      <w:r>
        <w:rPr>
          <w:rFonts w:hint="eastAsia" w:ascii="宋体" w:hAnsi="宋体" w:eastAsia="宋体" w:cs="宋体"/>
          <w:color w:val="auto"/>
          <w:sz w:val="21"/>
          <w:szCs w:val="21"/>
          <w:highlight w:val="none"/>
        </w:rPr>
        <w:t>锚杆拉</w:t>
      </w:r>
      <w:r>
        <w:rPr>
          <w:rFonts w:hint="eastAsia" w:ascii="宋体" w:hAnsi="宋体" w:eastAsia="宋体" w:cs="宋体"/>
          <w:color w:val="auto"/>
          <w:spacing w:val="10"/>
          <w:sz w:val="21"/>
          <w:szCs w:val="21"/>
          <w:highlight w:val="none"/>
        </w:rPr>
        <w:t xml:space="preserve">拔  </w:t>
      </w:r>
      <w:r>
        <w:rPr>
          <w:rFonts w:hint="eastAsia" w:ascii="宋体" w:hAnsi="宋体" w:eastAsia="宋体" w:cs="宋体"/>
          <w:b/>
          <w:color w:val="auto"/>
          <w:spacing w:val="10"/>
          <w:sz w:val="21"/>
          <w:szCs w:val="21"/>
          <w:highlight w:val="none"/>
          <w:lang w:eastAsia="zh-CN"/>
        </w:rPr>
        <w:t>□</w:t>
      </w:r>
      <w:r>
        <w:rPr>
          <w:rFonts w:hint="eastAsia" w:ascii="宋体" w:hAnsi="宋体" w:eastAsia="宋体" w:cs="宋体"/>
          <w:color w:val="auto"/>
          <w:sz w:val="21"/>
          <w:szCs w:val="21"/>
          <w:highlight w:val="none"/>
        </w:rPr>
        <w:t xml:space="preserve">声波透射  </w:t>
      </w:r>
      <w:r>
        <w:rPr>
          <w:rFonts w:hint="eastAsia" w:ascii="宋体" w:hAnsi="宋体" w:eastAsia="宋体" w:cs="宋体"/>
          <w:b/>
          <w:color w:val="auto"/>
          <w:spacing w:val="10"/>
          <w:sz w:val="21"/>
          <w:szCs w:val="21"/>
          <w:highlight w:val="none"/>
          <w:lang w:eastAsia="zh-CN"/>
        </w:rPr>
        <w:t>□</w:t>
      </w:r>
      <w:r>
        <w:rPr>
          <w:rFonts w:hint="eastAsia" w:ascii="宋体" w:hAnsi="宋体" w:eastAsia="宋体" w:cs="宋体"/>
          <w:color w:val="auto"/>
          <w:sz w:val="21"/>
          <w:szCs w:val="21"/>
          <w:highlight w:val="none"/>
        </w:rPr>
        <w:t xml:space="preserve">复合地基静载 </w:t>
      </w:r>
      <w:r>
        <w:rPr>
          <w:rFonts w:hint="eastAsia" w:ascii="宋体" w:hAnsi="宋体" w:eastAsia="宋体" w:cs="宋体"/>
          <w:b/>
          <w:color w:val="auto"/>
          <w:spacing w:val="10"/>
          <w:sz w:val="21"/>
          <w:szCs w:val="21"/>
          <w:highlight w:val="none"/>
          <w:lang w:eastAsia="zh-CN"/>
        </w:rPr>
        <w:t>□</w:t>
      </w:r>
      <w:r>
        <w:rPr>
          <w:rFonts w:hint="eastAsia" w:ascii="宋体" w:hAnsi="宋体" w:eastAsia="宋体" w:cs="宋体"/>
          <w:color w:val="auto"/>
          <w:sz w:val="21"/>
          <w:szCs w:val="21"/>
          <w:highlight w:val="none"/>
        </w:rPr>
        <w:t>超声波</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spacing w:val="10"/>
          <w:sz w:val="21"/>
          <w:szCs w:val="21"/>
          <w:highlight w:val="none"/>
          <w:lang w:eastAsia="zh-CN"/>
        </w:rPr>
        <w:sym w:font="Wingdings 2" w:char="0052"/>
      </w:r>
      <w:r>
        <w:rPr>
          <w:rFonts w:hint="eastAsia" w:ascii="宋体" w:hAnsi="宋体" w:eastAsia="宋体" w:cs="宋体"/>
          <w:color w:val="auto"/>
          <w:sz w:val="21"/>
          <w:szCs w:val="21"/>
          <w:highlight w:val="none"/>
          <w:lang w:eastAsia="zh-CN"/>
        </w:rPr>
        <w:t>取芯</w:t>
      </w:r>
    </w:p>
    <w:p>
      <w:pPr>
        <w:spacing w:line="480" w:lineRule="exact"/>
        <w:rPr>
          <w:rFonts w:hint="eastAsia" w:ascii="宋体" w:hAnsi="宋体" w:eastAsia="宋体" w:cs="宋体"/>
          <w:b/>
          <w:color w:val="auto"/>
          <w:sz w:val="21"/>
          <w:szCs w:val="21"/>
          <w:highlight w:val="none"/>
        </w:rPr>
      </w:pPr>
      <w:r>
        <w:rPr>
          <w:rFonts w:hint="eastAsia" w:ascii="宋体" w:hAnsi="宋体" w:eastAsia="宋体" w:cs="宋体"/>
          <w:b/>
          <w:bCs/>
          <w:color w:val="auto"/>
          <w:spacing w:val="10"/>
          <w:sz w:val="21"/>
          <w:szCs w:val="21"/>
          <w:highlight w:val="none"/>
        </w:rPr>
        <w:t>四、</w:t>
      </w:r>
      <w:r>
        <w:rPr>
          <w:rFonts w:hint="eastAsia" w:ascii="宋体" w:hAnsi="宋体" w:eastAsia="宋体" w:cs="宋体"/>
          <w:b/>
          <w:color w:val="auto"/>
          <w:sz w:val="21"/>
          <w:szCs w:val="21"/>
          <w:highlight w:val="none"/>
        </w:rPr>
        <w:t>检测费用</w:t>
      </w:r>
    </w:p>
    <w:p>
      <w:pPr>
        <w:spacing w:line="480" w:lineRule="exact"/>
        <w:ind w:firstLine="501" w:firstLineChars="218"/>
        <w:rPr>
          <w:rFonts w:hint="eastAsia" w:ascii="宋体" w:hAnsi="宋体" w:eastAsia="宋体" w:cs="宋体"/>
          <w:color w:val="auto"/>
          <w:spacing w:val="10"/>
          <w:sz w:val="21"/>
          <w:szCs w:val="21"/>
          <w:highlight w:val="none"/>
          <w:lang w:val="en-US" w:eastAsia="zh-CN"/>
        </w:rPr>
      </w:pPr>
      <w:r>
        <w:rPr>
          <w:rFonts w:hint="eastAsia" w:ascii="宋体" w:hAnsi="宋体" w:eastAsia="宋体" w:cs="宋体"/>
          <w:color w:val="auto"/>
          <w:spacing w:val="10"/>
          <w:sz w:val="21"/>
          <w:szCs w:val="21"/>
          <w:highlight w:val="none"/>
          <w:lang w:val="en-US" w:eastAsia="zh-CN"/>
        </w:rPr>
        <w:t>1、</w:t>
      </w:r>
      <w:r>
        <w:rPr>
          <w:rFonts w:hint="eastAsia" w:ascii="宋体" w:hAnsi="宋体" w:eastAsia="宋体" w:cs="宋体"/>
          <w:color w:val="auto"/>
          <w:spacing w:val="10"/>
          <w:sz w:val="21"/>
          <w:szCs w:val="21"/>
          <w:highlight w:val="none"/>
        </w:rPr>
        <w:t>根据</w:t>
      </w:r>
      <w:r>
        <w:rPr>
          <w:rFonts w:hint="eastAsia" w:ascii="宋体" w:hAnsi="宋体" w:eastAsia="宋体" w:cs="宋体"/>
          <w:color w:val="auto"/>
          <w:spacing w:val="10"/>
          <w:sz w:val="21"/>
          <w:szCs w:val="21"/>
          <w:highlight w:val="none"/>
          <w:lang w:eastAsia="zh-CN"/>
        </w:rPr>
        <w:t>科信联合工程咨询有限公司</w:t>
      </w:r>
      <w:r>
        <w:rPr>
          <w:rFonts w:hint="eastAsia" w:ascii="宋体" w:hAnsi="宋体" w:eastAsia="宋体" w:cs="宋体"/>
          <w:color w:val="auto"/>
          <w:spacing w:val="10"/>
          <w:sz w:val="21"/>
          <w:szCs w:val="21"/>
          <w:highlight w:val="none"/>
        </w:rPr>
        <w:t>出具的</w:t>
      </w:r>
      <w:r>
        <w:rPr>
          <w:rFonts w:hint="eastAsia" w:ascii="宋体" w:hAnsi="宋体" w:eastAsia="宋体" w:cs="宋体"/>
          <w:color w:val="auto"/>
          <w:spacing w:val="10"/>
          <w:sz w:val="21"/>
          <w:szCs w:val="21"/>
          <w:highlight w:val="none"/>
          <w:lang w:eastAsia="zh-CN"/>
        </w:rPr>
        <w:t>贵驷中小学桩基检测项目</w:t>
      </w:r>
      <w:r>
        <w:rPr>
          <w:rFonts w:hint="eastAsia" w:ascii="宋体" w:hAnsi="宋体" w:eastAsia="宋体" w:cs="宋体"/>
          <w:color w:val="auto"/>
          <w:spacing w:val="10"/>
          <w:sz w:val="21"/>
          <w:szCs w:val="21"/>
          <w:highlight w:val="none"/>
        </w:rPr>
        <w:t>预算编制报告书中的预算造价</w:t>
      </w:r>
      <w:r>
        <w:rPr>
          <w:rFonts w:hint="eastAsia" w:ascii="宋体" w:hAnsi="宋体" w:eastAsia="宋体" w:cs="宋体"/>
          <w:color w:val="auto"/>
          <w:spacing w:val="10"/>
          <w:sz w:val="21"/>
          <w:szCs w:val="21"/>
          <w:highlight w:val="none"/>
          <w:u w:val="single"/>
          <w:lang w:val="en-US" w:eastAsia="zh-CN"/>
        </w:rPr>
        <w:t xml:space="preserve">      </w:t>
      </w:r>
      <w:r>
        <w:rPr>
          <w:rFonts w:hint="eastAsia" w:ascii="宋体" w:hAnsi="宋体" w:eastAsia="宋体" w:cs="宋体"/>
          <w:color w:val="auto"/>
          <w:spacing w:val="10"/>
          <w:sz w:val="21"/>
          <w:szCs w:val="21"/>
          <w:highlight w:val="none"/>
        </w:rPr>
        <w:t>元，并</w:t>
      </w:r>
      <w:r>
        <w:rPr>
          <w:rFonts w:hint="eastAsia" w:ascii="宋体" w:hAnsi="宋体" w:eastAsia="宋体" w:cs="宋体"/>
          <w:color w:val="auto"/>
          <w:spacing w:val="10"/>
          <w:sz w:val="21"/>
          <w:szCs w:val="21"/>
          <w:highlight w:val="none"/>
          <w:lang w:eastAsia="zh-CN"/>
        </w:rPr>
        <w:t>结合</w:t>
      </w:r>
      <w:r>
        <w:rPr>
          <w:rFonts w:hint="eastAsia" w:ascii="宋体" w:hAnsi="宋体" w:eastAsia="宋体" w:cs="宋体"/>
          <w:color w:val="auto"/>
          <w:spacing w:val="10"/>
          <w:sz w:val="21"/>
          <w:szCs w:val="21"/>
          <w:highlight w:val="none"/>
          <w:lang w:val="en-US" w:eastAsia="zh-CN"/>
        </w:rPr>
        <w:t>成交</w:t>
      </w:r>
      <w:r>
        <w:rPr>
          <w:rFonts w:hint="eastAsia" w:hAnsi="宋体" w:eastAsia="宋体" w:cs="宋体"/>
          <w:color w:val="auto"/>
          <w:spacing w:val="10"/>
          <w:sz w:val="21"/>
          <w:szCs w:val="21"/>
          <w:highlight w:val="none"/>
          <w:lang w:eastAsia="zh-CN"/>
        </w:rPr>
        <w:t>浮动率</w:t>
      </w:r>
      <w:r>
        <w:rPr>
          <w:rFonts w:hint="eastAsia" w:ascii="宋体" w:hAnsi="宋体" w:eastAsia="宋体" w:cs="宋体"/>
          <w:color w:val="auto"/>
          <w:spacing w:val="10"/>
          <w:sz w:val="21"/>
          <w:szCs w:val="21"/>
          <w:highlight w:val="none"/>
          <w:u w:val="single"/>
          <w:lang w:val="en-US" w:eastAsia="zh-CN"/>
        </w:rPr>
        <w:t xml:space="preserve">     </w:t>
      </w:r>
      <w:r>
        <w:rPr>
          <w:rFonts w:hint="eastAsia" w:ascii="宋体" w:hAnsi="宋体" w:eastAsia="宋体" w:cs="宋体"/>
          <w:color w:val="auto"/>
          <w:spacing w:val="10"/>
          <w:sz w:val="21"/>
          <w:szCs w:val="21"/>
          <w:highlight w:val="none"/>
        </w:rPr>
        <w:t>，暂定签约合同价为人民币</w:t>
      </w:r>
      <w:r>
        <w:rPr>
          <w:rFonts w:hint="eastAsia" w:ascii="宋体" w:hAnsi="宋体" w:eastAsia="宋体" w:cs="宋体"/>
          <w:color w:val="auto"/>
          <w:spacing w:val="10"/>
          <w:sz w:val="21"/>
          <w:szCs w:val="21"/>
          <w:highlight w:val="none"/>
          <w:u w:val="none"/>
        </w:rPr>
        <w:t>（大写）</w:t>
      </w:r>
      <w:r>
        <w:rPr>
          <w:rFonts w:hint="eastAsia" w:ascii="宋体" w:hAnsi="宋体" w:eastAsia="宋体" w:cs="宋体"/>
          <w:color w:val="auto"/>
          <w:spacing w:val="10"/>
          <w:sz w:val="21"/>
          <w:szCs w:val="21"/>
          <w:highlight w:val="none"/>
          <w:u w:val="single"/>
          <w:lang w:val="en-US" w:eastAsia="zh-CN"/>
        </w:rPr>
        <w:t xml:space="preserve">       </w:t>
      </w:r>
      <w:r>
        <w:rPr>
          <w:rFonts w:hint="eastAsia" w:ascii="宋体" w:hAnsi="宋体" w:eastAsia="宋体" w:cs="宋体"/>
          <w:color w:val="auto"/>
          <w:spacing w:val="10"/>
          <w:sz w:val="21"/>
          <w:szCs w:val="21"/>
          <w:highlight w:val="none"/>
        </w:rPr>
        <w:t xml:space="preserve">元整（¥ </w:t>
      </w:r>
      <w:r>
        <w:rPr>
          <w:rFonts w:hint="eastAsia" w:ascii="宋体" w:hAnsi="宋体" w:eastAsia="宋体" w:cs="宋体"/>
          <w:color w:val="auto"/>
          <w:spacing w:val="10"/>
          <w:sz w:val="21"/>
          <w:szCs w:val="21"/>
          <w:highlight w:val="none"/>
          <w:u w:val="single"/>
          <w:lang w:val="en-US" w:eastAsia="zh-CN"/>
        </w:rPr>
        <w:t xml:space="preserve">     </w:t>
      </w:r>
      <w:r>
        <w:rPr>
          <w:rFonts w:hint="eastAsia" w:ascii="宋体" w:hAnsi="宋体" w:eastAsia="宋体" w:cs="宋体"/>
          <w:color w:val="auto"/>
          <w:spacing w:val="10"/>
          <w:sz w:val="21"/>
          <w:szCs w:val="21"/>
          <w:highlight w:val="none"/>
        </w:rPr>
        <w:t xml:space="preserve"> 元）。</w:t>
      </w:r>
      <w:r>
        <w:rPr>
          <w:rFonts w:hint="eastAsia" w:ascii="宋体" w:hAnsi="宋体" w:eastAsia="宋体" w:cs="宋体"/>
          <w:color w:val="auto"/>
          <w:spacing w:val="10"/>
          <w:sz w:val="21"/>
          <w:szCs w:val="21"/>
          <w:highlight w:val="none"/>
          <w:lang w:eastAsia="zh-CN"/>
        </w:rPr>
        <w:t>若审计结算费用超过本合同价的</w:t>
      </w:r>
      <w:r>
        <w:rPr>
          <w:rFonts w:hint="eastAsia" w:ascii="宋体" w:hAnsi="宋体" w:eastAsia="宋体" w:cs="宋体"/>
          <w:color w:val="auto"/>
          <w:spacing w:val="10"/>
          <w:sz w:val="21"/>
          <w:szCs w:val="21"/>
          <w:highlight w:val="none"/>
          <w:lang w:val="en-US" w:eastAsia="zh-CN"/>
        </w:rPr>
        <w:t>10%（不含），则结算最高费用不超过本合同价的10%。</w:t>
      </w:r>
    </w:p>
    <w:p>
      <w:pPr>
        <w:spacing w:line="480" w:lineRule="exact"/>
        <w:ind w:firstLine="501" w:firstLineChars="218"/>
        <w:rPr>
          <w:rFonts w:hint="eastAsia" w:ascii="宋体" w:hAnsi="宋体" w:eastAsia="宋体" w:cs="宋体"/>
          <w:color w:val="auto"/>
          <w:spacing w:val="10"/>
          <w:sz w:val="21"/>
          <w:szCs w:val="21"/>
          <w:highlight w:val="none"/>
          <w:lang w:eastAsia="zh-CN"/>
        </w:rPr>
      </w:pPr>
      <w:r>
        <w:rPr>
          <w:rFonts w:hint="eastAsia" w:ascii="宋体" w:hAnsi="宋体" w:eastAsia="宋体" w:cs="宋体"/>
          <w:color w:val="auto"/>
          <w:spacing w:val="10"/>
          <w:sz w:val="21"/>
          <w:szCs w:val="21"/>
          <w:highlight w:val="none"/>
          <w:lang w:val="en-US" w:eastAsia="zh-CN"/>
        </w:rPr>
        <w:t>2、</w:t>
      </w:r>
      <w:r>
        <w:rPr>
          <w:rFonts w:hint="eastAsia" w:ascii="宋体" w:hAnsi="宋体" w:eastAsia="宋体" w:cs="宋体"/>
          <w:color w:val="auto"/>
          <w:spacing w:val="10"/>
          <w:sz w:val="21"/>
          <w:szCs w:val="21"/>
          <w:highlight w:val="none"/>
        </w:rPr>
        <w:t>本工程合同价款采用全费用综合单价</w:t>
      </w:r>
      <w:r>
        <w:rPr>
          <w:rFonts w:hint="eastAsia" w:ascii="宋体" w:hAnsi="宋体" w:eastAsia="宋体" w:cs="宋体"/>
          <w:color w:val="auto"/>
          <w:spacing w:val="10"/>
          <w:sz w:val="21"/>
          <w:szCs w:val="21"/>
          <w:highlight w:val="none"/>
          <w:lang w:eastAsia="zh-CN"/>
        </w:rPr>
        <w:t>，</w:t>
      </w:r>
      <w:r>
        <w:rPr>
          <w:rFonts w:hint="eastAsia" w:ascii="宋体" w:hAnsi="宋体" w:eastAsia="宋体" w:cs="宋体"/>
          <w:color w:val="auto"/>
          <w:spacing w:val="10"/>
          <w:sz w:val="21"/>
          <w:szCs w:val="21"/>
          <w:highlight w:val="none"/>
        </w:rPr>
        <w:t>单价按照</w:t>
      </w:r>
      <w:r>
        <w:rPr>
          <w:rFonts w:hint="eastAsia" w:ascii="宋体" w:hAnsi="宋体" w:eastAsia="宋体" w:cs="宋体"/>
          <w:color w:val="auto"/>
          <w:spacing w:val="10"/>
          <w:sz w:val="21"/>
          <w:szCs w:val="21"/>
          <w:highlight w:val="none"/>
          <w:lang w:eastAsia="zh-CN"/>
        </w:rPr>
        <w:t>科信联合工程咨询有限公司</w:t>
      </w:r>
      <w:r>
        <w:rPr>
          <w:rFonts w:hint="eastAsia" w:ascii="宋体" w:hAnsi="宋体" w:eastAsia="宋体" w:cs="宋体"/>
          <w:color w:val="auto"/>
          <w:spacing w:val="10"/>
          <w:sz w:val="21"/>
          <w:szCs w:val="21"/>
          <w:highlight w:val="none"/>
        </w:rPr>
        <w:t>出具的</w:t>
      </w:r>
      <w:r>
        <w:rPr>
          <w:rFonts w:hint="eastAsia" w:ascii="宋体" w:hAnsi="宋体" w:eastAsia="宋体" w:cs="宋体"/>
          <w:color w:val="auto"/>
          <w:spacing w:val="10"/>
          <w:sz w:val="21"/>
          <w:szCs w:val="21"/>
          <w:highlight w:val="none"/>
          <w:lang w:eastAsia="zh-CN"/>
        </w:rPr>
        <w:t>贵驷中小学桩基检测项目</w:t>
      </w:r>
      <w:r>
        <w:rPr>
          <w:rFonts w:hint="eastAsia" w:ascii="宋体" w:hAnsi="宋体" w:eastAsia="宋体" w:cs="宋体"/>
          <w:color w:val="auto"/>
          <w:spacing w:val="10"/>
          <w:sz w:val="21"/>
          <w:szCs w:val="21"/>
          <w:highlight w:val="none"/>
        </w:rPr>
        <w:t>预算编制报告书中的全费用综合单价结合</w:t>
      </w:r>
      <w:r>
        <w:rPr>
          <w:rFonts w:hint="eastAsia" w:ascii="宋体" w:hAnsi="宋体" w:eastAsia="宋体" w:cs="宋体"/>
          <w:color w:val="auto"/>
          <w:spacing w:val="10"/>
          <w:sz w:val="21"/>
          <w:szCs w:val="21"/>
          <w:highlight w:val="none"/>
          <w:lang w:val="en-US" w:eastAsia="zh-CN"/>
        </w:rPr>
        <w:t>成交</w:t>
      </w:r>
      <w:r>
        <w:rPr>
          <w:rFonts w:hint="eastAsia" w:hAnsi="宋体" w:eastAsia="宋体" w:cs="宋体"/>
          <w:color w:val="auto"/>
          <w:spacing w:val="10"/>
          <w:sz w:val="21"/>
          <w:szCs w:val="21"/>
          <w:highlight w:val="none"/>
          <w:lang w:val="en-US" w:eastAsia="zh-CN"/>
        </w:rPr>
        <w:t>浮动率</w:t>
      </w:r>
      <w:r>
        <w:rPr>
          <w:rFonts w:hint="eastAsia" w:ascii="宋体" w:hAnsi="宋体" w:eastAsia="宋体" w:cs="宋体"/>
          <w:color w:val="auto"/>
          <w:spacing w:val="10"/>
          <w:sz w:val="21"/>
          <w:szCs w:val="21"/>
          <w:highlight w:val="none"/>
          <w:u w:val="single"/>
          <w:lang w:val="en-US" w:eastAsia="zh-CN"/>
        </w:rPr>
        <w:t xml:space="preserve">     </w:t>
      </w:r>
      <w:r>
        <w:rPr>
          <w:rFonts w:hint="eastAsia" w:ascii="宋体" w:hAnsi="宋体" w:eastAsia="宋体" w:cs="宋体"/>
          <w:color w:val="auto"/>
          <w:spacing w:val="10"/>
          <w:sz w:val="21"/>
          <w:szCs w:val="21"/>
          <w:highlight w:val="none"/>
        </w:rPr>
        <w:t>执行</w:t>
      </w:r>
      <w:r>
        <w:rPr>
          <w:rFonts w:hint="eastAsia" w:ascii="宋体" w:hAnsi="宋体" w:eastAsia="宋体" w:cs="宋体"/>
          <w:color w:val="auto"/>
          <w:spacing w:val="10"/>
          <w:sz w:val="21"/>
          <w:szCs w:val="21"/>
          <w:highlight w:val="none"/>
          <w:lang w:eastAsia="zh-CN"/>
        </w:rPr>
        <w:t>，</w:t>
      </w:r>
      <w:r>
        <w:rPr>
          <w:rFonts w:hint="eastAsia" w:ascii="宋体" w:hAnsi="宋体" w:eastAsia="宋体" w:cs="宋体"/>
          <w:color w:val="auto"/>
          <w:spacing w:val="10"/>
          <w:sz w:val="21"/>
          <w:szCs w:val="21"/>
          <w:highlight w:val="none"/>
        </w:rPr>
        <w:t>检测数量按</w:t>
      </w:r>
      <w:r>
        <w:rPr>
          <w:rFonts w:hint="eastAsia" w:ascii="宋体" w:hAnsi="宋体" w:eastAsia="宋体" w:cs="宋体"/>
          <w:color w:val="auto"/>
          <w:spacing w:val="10"/>
          <w:sz w:val="21"/>
          <w:szCs w:val="21"/>
          <w:highlight w:val="none"/>
          <w:lang w:val="en-US" w:eastAsia="zh-CN"/>
        </w:rPr>
        <w:t>甲方</w:t>
      </w:r>
      <w:r>
        <w:rPr>
          <w:rFonts w:hint="eastAsia" w:ascii="宋体" w:hAnsi="宋体" w:eastAsia="宋体" w:cs="宋体"/>
          <w:color w:val="auto"/>
          <w:spacing w:val="10"/>
          <w:sz w:val="21"/>
          <w:szCs w:val="21"/>
          <w:highlight w:val="none"/>
        </w:rPr>
        <w:t>实际委托的数量结算</w:t>
      </w:r>
      <w:r>
        <w:rPr>
          <w:rFonts w:hint="eastAsia" w:ascii="宋体" w:hAnsi="宋体" w:eastAsia="宋体" w:cs="宋体"/>
          <w:color w:val="auto"/>
          <w:spacing w:val="10"/>
          <w:sz w:val="21"/>
          <w:szCs w:val="21"/>
          <w:highlight w:val="none"/>
          <w:lang w:eastAsia="zh-CN"/>
        </w:rPr>
        <w:t>。</w:t>
      </w:r>
    </w:p>
    <w:p>
      <w:pPr>
        <w:spacing w:line="480" w:lineRule="exact"/>
        <w:ind w:firstLine="501" w:firstLineChars="218"/>
        <w:rPr>
          <w:rFonts w:hint="eastAsia" w:ascii="宋体" w:hAnsi="宋体" w:eastAsia="宋体" w:cs="宋体"/>
          <w:color w:val="auto"/>
          <w:spacing w:val="10"/>
          <w:sz w:val="21"/>
          <w:szCs w:val="21"/>
          <w:highlight w:val="none"/>
          <w:lang w:eastAsia="zh-CN"/>
        </w:rPr>
      </w:pPr>
      <w:r>
        <w:rPr>
          <w:rFonts w:hint="eastAsia" w:ascii="宋体" w:hAnsi="宋体" w:eastAsia="宋体" w:cs="宋体"/>
          <w:color w:val="auto"/>
          <w:spacing w:val="10"/>
          <w:sz w:val="21"/>
          <w:szCs w:val="21"/>
          <w:highlight w:val="none"/>
          <w:lang w:val="en-US" w:eastAsia="zh-CN"/>
        </w:rPr>
        <w:t>3、</w:t>
      </w:r>
      <w:r>
        <w:rPr>
          <w:rFonts w:hint="eastAsia" w:ascii="宋体" w:hAnsi="宋体" w:eastAsia="宋体" w:cs="宋体"/>
          <w:color w:val="auto"/>
          <w:spacing w:val="10"/>
          <w:sz w:val="21"/>
          <w:szCs w:val="21"/>
          <w:highlight w:val="none"/>
          <w:lang w:eastAsia="zh-CN"/>
        </w:rPr>
        <w:t>若检测内容有新增，则新增内容全费用综合单价按《宁波市建设工程检测行业协会》发布的检测项目信息价结合</w:t>
      </w:r>
      <w:r>
        <w:rPr>
          <w:rFonts w:hint="eastAsia" w:hAnsi="宋体" w:eastAsia="宋体" w:cs="宋体"/>
          <w:color w:val="auto"/>
          <w:spacing w:val="10"/>
          <w:sz w:val="21"/>
          <w:szCs w:val="21"/>
          <w:highlight w:val="none"/>
          <w:lang w:eastAsia="zh-CN"/>
        </w:rPr>
        <w:t>成交浮动率</w:t>
      </w:r>
      <w:r>
        <w:rPr>
          <w:rFonts w:hint="eastAsia" w:ascii="宋体" w:hAnsi="宋体" w:eastAsia="宋体" w:cs="宋体"/>
          <w:color w:val="auto"/>
          <w:spacing w:val="10"/>
          <w:sz w:val="21"/>
          <w:szCs w:val="21"/>
          <w:highlight w:val="none"/>
          <w:u w:val="single"/>
          <w:lang w:val="en-US" w:eastAsia="zh-CN"/>
        </w:rPr>
        <w:t xml:space="preserve">     </w:t>
      </w:r>
      <w:r>
        <w:rPr>
          <w:rFonts w:hint="eastAsia" w:ascii="宋体" w:hAnsi="宋体" w:eastAsia="宋体" w:cs="宋体"/>
          <w:color w:val="auto"/>
          <w:spacing w:val="10"/>
          <w:sz w:val="21"/>
          <w:szCs w:val="21"/>
          <w:highlight w:val="none"/>
          <w:lang w:eastAsia="zh-CN"/>
        </w:rPr>
        <w:t>执行。</w:t>
      </w:r>
    </w:p>
    <w:p>
      <w:pPr>
        <w:spacing w:line="4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w:t>
      </w:r>
      <w:r>
        <w:rPr>
          <w:rFonts w:hint="eastAsia" w:ascii="宋体" w:hAnsi="宋体" w:eastAsia="宋体" w:cs="宋体"/>
          <w:b/>
          <w:color w:val="auto"/>
          <w:spacing w:val="10"/>
          <w:sz w:val="21"/>
          <w:szCs w:val="21"/>
          <w:highlight w:val="none"/>
        </w:rPr>
        <w:t>检测时间及</w:t>
      </w:r>
      <w:r>
        <w:rPr>
          <w:rFonts w:hint="eastAsia" w:ascii="宋体" w:hAnsi="宋体" w:eastAsia="宋体" w:cs="宋体"/>
          <w:b/>
          <w:color w:val="auto"/>
          <w:sz w:val="21"/>
          <w:szCs w:val="21"/>
          <w:highlight w:val="none"/>
        </w:rPr>
        <w:t>服务方式</w:t>
      </w:r>
      <w:r>
        <w:rPr>
          <w:rFonts w:hint="eastAsia" w:ascii="宋体" w:hAnsi="宋体" w:eastAsia="宋体" w:cs="宋体"/>
          <w:b/>
          <w:color w:val="auto"/>
          <w:spacing w:val="10"/>
          <w:sz w:val="21"/>
          <w:szCs w:val="21"/>
          <w:highlight w:val="none"/>
        </w:rPr>
        <w:t xml:space="preserve">  </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1、检测时间由甲方根据工程进度提前三个工作日通知乙方，乙方根据方案报审表到现场检测。</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2、检测报告期限：无特殊原因，应在现场测试完毕后5天内，提供4份检测报告，如需增加报告数量，乙方应无偿提供。</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3、现场检测过程中出现天气原因，不可抗拒自然原因影响，检测报告报提交时间相应顺延。</w:t>
      </w:r>
    </w:p>
    <w:p>
      <w:pPr>
        <w:spacing w:line="480" w:lineRule="exact"/>
        <w:rPr>
          <w:rFonts w:hint="eastAsia" w:ascii="宋体" w:hAnsi="宋体" w:eastAsia="宋体" w:cs="宋体"/>
          <w:b/>
          <w:bCs/>
          <w:color w:val="auto"/>
          <w:spacing w:val="10"/>
          <w:sz w:val="21"/>
          <w:szCs w:val="21"/>
          <w:highlight w:val="none"/>
        </w:rPr>
      </w:pPr>
      <w:r>
        <w:rPr>
          <w:rFonts w:hint="eastAsia" w:ascii="宋体" w:hAnsi="宋体" w:eastAsia="宋体" w:cs="宋体"/>
          <w:b/>
          <w:color w:val="auto"/>
          <w:sz w:val="21"/>
          <w:szCs w:val="21"/>
          <w:highlight w:val="none"/>
        </w:rPr>
        <w:t>六、</w:t>
      </w:r>
      <w:r>
        <w:rPr>
          <w:rFonts w:hint="eastAsia" w:ascii="宋体" w:hAnsi="宋体" w:eastAsia="宋体" w:cs="宋体"/>
          <w:b/>
          <w:bCs/>
          <w:color w:val="auto"/>
          <w:spacing w:val="10"/>
          <w:sz w:val="21"/>
          <w:szCs w:val="21"/>
          <w:highlight w:val="none"/>
        </w:rPr>
        <w:t xml:space="preserve">检测费支付方式  </w:t>
      </w:r>
    </w:p>
    <w:p>
      <w:pPr>
        <w:pStyle w:val="162"/>
        <w:keepNext w:val="0"/>
        <w:keepLines w:val="0"/>
        <w:pageBreakBefore w:val="0"/>
        <w:widowControl w:val="0"/>
        <w:kinsoku/>
        <w:wordWrap/>
        <w:overflowPunct/>
        <w:topLinePunct w:val="0"/>
        <w:bidi w:val="0"/>
        <w:snapToGrid/>
        <w:spacing w:line="400" w:lineRule="exact"/>
        <w:ind w:firstLine="422"/>
        <w:textAlignment w:val="auto"/>
        <w:rPr>
          <w:rFonts w:hint="eastAsia" w:hAnsi="宋体" w:eastAsia="宋体" w:cs="宋体"/>
          <w:color w:val="auto"/>
          <w:spacing w:val="10"/>
          <w:sz w:val="21"/>
          <w:szCs w:val="21"/>
          <w:highlight w:val="none"/>
          <w:lang w:val="en-US" w:eastAsia="zh-CN"/>
        </w:rPr>
      </w:pPr>
      <w:r>
        <w:rPr>
          <w:rFonts w:hint="eastAsia" w:ascii="宋体" w:hAnsi="宋体" w:eastAsia="宋体" w:cs="宋体"/>
          <w:color w:val="auto"/>
          <w:spacing w:val="10"/>
          <w:sz w:val="21"/>
          <w:szCs w:val="21"/>
          <w:highlight w:val="none"/>
        </w:rPr>
        <w:t>1、</w:t>
      </w:r>
      <w:r>
        <w:rPr>
          <w:rFonts w:hint="eastAsia" w:hAnsi="宋体" w:eastAsia="宋体" w:cs="宋体"/>
          <w:color w:val="auto"/>
          <w:spacing w:val="10"/>
          <w:sz w:val="21"/>
          <w:szCs w:val="21"/>
          <w:highlight w:val="none"/>
          <w:lang w:eastAsia="zh-CN"/>
        </w:rPr>
        <w:t>合同生效并具备实施条件（接到委托人检测通知）后</w:t>
      </w:r>
      <w:r>
        <w:rPr>
          <w:rFonts w:hint="eastAsia" w:hAnsi="宋体" w:eastAsia="宋体" w:cs="宋体"/>
          <w:color w:val="auto"/>
          <w:spacing w:val="10"/>
          <w:sz w:val="21"/>
          <w:szCs w:val="21"/>
          <w:highlight w:val="none"/>
          <w:lang w:val="en-US" w:eastAsia="zh-CN"/>
        </w:rPr>
        <w:t>7个工作日内，受托人开具符合要求的发票后，支付合同金额的20%作为预付款。</w:t>
      </w:r>
    </w:p>
    <w:p>
      <w:pPr>
        <w:pStyle w:val="162"/>
        <w:keepNext w:val="0"/>
        <w:keepLines w:val="0"/>
        <w:pageBreakBefore w:val="0"/>
        <w:widowControl w:val="0"/>
        <w:kinsoku/>
        <w:wordWrap/>
        <w:overflowPunct/>
        <w:topLinePunct w:val="0"/>
        <w:bidi w:val="0"/>
        <w:snapToGrid/>
        <w:spacing w:line="400" w:lineRule="exact"/>
        <w:ind w:firstLine="422"/>
        <w:textAlignment w:val="auto"/>
        <w:rPr>
          <w:rFonts w:hint="default" w:ascii="宋体" w:hAnsi="宋体" w:eastAsia="宋体" w:cs="宋体"/>
          <w:color w:val="auto"/>
          <w:sz w:val="21"/>
          <w:szCs w:val="21"/>
          <w:highlight w:val="none"/>
          <w:lang w:val="en-US"/>
        </w:rPr>
      </w:pPr>
      <w:r>
        <w:rPr>
          <w:rFonts w:hint="eastAsia" w:hAnsi="宋体" w:eastAsia="宋体" w:cs="宋体"/>
          <w:color w:val="auto"/>
          <w:spacing w:val="10"/>
          <w:sz w:val="21"/>
          <w:szCs w:val="21"/>
          <w:highlight w:val="none"/>
          <w:lang w:val="en-US" w:eastAsia="zh-CN"/>
        </w:rPr>
        <w:t>2、受托方</w:t>
      </w:r>
      <w:r>
        <w:rPr>
          <w:rFonts w:hint="eastAsia" w:ascii="宋体" w:hAnsi="宋体" w:eastAsia="宋体" w:cs="宋体"/>
          <w:color w:val="auto"/>
          <w:sz w:val="21"/>
          <w:szCs w:val="21"/>
          <w:highlight w:val="none"/>
        </w:rPr>
        <w:t>完成本项目所有检测内容，提交符合要求的检测报告</w:t>
      </w:r>
      <w:r>
        <w:rPr>
          <w:rFonts w:hint="eastAsia" w:hAnsi="宋体" w:eastAsia="宋体" w:cs="宋体"/>
          <w:color w:val="auto"/>
          <w:sz w:val="21"/>
          <w:szCs w:val="21"/>
          <w:highlight w:val="none"/>
          <w:lang w:eastAsia="zh-CN"/>
        </w:rPr>
        <w:t>及结算资料等（所需提供的资料根据委托人要求），</w:t>
      </w:r>
      <w:r>
        <w:rPr>
          <w:rFonts w:hint="eastAsia" w:ascii="宋体" w:hAnsi="宋体" w:eastAsia="宋体" w:cs="宋体"/>
          <w:color w:val="auto"/>
          <w:sz w:val="21"/>
          <w:szCs w:val="21"/>
          <w:highlight w:val="none"/>
        </w:rPr>
        <w:t>并经</w:t>
      </w:r>
      <w:r>
        <w:rPr>
          <w:rFonts w:hint="eastAsia" w:hAnsi="宋体" w:eastAsia="宋体" w:cs="宋体"/>
          <w:color w:val="auto"/>
          <w:sz w:val="21"/>
          <w:szCs w:val="21"/>
          <w:highlight w:val="none"/>
          <w:lang w:eastAsia="zh-CN"/>
        </w:rPr>
        <w:t>委托人委托的</w:t>
      </w:r>
      <w:r>
        <w:rPr>
          <w:rFonts w:hint="eastAsia" w:ascii="宋体" w:hAnsi="宋体" w:eastAsia="宋体" w:cs="宋体"/>
          <w:color w:val="auto"/>
          <w:sz w:val="21"/>
          <w:szCs w:val="21"/>
          <w:highlight w:val="none"/>
        </w:rPr>
        <w:t>全过程造价咨询单位审核后一个月内，委托人根据审核意见</w:t>
      </w:r>
      <w:r>
        <w:rPr>
          <w:rFonts w:hint="eastAsia" w:hAnsi="宋体" w:eastAsia="宋体" w:cs="宋体"/>
          <w:color w:val="auto"/>
          <w:sz w:val="21"/>
          <w:szCs w:val="21"/>
          <w:highlight w:val="none"/>
          <w:lang w:eastAsia="zh-CN"/>
        </w:rPr>
        <w:t>支付至审核价的</w:t>
      </w:r>
      <w:r>
        <w:rPr>
          <w:rFonts w:hint="eastAsia" w:hAnsi="宋体" w:eastAsia="宋体" w:cs="宋体"/>
          <w:color w:val="auto"/>
          <w:sz w:val="21"/>
          <w:szCs w:val="21"/>
          <w:highlight w:val="none"/>
          <w:lang w:val="en-US" w:eastAsia="zh-CN"/>
        </w:rPr>
        <w:t>100%。</w:t>
      </w:r>
    </w:p>
    <w:p>
      <w:pPr>
        <w:spacing w:line="480" w:lineRule="exact"/>
        <w:ind w:firstLine="457" w:firstLineChars="218"/>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2、本合同所涉及的费用，开具发票抬头为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宁波高新区公共项目建设中心</w:t>
      </w:r>
      <w:r>
        <w:rPr>
          <w:rFonts w:hint="eastAsia" w:ascii="宋体" w:hAnsi="宋体" w:eastAsia="宋体" w:cs="宋体"/>
          <w:color w:val="auto"/>
          <w:sz w:val="21"/>
          <w:szCs w:val="21"/>
          <w:highlight w:val="none"/>
          <w:lang w:eastAsia="zh-CN"/>
        </w:rPr>
        <w:t>。</w:t>
      </w:r>
    </w:p>
    <w:p>
      <w:p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七、现场检测须具备的条件</w:t>
      </w:r>
    </w:p>
    <w:p>
      <w:pPr>
        <w:spacing w:line="480" w:lineRule="exact"/>
        <w:ind w:left="743" w:leftChars="228" w:hanging="105" w:hanging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1、桩基混凝土龄期达检测技术规范要求。</w:t>
      </w:r>
    </w:p>
    <w:p>
      <w:pPr>
        <w:spacing w:line="480" w:lineRule="exact"/>
        <w:ind w:left="743" w:leftChars="228" w:hanging="105" w:hanging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2、现场检测时，施工单位和见证单位的代表应到检测现场进行确认及见证监督。</w:t>
      </w:r>
    </w:p>
    <w:p>
      <w:pPr>
        <w:spacing w:line="480" w:lineRule="exact"/>
        <w:rPr>
          <w:rFonts w:hint="eastAsia" w:ascii="宋体" w:hAnsi="宋体" w:eastAsia="宋体" w:cs="宋体"/>
          <w:color w:val="auto"/>
          <w:sz w:val="21"/>
          <w:szCs w:val="21"/>
          <w:highlight w:val="none"/>
        </w:rPr>
      </w:pPr>
      <w:r>
        <w:rPr>
          <w:rFonts w:hint="eastAsia" w:ascii="宋体" w:hAnsi="宋体" w:eastAsia="宋体" w:cs="宋体"/>
          <w:b/>
          <w:color w:val="auto"/>
          <w:spacing w:val="10"/>
          <w:sz w:val="21"/>
          <w:szCs w:val="21"/>
          <w:highlight w:val="none"/>
        </w:rPr>
        <w:t>八、双方责任和义务</w:t>
      </w:r>
    </w:p>
    <w:p>
      <w:p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(一)甲方的责任和义务</w:t>
      </w:r>
    </w:p>
    <w:p>
      <w:pPr>
        <w:spacing w:line="46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1、</w:t>
      </w:r>
      <w:r>
        <w:rPr>
          <w:rFonts w:hint="eastAsia" w:ascii="宋体" w:hAnsi="宋体" w:eastAsia="宋体" w:cs="宋体"/>
          <w:color w:val="auto"/>
          <w:sz w:val="21"/>
          <w:szCs w:val="21"/>
          <w:highlight w:val="none"/>
        </w:rPr>
        <w:t>应向</w:t>
      </w:r>
      <w:r>
        <w:rPr>
          <w:rFonts w:hint="eastAsia" w:ascii="宋体" w:hAnsi="宋体" w:eastAsia="宋体" w:cs="宋体"/>
          <w:color w:val="auto"/>
          <w:spacing w:val="10"/>
          <w:sz w:val="21"/>
          <w:szCs w:val="21"/>
          <w:highlight w:val="none"/>
        </w:rPr>
        <w:t>乙方的现场检测工作提供正常检测条件。</w:t>
      </w:r>
    </w:p>
    <w:p>
      <w:pPr>
        <w:spacing w:line="46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2、不得干涉乙方检测工作公正和规范要求。</w:t>
      </w:r>
    </w:p>
    <w:p>
      <w:pPr>
        <w:spacing w:line="46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3、</w:t>
      </w:r>
      <w:r>
        <w:rPr>
          <w:rFonts w:hint="eastAsia" w:ascii="宋体" w:hAnsi="宋体" w:eastAsia="宋体" w:cs="宋体"/>
          <w:color w:val="auto"/>
          <w:spacing w:val="2"/>
          <w:sz w:val="21"/>
          <w:szCs w:val="21"/>
          <w:highlight w:val="none"/>
        </w:rPr>
        <w:t>现场检测前，应向乙方提供工程地质资料、工程施工图纸、变更联系单及设计要求的试验数据等相关资料，并对资料的真实性负责。</w:t>
      </w:r>
    </w:p>
    <w:p>
      <w:pPr>
        <w:spacing w:line="46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4、检测信息以委托协议书和监督部门检测方案表明确为准。</w:t>
      </w:r>
    </w:p>
    <w:p>
      <w:pPr>
        <w:spacing w:line="460" w:lineRule="exact"/>
        <w:ind w:firstLine="451" w:firstLineChars="2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5、如在检测过程中出现有不符合（设计）要求的，对该项目重新委托检测并由施工承包人支付检测费。</w:t>
      </w:r>
    </w:p>
    <w:p>
      <w:p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 xml:space="preserve"> (二)乙方的责任和义务</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1、严格按照国家法律、法规、检测标准、检测规范。</w:t>
      </w:r>
    </w:p>
    <w:p>
      <w:pPr>
        <w:spacing w:line="480" w:lineRule="exact"/>
        <w:ind w:firstLine="451" w:firstLineChars="21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2、如在委托受理后发现有不符合（设计）要求的，通知委托方，对该检测项目如需重新委托，检测费按实计算，由施工承包人支付。</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3、无特殊原因，应在现场测试完毕后5天内</w:t>
      </w:r>
      <w:r>
        <w:rPr>
          <w:rFonts w:hint="eastAsia" w:ascii="宋体" w:hAnsi="宋体" w:eastAsia="宋体" w:cs="宋体"/>
          <w:color w:val="auto"/>
          <w:spacing w:val="10"/>
          <w:sz w:val="21"/>
          <w:szCs w:val="21"/>
          <w:highlight w:val="none"/>
          <w:lang w:eastAsia="zh-CN"/>
        </w:rPr>
        <w:t>，</w:t>
      </w:r>
      <w:r>
        <w:rPr>
          <w:rFonts w:hint="eastAsia" w:ascii="宋体" w:hAnsi="宋体" w:eastAsia="宋体" w:cs="宋体"/>
          <w:color w:val="auto"/>
          <w:spacing w:val="10"/>
          <w:sz w:val="21"/>
          <w:szCs w:val="21"/>
          <w:highlight w:val="none"/>
        </w:rPr>
        <w:t>提供检测报告。</w:t>
      </w:r>
    </w:p>
    <w:p>
      <w:pPr>
        <w:spacing w:line="480" w:lineRule="exact"/>
        <w:ind w:firstLine="464" w:firstLineChars="2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4、根据委托的检测项目结合现场实际具体情况，分阶段性实施检测。</w:t>
      </w:r>
    </w:p>
    <w:p>
      <w:pPr>
        <w:spacing w:line="480" w:lineRule="exact"/>
        <w:ind w:firstLine="469" w:firstLineChars="204"/>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5、对检测工作的质量负责，并对现场检测情况及基桩检测报告内容保密（存在严重质量问题按规定上报者除外）。</w:t>
      </w:r>
    </w:p>
    <w:p>
      <w:pPr>
        <w:spacing w:line="480" w:lineRule="exact"/>
        <w:ind w:firstLine="464" w:firstLineChars="22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6、受托方必须保证检测安全，检测过程中发生的一切安全事故，责任均由乙方承担。</w:t>
      </w:r>
    </w:p>
    <w:p>
      <w:pPr>
        <w:spacing w:line="48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九、违约责任</w:t>
      </w:r>
    </w:p>
    <w:p>
      <w:p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1、甲方未能按时提供本项目以及相关的工程技术资料或变更联系单，影响检测进度的，乙方可不按承诺规定时间提供检测报告，检测进度由甲方承担责任。</w:t>
      </w:r>
    </w:p>
    <w:p>
      <w:pPr>
        <w:spacing w:line="460" w:lineRule="exact"/>
        <w:ind w:firstLine="42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z w:val="21"/>
          <w:szCs w:val="21"/>
          <w:highlight w:val="none"/>
        </w:rPr>
        <w:t>2、因乙方原因，延误本次检测报告提交时间的，</w:t>
      </w:r>
      <w:r>
        <w:rPr>
          <w:rFonts w:hint="eastAsia" w:ascii="宋体" w:hAnsi="宋体" w:eastAsia="宋体" w:cs="宋体"/>
          <w:color w:val="auto"/>
          <w:spacing w:val="10"/>
          <w:sz w:val="21"/>
          <w:szCs w:val="21"/>
          <w:highlight w:val="none"/>
        </w:rPr>
        <w:t>每延误一天按检测合同总价的千分之五支付违约金。</w:t>
      </w:r>
    </w:p>
    <w:p>
      <w:pPr>
        <w:spacing w:line="480" w:lineRule="exact"/>
        <w:rPr>
          <w:rFonts w:hint="eastAsia" w:ascii="宋体" w:hAnsi="宋体" w:eastAsia="宋体" w:cs="宋体"/>
          <w:b/>
          <w:color w:val="auto"/>
          <w:sz w:val="21"/>
          <w:szCs w:val="21"/>
          <w:highlight w:val="none"/>
          <w:shd w:val="clear" w:color="auto" w:fill="FFFFFF"/>
        </w:rPr>
      </w:pPr>
      <w:r>
        <w:rPr>
          <w:rFonts w:hint="eastAsia" w:ascii="宋体" w:hAnsi="宋体" w:eastAsia="宋体" w:cs="宋体"/>
          <w:b/>
          <w:color w:val="auto"/>
          <w:spacing w:val="10"/>
          <w:sz w:val="21"/>
          <w:szCs w:val="21"/>
          <w:highlight w:val="none"/>
        </w:rPr>
        <w:t>十、</w:t>
      </w:r>
      <w:r>
        <w:rPr>
          <w:rFonts w:hint="eastAsia" w:ascii="宋体" w:hAnsi="宋体" w:eastAsia="宋体" w:cs="宋体"/>
          <w:b/>
          <w:color w:val="auto"/>
          <w:sz w:val="21"/>
          <w:szCs w:val="21"/>
          <w:highlight w:val="none"/>
          <w:shd w:val="clear" w:color="auto" w:fill="FFFFFF"/>
        </w:rPr>
        <w:t xml:space="preserve">保密条款 </w:t>
      </w:r>
    </w:p>
    <w:p>
      <w:pPr>
        <w:spacing w:line="46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双方应对本检测合同的内容、商务、技术、检测的信息、客户资料信息保守秘密，（注：按规定需向工程所在地建设主管部门、建设单位及工程质量监督机构汇报除外），未经任何一方同意，不得把信息资料转给第三方。</w:t>
      </w:r>
    </w:p>
    <w:p>
      <w:pPr>
        <w:spacing w:line="460" w:lineRule="exact"/>
        <w:ind w:firstLine="420" w:firstLineChars="20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2、如任何一方对外泄露本合同中相关信息，而由此引发的一切损失由泄露方负责。</w:t>
      </w:r>
    </w:p>
    <w:p>
      <w:p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3、本保密义务应在本合同期满、解除或终止后仍然有效。</w:t>
      </w:r>
    </w:p>
    <w:p>
      <w:pPr>
        <w:spacing w:line="500" w:lineRule="exact"/>
        <w:rPr>
          <w:rFonts w:hint="eastAsia" w:ascii="宋体" w:hAnsi="宋体" w:eastAsia="宋体" w:cs="宋体"/>
          <w:color w:val="auto"/>
          <w:spacing w:val="10"/>
          <w:sz w:val="21"/>
          <w:szCs w:val="21"/>
          <w:highlight w:val="none"/>
          <w:u w:val="single"/>
        </w:rPr>
      </w:pPr>
      <w:r>
        <w:rPr>
          <w:rFonts w:hint="eastAsia" w:ascii="宋体" w:hAnsi="宋体" w:eastAsia="宋体" w:cs="宋体"/>
          <w:b/>
          <w:color w:val="auto"/>
          <w:spacing w:val="10"/>
          <w:sz w:val="21"/>
          <w:szCs w:val="21"/>
          <w:highlight w:val="none"/>
        </w:rPr>
        <w:t>十一、补充条款说明：</w:t>
      </w:r>
      <w:r>
        <w:rPr>
          <w:rFonts w:hint="eastAsia" w:ascii="宋体" w:hAnsi="宋体" w:eastAsia="宋体" w:cs="宋体"/>
          <w:b/>
          <w:color w:val="auto"/>
          <w:spacing w:val="10"/>
          <w:sz w:val="21"/>
          <w:szCs w:val="21"/>
          <w:highlight w:val="none"/>
          <w:u w:val="single"/>
        </w:rPr>
        <w:t xml:space="preserve">           /           </w:t>
      </w:r>
    </w:p>
    <w:p>
      <w:p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十二、争议解决方式</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本合同在履行过程中发生争议时，双方应及时协商解决，如协商不成，可依法向项目所在地</w:t>
      </w:r>
      <w:r>
        <w:rPr>
          <w:rFonts w:hint="eastAsia" w:ascii="宋体" w:hAnsi="宋体" w:eastAsia="宋体" w:cs="宋体"/>
          <w:color w:val="auto"/>
          <w:spacing w:val="10"/>
          <w:sz w:val="21"/>
          <w:szCs w:val="21"/>
          <w:highlight w:val="none"/>
        </w:rPr>
        <w:t>所在地</w:t>
      </w:r>
      <w:r>
        <w:rPr>
          <w:rFonts w:hint="eastAsia" w:ascii="宋体" w:hAnsi="宋体" w:eastAsia="宋体" w:cs="宋体"/>
          <w:color w:val="auto"/>
          <w:sz w:val="21"/>
          <w:szCs w:val="21"/>
          <w:highlight w:val="none"/>
        </w:rPr>
        <w:t>人民法院起诉。</w:t>
      </w:r>
    </w:p>
    <w:p>
      <w:pPr>
        <w:spacing w:line="480" w:lineRule="exact"/>
        <w:rPr>
          <w:rFonts w:hint="eastAsia" w:ascii="宋体" w:hAnsi="宋体" w:eastAsia="宋体" w:cs="宋体"/>
          <w:b/>
          <w:color w:val="auto"/>
          <w:spacing w:val="10"/>
          <w:sz w:val="21"/>
          <w:szCs w:val="21"/>
          <w:highlight w:val="none"/>
        </w:rPr>
      </w:pPr>
      <w:r>
        <w:rPr>
          <w:rFonts w:hint="eastAsia" w:ascii="宋体" w:hAnsi="宋体" w:eastAsia="宋体" w:cs="宋体"/>
          <w:b/>
          <w:color w:val="auto"/>
          <w:spacing w:val="10"/>
          <w:sz w:val="21"/>
          <w:szCs w:val="21"/>
          <w:highlight w:val="none"/>
        </w:rPr>
        <w:t>十三、合同的生效与终止</w:t>
      </w:r>
    </w:p>
    <w:p>
      <w:pPr>
        <w:spacing w:line="480" w:lineRule="exact"/>
        <w:ind w:firstLine="460" w:firstLineChars="200"/>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本合同一式</w:t>
      </w:r>
      <w:r>
        <w:rPr>
          <w:rFonts w:hint="eastAsia" w:ascii="宋体" w:hAnsi="宋体" w:eastAsia="宋体" w:cs="宋体"/>
          <w:bCs/>
          <w:color w:val="auto"/>
          <w:spacing w:val="10"/>
          <w:sz w:val="21"/>
          <w:szCs w:val="21"/>
          <w:highlight w:val="none"/>
          <w:u w:val="single"/>
        </w:rPr>
        <w:t xml:space="preserve"> </w:t>
      </w:r>
      <w:r>
        <w:rPr>
          <w:rFonts w:hint="eastAsia" w:ascii="宋体" w:hAnsi="宋体" w:eastAsia="宋体" w:cs="宋体"/>
          <w:bCs/>
          <w:color w:val="auto"/>
          <w:spacing w:val="10"/>
          <w:sz w:val="21"/>
          <w:szCs w:val="21"/>
          <w:highlight w:val="none"/>
          <w:u w:val="single"/>
          <w:lang w:eastAsia="zh-CN"/>
        </w:rPr>
        <w:t>柒</w:t>
      </w:r>
      <w:r>
        <w:rPr>
          <w:rFonts w:hint="eastAsia" w:ascii="宋体" w:hAnsi="宋体" w:eastAsia="宋体" w:cs="宋体"/>
          <w:bCs/>
          <w:color w:val="auto"/>
          <w:spacing w:val="10"/>
          <w:sz w:val="21"/>
          <w:szCs w:val="21"/>
          <w:highlight w:val="none"/>
          <w:u w:val="single"/>
        </w:rPr>
        <w:t xml:space="preserve"> </w:t>
      </w:r>
      <w:r>
        <w:rPr>
          <w:rFonts w:hint="eastAsia" w:ascii="宋体" w:hAnsi="宋体" w:eastAsia="宋体" w:cs="宋体"/>
          <w:color w:val="auto"/>
          <w:spacing w:val="10"/>
          <w:sz w:val="21"/>
          <w:szCs w:val="21"/>
          <w:highlight w:val="none"/>
        </w:rPr>
        <w:t>份，甲方执</w:t>
      </w:r>
      <w:r>
        <w:rPr>
          <w:rFonts w:hint="eastAsia" w:ascii="宋体" w:hAnsi="宋体" w:eastAsia="宋体" w:cs="宋体"/>
          <w:bCs/>
          <w:color w:val="auto"/>
          <w:spacing w:val="10"/>
          <w:sz w:val="21"/>
          <w:szCs w:val="21"/>
          <w:highlight w:val="none"/>
          <w:u w:val="single"/>
        </w:rPr>
        <w:t xml:space="preserve"> </w:t>
      </w:r>
      <w:r>
        <w:rPr>
          <w:rFonts w:hint="eastAsia" w:ascii="宋体" w:hAnsi="宋体" w:eastAsia="宋体" w:cs="宋体"/>
          <w:bCs/>
          <w:color w:val="auto"/>
          <w:spacing w:val="10"/>
          <w:sz w:val="21"/>
          <w:szCs w:val="21"/>
          <w:highlight w:val="none"/>
          <w:u w:val="single"/>
          <w:lang w:eastAsia="zh-CN"/>
        </w:rPr>
        <w:t>伍</w:t>
      </w:r>
      <w:r>
        <w:rPr>
          <w:rFonts w:hint="eastAsia" w:ascii="宋体" w:hAnsi="宋体" w:eastAsia="宋体" w:cs="宋体"/>
          <w:bCs/>
          <w:color w:val="auto"/>
          <w:spacing w:val="10"/>
          <w:sz w:val="21"/>
          <w:szCs w:val="21"/>
          <w:highlight w:val="none"/>
          <w:u w:val="single"/>
        </w:rPr>
        <w:t xml:space="preserve"> </w:t>
      </w:r>
      <w:r>
        <w:rPr>
          <w:rFonts w:hint="eastAsia" w:ascii="宋体" w:hAnsi="宋体" w:eastAsia="宋体" w:cs="宋体"/>
          <w:color w:val="auto"/>
          <w:spacing w:val="10"/>
          <w:sz w:val="21"/>
          <w:szCs w:val="21"/>
          <w:highlight w:val="none"/>
        </w:rPr>
        <w:t>份，乙方执</w:t>
      </w:r>
      <w:r>
        <w:rPr>
          <w:rFonts w:hint="eastAsia" w:ascii="宋体" w:hAnsi="宋体" w:eastAsia="宋体" w:cs="宋体"/>
          <w:bCs/>
          <w:color w:val="auto"/>
          <w:spacing w:val="10"/>
          <w:sz w:val="21"/>
          <w:szCs w:val="21"/>
          <w:highlight w:val="none"/>
          <w:u w:val="single"/>
        </w:rPr>
        <w:t xml:space="preserve"> 贰 </w:t>
      </w:r>
      <w:r>
        <w:rPr>
          <w:rFonts w:hint="eastAsia" w:ascii="宋体" w:hAnsi="宋体" w:eastAsia="宋体" w:cs="宋体"/>
          <w:color w:val="auto"/>
          <w:spacing w:val="10"/>
          <w:sz w:val="21"/>
          <w:szCs w:val="21"/>
          <w:highlight w:val="none"/>
        </w:rPr>
        <w:t>份，合同经双方盖章或签字后生效，检测项目检测完毕、检测报告提交后检测费用结清，本合同自行失效。</w:t>
      </w:r>
    </w:p>
    <w:p>
      <w:pPr>
        <w:spacing w:line="480" w:lineRule="exact"/>
        <w:ind w:firstLine="460" w:firstLineChars="200"/>
        <w:rPr>
          <w:rFonts w:hint="eastAsia" w:ascii="宋体" w:hAnsi="宋体" w:eastAsia="宋体" w:cs="宋体"/>
          <w:color w:val="auto"/>
          <w:spacing w:val="10"/>
          <w:sz w:val="21"/>
          <w:szCs w:val="21"/>
          <w:highlight w:val="none"/>
        </w:rPr>
      </w:pPr>
    </w:p>
    <w:p>
      <w:pPr>
        <w:spacing w:line="560" w:lineRule="exact"/>
        <w:rPr>
          <w:rFonts w:hint="eastAsia" w:ascii="宋体" w:hAnsi="宋体" w:eastAsia="宋体" w:cs="宋体"/>
          <w:color w:val="auto"/>
          <w:sz w:val="21"/>
          <w:szCs w:val="21"/>
          <w:highlight w:val="none"/>
        </w:rPr>
      </w:pPr>
    </w:p>
    <w:p>
      <w:pPr>
        <w:spacing w:line="560" w:lineRule="exact"/>
        <w:rPr>
          <w:rFonts w:hint="eastAsia" w:ascii="宋体" w:hAnsi="宋体" w:eastAsia="宋体" w:cs="宋体"/>
          <w:color w:val="auto"/>
          <w:spacing w:val="10"/>
          <w:sz w:val="21"/>
          <w:szCs w:val="21"/>
          <w:highlight w:val="none"/>
        </w:rPr>
      </w:pPr>
      <w:r>
        <w:rPr>
          <w:rFonts w:hint="eastAsia" w:ascii="宋体" w:hAnsi="宋体" w:eastAsia="宋体" w:cs="宋体"/>
          <w:color w:val="auto"/>
          <w:sz w:val="21"/>
          <w:szCs w:val="21"/>
          <w:highlight w:val="none"/>
        </w:rPr>
        <w:t>甲方（委托方）：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乙方（受托方）：</w:t>
      </w:r>
      <w:r>
        <w:rPr>
          <w:rFonts w:hint="eastAsia" w:ascii="宋体" w:hAnsi="宋体" w:eastAsia="宋体" w:cs="宋体"/>
          <w:color w:val="auto"/>
          <w:sz w:val="21"/>
          <w:szCs w:val="21"/>
          <w:highlight w:val="none"/>
          <w:u w:val="single"/>
        </w:rPr>
        <w:t xml:space="preserve">                    </w:t>
      </w:r>
    </w:p>
    <w:p>
      <w:pPr>
        <w:spacing w:line="560" w:lineRule="exact"/>
        <w:rPr>
          <w:rFonts w:hint="eastAsia" w:ascii="宋体" w:hAnsi="宋体" w:eastAsia="宋体" w:cs="宋体"/>
          <w:color w:val="auto"/>
          <w:spacing w:val="10"/>
          <w:sz w:val="21"/>
          <w:szCs w:val="21"/>
          <w:highlight w:val="none"/>
        </w:rPr>
      </w:pPr>
      <w:r>
        <w:rPr>
          <w:rFonts w:hint="eastAsia" w:ascii="宋体" w:hAnsi="宋体" w:eastAsia="宋体" w:cs="宋体"/>
          <w:color w:val="auto"/>
          <w:spacing w:val="10"/>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0"/>
          <w:sz w:val="21"/>
          <w:szCs w:val="21"/>
          <w:highlight w:val="none"/>
        </w:rPr>
        <w:t>法定代表人：</w:t>
      </w:r>
      <w:r>
        <w:rPr>
          <w:rFonts w:hint="eastAsia" w:ascii="宋体" w:hAnsi="宋体" w:eastAsia="宋体" w:cs="宋体"/>
          <w:color w:val="auto"/>
          <w:sz w:val="21"/>
          <w:szCs w:val="21"/>
          <w:highlight w:val="none"/>
          <w:u w:val="single"/>
        </w:rPr>
        <w:t xml:space="preserve">                      </w:t>
      </w:r>
    </w:p>
    <w:p>
      <w:pPr>
        <w:spacing w:line="560" w:lineRule="exact"/>
        <w:rPr>
          <w:rFonts w:hint="eastAsia" w:ascii="宋体" w:hAnsi="宋体" w:eastAsia="宋体" w:cs="宋体"/>
          <w:color w:val="auto"/>
          <w:spacing w:val="10"/>
          <w:sz w:val="21"/>
          <w:szCs w:val="21"/>
          <w:highlight w:val="none"/>
        </w:rPr>
      </w:pPr>
      <w:r>
        <w:rPr>
          <w:rFonts w:hint="eastAsia" w:ascii="宋体" w:hAnsi="宋体" w:eastAsia="宋体" w:cs="宋体"/>
          <w:color w:val="auto"/>
          <w:sz w:val="21"/>
          <w:szCs w:val="21"/>
          <w:highlight w:val="none"/>
        </w:rPr>
        <w:t>联 系 电 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联 系 电 话：</w:t>
      </w:r>
      <w:r>
        <w:rPr>
          <w:rFonts w:hint="eastAsia" w:ascii="宋体" w:hAnsi="宋体" w:eastAsia="宋体" w:cs="宋体"/>
          <w:color w:val="auto"/>
          <w:sz w:val="21"/>
          <w:szCs w:val="21"/>
          <w:highlight w:val="none"/>
          <w:u w:val="single"/>
        </w:rPr>
        <w:t xml:space="preserve">                     </w:t>
      </w:r>
    </w:p>
    <w:p>
      <w:pPr>
        <w:spacing w:line="560" w:lineRule="exact"/>
        <w:rPr>
          <w:rFonts w:hint="eastAsia" w:ascii="宋体" w:hAnsi="宋体" w:eastAsia="宋体" w:cs="宋体"/>
          <w:color w:val="auto"/>
          <w:spacing w:val="10"/>
          <w:sz w:val="21"/>
          <w:szCs w:val="21"/>
          <w:highlight w:val="none"/>
          <w:u w:val="single"/>
          <w:lang w:val="en-US" w:eastAsia="zh-CN"/>
        </w:rPr>
      </w:pPr>
      <w:r>
        <w:rPr>
          <w:rFonts w:hint="eastAsia" w:ascii="宋体" w:hAnsi="宋体" w:eastAsia="宋体" w:cs="宋体"/>
          <w:color w:val="auto"/>
          <w:sz w:val="21"/>
          <w:szCs w:val="21"/>
          <w:highlight w:val="none"/>
        </w:rPr>
        <w:t>开 户 银 行：</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开 户 银 行：</w:t>
      </w:r>
      <w:r>
        <w:rPr>
          <w:rFonts w:hint="eastAsia" w:ascii="宋体" w:hAnsi="宋体" w:eastAsia="宋体" w:cs="宋体"/>
          <w:color w:val="auto"/>
          <w:sz w:val="21"/>
          <w:szCs w:val="21"/>
          <w:highlight w:val="none"/>
          <w:u w:val="single"/>
          <w:lang w:val="en-US" w:eastAsia="zh-CN"/>
        </w:rPr>
        <w:t xml:space="preserve">                     </w:t>
      </w:r>
    </w:p>
    <w:p>
      <w:pPr>
        <w:numPr>
          <w:ilvl w:val="0"/>
          <w:numId w:val="0"/>
        </w:numPr>
        <w:rPr>
          <w:rFonts w:hint="default"/>
          <w:color w:val="auto"/>
          <w:highlight w:val="none"/>
        </w:rPr>
      </w:pPr>
      <w:r>
        <w:rPr>
          <w:rFonts w:hint="eastAsia" w:ascii="宋体" w:hAnsi="宋体" w:eastAsia="宋体" w:cs="宋体"/>
          <w:color w:val="auto"/>
          <w:sz w:val="21"/>
          <w:szCs w:val="21"/>
          <w:highlight w:val="none"/>
        </w:rPr>
        <w:t>银 行 帐 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银 行 帐 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p>
    <w:bookmarkEnd w:id="84"/>
    <w:bookmarkEnd w:id="85"/>
    <w:bookmarkEnd w:id="86"/>
    <w:bookmarkEnd w:id="87"/>
    <w:bookmarkEnd w:id="88"/>
    <w:bookmarkEnd w:id="89"/>
    <w:p>
      <w:pPr>
        <w:pStyle w:val="37"/>
        <w:keepNext w:val="0"/>
        <w:keepLines w:val="0"/>
        <w:pageBreakBefore w:val="0"/>
        <w:kinsoku/>
        <w:wordWrap/>
        <w:overflowPunct/>
        <w:topLinePunct w:val="0"/>
        <w:autoSpaceDE/>
        <w:autoSpaceDN/>
        <w:bidi w:val="0"/>
        <w:adjustRightInd/>
        <w:snapToGrid/>
        <w:spacing w:before="0" w:beforeLines="0" w:after="0" w:afterLines="0" w:line="360" w:lineRule="auto"/>
        <w:ind w:left="0" w:leftChars="0" w:firstLine="420" w:firstLineChars="200"/>
        <w:jc w:val="both"/>
        <w:textAlignment w:val="auto"/>
        <w:rPr>
          <w:rFonts w:hint="default" w:ascii="Times New Roman" w:hAnsi="Times New Roman" w:eastAsia="宋体" w:cs="Times New Roman"/>
          <w:color w:val="auto"/>
          <w:sz w:val="21"/>
          <w:szCs w:val="21"/>
          <w:highlight w:val="none"/>
          <w:u w:val="none"/>
          <w:lang w:val="zh-TW" w:eastAsia="zh-TW"/>
        </w:rPr>
      </w:pPr>
      <w:bookmarkStart w:id="92" w:name="_Toc12142"/>
      <w:bookmarkStart w:id="93" w:name="_Toc29184"/>
      <w:bookmarkStart w:id="94" w:name="_Toc28900"/>
      <w:bookmarkStart w:id="95" w:name="_Toc18216"/>
      <w:bookmarkStart w:id="96" w:name="_Toc24314"/>
      <w:bookmarkStart w:id="97" w:name="_Toc13945"/>
      <w:bookmarkStart w:id="98" w:name="_Toc24506"/>
      <w:bookmarkStart w:id="99" w:name="_Toc348790040"/>
      <w:bookmarkStart w:id="100" w:name="_Toc303512745"/>
      <w:bookmarkStart w:id="101" w:name="_Toc49090575"/>
      <w:bookmarkStart w:id="102" w:name="_Toc26554093"/>
    </w:p>
    <w:p>
      <w:pPr>
        <w:tabs>
          <w:tab w:val="center" w:pos="4535"/>
        </w:tabs>
        <w:bidi w:val="0"/>
        <w:ind w:firstLine="560" w:firstLineChars="200"/>
        <w:jc w:val="left"/>
        <w:rPr>
          <w:rFonts w:hint="default" w:ascii="Times New Roman" w:hAnsi="Times New Roman" w:eastAsia="仿宋" w:cs="Times New Roman"/>
          <w:color w:val="auto"/>
          <w:highlight w:val="none"/>
          <w:lang w:eastAsia="zh-CN"/>
        </w:rPr>
        <w:sectPr>
          <w:headerReference r:id="rId9" w:type="default"/>
          <w:footerReference r:id="rId10" w:type="default"/>
          <w:footnotePr>
            <w:numFmt w:val="decimalEnclosedCircleChinese"/>
          </w:footnotePr>
          <w:pgSz w:w="11906" w:h="16838"/>
          <w:pgMar w:top="1701" w:right="1134" w:bottom="1304" w:left="1134" w:header="964" w:footer="567" w:gutter="567"/>
          <w:pgNumType w:fmt="decimal"/>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auto"/>
          <w:sz w:val="30"/>
          <w:szCs w:val="30"/>
          <w:highlight w:val="none"/>
        </w:rPr>
      </w:pPr>
      <w:bookmarkStart w:id="103" w:name="_Toc2085"/>
      <w:r>
        <w:rPr>
          <w:rFonts w:hint="default" w:ascii="Times New Roman" w:hAnsi="Times New Roman" w:eastAsia="宋体" w:cs="Times New Roman"/>
          <w:color w:val="auto"/>
          <w:sz w:val="30"/>
          <w:szCs w:val="30"/>
          <w:highlight w:val="none"/>
        </w:rPr>
        <w:t>第四章</w:t>
      </w:r>
      <w:r>
        <w:rPr>
          <w:rFonts w:hint="default" w:ascii="Times New Roman" w:hAnsi="Times New Roman" w:eastAsia="宋体" w:cs="Times New Roman"/>
          <w:color w:val="auto"/>
          <w:sz w:val="30"/>
          <w:szCs w:val="30"/>
          <w:highlight w:val="none"/>
          <w:lang w:val="en-US" w:eastAsia="zh-CN"/>
        </w:rPr>
        <w:t xml:space="preserve"> 项目</w:t>
      </w:r>
      <w:r>
        <w:rPr>
          <w:rFonts w:hint="default" w:ascii="Times New Roman" w:hAnsi="Times New Roman" w:eastAsia="宋体" w:cs="Times New Roman"/>
          <w:color w:val="auto"/>
          <w:sz w:val="30"/>
          <w:szCs w:val="30"/>
          <w:highlight w:val="none"/>
        </w:rPr>
        <w:t>需求</w:t>
      </w:r>
      <w:bookmarkEnd w:id="92"/>
      <w:bookmarkEnd w:id="93"/>
      <w:bookmarkEnd w:id="94"/>
      <w:bookmarkEnd w:id="95"/>
      <w:bookmarkEnd w:id="96"/>
      <w:bookmarkEnd w:id="97"/>
      <w:bookmarkEnd w:id="98"/>
      <w:bookmarkEnd w:id="103"/>
    </w:p>
    <w:p>
      <w:pPr>
        <w:keepNext w:val="0"/>
        <w:keepLines w:val="0"/>
        <w:widowControl w:val="0"/>
        <w:kinsoku/>
        <w:wordWrap/>
        <w:overflowPunct/>
        <w:topLinePunct w:val="0"/>
        <w:autoSpaceDE/>
        <w:autoSpaceDN/>
        <w:bidi w:val="0"/>
        <w:adjustRightInd w:val="0"/>
        <w:snapToGrid/>
        <w:spacing w:line="360" w:lineRule="auto"/>
        <w:jc w:val="center"/>
        <w:textAlignment w:val="baseline"/>
        <w:rPr>
          <w:rFonts w:hint="default" w:ascii="Times New Roman" w:hAnsi="Times New Roman" w:eastAsia="宋体" w:cs="Times New Roman"/>
          <w:color w:val="auto"/>
          <w:sz w:val="21"/>
          <w:highlight w:val="none"/>
        </w:rPr>
      </w:pPr>
      <w:bookmarkStart w:id="104" w:name="_Toc18849"/>
      <w:bookmarkStart w:id="105" w:name="_Toc27752"/>
      <w:r>
        <w:rPr>
          <w:rFonts w:hint="default" w:ascii="Times New Roman" w:hAnsi="Times New Roman" w:eastAsia="宋体" w:cs="Times New Roman"/>
          <w:b/>
          <w:bCs/>
          <w:color w:val="auto"/>
          <w:sz w:val="21"/>
          <w:highlight w:val="none"/>
        </w:rPr>
        <w:t>前附表</w:t>
      </w:r>
      <w:bookmarkEnd w:id="104"/>
      <w:bookmarkEnd w:id="105"/>
    </w:p>
    <w:tbl>
      <w:tblPr>
        <w:tblStyle w:val="77"/>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759"/>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92" w:type="dxa"/>
            <w:vAlign w:val="center"/>
          </w:tcPr>
          <w:p>
            <w:pPr>
              <w:jc w:val="center"/>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序号</w:t>
            </w:r>
          </w:p>
        </w:tc>
        <w:tc>
          <w:tcPr>
            <w:tcW w:w="2759" w:type="dxa"/>
            <w:vAlign w:val="center"/>
          </w:tcPr>
          <w:p>
            <w:pPr>
              <w:jc w:val="center"/>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项目</w:t>
            </w:r>
          </w:p>
        </w:tc>
        <w:tc>
          <w:tcPr>
            <w:tcW w:w="5384" w:type="dxa"/>
            <w:vAlign w:val="center"/>
          </w:tcPr>
          <w:p>
            <w:pPr>
              <w:jc w:val="center"/>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spacing w:line="240" w:lineRule="auto"/>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内容</w:t>
            </w:r>
          </w:p>
        </w:tc>
        <w:tc>
          <w:tcPr>
            <w:tcW w:w="5384" w:type="dxa"/>
            <w:vAlign w:val="center"/>
          </w:tcPr>
          <w:p>
            <w:pPr>
              <w:spacing w:line="240" w:lineRule="auto"/>
              <w:rPr>
                <w:rFonts w:hint="default" w:ascii="Times New Roman" w:hAnsi="Times New Roman" w:eastAsia="宋体" w:cs="Times New Roman"/>
                <w:color w:val="auto"/>
                <w:sz w:val="21"/>
                <w:highlight w:val="none"/>
                <w:lang w:val="en-US" w:eastAsia="zh-CN"/>
              </w:rPr>
            </w:pPr>
            <w:r>
              <w:rPr>
                <w:rFonts w:hint="eastAsia" w:ascii="Times New Roman" w:hAnsi="Times New Roman" w:eastAsia="宋体" w:cs="Times New Roman"/>
                <w:color w:val="auto"/>
                <w:sz w:val="21"/>
                <w:highlight w:val="none"/>
                <w:lang w:val="en-US" w:eastAsia="zh-CN"/>
              </w:rPr>
              <w:t>贵驷中小学桩基检测项目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spacing w:line="240" w:lineRule="auto"/>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2</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单位及数量</w:t>
            </w:r>
          </w:p>
        </w:tc>
        <w:tc>
          <w:tcPr>
            <w:tcW w:w="5384" w:type="dxa"/>
            <w:vAlign w:val="center"/>
          </w:tcPr>
          <w:p>
            <w:pPr>
              <w:spacing w:line="240" w:lineRule="auto"/>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rPr>
              <w:t>1</w:t>
            </w:r>
            <w:r>
              <w:rPr>
                <w:rFonts w:hint="default" w:ascii="Times New Roman" w:hAnsi="Times New Roman" w:eastAsia="宋体" w:cs="Times New Roman"/>
                <w:color w:val="auto"/>
                <w:sz w:val="21"/>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spacing w:line="240" w:lineRule="auto"/>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3</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交付或者实施的时间和地点</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详见 本章内容</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spacing w:line="240" w:lineRule="auto"/>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4</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需实现的功能或者目标</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详见 本章内容</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5</w:t>
            </w:r>
          </w:p>
        </w:tc>
        <w:tc>
          <w:tcPr>
            <w:tcW w:w="2759" w:type="dxa"/>
            <w:vAlign w:val="center"/>
          </w:tcPr>
          <w:p>
            <w:pP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执行的国家相关标准、行业标准、地方标准或者其它标准、规范</w:t>
            </w:r>
          </w:p>
        </w:tc>
        <w:tc>
          <w:tcPr>
            <w:tcW w:w="5384" w:type="dxa"/>
            <w:vAlign w:val="center"/>
          </w:tcPr>
          <w:p>
            <w:pP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国家相关标准、行业标准、地方标准或者其他标准规范。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6</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技术规格（服务）要求</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详见 本章内容</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7</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物理特性要求</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8</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质量、安全要求</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9</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服务标准、期限、效率</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详见 本章内容</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10</w:t>
            </w:r>
          </w:p>
        </w:tc>
        <w:tc>
          <w:tcPr>
            <w:tcW w:w="2759" w:type="dxa"/>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验收标准</w:t>
            </w:r>
          </w:p>
        </w:tc>
        <w:tc>
          <w:tcPr>
            <w:tcW w:w="5384" w:type="dxa"/>
            <w:vAlign w:val="center"/>
          </w:tcPr>
          <w:p>
            <w:pPr>
              <w:spacing w:line="240" w:lineRule="auto"/>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详见 本章内容</w:t>
            </w:r>
            <w:r>
              <w:rPr>
                <w:rFonts w:hint="default" w:ascii="Times New Roman" w:hAnsi="Times New Roman" w:eastAsia="宋体" w:cs="Times New Roman"/>
                <w:color w:val="auto"/>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2" w:type="dxa"/>
            <w:shd w:val="clear" w:color="auto" w:fill="auto"/>
            <w:vAlign w:val="center"/>
          </w:tcPr>
          <w:p>
            <w:pPr>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11</w:t>
            </w:r>
          </w:p>
        </w:tc>
        <w:tc>
          <w:tcPr>
            <w:tcW w:w="2759" w:type="dxa"/>
            <w:shd w:val="clear" w:color="auto" w:fill="auto"/>
            <w:vAlign w:val="center"/>
          </w:tcPr>
          <w:p>
            <w:pPr>
              <w:spacing w:line="240" w:lineRule="auto"/>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现场踏勘</w:t>
            </w:r>
          </w:p>
        </w:tc>
        <w:tc>
          <w:tcPr>
            <w:tcW w:w="5384"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不组织。</w:t>
            </w:r>
          </w:p>
        </w:tc>
      </w:tr>
    </w:tbl>
    <w:p>
      <w:pPr>
        <w:pStyle w:val="37"/>
        <w:snapToGrid w:val="0"/>
        <w:spacing w:before="120" w:after="120"/>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color w:val="auto"/>
          <w:highlight w:val="none"/>
        </w:rPr>
        <w:br w:type="page"/>
      </w:r>
      <w:bookmarkEnd w:id="99"/>
      <w:bookmarkEnd w:id="100"/>
      <w:bookmarkStart w:id="106" w:name="_Toc120614281"/>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22" w:firstLineChars="200"/>
        <w:jc w:val="both"/>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一、项目需求</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1、项目概况</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项目位于贵驷，东至沿河规划绿地，南至沿河规划绿地，西邻桂平路，北至永平东路。本</w:t>
      </w:r>
      <w:r>
        <w:rPr>
          <w:rFonts w:hint="eastAsia" w:ascii="宋体" w:hAnsi="宋体" w:eastAsia="宋体" w:cs="宋体"/>
          <w:color w:val="auto"/>
          <w:kern w:val="2"/>
          <w:sz w:val="21"/>
          <w:szCs w:val="21"/>
          <w:highlight w:val="none"/>
          <w:lang w:val="en-US" w:eastAsia="zh-CN" w:bidi="ar-SA"/>
        </w:rPr>
        <w:t>项目总用地面积约64135平方米，总建筑面积约65230平方米，其中地上建筑面积约48328平方米，地下建筑面积约16902平方米</w:t>
      </w:r>
      <w:r>
        <w:rPr>
          <w:rFonts w:hint="eastAsia" w:ascii="Times New Roman" w:hAnsi="Times New Roman" w:eastAsia="宋体" w:cs="Times New Roman"/>
          <w:color w:val="auto"/>
          <w:sz w:val="21"/>
          <w:szCs w:val="21"/>
          <w:highlight w:val="none"/>
          <w:lang w:val="en-US" w:eastAsia="zh-CN"/>
        </w:rPr>
        <w:t>，</w:t>
      </w:r>
      <w:r>
        <w:rPr>
          <w:rFonts w:hint="eastAsia" w:ascii="宋体" w:hAnsi="宋体" w:eastAsia="宋体" w:cs="宋体"/>
          <w:color w:val="auto"/>
          <w:kern w:val="2"/>
          <w:sz w:val="21"/>
          <w:szCs w:val="21"/>
          <w:highlight w:val="none"/>
          <w:lang w:val="en-US" w:eastAsia="zh-CN" w:bidi="ar-SA"/>
        </w:rPr>
        <w:t>新建7 幢主体建筑和1幢门卫，建设内容包括普通教室、专业教室、食堂餐厅、体育馆、地下室和室外运动场地，同时配套建设停车、水、电、通信、内部道路、绿化等附属设施</w:t>
      </w:r>
      <w:r>
        <w:rPr>
          <w:rFonts w:hint="eastAsia" w:ascii="Times New Roman" w:hAnsi="Times New Roman" w:eastAsia="宋体" w:cs="Times New Roman"/>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2、桩基检测主要技术要求</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质量要求：按国家、浙江省及宁波市技术规范、标准及规程完成各项检测工作，并提供各项正确的技术参数。</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3、采购内容</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按国家现行相关规范及要求为贵驷中小学提供桩基检测服务，主要检测内容为：抗压抗拔静载检测、取芯检测、低应变检测、钢筋笼检测等。</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4、相关要求</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（1）供应商与所投项目的勘察、设计、施工、监理单位以及建筑材料、建筑构配件、设备供应商不得存在隶属关系或者其他利益关系。</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（2）检测所用计量器具必须符合我国计量法中的有关规定。如因此原因造成检测结果不准确给采购人造成一切损失由供应商全部承担。</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textAlignment w:val="baseline"/>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（3）供应商为本项目须配备不少于3台的桩基静载设备。</w:t>
      </w:r>
    </w:p>
    <w:p>
      <w:pPr>
        <w:keepNext w:val="0"/>
        <w:keepLines w:val="0"/>
        <w:pageBreakBefore w:val="0"/>
        <w:widowControl/>
        <w:kinsoku/>
        <w:wordWrap/>
        <w:overflowPunct/>
        <w:topLinePunct w:val="0"/>
        <w:autoSpaceDE/>
        <w:autoSpaceDN/>
        <w:bidi w:val="0"/>
        <w:snapToGrid/>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highlight w:val="none"/>
        </w:rPr>
        <w:t>★</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bCs/>
          <w:color w:val="auto"/>
          <w:kern w:val="0"/>
          <w:sz w:val="21"/>
          <w:szCs w:val="21"/>
          <w:highlight w:val="none"/>
        </w:rPr>
        <w:t>项目负责人要求：具有省级及以上建设行政主管部门核发的工程检测岗位证书或注册土木工程师（岩土）资格。</w:t>
      </w:r>
    </w:p>
    <w:p>
      <w:pPr>
        <w:keepNext w:val="0"/>
        <w:keepLines w:val="0"/>
        <w:pageBreakBefore w:val="0"/>
        <w:widowControl/>
        <w:kinsoku/>
        <w:wordWrap/>
        <w:overflowPunct/>
        <w:topLinePunct w:val="0"/>
        <w:autoSpaceDE/>
        <w:autoSpaceDN/>
        <w:bidi w:val="0"/>
        <w:snapToGrid/>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5、桩基检测清单</w:t>
      </w:r>
      <w:r>
        <w:rPr>
          <w:rFonts w:hint="eastAsia" w:ascii="Times New Roman" w:hAnsi="Times New Roman" w:eastAsia="宋体" w:cs="Times New Roman"/>
          <w:color w:val="auto"/>
          <w:sz w:val="21"/>
          <w:szCs w:val="21"/>
          <w:highlight w:val="none"/>
          <w:lang w:val="en-US" w:eastAsia="zh-CN"/>
        </w:rPr>
        <w:t>预算价格表</w:t>
      </w:r>
    </w:p>
    <w:tbl>
      <w:tblPr>
        <w:tblStyle w:val="77"/>
        <w:tblW w:w="96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4"/>
        <w:gridCol w:w="1118"/>
        <w:gridCol w:w="945"/>
        <w:gridCol w:w="1050"/>
        <w:gridCol w:w="1269"/>
        <w:gridCol w:w="1104"/>
        <w:gridCol w:w="968"/>
        <w:gridCol w:w="764"/>
        <w:gridCol w:w="796"/>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序号</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检测项目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桩径</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单桩承载力特征值（KN)</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静载检测单桩承载力极限值（KN）</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单桩静载加载量（吨）</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工程量（根）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含税综合单价（元）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含税合价（元）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设计试桩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静载抗压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4500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450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元/吨</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75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5400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540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元/吨</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75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设计试桩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静载抗拔</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1780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178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13000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2280</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20000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工程试桩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静载抗压</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2200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450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元/吨</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75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202500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2600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540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元/吨</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75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工程试桩</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静载抗拔</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850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178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13000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700mm</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1100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228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20000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低应变</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hAnsi="宋体" w:eastAsia="宋体" w:cs="宋体"/>
                <w:i w:val="0"/>
                <w:iCs w:val="0"/>
                <w:color w:val="auto"/>
                <w:sz w:val="21"/>
                <w:szCs w:val="21"/>
                <w:highlight w:val="none"/>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707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80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钢筋笼长度</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hAnsi="宋体" w:eastAsia="宋体" w:cs="宋体"/>
                <w:i w:val="0"/>
                <w:iCs w:val="0"/>
                <w:color w:val="auto"/>
                <w:sz w:val="21"/>
                <w:szCs w:val="21"/>
                <w:highlight w:val="none"/>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笼长大于40米</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7700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11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围护桩</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低应变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hAnsi="宋体" w:eastAsia="宋体" w:cs="宋体"/>
                <w:i w:val="0"/>
                <w:iCs w:val="0"/>
                <w:color w:val="auto"/>
                <w:sz w:val="21"/>
                <w:szCs w:val="21"/>
                <w:highlight w:val="none"/>
                <w:u w:val="none"/>
                <w:lang w:eastAsia="zh-CN"/>
              </w:rPr>
              <w:t>支护桩</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60</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80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hAnsi="宋体" w:eastAsia="宋体" w:cs="宋体"/>
                <w:i w:val="0"/>
                <w:iCs w:val="0"/>
                <w:color w:val="auto"/>
                <w:sz w:val="21"/>
                <w:szCs w:val="21"/>
                <w:highlight w:val="none"/>
                <w:u w:val="none"/>
                <w:lang w:eastAsia="zh-CN"/>
              </w:rPr>
              <w:t>立柱</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80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取芯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hAnsi="宋体" w:eastAsia="宋体" w:cs="宋体"/>
                <w:i w:val="0"/>
                <w:iCs w:val="0"/>
                <w:color w:val="auto"/>
                <w:sz w:val="21"/>
                <w:szCs w:val="21"/>
                <w:highlight w:val="none"/>
                <w:u w:val="none"/>
                <w:lang w:eastAsia="zh-CN"/>
              </w:rPr>
              <w:t>双头搅拌桩</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14</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3600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hAnsi="宋体" w:eastAsia="宋体" w:cs="宋体"/>
                <w:i w:val="0"/>
                <w:iCs w:val="0"/>
                <w:color w:val="auto"/>
                <w:sz w:val="21"/>
                <w:szCs w:val="21"/>
                <w:highlight w:val="none"/>
                <w:u w:val="none"/>
                <w:lang w:eastAsia="zh-CN"/>
              </w:rPr>
              <w:t>高压旋喷桩</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元/根</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3600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1"/>
                <w:szCs w:val="21"/>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exact"/>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889030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60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注：</w:t>
            </w:r>
            <w:r>
              <w:rPr>
                <w:rFonts w:hint="eastAsia" w:hAnsi="宋体" w:eastAsia="宋体" w:cs="宋体"/>
                <w:i w:val="0"/>
                <w:iCs w:val="0"/>
                <w:color w:val="auto"/>
                <w:kern w:val="0"/>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本表预算单价源于科信联合工程咨询有限公司出具的预算价编制报告。</w:t>
            </w:r>
          </w:p>
          <w:p>
            <w:pPr>
              <w:keepNext w:val="0"/>
              <w:keepLines w:val="0"/>
              <w:widowControl/>
              <w:suppressLineNumbers w:val="0"/>
              <w:jc w:val="left"/>
              <w:textAlignment w:val="center"/>
              <w:rPr>
                <w:rFonts w:hint="eastAsia"/>
                <w:color w:val="auto"/>
                <w:highlight w:val="none"/>
              </w:rPr>
            </w:pPr>
            <w:r>
              <w:rPr>
                <w:rFonts w:hint="eastAsia" w:hAnsi="宋体" w:eastAsia="宋体" w:cs="宋体"/>
                <w:i w:val="0"/>
                <w:iCs w:val="0"/>
                <w:color w:val="auto"/>
                <w:kern w:val="0"/>
                <w:sz w:val="21"/>
                <w:szCs w:val="21"/>
                <w:highlight w:val="none"/>
                <w:u w:val="none"/>
                <w:lang w:val="en-US" w:eastAsia="zh-CN" w:bidi="ar"/>
              </w:rPr>
              <w:t>2、</w:t>
            </w:r>
            <w:r>
              <w:rPr>
                <w:rFonts w:hint="eastAsia" w:ascii="宋体" w:hAnsi="宋体" w:eastAsia="宋体" w:cs="宋体"/>
                <w:i w:val="0"/>
                <w:iCs w:val="0"/>
                <w:color w:val="auto"/>
                <w:kern w:val="0"/>
                <w:sz w:val="21"/>
                <w:szCs w:val="21"/>
                <w:highlight w:val="none"/>
                <w:u w:val="none"/>
                <w:lang w:val="en-US" w:eastAsia="zh-CN" w:bidi="ar"/>
              </w:rPr>
              <w:t>以上综合单价为含税综合单价，包含</w:t>
            </w:r>
            <w:r>
              <w:rPr>
                <w:rFonts w:hint="eastAsia" w:hAnsi="宋体" w:eastAsia="宋体" w:cs="宋体"/>
                <w:i w:val="0"/>
                <w:iCs w:val="0"/>
                <w:color w:val="auto"/>
                <w:kern w:val="0"/>
                <w:sz w:val="21"/>
                <w:szCs w:val="21"/>
                <w:highlight w:val="none"/>
                <w:u w:val="none"/>
                <w:lang w:val="en-US" w:eastAsia="zh-CN" w:bidi="ar"/>
              </w:rPr>
              <w:t>但不限于：</w:t>
            </w:r>
            <w:r>
              <w:rPr>
                <w:rFonts w:hint="eastAsia" w:ascii="宋体" w:hAnsi="宋体" w:eastAsia="宋体" w:cs="宋体"/>
                <w:i w:val="0"/>
                <w:iCs w:val="0"/>
                <w:color w:val="auto"/>
                <w:kern w:val="0"/>
                <w:sz w:val="21"/>
                <w:szCs w:val="21"/>
                <w:highlight w:val="none"/>
                <w:u w:val="none"/>
                <w:lang w:val="en-US" w:eastAsia="zh-CN" w:bidi="ar"/>
              </w:rPr>
              <w:t>配重费用、检测设备及配重进出场、配重场内倒运费、</w:t>
            </w:r>
            <w:r>
              <w:rPr>
                <w:rFonts w:hint="eastAsia" w:hAnsi="宋体" w:eastAsia="宋体" w:cs="宋体"/>
                <w:i w:val="0"/>
                <w:iCs w:val="0"/>
                <w:color w:val="auto"/>
                <w:kern w:val="0"/>
                <w:sz w:val="21"/>
                <w:szCs w:val="21"/>
                <w:highlight w:val="none"/>
                <w:u w:val="none"/>
                <w:lang w:val="en-US" w:eastAsia="zh-CN" w:bidi="ar"/>
              </w:rPr>
              <w:t>场地检测道路铁板铺设费（如需要）、</w:t>
            </w:r>
            <w:r>
              <w:rPr>
                <w:rFonts w:hint="eastAsia" w:ascii="宋体" w:hAnsi="宋体" w:eastAsia="宋体" w:cs="宋体"/>
                <w:i w:val="0"/>
                <w:iCs w:val="0"/>
                <w:color w:val="auto"/>
                <w:kern w:val="0"/>
                <w:sz w:val="21"/>
                <w:szCs w:val="21"/>
                <w:highlight w:val="none"/>
                <w:u w:val="none"/>
                <w:lang w:val="en-US" w:eastAsia="zh-CN" w:bidi="ar"/>
              </w:rPr>
              <w:t>仪器设备费、检测费、报告文本费、规费、税金等一切</w:t>
            </w:r>
            <w:r>
              <w:rPr>
                <w:rFonts w:hint="eastAsia" w:hAnsi="宋体" w:eastAsia="宋体" w:cs="宋体"/>
                <w:i w:val="0"/>
                <w:iCs w:val="0"/>
                <w:color w:val="auto"/>
                <w:kern w:val="0"/>
                <w:sz w:val="21"/>
                <w:szCs w:val="21"/>
                <w:highlight w:val="none"/>
                <w:u w:val="none"/>
                <w:lang w:val="en-US" w:eastAsia="zh-CN" w:bidi="ar"/>
              </w:rPr>
              <w:t>与本项目相关的</w:t>
            </w:r>
            <w:r>
              <w:rPr>
                <w:rFonts w:hint="eastAsia" w:ascii="宋体" w:hAnsi="宋体" w:eastAsia="宋体" w:cs="宋体"/>
                <w:i w:val="0"/>
                <w:iCs w:val="0"/>
                <w:color w:val="auto"/>
                <w:kern w:val="0"/>
                <w:sz w:val="21"/>
                <w:szCs w:val="21"/>
                <w:highlight w:val="none"/>
                <w:u w:val="none"/>
                <w:lang w:val="en-US" w:eastAsia="zh-CN" w:bidi="ar"/>
              </w:rPr>
              <w:t>费用</w:t>
            </w:r>
            <w:r>
              <w:rPr>
                <w:rFonts w:hint="eastAsia" w:hAnsi="宋体" w:eastAsia="宋体" w:cs="宋体"/>
                <w:i w:val="0"/>
                <w:iCs w:val="0"/>
                <w:color w:val="auto"/>
                <w:kern w:val="0"/>
                <w:sz w:val="21"/>
                <w:szCs w:val="21"/>
                <w:highlight w:val="none"/>
                <w:u w:val="none"/>
                <w:lang w:val="en-US" w:eastAsia="zh-CN" w:bidi="ar"/>
              </w:rPr>
              <w:t>。</w:t>
            </w:r>
          </w:p>
        </w:tc>
      </w:tr>
    </w:tbl>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pP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sz w:val="21"/>
          <w:szCs w:val="21"/>
          <w:highlight w:val="none"/>
          <w:lang w:val="en-US" w:eastAsia="zh-CN"/>
        </w:rPr>
        <w:sectPr>
          <w:footnotePr>
            <w:numFmt w:val="decimalEnclosedCircleChinese"/>
          </w:footnotePr>
          <w:pgSz w:w="11906" w:h="16838"/>
          <w:pgMar w:top="1701" w:right="1134" w:bottom="1304" w:left="1134" w:header="964" w:footer="567" w:gutter="567"/>
          <w:pgNumType w:fmt="decimal"/>
          <w:cols w:space="720" w:num="1"/>
          <w:docGrid w:type="lines" w:linePitch="312" w:charSpace="0"/>
        </w:sectPr>
      </w:pPr>
    </w:p>
    <w:p>
      <w:pPr>
        <w:keepNext w:val="0"/>
        <w:keepLines w:val="0"/>
        <w:pageBreakBefore w:val="0"/>
        <w:kinsoku/>
        <w:wordWrap/>
        <w:overflowPunct/>
        <w:topLinePunct w:val="0"/>
        <w:autoSpaceDE w:val="0"/>
        <w:autoSpaceDN w:val="0"/>
        <w:bidi w:val="0"/>
        <w:adjustRightInd w:val="0"/>
        <w:snapToGrid/>
        <w:spacing w:line="360" w:lineRule="auto"/>
        <w:ind w:firstLine="422" w:firstLineChars="200"/>
        <w:jc w:val="both"/>
        <w:textAlignment w:val="baseline"/>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二、商务要求表</w:t>
      </w:r>
      <w:r>
        <w:rPr>
          <w:rFonts w:hint="eastAsia" w:ascii="Times New Roman" w:hAnsi="Times New Roman" w:eastAsia="宋体" w:cs="Times New Roman"/>
          <w:b/>
          <w:bCs/>
          <w:color w:val="auto"/>
          <w:sz w:val="21"/>
          <w:szCs w:val="21"/>
          <w:highlight w:val="none"/>
          <w:lang w:val="en-US" w:eastAsia="zh-CN"/>
        </w:rPr>
        <w:t xml:space="preserve"> </w:t>
      </w:r>
    </w:p>
    <w:tbl>
      <w:tblPr>
        <w:tblStyle w:val="7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16"/>
        <w:gridCol w:w="5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default" w:ascii="Times New Roman" w:hAnsi="Times New Roman" w:eastAsia="宋体" w:cs="Times New Roman"/>
                <w:b/>
                <w:bCs/>
                <w:color w:val="auto"/>
                <w:kern w:val="2"/>
                <w:sz w:val="21"/>
                <w:highlight w:val="none"/>
              </w:rPr>
            </w:pPr>
            <w:bookmarkStart w:id="107" w:name="_Toc513103337"/>
            <w:r>
              <w:rPr>
                <w:rFonts w:hint="default" w:ascii="Times New Roman" w:hAnsi="Times New Roman" w:eastAsia="宋体" w:cs="Times New Roman"/>
                <w:b/>
                <w:bCs/>
                <w:color w:val="auto"/>
                <w:kern w:val="2"/>
                <w:sz w:val="21"/>
                <w:highlight w:val="none"/>
              </w:rPr>
              <w:t>项</w:t>
            </w:r>
            <w:r>
              <w:rPr>
                <w:rFonts w:hint="default" w:ascii="Times New Roman" w:hAnsi="Times New Roman" w:eastAsia="宋体" w:cs="Times New Roman"/>
                <w:b/>
                <w:bCs/>
                <w:color w:val="auto"/>
                <w:kern w:val="2"/>
                <w:sz w:val="21"/>
                <w:highlight w:val="none"/>
                <w:lang w:val="en-US" w:eastAsia="zh-CN"/>
              </w:rPr>
              <w:t xml:space="preserve"> </w:t>
            </w:r>
            <w:r>
              <w:rPr>
                <w:rFonts w:hint="default" w:ascii="Times New Roman" w:hAnsi="Times New Roman" w:eastAsia="宋体" w:cs="Times New Roman"/>
                <w:b/>
                <w:bCs/>
                <w:color w:val="auto"/>
                <w:kern w:val="2"/>
                <w:sz w:val="21"/>
                <w:highlight w:val="none"/>
              </w:rPr>
              <w:t>目</w:t>
            </w:r>
          </w:p>
        </w:tc>
        <w:tc>
          <w:tcPr>
            <w:tcW w:w="5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outlineLvl w:val="9"/>
              <w:rPr>
                <w:rFonts w:hint="default" w:ascii="Times New Roman" w:hAnsi="Times New Roman" w:eastAsia="宋体" w:cs="Times New Roman"/>
                <w:b/>
                <w:bCs/>
                <w:color w:val="auto"/>
                <w:kern w:val="2"/>
                <w:sz w:val="21"/>
                <w:highlight w:val="none"/>
              </w:rPr>
            </w:pPr>
            <w:r>
              <w:rPr>
                <w:rFonts w:hint="default" w:ascii="Times New Roman" w:hAnsi="Times New Roman" w:eastAsia="宋体" w:cs="Times New Roman"/>
                <w:b/>
                <w:bCs/>
                <w:color w:val="auto"/>
                <w:kern w:val="2"/>
                <w:sz w:val="21"/>
                <w:highlight w:val="none"/>
              </w:rPr>
              <w:t>要</w:t>
            </w:r>
            <w:r>
              <w:rPr>
                <w:rFonts w:hint="default" w:ascii="Times New Roman" w:hAnsi="Times New Roman" w:eastAsia="宋体" w:cs="Times New Roman"/>
                <w:b/>
                <w:bCs/>
                <w:color w:val="auto"/>
                <w:kern w:val="2"/>
                <w:sz w:val="21"/>
                <w:highlight w:val="none"/>
                <w:lang w:val="en-US" w:eastAsia="zh-CN"/>
              </w:rPr>
              <w:t xml:space="preserve"> </w:t>
            </w:r>
            <w:r>
              <w:rPr>
                <w:rFonts w:hint="default" w:ascii="Times New Roman" w:hAnsi="Times New Roman" w:eastAsia="宋体" w:cs="Times New Roman"/>
                <w:b/>
                <w:bCs/>
                <w:color w:val="auto"/>
                <w:kern w:val="2"/>
                <w:sz w:val="21"/>
                <w:highlight w:val="none"/>
              </w:rPr>
              <w:t>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2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1、合同履约期限</w:t>
            </w:r>
          </w:p>
        </w:tc>
        <w:tc>
          <w:tcPr>
            <w:tcW w:w="5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lang w:eastAsia="zh-CN"/>
              </w:rPr>
            </w:pPr>
            <w:r>
              <w:rPr>
                <w:rFonts w:hint="default" w:ascii="Times New Roman" w:hAnsi="Times New Roman" w:eastAsia="宋体" w:cs="Times New Roman"/>
                <w:i w:val="0"/>
                <w:iCs w:val="0"/>
                <w:color w:val="auto"/>
                <w:sz w:val="21"/>
                <w:szCs w:val="21"/>
                <w:highlight w:val="none"/>
                <w:lang w:val="en-US" w:eastAsia="zh-CN"/>
              </w:rPr>
              <w:t>详见第一章 竞争性磋商公告</w:t>
            </w:r>
            <w:r>
              <w:rPr>
                <w:rFonts w:hint="default" w:ascii="Times New Roman" w:hAnsi="Times New Roman" w:eastAsia="宋体" w:cs="Times New Roman"/>
                <w:i w:val="0"/>
                <w:i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2、付款方式</w:t>
            </w:r>
          </w:p>
        </w:tc>
        <w:tc>
          <w:tcPr>
            <w:tcW w:w="5798" w:type="dxa"/>
            <w:tcBorders>
              <w:top w:val="single" w:color="auto" w:sz="4" w:space="0"/>
              <w:left w:val="single" w:color="auto" w:sz="4" w:space="0"/>
              <w:bottom w:val="single" w:color="auto" w:sz="4" w:space="0"/>
              <w:right w:val="single" w:color="auto" w:sz="4" w:space="0"/>
            </w:tcBorders>
            <w:noWrap w:val="0"/>
            <w:vAlign w:val="center"/>
          </w:tcPr>
          <w:p>
            <w:pPr>
              <w:pStyle w:val="162"/>
              <w:keepNext w:val="0"/>
              <w:keepLines w:val="0"/>
              <w:pageBreakBefore w:val="0"/>
              <w:widowControl w:val="0"/>
              <w:kinsoku/>
              <w:wordWrap/>
              <w:overflowPunct/>
              <w:topLinePunct w:val="0"/>
              <w:bidi w:val="0"/>
              <w:snapToGrid/>
              <w:spacing w:line="400" w:lineRule="exact"/>
              <w:ind w:left="0" w:leftChars="0" w:firstLine="0" w:firstLineChars="0"/>
              <w:textAlignment w:val="auto"/>
              <w:rPr>
                <w:rFonts w:hint="eastAsia" w:hAnsi="宋体" w:eastAsia="宋体" w:cs="宋体"/>
                <w:color w:val="auto"/>
                <w:spacing w:val="10"/>
                <w:sz w:val="21"/>
                <w:szCs w:val="21"/>
                <w:highlight w:val="none"/>
                <w:lang w:val="en-US" w:eastAsia="zh-CN"/>
              </w:rPr>
            </w:pPr>
            <w:r>
              <w:rPr>
                <w:rFonts w:hint="eastAsia" w:ascii="宋体" w:hAnsi="宋体" w:eastAsia="宋体" w:cs="宋体"/>
                <w:color w:val="auto"/>
                <w:spacing w:val="10"/>
                <w:sz w:val="21"/>
                <w:szCs w:val="21"/>
                <w:highlight w:val="none"/>
              </w:rPr>
              <w:t>1、</w:t>
            </w:r>
            <w:r>
              <w:rPr>
                <w:rFonts w:hint="eastAsia" w:hAnsi="宋体" w:eastAsia="宋体" w:cs="宋体"/>
                <w:color w:val="auto"/>
                <w:spacing w:val="10"/>
                <w:sz w:val="21"/>
                <w:szCs w:val="21"/>
                <w:highlight w:val="none"/>
                <w:lang w:eastAsia="zh-CN"/>
              </w:rPr>
              <w:t>合同生效并具备实施条件（接到委托人检测通知）后</w:t>
            </w:r>
            <w:r>
              <w:rPr>
                <w:rFonts w:hint="eastAsia" w:hAnsi="宋体" w:eastAsia="宋体" w:cs="宋体"/>
                <w:color w:val="auto"/>
                <w:spacing w:val="10"/>
                <w:sz w:val="21"/>
                <w:szCs w:val="21"/>
                <w:highlight w:val="none"/>
                <w:lang w:val="en-US" w:eastAsia="zh-CN"/>
              </w:rPr>
              <w:t>7个工作日内，受托人开具符合要求的发票后，支付合同金额的20%作为预付款。</w:t>
            </w:r>
          </w:p>
          <w:p>
            <w:pPr>
              <w:pStyle w:val="162"/>
              <w:keepNext w:val="0"/>
              <w:keepLines w:val="0"/>
              <w:pageBreakBefore w:val="0"/>
              <w:widowControl w:val="0"/>
              <w:kinsoku/>
              <w:wordWrap/>
              <w:overflowPunct/>
              <w:topLinePunct w:val="0"/>
              <w:bidi w:val="0"/>
              <w:snapToGrid/>
              <w:spacing w:line="400" w:lineRule="exact"/>
              <w:ind w:left="0" w:leftChars="0" w:firstLine="0" w:firstLineChars="0"/>
              <w:textAlignment w:val="auto"/>
              <w:rPr>
                <w:rFonts w:hint="default" w:ascii="Times New Roman" w:hAnsi="Times New Roman" w:eastAsia="宋体" w:cs="Times New Roman"/>
                <w:color w:val="auto"/>
                <w:kern w:val="2"/>
                <w:sz w:val="21"/>
                <w:highlight w:val="none"/>
                <w:lang w:val="en-US" w:eastAsia="zh-CN"/>
              </w:rPr>
            </w:pPr>
            <w:r>
              <w:rPr>
                <w:rFonts w:hint="eastAsia" w:hAnsi="宋体" w:eastAsia="宋体" w:cs="宋体"/>
                <w:color w:val="auto"/>
                <w:spacing w:val="10"/>
                <w:sz w:val="21"/>
                <w:szCs w:val="21"/>
                <w:highlight w:val="none"/>
                <w:lang w:val="en-US" w:eastAsia="zh-CN"/>
              </w:rPr>
              <w:t>2、受托方</w:t>
            </w:r>
            <w:r>
              <w:rPr>
                <w:rFonts w:hint="eastAsia" w:ascii="宋体" w:hAnsi="宋体" w:eastAsia="宋体" w:cs="宋体"/>
                <w:color w:val="auto"/>
                <w:sz w:val="21"/>
                <w:szCs w:val="21"/>
                <w:highlight w:val="none"/>
              </w:rPr>
              <w:t>完成本项目所有检测内容，提交符合要求的检测报告</w:t>
            </w:r>
            <w:r>
              <w:rPr>
                <w:rFonts w:hint="eastAsia" w:hAnsi="宋体" w:eastAsia="宋体" w:cs="宋体"/>
                <w:color w:val="auto"/>
                <w:sz w:val="21"/>
                <w:szCs w:val="21"/>
                <w:highlight w:val="none"/>
                <w:lang w:eastAsia="zh-CN"/>
              </w:rPr>
              <w:t>及结算资料等（所需提供的资料根据委托人要求），</w:t>
            </w:r>
            <w:r>
              <w:rPr>
                <w:rFonts w:hint="eastAsia" w:ascii="宋体" w:hAnsi="宋体" w:eastAsia="宋体" w:cs="宋体"/>
                <w:color w:val="auto"/>
                <w:sz w:val="21"/>
                <w:szCs w:val="21"/>
                <w:highlight w:val="none"/>
              </w:rPr>
              <w:t>并经</w:t>
            </w:r>
            <w:r>
              <w:rPr>
                <w:rFonts w:hint="eastAsia" w:hAnsi="宋体" w:eastAsia="宋体" w:cs="宋体"/>
                <w:color w:val="auto"/>
                <w:sz w:val="21"/>
                <w:szCs w:val="21"/>
                <w:highlight w:val="none"/>
                <w:lang w:eastAsia="zh-CN"/>
              </w:rPr>
              <w:t>委托人委托的</w:t>
            </w:r>
            <w:r>
              <w:rPr>
                <w:rFonts w:hint="eastAsia" w:ascii="宋体" w:hAnsi="宋体" w:eastAsia="宋体" w:cs="宋体"/>
                <w:color w:val="auto"/>
                <w:sz w:val="21"/>
                <w:szCs w:val="21"/>
                <w:highlight w:val="none"/>
              </w:rPr>
              <w:t>全过程造价咨询单位审核后一个月内，委托人根据审核意见</w:t>
            </w:r>
            <w:r>
              <w:rPr>
                <w:rFonts w:hint="eastAsia" w:hAnsi="宋体" w:eastAsia="宋体" w:cs="宋体"/>
                <w:color w:val="auto"/>
                <w:sz w:val="21"/>
                <w:szCs w:val="21"/>
                <w:highlight w:val="none"/>
                <w:lang w:eastAsia="zh-CN"/>
              </w:rPr>
              <w:t>支付至结算价的</w:t>
            </w:r>
            <w:r>
              <w:rPr>
                <w:rFonts w:hint="eastAsia" w:hAnsi="宋体" w:eastAsia="宋体" w:cs="宋体"/>
                <w:color w:val="auto"/>
                <w:sz w:val="21"/>
                <w:szCs w:val="21"/>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lang w:val="en-US" w:eastAsia="zh-CN"/>
              </w:rPr>
            </w:pPr>
            <w:r>
              <w:rPr>
                <w:rFonts w:hint="eastAsia" w:ascii="Times New Roman" w:hAnsi="Times New Roman" w:eastAsia="宋体" w:cs="Times New Roman"/>
                <w:color w:val="auto"/>
                <w:kern w:val="2"/>
                <w:sz w:val="21"/>
                <w:highlight w:val="none"/>
                <w:lang w:val="en-US" w:eastAsia="zh-CN"/>
              </w:rPr>
              <w:t>3、</w:t>
            </w:r>
            <w:r>
              <w:rPr>
                <w:rFonts w:hint="default" w:ascii="Times New Roman" w:hAnsi="Times New Roman" w:eastAsia="宋体" w:cs="Times New Roman"/>
                <w:color w:val="auto"/>
                <w:kern w:val="2"/>
                <w:sz w:val="21"/>
                <w:highlight w:val="none"/>
              </w:rPr>
              <w:t>履约保证金的收取及退还</w:t>
            </w:r>
          </w:p>
        </w:tc>
        <w:tc>
          <w:tcPr>
            <w:tcW w:w="5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lang w:val="en-US" w:eastAsia="zh-CN"/>
              </w:rPr>
            </w:pPr>
            <w:r>
              <w:rPr>
                <w:rFonts w:hint="eastAsia" w:ascii="Times New Roman" w:hAnsi="Times New Roman" w:eastAsia="宋体" w:cs="Times New Roman"/>
                <w:color w:val="auto"/>
                <w:kern w:val="2"/>
                <w:sz w:val="21"/>
                <w:highlight w:val="none"/>
                <w:lang w:val="en-US" w:eastAsia="zh-CN"/>
              </w:rPr>
              <w:t>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lang w:val="en-US" w:eastAsia="zh-CN"/>
              </w:rPr>
            </w:pPr>
            <w:r>
              <w:rPr>
                <w:rFonts w:hint="eastAsia" w:ascii="Times New Roman" w:hAnsi="Times New Roman" w:eastAsia="宋体" w:cs="Times New Roman"/>
                <w:color w:val="auto"/>
                <w:kern w:val="2"/>
                <w:sz w:val="21"/>
                <w:highlight w:val="none"/>
                <w:lang w:val="en-US" w:eastAsia="zh-CN"/>
              </w:rPr>
              <w:t>4、</w:t>
            </w:r>
            <w:r>
              <w:rPr>
                <w:rFonts w:hint="default" w:ascii="Times New Roman" w:hAnsi="Times New Roman" w:eastAsia="宋体" w:cs="Times New Roman"/>
                <w:color w:val="auto"/>
                <w:kern w:val="2"/>
                <w:sz w:val="21"/>
                <w:highlight w:val="none"/>
              </w:rPr>
              <w:t>合同终止</w:t>
            </w:r>
          </w:p>
        </w:tc>
        <w:tc>
          <w:tcPr>
            <w:tcW w:w="5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outlineLvl w:val="9"/>
              <w:rPr>
                <w:rFonts w:hint="default" w:ascii="Times New Roman" w:hAnsi="Times New Roman" w:eastAsia="宋体" w:cs="Times New Roman"/>
                <w:color w:val="auto"/>
                <w:kern w:val="2"/>
                <w:sz w:val="21"/>
                <w:highlight w:val="none"/>
                <w:lang w:val="en-US" w:eastAsia="zh-CN"/>
              </w:rPr>
            </w:pPr>
            <w:r>
              <w:rPr>
                <w:rFonts w:hint="default" w:ascii="Times New Roman" w:hAnsi="Times New Roman" w:eastAsia="宋体" w:cs="Times New Roman"/>
                <w:color w:val="auto"/>
                <w:kern w:val="2"/>
                <w:sz w:val="21"/>
                <w:highlight w:val="none"/>
                <w:lang w:val="en-US" w:eastAsia="zh-CN"/>
              </w:rPr>
              <w:t>成交人</w:t>
            </w:r>
            <w:r>
              <w:rPr>
                <w:rFonts w:hint="default" w:ascii="Times New Roman" w:hAnsi="Times New Roman" w:eastAsia="宋体" w:cs="Times New Roman"/>
                <w:color w:val="auto"/>
                <w:kern w:val="2"/>
                <w:sz w:val="21"/>
                <w:highlight w:val="none"/>
              </w:rPr>
              <w:t>在合同有效期内，不得以任何理由终止合同，确有特殊情况的，须提前两个月向采购人提出书面申请，经采购人同意后，方可终止合同。因</w:t>
            </w:r>
            <w:r>
              <w:rPr>
                <w:rFonts w:hint="default" w:ascii="Times New Roman" w:hAnsi="Times New Roman" w:eastAsia="宋体" w:cs="Times New Roman"/>
                <w:color w:val="auto"/>
                <w:kern w:val="2"/>
                <w:sz w:val="21"/>
                <w:highlight w:val="none"/>
                <w:lang w:val="en-US" w:eastAsia="zh-CN"/>
              </w:rPr>
              <w:t>成交人</w:t>
            </w:r>
            <w:r>
              <w:rPr>
                <w:rFonts w:hint="default" w:ascii="Times New Roman" w:hAnsi="Times New Roman" w:eastAsia="宋体" w:cs="Times New Roman"/>
                <w:color w:val="auto"/>
                <w:kern w:val="2"/>
                <w:sz w:val="21"/>
                <w:highlight w:val="none"/>
              </w:rPr>
              <w:t>发生重大差错事故的，采购人可有权终止协议，</w:t>
            </w:r>
            <w:r>
              <w:rPr>
                <w:rFonts w:hint="default" w:ascii="Times New Roman" w:hAnsi="Times New Roman" w:eastAsia="宋体" w:cs="Times New Roman"/>
                <w:color w:val="auto"/>
                <w:kern w:val="2"/>
                <w:sz w:val="21"/>
                <w:highlight w:val="none"/>
                <w:lang w:val="en-US" w:eastAsia="zh-CN"/>
              </w:rPr>
              <w:t>成交人</w:t>
            </w:r>
            <w:r>
              <w:rPr>
                <w:rFonts w:hint="default" w:ascii="Times New Roman" w:hAnsi="Times New Roman" w:eastAsia="宋体" w:cs="Times New Roman"/>
                <w:color w:val="auto"/>
                <w:kern w:val="2"/>
                <w:sz w:val="21"/>
                <w:highlight w:val="none"/>
              </w:rPr>
              <w:t>承担全部责任。</w:t>
            </w:r>
          </w:p>
        </w:tc>
      </w:tr>
      <w:bookmarkEnd w:id="107"/>
    </w:tbl>
    <w:p>
      <w:pPr>
        <w:pStyle w:val="76"/>
        <w:spacing w:after="0"/>
        <w:ind w:left="0" w:leftChars="0" w:firstLineChars="0"/>
        <w:contextualSpacing/>
        <w:jc w:val="left"/>
        <w:rPr>
          <w:rFonts w:hint="default" w:ascii="Times New Roman" w:hAnsi="Times New Roman" w:eastAsia="宋体" w:cs="Times New Roman"/>
          <w:color w:val="auto"/>
          <w:sz w:val="21"/>
          <w:highlight w:val="none"/>
          <w:lang w:eastAsia="zh-TW"/>
        </w:rPr>
      </w:pPr>
      <w:r>
        <w:rPr>
          <w:rFonts w:hint="default" w:ascii="Times New Roman" w:hAnsi="Times New Roman" w:eastAsia="宋体" w:cs="Times New Roman"/>
          <w:color w:val="auto"/>
          <w:sz w:val="28"/>
          <w:szCs w:val="28"/>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auto"/>
          <w:sz w:val="30"/>
          <w:szCs w:val="30"/>
          <w:highlight w:val="none"/>
        </w:rPr>
      </w:pPr>
      <w:bookmarkStart w:id="108" w:name="_Toc29910"/>
      <w:bookmarkStart w:id="109" w:name="_Toc27365"/>
      <w:bookmarkStart w:id="110" w:name="_Toc24694"/>
      <w:bookmarkStart w:id="111" w:name="_Toc32260"/>
      <w:bookmarkStart w:id="112" w:name="_Toc28378"/>
      <w:bookmarkStart w:id="113" w:name="_Toc23088"/>
      <w:bookmarkStart w:id="114" w:name="_Toc21693"/>
      <w:bookmarkStart w:id="115" w:name="_Toc133"/>
      <w:r>
        <w:rPr>
          <w:rFonts w:hint="default" w:ascii="Times New Roman" w:hAnsi="Times New Roman" w:eastAsia="宋体" w:cs="Times New Roman"/>
          <w:color w:val="auto"/>
          <w:sz w:val="30"/>
          <w:szCs w:val="30"/>
          <w:highlight w:val="none"/>
        </w:rPr>
        <w:t>第五章</w:t>
      </w:r>
      <w:r>
        <w:rPr>
          <w:rFonts w:hint="default" w:ascii="Times New Roman" w:hAnsi="Times New Roman" w:eastAsia="宋体" w:cs="Times New Roman"/>
          <w:color w:val="auto"/>
          <w:sz w:val="30"/>
          <w:szCs w:val="30"/>
          <w:highlight w:val="none"/>
          <w:lang w:val="en-US" w:eastAsia="zh-CN"/>
        </w:rPr>
        <w:t xml:space="preserve"> </w:t>
      </w:r>
      <w:r>
        <w:rPr>
          <w:rFonts w:hint="default" w:ascii="Times New Roman" w:hAnsi="Times New Roman" w:eastAsia="宋体" w:cs="Times New Roman"/>
          <w:color w:val="auto"/>
          <w:sz w:val="30"/>
          <w:szCs w:val="30"/>
          <w:highlight w:val="none"/>
        </w:rPr>
        <w:t>评审标准</w:t>
      </w:r>
      <w:bookmarkEnd w:id="108"/>
      <w:bookmarkEnd w:id="109"/>
      <w:bookmarkEnd w:id="110"/>
      <w:bookmarkEnd w:id="111"/>
      <w:bookmarkEnd w:id="112"/>
      <w:bookmarkEnd w:id="113"/>
      <w:bookmarkEnd w:id="114"/>
      <w:bookmarkEnd w:id="115"/>
    </w:p>
    <w:bookmarkEnd w:id="101"/>
    <w:bookmarkEnd w:id="102"/>
    <w:bookmarkEnd w:id="106"/>
    <w:p>
      <w:pPr>
        <w:pStyle w:val="43"/>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textAlignment w:val="baseline"/>
        <w:rPr>
          <w:rFonts w:hint="default" w:ascii="Times New Roman" w:hAnsi="Times New Roman" w:eastAsia="宋体" w:cs="Times New Roman"/>
          <w:color w:val="auto"/>
          <w:sz w:val="21"/>
          <w:highlight w:val="none"/>
        </w:rPr>
      </w:pPr>
      <w:bookmarkStart w:id="116" w:name="OLE_LINK2"/>
      <w:bookmarkEnd w:id="116"/>
      <w:bookmarkStart w:id="117" w:name="OLE_LINK1"/>
      <w:bookmarkEnd w:id="117"/>
    </w:p>
    <w:p>
      <w:pPr>
        <w:pStyle w:val="43"/>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本办法严格遵照《中华人民共和国政府采购法》、《中华人民共和国政府采购法实施条例》、《政府采购竞争性磋商采购方式管理暂行办法》，结合项目所在地政府有关政府采购规定和项目的实际情况制定。</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val="en-US" w:eastAsia="zh-CN"/>
        </w:rPr>
        <w:t>一、</w:t>
      </w:r>
      <w:r>
        <w:rPr>
          <w:rFonts w:hint="default" w:ascii="Times New Roman" w:hAnsi="Times New Roman" w:eastAsia="宋体" w:cs="Times New Roman"/>
          <w:b/>
          <w:bCs/>
          <w:color w:val="auto"/>
          <w:sz w:val="21"/>
          <w:highlight w:val="none"/>
        </w:rPr>
        <w:t>总则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本次磋商遵循公平、公正、科学、择优的原则依法进行，磋商活动及当事人接受依法实施的监督。本次磋商采用综合评分法。</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val="en-US" w:eastAsia="zh-CN"/>
        </w:rPr>
        <w:t>二、</w:t>
      </w:r>
      <w:r>
        <w:rPr>
          <w:rFonts w:hint="default" w:ascii="Times New Roman" w:hAnsi="Times New Roman" w:eastAsia="宋体" w:cs="Times New Roman"/>
          <w:b/>
          <w:bCs/>
          <w:color w:val="auto"/>
          <w:sz w:val="21"/>
          <w:highlight w:val="none"/>
        </w:rPr>
        <w:t>评审组织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磋商小组：采购人和采购机构根据采购项目的内容特点按照法律法规规定组建磋商小组。磋商小组由采购人、技术、经济等方面专家等有关人员组成。</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val="en-US" w:eastAsia="zh-CN"/>
        </w:rPr>
        <w:t>三、</w:t>
      </w:r>
      <w:r>
        <w:rPr>
          <w:rFonts w:hint="default" w:ascii="Times New Roman" w:hAnsi="Times New Roman" w:eastAsia="宋体" w:cs="Times New Roman"/>
          <w:b/>
          <w:bCs/>
          <w:color w:val="auto"/>
          <w:sz w:val="21"/>
          <w:highlight w:val="none"/>
        </w:rPr>
        <w:t>磋商程序</w:t>
      </w:r>
    </w:p>
    <w:p>
      <w:pPr>
        <w:pStyle w:val="18"/>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firstLine="420" w:firstLineChars="200"/>
        <w:textAlignment w:val="baseline"/>
        <w:rPr>
          <w:rFonts w:hint="default" w:ascii="Times New Roman" w:hAnsi="Times New Roman" w:eastAsia="宋体" w:cs="Times New Roman"/>
          <w:color w:val="auto"/>
          <w:kern w:val="2"/>
          <w:sz w:val="21"/>
          <w:highlight w:val="none"/>
          <w:lang w:eastAsia="zh-CN"/>
        </w:rPr>
      </w:pPr>
      <w:r>
        <w:rPr>
          <w:rFonts w:hint="default" w:ascii="Times New Roman" w:hAnsi="Times New Roman" w:eastAsia="宋体" w:cs="Times New Roman"/>
          <w:color w:val="auto"/>
          <w:kern w:val="2"/>
          <w:sz w:val="21"/>
          <w:highlight w:val="none"/>
        </w:rPr>
        <w:t>详见第二章供应商须知 四、磋商程序</w:t>
      </w:r>
      <w:r>
        <w:rPr>
          <w:rFonts w:hint="default" w:ascii="Times New Roman" w:hAnsi="Times New Roman" w:eastAsia="宋体" w:cs="Times New Roman"/>
          <w:color w:val="auto"/>
          <w:kern w:val="2"/>
          <w:sz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val="en-US" w:eastAsia="zh-CN"/>
        </w:rPr>
        <w:t>四、</w:t>
      </w:r>
      <w:r>
        <w:rPr>
          <w:rFonts w:hint="default" w:ascii="Times New Roman" w:hAnsi="Times New Roman" w:eastAsia="宋体" w:cs="Times New Roman"/>
          <w:b/>
          <w:bCs/>
          <w:color w:val="auto"/>
          <w:sz w:val="21"/>
          <w:highlight w:val="none"/>
        </w:rPr>
        <w:t>评审程序</w:t>
      </w:r>
    </w:p>
    <w:p>
      <w:pPr>
        <w:pStyle w:val="18"/>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firstLine="420" w:firstLineChars="200"/>
        <w:textAlignment w:val="baseline"/>
        <w:rPr>
          <w:rFonts w:hint="default" w:ascii="Times New Roman" w:hAnsi="Times New Roman" w:eastAsia="宋体" w:cs="Times New Roman"/>
          <w:color w:val="auto"/>
          <w:kern w:val="2"/>
          <w:sz w:val="21"/>
          <w:highlight w:val="none"/>
          <w:lang w:eastAsia="zh-CN"/>
        </w:rPr>
      </w:pPr>
      <w:r>
        <w:rPr>
          <w:rFonts w:hint="default" w:ascii="Times New Roman" w:hAnsi="Times New Roman" w:eastAsia="宋体" w:cs="Times New Roman"/>
          <w:color w:val="auto"/>
          <w:kern w:val="2"/>
          <w:sz w:val="21"/>
          <w:highlight w:val="none"/>
        </w:rPr>
        <w:t>详见第二章供应商须知 五、评审标准</w:t>
      </w:r>
      <w:r>
        <w:rPr>
          <w:rFonts w:hint="default" w:ascii="Times New Roman" w:hAnsi="Times New Roman" w:eastAsia="宋体" w:cs="Times New Roman"/>
          <w:color w:val="auto"/>
          <w:kern w:val="2"/>
          <w:sz w:val="21"/>
          <w:highlight w:val="none"/>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0" w:firstLineChars="0"/>
        <w:textAlignment w:val="baseline"/>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br w:type="page"/>
      </w:r>
    </w:p>
    <w:p>
      <w:pPr>
        <w:numPr>
          <w:ilvl w:val="0"/>
          <w:numId w:val="0"/>
        </w:numPr>
        <w:spacing w:line="276" w:lineRule="auto"/>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val="en-US" w:eastAsia="zh-CN"/>
        </w:rPr>
        <w:t>三、</w:t>
      </w:r>
      <w:r>
        <w:rPr>
          <w:rFonts w:hint="default" w:ascii="Times New Roman" w:hAnsi="Times New Roman" w:eastAsia="宋体" w:cs="Times New Roman"/>
          <w:b/>
          <w:bCs/>
          <w:color w:val="auto"/>
          <w:sz w:val="21"/>
          <w:highlight w:val="none"/>
        </w:rPr>
        <w:t>评审标准</w:t>
      </w:r>
    </w:p>
    <w:tbl>
      <w:tblPr>
        <w:tblStyle w:val="77"/>
        <w:tblW w:w="48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价格分</w:t>
            </w:r>
          </w:p>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参与评审的价格＝</w:t>
            </w:r>
            <w:r>
              <w:rPr>
                <w:rFonts w:hint="default" w:ascii="Times New Roman" w:hAnsi="Times New Roman" w:eastAsia="宋体" w:cs="Times New Roman"/>
                <w:color w:val="auto"/>
                <w:sz w:val="21"/>
                <w:szCs w:val="21"/>
                <w:highlight w:val="none"/>
                <w:lang w:val="en-US" w:eastAsia="zh-CN"/>
              </w:rPr>
              <w:t>最终</w:t>
            </w:r>
            <w:r>
              <w:rPr>
                <w:rFonts w:hint="default" w:ascii="Times New Roman" w:hAnsi="Times New Roman" w:eastAsia="宋体" w:cs="Times New Roman"/>
                <w:color w:val="auto"/>
                <w:sz w:val="21"/>
                <w:szCs w:val="21"/>
                <w:highlight w:val="none"/>
              </w:rPr>
              <w:t>报价</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w:t>
            </w:r>
            <w:r>
              <w:rPr>
                <w:rFonts w:hint="default" w:ascii="Times New Roman" w:hAnsi="Times New Roman" w:eastAsia="宋体" w:cs="Times New Roman"/>
                <w:color w:val="auto"/>
                <w:sz w:val="21"/>
                <w:szCs w:val="21"/>
                <w:highlight w:val="none"/>
                <w:lang w:val="en-US" w:eastAsia="zh-CN"/>
              </w:rPr>
              <w:t>审</w:t>
            </w:r>
            <w:r>
              <w:rPr>
                <w:rFonts w:hint="default" w:ascii="Times New Roman" w:hAnsi="Times New Roman" w:eastAsia="宋体" w:cs="Times New Roman"/>
                <w:color w:val="auto"/>
                <w:sz w:val="21"/>
                <w:szCs w:val="21"/>
                <w:highlight w:val="none"/>
              </w:rPr>
              <w:t>基准价＝满足</w:t>
            </w:r>
            <w:r>
              <w:rPr>
                <w:rFonts w:hint="default" w:ascii="Times New Roman" w:hAnsi="Times New Roman" w:eastAsia="宋体" w:cs="Times New Roman"/>
                <w:color w:val="auto"/>
                <w:sz w:val="21"/>
                <w:szCs w:val="21"/>
                <w:highlight w:val="none"/>
                <w:lang w:val="en-US" w:eastAsia="zh-CN"/>
              </w:rPr>
              <w:t>采购</w:t>
            </w:r>
            <w:r>
              <w:rPr>
                <w:rFonts w:hint="default" w:ascii="Times New Roman" w:hAnsi="Times New Roman" w:eastAsia="宋体" w:cs="Times New Roman"/>
                <w:color w:val="auto"/>
                <w:sz w:val="21"/>
                <w:szCs w:val="21"/>
                <w:highlight w:val="none"/>
              </w:rPr>
              <w:t>要求且最低参与评审的价格</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即满足磋商文件要求且参与评审的价格</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w:t>
            </w:r>
            <w:r>
              <w:rPr>
                <w:rFonts w:hint="default" w:ascii="Times New Roman" w:hAnsi="Times New Roman" w:eastAsia="宋体" w:cs="Times New Roman"/>
                <w:color w:val="auto"/>
                <w:sz w:val="21"/>
                <w:szCs w:val="21"/>
                <w:highlight w:val="none"/>
                <w:lang w:val="en-US" w:eastAsia="zh-CN"/>
              </w:rPr>
              <w:t>审</w:t>
            </w:r>
            <w:r>
              <w:rPr>
                <w:rFonts w:hint="default" w:ascii="Times New Roman" w:hAnsi="Times New Roman" w:eastAsia="宋体" w:cs="Times New Roman"/>
                <w:color w:val="auto"/>
                <w:sz w:val="21"/>
                <w:szCs w:val="21"/>
                <w:highlight w:val="none"/>
              </w:rPr>
              <w:t>基准价的价格分为满分</w:t>
            </w: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最终</w:t>
            </w:r>
            <w:r>
              <w:rPr>
                <w:rFonts w:hint="default" w:ascii="Times New Roman" w:hAnsi="Times New Roman" w:eastAsia="宋体" w:cs="Times New Roman"/>
                <w:color w:val="auto"/>
                <w:sz w:val="21"/>
                <w:szCs w:val="21"/>
                <w:highlight w:val="none"/>
              </w:rPr>
              <w:t>报价得分=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评标基准价/</w:t>
            </w:r>
            <w:r>
              <w:rPr>
                <w:rFonts w:hint="default" w:ascii="Times New Roman" w:hAnsi="Times New Roman" w:eastAsia="宋体" w:cs="Times New Roman"/>
                <w:color w:val="auto"/>
                <w:sz w:val="21"/>
                <w:szCs w:val="21"/>
                <w:highlight w:val="none"/>
                <w:lang w:val="en-US" w:eastAsia="zh-CN"/>
              </w:rPr>
              <w:t>各</w:t>
            </w:r>
            <w:r>
              <w:rPr>
                <w:rFonts w:hint="eastAsia"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rPr>
              <w:t>参与评审的价格</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×100%（保留小数点后两位）。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restart"/>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技术商务分（</w:t>
            </w:r>
            <w:r>
              <w:rPr>
                <w:rFonts w:hint="default" w:ascii="Times New Roman" w:hAnsi="Times New Roman" w:eastAsia="宋体" w:cs="Times New Roman"/>
                <w:color w:val="auto"/>
                <w:sz w:val="21"/>
                <w:szCs w:val="21"/>
                <w:highlight w:val="none"/>
                <w:lang w:val="en-US" w:eastAsia="zh-CN"/>
              </w:rPr>
              <w:t>90</w:t>
            </w:r>
            <w:r>
              <w:rPr>
                <w:rFonts w:hint="default" w:ascii="Times New Roman" w:hAnsi="Times New Roman" w:eastAsia="宋体" w:cs="Times New Roman"/>
                <w:color w:val="auto"/>
                <w:sz w:val="21"/>
                <w:szCs w:val="21"/>
                <w:highlight w:val="none"/>
              </w:rPr>
              <w:t>分）</w:t>
            </w: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1、企业业绩（</w:t>
            </w:r>
            <w:r>
              <w:rPr>
                <w:rFonts w:hint="eastAsia" w:ascii="Times New Roman" w:hAnsi="Times New Roman" w:eastAsia="宋体" w:cs="Times New Roman"/>
                <w:b/>
                <w:bCs/>
                <w:color w:val="auto"/>
                <w:sz w:val="21"/>
                <w:szCs w:val="21"/>
                <w:highlight w:val="none"/>
                <w:lang w:val="en-US" w:eastAsia="zh-CN"/>
              </w:rPr>
              <w:t>1</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供应商自</w:t>
            </w:r>
            <w:r>
              <w:rPr>
                <w:rFonts w:hint="eastAsia" w:ascii="Times New Roman" w:hAnsi="Times New Roman" w:eastAsia="宋体" w:cs="Times New Roman"/>
                <w:color w:val="auto"/>
                <w:sz w:val="21"/>
                <w:szCs w:val="21"/>
                <w:highlight w:val="none"/>
                <w:lang w:val="en-US" w:eastAsia="zh-CN"/>
              </w:rPr>
              <w:t>2020</w:t>
            </w:r>
            <w:r>
              <w:rPr>
                <w:rFonts w:hint="default" w:ascii="Times New Roman" w:hAnsi="Times New Roman" w:eastAsia="宋体" w:cs="Times New Roman"/>
                <w:color w:val="auto"/>
                <w:sz w:val="21"/>
                <w:szCs w:val="21"/>
                <w:highlight w:val="none"/>
              </w:rPr>
              <w:t>年1月1日以来（以合同签订时间为准）完成过桩基检测业绩，每个业绩得</w:t>
            </w:r>
            <w:r>
              <w:rPr>
                <w:rFonts w:hint="eastAsia" w:ascii="Times New Roman" w:hAnsi="Times New Roman" w:eastAsia="宋体" w:cs="Times New Roman"/>
                <w:color w:val="auto"/>
                <w:sz w:val="21"/>
                <w:szCs w:val="21"/>
                <w:highlight w:val="none"/>
                <w:lang w:val="en-US" w:eastAsia="zh-CN"/>
              </w:rPr>
              <w:t>0.5</w:t>
            </w:r>
            <w:r>
              <w:rPr>
                <w:rFonts w:hint="default" w:ascii="Times New Roman" w:hAnsi="Times New Roman" w:eastAsia="宋体" w:cs="Times New Roman"/>
                <w:color w:val="auto"/>
                <w:sz w:val="21"/>
                <w:szCs w:val="21"/>
                <w:highlight w:val="none"/>
              </w:rPr>
              <w:t>分，最高得</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lang w:val="zh-CN"/>
              </w:rPr>
              <w:t>文件中须</w:t>
            </w:r>
            <w:r>
              <w:rPr>
                <w:rFonts w:hint="default" w:ascii="Times New Roman" w:hAnsi="Times New Roman" w:eastAsia="宋体" w:cs="Times New Roman"/>
                <w:color w:val="auto"/>
                <w:sz w:val="21"/>
                <w:szCs w:val="21"/>
                <w:highlight w:val="none"/>
              </w:rPr>
              <w:t>提供合同复印件并加盖供应商公章，未提供的不得分。）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rPr>
              <w:t>体系认证（</w:t>
            </w:r>
            <w:r>
              <w:rPr>
                <w:rFonts w:hint="eastAsia" w:ascii="Times New Roman" w:hAnsi="Times New Roman" w:eastAsia="宋体" w:cs="Times New Roman"/>
                <w:b/>
                <w:bCs/>
                <w:color w:val="auto"/>
                <w:sz w:val="21"/>
                <w:szCs w:val="21"/>
                <w:highlight w:val="none"/>
                <w:lang w:val="en-US" w:eastAsia="zh-CN"/>
              </w:rPr>
              <w:t>3</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供应商须具有有效期内质量管理体系认证的得</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w:t>
            </w:r>
            <w:r>
              <w:rPr>
                <w:rFonts w:hint="eastAsia"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rPr>
              <w:t>本项满分</w:t>
            </w:r>
            <w:r>
              <w:rPr>
                <w:rFonts w:hint="eastAsia"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val="en-US" w:eastAsia="zh-CN"/>
              </w:rPr>
              <w:t>响应</w:t>
            </w:r>
            <w:r>
              <w:rPr>
                <w:rFonts w:hint="eastAsia" w:ascii="Times New Roman" w:hAnsi="Times New Roman" w:eastAsia="宋体" w:cs="Times New Roman"/>
                <w:color w:val="auto"/>
                <w:sz w:val="21"/>
                <w:szCs w:val="21"/>
                <w:highlight w:val="none"/>
              </w:rPr>
              <w:t>文件中提供有效期内的认证证书复印件并加盖供应商公章，未提供的不得分。</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rPr>
              <w:t>项目负责人（</w:t>
            </w:r>
            <w:r>
              <w:rPr>
                <w:rFonts w:hint="eastAsia" w:ascii="Times New Roman" w:hAnsi="Times New Roman" w:eastAsia="宋体" w:cs="Times New Roman"/>
                <w:b/>
                <w:bCs/>
                <w:color w:val="auto"/>
                <w:sz w:val="21"/>
                <w:szCs w:val="21"/>
                <w:highlight w:val="none"/>
                <w:lang w:val="en-US" w:eastAsia="zh-CN"/>
              </w:rPr>
              <w:t>5</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供应商拟派项目负责人具有建筑工程相关类</w:t>
            </w:r>
            <w:r>
              <w:rPr>
                <w:rFonts w:hint="eastAsia" w:ascii="Times New Roman" w:hAnsi="Times New Roman" w:eastAsia="宋体" w:cs="Times New Roman"/>
                <w:color w:val="auto"/>
                <w:sz w:val="21"/>
                <w:szCs w:val="21"/>
                <w:highlight w:val="none"/>
              </w:rPr>
              <w:t>高级</w:t>
            </w:r>
            <w:r>
              <w:rPr>
                <w:rFonts w:hint="default" w:ascii="Times New Roman" w:hAnsi="Times New Roman" w:eastAsia="宋体" w:cs="Times New Roman"/>
                <w:color w:val="auto"/>
                <w:sz w:val="21"/>
                <w:szCs w:val="21"/>
                <w:highlight w:val="none"/>
              </w:rPr>
              <w:t>及以上职称的得</w:t>
            </w:r>
            <w:r>
              <w:rPr>
                <w:rFonts w:hint="eastAsia" w:ascii="Times New Roman" w:hAnsi="Times New Roman" w:eastAsia="宋体" w:cs="Times New Roman"/>
                <w:color w:val="auto"/>
                <w:sz w:val="21"/>
                <w:szCs w:val="21"/>
                <w:highlight w:val="none"/>
                <w:lang w:val="en-US" w:eastAsia="zh-CN"/>
              </w:rPr>
              <w:t>5</w:t>
            </w:r>
            <w:r>
              <w:rPr>
                <w:rFonts w:hint="default" w:ascii="Times New Roman" w:hAnsi="Times New Roman" w:eastAsia="宋体" w:cs="Times New Roman"/>
                <w:color w:val="auto"/>
                <w:sz w:val="21"/>
                <w:szCs w:val="21"/>
                <w:highlight w:val="none"/>
              </w:rPr>
              <w:t>分，建筑工程相关类</w:t>
            </w:r>
            <w:r>
              <w:rPr>
                <w:rFonts w:hint="eastAsia" w:ascii="Times New Roman" w:hAnsi="Times New Roman" w:eastAsia="宋体" w:cs="Times New Roman"/>
                <w:color w:val="auto"/>
                <w:sz w:val="21"/>
                <w:szCs w:val="21"/>
                <w:highlight w:val="none"/>
              </w:rPr>
              <w:t>中级的得</w:t>
            </w:r>
            <w:r>
              <w:rPr>
                <w:rFonts w:hint="eastAsia" w:ascii="Times New Roman" w:hAnsi="Times New Roman" w:eastAsia="宋体" w:cs="Times New Roman"/>
                <w:color w:val="auto"/>
                <w:sz w:val="21"/>
                <w:szCs w:val="21"/>
                <w:highlight w:val="none"/>
                <w:lang w:val="en-US" w:eastAsia="zh-CN"/>
              </w:rPr>
              <w:t>2.5</w:t>
            </w:r>
            <w:r>
              <w:rPr>
                <w:rFonts w:hint="eastAsia" w:ascii="Times New Roman" w:hAnsi="Times New Roman" w:eastAsia="宋体" w:cs="Times New Roman"/>
                <w:color w:val="auto"/>
                <w:sz w:val="21"/>
                <w:szCs w:val="21"/>
                <w:highlight w:val="none"/>
              </w:rPr>
              <w:t>分，</w:t>
            </w:r>
            <w:r>
              <w:rPr>
                <w:rFonts w:hint="default" w:ascii="Times New Roman" w:hAnsi="Times New Roman" w:eastAsia="宋体" w:cs="Times New Roman"/>
                <w:color w:val="auto"/>
                <w:sz w:val="21"/>
                <w:szCs w:val="21"/>
                <w:highlight w:val="none"/>
              </w:rPr>
              <w:t>其余不得分。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lang w:val="zh-CN"/>
              </w:rPr>
              <w:t>文件中须</w:t>
            </w:r>
            <w:r>
              <w:rPr>
                <w:rFonts w:hint="default" w:ascii="Times New Roman" w:hAnsi="Times New Roman" w:eastAsia="宋体" w:cs="Times New Roman"/>
                <w:color w:val="auto"/>
                <w:sz w:val="21"/>
                <w:szCs w:val="21"/>
                <w:highlight w:val="none"/>
              </w:rPr>
              <w:t>提供职称证书复印件并加盖供</w:t>
            </w:r>
            <w:r>
              <w:rPr>
                <w:rFonts w:hint="default" w:ascii="Times New Roman" w:hAnsi="Times New Roman" w:eastAsia="宋体" w:cs="Times New Roman"/>
                <w:color w:val="auto"/>
                <w:sz w:val="21"/>
                <w:szCs w:val="21"/>
                <w:highlight w:val="none"/>
              </w:rPr>
              <w:t>应商公章，未提供的不得分。）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4、项目组成员（</w:t>
            </w:r>
            <w:r>
              <w:rPr>
                <w:rFonts w:hint="eastAsia" w:ascii="Times New Roman" w:hAnsi="Times New Roman" w:eastAsia="宋体" w:cs="Times New Roman"/>
                <w:b/>
                <w:bCs/>
                <w:color w:val="auto"/>
                <w:sz w:val="21"/>
                <w:szCs w:val="21"/>
                <w:highlight w:val="none"/>
                <w:lang w:val="en-US" w:eastAsia="zh-CN"/>
              </w:rPr>
              <w:t>6</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供应商拟派项目组人员（除项目负责人</w:t>
            </w:r>
            <w:r>
              <w:rPr>
                <w:rFonts w:hint="eastAsia" w:ascii="Times New Roman" w:hAnsi="Times New Roman" w:eastAsia="宋体" w:cs="Times New Roman"/>
                <w:color w:val="auto"/>
                <w:sz w:val="21"/>
                <w:szCs w:val="21"/>
                <w:highlight w:val="none"/>
              </w:rPr>
              <w:t>外</w:t>
            </w:r>
            <w:r>
              <w:rPr>
                <w:rFonts w:hint="default" w:ascii="Times New Roman" w:hAnsi="Times New Roman" w:eastAsia="宋体" w:cs="Times New Roman"/>
                <w:color w:val="auto"/>
                <w:sz w:val="21"/>
                <w:szCs w:val="21"/>
                <w:highlight w:val="none"/>
              </w:rPr>
              <w:t>）具有地基基础检测员资格证的，每提供</w:t>
            </w:r>
            <w:r>
              <w:rPr>
                <w:rFonts w:hint="eastAsia"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人得</w:t>
            </w:r>
            <w:r>
              <w:rPr>
                <w:rFonts w:hint="eastAsia" w:ascii="Times New Roman" w:hAnsi="Times New Roman" w:eastAsia="宋体" w:cs="Times New Roman"/>
                <w:color w:val="auto"/>
                <w:sz w:val="21"/>
                <w:szCs w:val="21"/>
                <w:highlight w:val="none"/>
                <w:lang w:val="en-US" w:eastAsia="zh-CN"/>
              </w:rPr>
              <w:t>1.5</w:t>
            </w:r>
            <w:r>
              <w:rPr>
                <w:rFonts w:hint="default" w:ascii="Times New Roman" w:hAnsi="Times New Roman" w:eastAsia="宋体" w:cs="Times New Roman"/>
                <w:color w:val="auto"/>
                <w:sz w:val="21"/>
                <w:szCs w:val="21"/>
                <w:highlight w:val="none"/>
              </w:rPr>
              <w:t>分，最高得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lang w:val="zh-CN"/>
              </w:rPr>
              <w:t>文件中须</w:t>
            </w:r>
            <w:r>
              <w:rPr>
                <w:rFonts w:hint="default" w:ascii="Times New Roman" w:hAnsi="Times New Roman" w:eastAsia="宋体" w:cs="Times New Roman"/>
                <w:color w:val="auto"/>
                <w:sz w:val="21"/>
                <w:szCs w:val="21"/>
                <w:highlight w:val="none"/>
              </w:rPr>
              <w:t>提供证书复印件并加盖供应商公章，未提供的不得分。）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5、</w:t>
            </w:r>
            <w:r>
              <w:rPr>
                <w:rFonts w:hint="eastAsia" w:ascii="Times New Roman" w:hAnsi="Times New Roman" w:eastAsia="宋体" w:cs="Times New Roman"/>
                <w:b/>
                <w:bCs/>
                <w:color w:val="auto"/>
                <w:sz w:val="21"/>
                <w:szCs w:val="21"/>
                <w:highlight w:val="none"/>
              </w:rPr>
              <w:t>设备投入加分</w:t>
            </w:r>
            <w:r>
              <w:rPr>
                <w:rFonts w:hint="default" w:ascii="Times New Roman" w:hAnsi="Times New Roman" w:eastAsia="宋体" w:cs="Times New Roman"/>
                <w:b/>
                <w:bCs/>
                <w:color w:val="auto"/>
                <w:sz w:val="21"/>
                <w:szCs w:val="21"/>
                <w:highlight w:val="none"/>
              </w:rPr>
              <w:t>（</w:t>
            </w:r>
            <w:r>
              <w:rPr>
                <w:rFonts w:hint="eastAsia" w:ascii="Times New Roman" w:hAnsi="Times New Roman" w:eastAsia="宋体" w:cs="Times New Roman"/>
                <w:b/>
                <w:bCs/>
                <w:color w:val="auto"/>
                <w:sz w:val="21"/>
                <w:szCs w:val="21"/>
                <w:highlight w:val="none"/>
                <w:lang w:val="en-US" w:eastAsia="zh-CN"/>
              </w:rPr>
              <w:t>3</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供应商拟投入桩基静载设备满足招标需求的基础上每增加一台得</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rPr>
              <w:t>分，满分</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rPr>
              <w:t>文件</w:t>
            </w:r>
            <w:r>
              <w:rPr>
                <w:rFonts w:hint="eastAsia" w:ascii="Times New Roman" w:hAnsi="Times New Roman" w:eastAsia="宋体" w:cs="Times New Roman"/>
                <w:color w:val="auto"/>
                <w:sz w:val="21"/>
                <w:szCs w:val="21"/>
                <w:highlight w:val="none"/>
              </w:rPr>
              <w:t>中须提供投入设备的清单。</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rPr>
              <w:t>6</w:t>
            </w:r>
            <w:r>
              <w:rPr>
                <w:rFonts w:hint="default" w:ascii="Times New Roman" w:hAnsi="Times New Roman" w:eastAsia="宋体" w:cs="Times New Roman"/>
                <w:b/>
                <w:bCs/>
                <w:color w:val="auto"/>
                <w:sz w:val="21"/>
                <w:szCs w:val="21"/>
                <w:highlight w:val="none"/>
              </w:rPr>
              <w:t>、项目现状的熟悉程度和</w:t>
            </w:r>
            <w:r>
              <w:rPr>
                <w:rFonts w:hint="eastAsia" w:ascii="Times New Roman" w:hAnsi="Times New Roman" w:eastAsia="宋体" w:cs="Times New Roman"/>
                <w:b/>
                <w:bCs/>
                <w:color w:val="auto"/>
                <w:sz w:val="21"/>
                <w:szCs w:val="21"/>
                <w:highlight w:val="none"/>
                <w:lang w:val="en-US" w:eastAsia="zh-CN"/>
              </w:rPr>
              <w:t>现状分析</w:t>
            </w:r>
            <w:r>
              <w:rPr>
                <w:rFonts w:hint="default" w:ascii="Times New Roman" w:hAnsi="Times New Roman" w:eastAsia="宋体" w:cs="Times New Roman"/>
                <w:b/>
                <w:bCs/>
                <w:color w:val="auto"/>
                <w:sz w:val="21"/>
                <w:szCs w:val="21"/>
                <w:highlight w:val="none"/>
              </w:rPr>
              <w:t>（</w:t>
            </w:r>
            <w:r>
              <w:rPr>
                <w:rFonts w:hint="eastAsia" w:ascii="Times New Roman" w:hAnsi="Times New Roman" w:eastAsia="宋体" w:cs="Times New Roman"/>
                <w:b/>
                <w:bCs/>
                <w:color w:val="auto"/>
                <w:sz w:val="21"/>
                <w:szCs w:val="21"/>
                <w:highlight w:val="none"/>
                <w:lang w:val="en-US" w:eastAsia="zh-CN"/>
              </w:rPr>
              <w:t>8</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根据工程概况、</w:t>
            </w:r>
            <w:r>
              <w:rPr>
                <w:rFonts w:hint="eastAsia" w:ascii="Times New Roman" w:hAnsi="Times New Roman" w:eastAsia="宋体" w:cs="Times New Roman"/>
                <w:color w:val="auto"/>
                <w:sz w:val="21"/>
                <w:szCs w:val="21"/>
                <w:highlight w:val="none"/>
                <w:lang w:val="en-US" w:eastAsia="zh-CN"/>
              </w:rPr>
              <w:t>技术要求</w:t>
            </w:r>
            <w:r>
              <w:rPr>
                <w:rFonts w:hint="default" w:ascii="Times New Roman" w:hAnsi="Times New Roman" w:eastAsia="宋体" w:cs="Times New Roman"/>
                <w:color w:val="auto"/>
                <w:sz w:val="21"/>
                <w:szCs w:val="21"/>
                <w:highlight w:val="none"/>
                <w:lang w:val="en-US" w:eastAsia="zh-CN"/>
              </w:rPr>
              <w:t>，对拟建工程的认识、拟建场地的地质特征分析是否合理。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工程概况了解全面、</w:t>
            </w:r>
            <w:r>
              <w:rPr>
                <w:rFonts w:hint="eastAsia" w:ascii="Times New Roman" w:hAnsi="Times New Roman" w:eastAsia="宋体" w:cs="Times New Roman"/>
                <w:color w:val="auto"/>
                <w:sz w:val="21"/>
                <w:szCs w:val="21"/>
                <w:highlight w:val="none"/>
                <w:lang w:val="en-US" w:eastAsia="zh-CN"/>
              </w:rPr>
              <w:t>技术要求</w:t>
            </w:r>
            <w:r>
              <w:rPr>
                <w:rFonts w:hint="default" w:ascii="Times New Roman" w:hAnsi="Times New Roman" w:eastAsia="宋体" w:cs="Times New Roman"/>
                <w:color w:val="auto"/>
                <w:sz w:val="21"/>
                <w:szCs w:val="21"/>
                <w:highlight w:val="none"/>
                <w:lang w:val="en-US" w:eastAsia="zh-CN"/>
              </w:rPr>
              <w:t>规范，地质特征分析</w:t>
            </w:r>
            <w:r>
              <w:rPr>
                <w:rFonts w:hint="eastAsia" w:ascii="Times New Roman" w:hAnsi="Times New Roman" w:eastAsia="宋体" w:cs="Times New Roman"/>
                <w:color w:val="auto"/>
                <w:sz w:val="21"/>
                <w:szCs w:val="21"/>
                <w:highlight w:val="none"/>
                <w:lang w:val="en-US" w:eastAsia="zh-CN"/>
              </w:rPr>
              <w:t>完整全面</w:t>
            </w:r>
            <w:r>
              <w:rPr>
                <w:rFonts w:hint="default" w:ascii="Times New Roman" w:hAnsi="Times New Roman" w:eastAsia="宋体" w:cs="Times New Roman"/>
                <w:color w:val="auto"/>
                <w:sz w:val="21"/>
                <w:szCs w:val="21"/>
                <w:highlight w:val="none"/>
                <w:lang w:val="en-US" w:eastAsia="zh-CN"/>
              </w:rPr>
              <w:t>的得</w:t>
            </w:r>
            <w:r>
              <w:rPr>
                <w:rFonts w:hint="eastAsia"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工程概况了解较全面、</w:t>
            </w:r>
            <w:r>
              <w:rPr>
                <w:rFonts w:hint="eastAsia" w:ascii="Times New Roman" w:hAnsi="Times New Roman" w:eastAsia="宋体" w:cs="Times New Roman"/>
                <w:color w:val="auto"/>
                <w:sz w:val="21"/>
                <w:szCs w:val="21"/>
                <w:highlight w:val="none"/>
                <w:lang w:val="en-US" w:eastAsia="zh-CN"/>
              </w:rPr>
              <w:t>技术要求</w:t>
            </w:r>
            <w:r>
              <w:rPr>
                <w:rFonts w:hint="default" w:ascii="Times New Roman" w:hAnsi="Times New Roman" w:eastAsia="宋体" w:cs="Times New Roman"/>
                <w:color w:val="auto"/>
                <w:sz w:val="21"/>
                <w:szCs w:val="21"/>
                <w:highlight w:val="none"/>
                <w:lang w:val="en-US" w:eastAsia="zh-CN"/>
              </w:rPr>
              <w:t>较规范，地质特征分析较</w:t>
            </w:r>
            <w:r>
              <w:rPr>
                <w:rFonts w:hint="eastAsia" w:ascii="Times New Roman" w:hAnsi="Times New Roman" w:eastAsia="宋体" w:cs="Times New Roman"/>
                <w:color w:val="auto"/>
                <w:sz w:val="21"/>
                <w:szCs w:val="21"/>
                <w:highlight w:val="none"/>
                <w:lang w:val="en-US" w:eastAsia="zh-CN"/>
              </w:rPr>
              <w:t>完整全面</w:t>
            </w:r>
            <w:r>
              <w:rPr>
                <w:rFonts w:hint="default" w:ascii="Times New Roman" w:hAnsi="Times New Roman" w:eastAsia="宋体" w:cs="Times New Roman"/>
                <w:color w:val="auto"/>
                <w:sz w:val="21"/>
                <w:szCs w:val="21"/>
                <w:highlight w:val="none"/>
                <w:lang w:val="en-US" w:eastAsia="zh-CN"/>
              </w:rPr>
              <w:t>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工程概况了解不全面、</w:t>
            </w:r>
            <w:r>
              <w:rPr>
                <w:rFonts w:hint="eastAsia" w:ascii="Times New Roman" w:hAnsi="Times New Roman" w:eastAsia="宋体" w:cs="Times New Roman"/>
                <w:color w:val="auto"/>
                <w:sz w:val="21"/>
                <w:szCs w:val="21"/>
                <w:highlight w:val="none"/>
                <w:lang w:val="en-US" w:eastAsia="zh-CN"/>
              </w:rPr>
              <w:t>技术要求</w:t>
            </w:r>
            <w:r>
              <w:rPr>
                <w:rFonts w:hint="default" w:ascii="Times New Roman" w:hAnsi="Times New Roman" w:eastAsia="宋体" w:cs="Times New Roman"/>
                <w:color w:val="auto"/>
                <w:sz w:val="21"/>
                <w:szCs w:val="21"/>
                <w:highlight w:val="none"/>
                <w:lang w:val="en-US" w:eastAsia="zh-CN"/>
              </w:rPr>
              <w:t>不规范，地质特征分析部分</w:t>
            </w:r>
            <w:r>
              <w:rPr>
                <w:rFonts w:hint="eastAsia" w:ascii="Times New Roman" w:hAnsi="Times New Roman" w:eastAsia="宋体" w:cs="Times New Roman"/>
                <w:color w:val="auto"/>
                <w:sz w:val="21"/>
                <w:szCs w:val="21"/>
                <w:highlight w:val="none"/>
                <w:lang w:val="en-US" w:eastAsia="zh-CN"/>
              </w:rPr>
              <w:t>完整全面</w:t>
            </w:r>
            <w:r>
              <w:rPr>
                <w:rFonts w:hint="default" w:ascii="Times New Roman" w:hAnsi="Times New Roman" w:eastAsia="宋体" w:cs="Times New Roman"/>
                <w:color w:val="auto"/>
                <w:sz w:val="21"/>
                <w:szCs w:val="21"/>
                <w:highlight w:val="none"/>
                <w:lang w:val="en-US" w:eastAsia="zh-CN"/>
              </w:rPr>
              <w:t>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未提供相关内容</w:t>
            </w:r>
            <w:r>
              <w:rPr>
                <w:rFonts w:hint="eastAsia" w:ascii="Times New Roman" w:hAnsi="Times New Roman" w:eastAsia="宋体" w:cs="Times New Roman"/>
                <w:color w:val="auto"/>
                <w:sz w:val="21"/>
                <w:szCs w:val="21"/>
                <w:highlight w:val="none"/>
                <w:lang w:val="en-US" w:eastAsia="zh-CN"/>
              </w:rPr>
              <w:t>不得分</w:t>
            </w:r>
            <w:r>
              <w:rPr>
                <w:rFonts w:hint="default" w:ascii="Times New Roman" w:hAnsi="Times New Roman" w:eastAsia="宋体" w:cs="Times New Roman"/>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7</w:t>
            </w:r>
            <w:r>
              <w:rPr>
                <w:rFonts w:hint="default" w:ascii="Times New Roman" w:hAnsi="Times New Roman" w:eastAsia="宋体" w:cs="Times New Roman"/>
                <w:b/>
                <w:bCs/>
                <w:color w:val="auto"/>
                <w:sz w:val="21"/>
                <w:szCs w:val="21"/>
                <w:highlight w:val="none"/>
                <w:lang w:val="en-US" w:eastAsia="zh-CN"/>
              </w:rPr>
              <w:t>、总体进度安排（8分）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lang w:val="en-US" w:eastAsia="zh-CN"/>
              </w:rPr>
              <w:t>提出的总体进度安排是否合理、可行、紧凑，评审因素包括检测进度计划的合理性；时间节点的明确性；检测力量安排和设备进场计划的周密性；确保工期的技术措施的针对性等。</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检测进度、工期保障措施可行、合理，能够按合同要求完成的得8分；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检测进度、工期保障措施基本可行、合理的得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检测进度、工期保障措施不可行、不合理的</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8</w:t>
            </w:r>
            <w:r>
              <w:rPr>
                <w:rFonts w:hint="default" w:ascii="Times New Roman" w:hAnsi="Times New Roman" w:eastAsia="宋体" w:cs="Times New Roman"/>
                <w:b/>
                <w:bCs/>
                <w:color w:val="auto"/>
                <w:sz w:val="21"/>
                <w:szCs w:val="21"/>
                <w:highlight w:val="none"/>
                <w:lang w:val="en-US" w:eastAsia="zh-CN"/>
              </w:rPr>
              <w:t>、质量控制方案（8分）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供应商</w:t>
            </w:r>
            <w:r>
              <w:rPr>
                <w:rFonts w:hint="default" w:ascii="Times New Roman" w:hAnsi="Times New Roman" w:eastAsia="宋体" w:cs="Times New Roman"/>
                <w:color w:val="auto"/>
                <w:sz w:val="21"/>
                <w:szCs w:val="21"/>
                <w:highlight w:val="none"/>
                <w:lang w:val="en-US" w:eastAsia="zh-CN"/>
              </w:rPr>
              <w:t>提出的质量控制方案是否明确、合理，评审因素包括检测质量目标、质量保证措施、质量控制手段、检查反馈机制、成果资料准确性等。</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提出的质量控制方案思路明确、方案合理的得8分；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提出的质量控制方案思路基本明确、方案一般合理的得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提出的质量控制方案思路不明确、方案不合理的得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9</w:t>
            </w:r>
            <w:r>
              <w:rPr>
                <w:rFonts w:hint="default" w:ascii="Times New Roman" w:hAnsi="Times New Roman" w:eastAsia="宋体" w:cs="Times New Roman"/>
                <w:b/>
                <w:bCs/>
                <w:color w:val="auto"/>
                <w:sz w:val="21"/>
                <w:szCs w:val="21"/>
                <w:highlight w:val="none"/>
              </w:rPr>
              <w:t>、</w:t>
            </w:r>
            <w:r>
              <w:rPr>
                <w:rFonts w:hint="default" w:ascii="Times New Roman" w:hAnsi="Times New Roman" w:eastAsia="宋体" w:cs="Times New Roman"/>
                <w:b/>
                <w:bCs/>
                <w:color w:val="auto"/>
                <w:sz w:val="21"/>
                <w:szCs w:val="21"/>
                <w:highlight w:val="none"/>
              </w:rPr>
              <w:t>项目实施方案（</w:t>
            </w:r>
            <w:r>
              <w:rPr>
                <w:rFonts w:hint="eastAsia" w:ascii="Times New Roman" w:hAnsi="Times New Roman" w:eastAsia="宋体" w:cs="Times New Roman"/>
                <w:b/>
                <w:bCs/>
                <w:color w:val="auto"/>
                <w:sz w:val="21"/>
                <w:szCs w:val="21"/>
                <w:highlight w:val="none"/>
                <w:lang w:val="en-US" w:eastAsia="zh-CN"/>
              </w:rPr>
              <w:t>18</w:t>
            </w:r>
            <w:r>
              <w:rPr>
                <w:rFonts w:hint="default" w:ascii="Times New Roman" w:hAnsi="Times New Roman" w:eastAsia="宋体" w:cs="Times New Roman"/>
                <w:b/>
                <w:bCs/>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9.1</w:t>
            </w:r>
            <w:r>
              <w:rPr>
                <w:rFonts w:hint="default" w:ascii="Times New Roman" w:hAnsi="Times New Roman" w:eastAsia="宋体" w:cs="Times New Roman"/>
                <w:b/>
                <w:bCs/>
                <w:color w:val="auto"/>
                <w:sz w:val="21"/>
                <w:szCs w:val="21"/>
                <w:highlight w:val="none"/>
              </w:rPr>
              <w:t>检测服务实施技术方案的全面性、详细性、具体性。整体是否满足招标文件及技术要求情况，检测方案有无对本项目进行针对性分析，项目有无采用新进技术、可靠性、安全性保障措施等。</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检测服务方案全面、详细、具体，</w:t>
            </w:r>
            <w:r>
              <w:rPr>
                <w:rFonts w:hint="default" w:ascii="Times New Roman" w:hAnsi="Times New Roman" w:eastAsia="宋体" w:cs="Times New Roman"/>
                <w:color w:val="auto"/>
                <w:sz w:val="21"/>
                <w:szCs w:val="21"/>
                <w:highlight w:val="none"/>
                <w:lang w:val="en-US" w:eastAsia="zh-CN"/>
              </w:rPr>
              <w:t>具有针对性，安全可靠</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检测服务方案</w:t>
            </w:r>
            <w:r>
              <w:rPr>
                <w:rFonts w:hint="default" w:ascii="Times New Roman" w:hAnsi="Times New Roman" w:eastAsia="宋体" w:cs="Times New Roman"/>
                <w:color w:val="auto"/>
                <w:sz w:val="21"/>
                <w:szCs w:val="21"/>
                <w:highlight w:val="none"/>
                <w:lang w:eastAsia="zh-CN"/>
              </w:rPr>
              <w:t>较全面</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检测服务方案</w:t>
            </w:r>
            <w:r>
              <w:rPr>
                <w:rFonts w:hint="default" w:ascii="Times New Roman" w:hAnsi="Times New Roman" w:eastAsia="宋体" w:cs="Times New Roman"/>
                <w:color w:val="auto"/>
                <w:sz w:val="21"/>
                <w:szCs w:val="21"/>
                <w:highlight w:val="none"/>
                <w:lang w:val="en-US" w:eastAsia="zh-CN"/>
              </w:rPr>
              <w:t>有缺漏</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未提供相关内容不得分。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9.2</w:t>
            </w:r>
            <w:r>
              <w:rPr>
                <w:rFonts w:hint="default" w:ascii="Times New Roman" w:hAnsi="Times New Roman" w:eastAsia="宋体" w:cs="Times New Roman"/>
                <w:b/>
                <w:bCs/>
                <w:color w:val="auto"/>
                <w:sz w:val="21"/>
                <w:szCs w:val="21"/>
                <w:highlight w:val="none"/>
              </w:rPr>
              <w:t>检测</w:t>
            </w:r>
            <w:r>
              <w:rPr>
                <w:rFonts w:hint="default" w:ascii="Times New Roman" w:hAnsi="Times New Roman" w:eastAsia="宋体" w:cs="Times New Roman"/>
                <w:b/>
                <w:bCs/>
                <w:color w:val="auto"/>
                <w:sz w:val="21"/>
                <w:szCs w:val="21"/>
                <w:highlight w:val="none"/>
                <w:lang w:val="en-US" w:eastAsia="zh-CN"/>
              </w:rPr>
              <w:t>作业期间安全生产、文明施工专</w:t>
            </w:r>
            <w:r>
              <w:rPr>
                <w:rFonts w:hint="default" w:ascii="Times New Roman" w:hAnsi="Times New Roman" w:eastAsia="宋体" w:cs="Times New Roman"/>
                <w:b/>
                <w:bCs/>
                <w:color w:val="auto"/>
                <w:sz w:val="21"/>
                <w:szCs w:val="21"/>
                <w:highlight w:val="none"/>
                <w:lang w:val="en-US" w:eastAsia="zh-CN"/>
              </w:rPr>
              <w:t>项措施等现有设施的保护措施是否全面、可行。</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安全生产、文明施工专项措施完善合理，保护措施全面、可行</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安全生产、文明施工专项措施较完善，保护措施较全面</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安全生产、文明施工专项措施有缺陷，保护措施不全面、可行性不高</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未提供相关内容不得分。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9.3</w:t>
            </w:r>
            <w:r>
              <w:rPr>
                <w:rFonts w:hint="default" w:ascii="Times New Roman" w:hAnsi="Times New Roman" w:eastAsia="宋体" w:cs="Times New Roman"/>
                <w:b/>
                <w:bCs/>
                <w:color w:val="auto"/>
                <w:sz w:val="21"/>
                <w:szCs w:val="21"/>
                <w:highlight w:val="none"/>
                <w:lang w:val="en-US" w:eastAsia="zh-CN"/>
              </w:rPr>
              <w:t>拟投入的仪器设备及其它资源配置是否能满足工程进度要求，资源配置是否合理。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拟投入的仪器设备及其它资源配置合理能满足工程进度要求</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拟投入的仪器设备及其它资源配置基本能满足工程进度要求</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拟投入的仪器设备及其它资源配置有缺陷，影响工程进度要求</w:t>
            </w:r>
            <w:r>
              <w:rPr>
                <w:rFonts w:hint="default" w:ascii="Times New Roman" w:hAnsi="Times New Roman" w:eastAsia="宋体" w:cs="Times New Roman"/>
                <w:color w:val="auto"/>
                <w:sz w:val="21"/>
                <w:szCs w:val="21"/>
                <w:highlight w:val="none"/>
              </w:rPr>
              <w:t>的得</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分</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10、检测仪器设备（8分）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拟配设备（检测方面的试验和检测仪器仪表）数量、专业性、适用性等情况进行评审。</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配置合理，可以满足项目实施要求的得8分；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配置相对合理、基本满足项目实施要求的得6分；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配置可行性、合理性略有欠缺的得4分；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val="0"/>
                <w:bCs w:val="0"/>
                <w:color w:val="auto"/>
                <w:sz w:val="21"/>
                <w:szCs w:val="21"/>
                <w:highlight w:val="none"/>
                <w:lang w:val="en-US" w:eastAsia="zh-CN"/>
              </w:rPr>
              <w:t>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11</w:t>
            </w:r>
            <w:r>
              <w:rPr>
                <w:rFonts w:hint="default" w:ascii="Times New Roman" w:hAnsi="Times New Roman" w:eastAsia="宋体" w:cs="Times New Roman"/>
                <w:b/>
                <w:bCs/>
                <w:color w:val="auto"/>
                <w:sz w:val="21"/>
                <w:szCs w:val="21"/>
                <w:highlight w:val="none"/>
                <w:lang w:val="en-US" w:eastAsia="zh-CN"/>
              </w:rPr>
              <w:t>、人员管理方案（</w:t>
            </w:r>
            <w:r>
              <w:rPr>
                <w:rFonts w:hint="eastAsia" w:ascii="Times New Roman" w:hAnsi="Times New Roman" w:eastAsia="宋体" w:cs="Times New Roman"/>
                <w:b/>
                <w:bCs/>
                <w:color w:val="auto"/>
                <w:sz w:val="21"/>
                <w:szCs w:val="21"/>
                <w:highlight w:val="none"/>
                <w:lang w:val="en-US" w:eastAsia="zh-CN"/>
              </w:rPr>
              <w:t>8</w:t>
            </w:r>
            <w:r>
              <w:rPr>
                <w:rFonts w:hint="default" w:ascii="Times New Roman" w:hAnsi="Times New Roman" w:eastAsia="宋体" w:cs="Times New Roman"/>
                <w:b/>
                <w:bCs/>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针对本项目的人员管理方案（包括内部考核方案、人员稳定性保障措施、安全管理措施、人员培训等）进行评审：</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方案内容详实，逻辑清晰，符合项目实际情况，切实可行的得</w:t>
            </w:r>
            <w:r>
              <w:rPr>
                <w:rFonts w:hint="eastAsia"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方案内容详细，工作思路清楚，基本符合项目实际情况，合理可行的得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方案内容简单、笼统，存在较多的不足，可行性差的得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eastAsia="zh-CN"/>
              </w:rPr>
            </w:pPr>
            <w:r>
              <w:rPr>
                <w:rFonts w:hint="eastAsia" w:ascii="Times New Roman" w:hAnsi="Times New Roman" w:eastAsia="宋体" w:cs="Times New Roman"/>
                <w:b/>
                <w:bCs/>
                <w:color w:val="auto"/>
                <w:sz w:val="21"/>
                <w:szCs w:val="21"/>
                <w:highlight w:val="none"/>
                <w:lang w:val="en-US" w:eastAsia="zh-CN"/>
              </w:rPr>
              <w:t>12</w:t>
            </w:r>
            <w:r>
              <w:rPr>
                <w:rFonts w:hint="default" w:ascii="Times New Roman" w:hAnsi="Times New Roman" w:eastAsia="宋体" w:cs="Times New Roman"/>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eastAsia="zh-CN"/>
              </w:rPr>
              <w:t>安全文明施工保障（</w:t>
            </w:r>
            <w:r>
              <w:rPr>
                <w:rFonts w:hint="eastAsia" w:ascii="Times New Roman" w:hAnsi="Times New Roman" w:eastAsia="宋体" w:cs="Times New Roman"/>
                <w:b/>
                <w:bCs/>
                <w:color w:val="auto"/>
                <w:sz w:val="21"/>
                <w:szCs w:val="21"/>
                <w:highlight w:val="none"/>
                <w:lang w:val="en-US" w:eastAsia="zh-CN"/>
              </w:rPr>
              <w:t>8</w:t>
            </w:r>
            <w:r>
              <w:rPr>
                <w:rFonts w:hint="default" w:ascii="Times New Roman" w:hAnsi="Times New Roman" w:eastAsia="宋体" w:cs="Times New Roman"/>
                <w:b/>
                <w:bCs/>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根据</w:t>
            </w:r>
            <w:r>
              <w:rPr>
                <w:rFonts w:hint="eastAsia"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lang w:eastAsia="zh-CN"/>
              </w:rPr>
              <w:t>文件中对项目实施过程中的安全文明施工、交通配合保障的内容进行评审。</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安全文明施工保障措施得当，交通配合措施合理，能够顺利保障项目实施的得</w:t>
            </w:r>
            <w:r>
              <w:rPr>
                <w:rFonts w:hint="eastAsia" w:ascii="Times New Roman" w:hAnsi="Times New Roman" w:eastAsia="宋体" w:cs="Times New Roman"/>
                <w:color w:val="auto"/>
                <w:sz w:val="21"/>
                <w:szCs w:val="21"/>
                <w:highlight w:val="none"/>
                <w:lang w:val="en-US" w:eastAsia="zh-CN"/>
              </w:rPr>
              <w:t>8</w:t>
            </w:r>
            <w:r>
              <w:rPr>
                <w:rFonts w:hint="default" w:ascii="Times New Roman" w:hAnsi="Times New Roman" w:eastAsia="宋体" w:cs="Times New Roman"/>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安全文明施工障措施一般，交通配合措施一般的得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安全文明施工障措施差，交通配合措施差的得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9" w:type="pct"/>
            <w:vMerge w:val="continue"/>
            <w:noWrap w:val="0"/>
            <w:vAlign w:val="center"/>
          </w:tcPr>
          <w:p>
            <w:pPr>
              <w:keepNext w:val="0"/>
              <w:keepLines w:val="0"/>
              <w:pageBreakBefore w:val="0"/>
              <w:widowControl w:val="0"/>
              <w:kinsoku/>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color w:val="auto"/>
                <w:sz w:val="21"/>
                <w:szCs w:val="21"/>
                <w:highlight w:val="none"/>
              </w:rPr>
            </w:pPr>
          </w:p>
        </w:tc>
        <w:tc>
          <w:tcPr>
            <w:tcW w:w="4240" w:type="pct"/>
            <w:noWrap w:val="0"/>
            <w:vAlign w:val="center"/>
          </w:tcPr>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13</w:t>
            </w:r>
            <w:r>
              <w:rPr>
                <w:rFonts w:hint="default" w:ascii="Times New Roman" w:hAnsi="Times New Roman" w:eastAsia="宋体" w:cs="Times New Roman"/>
                <w:b/>
                <w:bCs/>
                <w:color w:val="auto"/>
                <w:sz w:val="21"/>
                <w:szCs w:val="21"/>
                <w:highlight w:val="none"/>
                <w:lang w:val="en-US" w:eastAsia="zh-CN"/>
              </w:rPr>
              <w:t>、紧急情况保障措施（</w:t>
            </w:r>
            <w:r>
              <w:rPr>
                <w:rFonts w:hint="eastAsia" w:ascii="Times New Roman" w:hAnsi="Times New Roman" w:eastAsia="宋体" w:cs="Times New Roman"/>
                <w:b/>
                <w:bCs/>
                <w:color w:val="auto"/>
                <w:sz w:val="21"/>
                <w:szCs w:val="21"/>
                <w:highlight w:val="none"/>
                <w:lang w:val="en-US" w:eastAsia="zh-CN"/>
              </w:rPr>
              <w:t>6</w:t>
            </w:r>
            <w:r>
              <w:rPr>
                <w:rFonts w:hint="default" w:ascii="Times New Roman" w:hAnsi="Times New Roman" w:eastAsia="宋体" w:cs="Times New Roman"/>
                <w:b/>
                <w:bCs/>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根据</w:t>
            </w:r>
            <w:r>
              <w:rPr>
                <w:rFonts w:hint="eastAsia" w:ascii="Times New Roman" w:hAnsi="Times New Roman" w:eastAsia="宋体" w:cs="Times New Roman"/>
                <w:color w:val="auto"/>
                <w:sz w:val="21"/>
                <w:szCs w:val="21"/>
                <w:highlight w:val="none"/>
                <w:lang w:val="en-US" w:eastAsia="zh-CN"/>
              </w:rPr>
              <w:t>响应</w:t>
            </w:r>
            <w:r>
              <w:rPr>
                <w:rFonts w:hint="default" w:ascii="Times New Roman" w:hAnsi="Times New Roman" w:eastAsia="宋体" w:cs="Times New Roman"/>
                <w:color w:val="auto"/>
                <w:sz w:val="21"/>
                <w:szCs w:val="21"/>
                <w:highlight w:val="none"/>
                <w:lang w:val="en-US" w:eastAsia="zh-CN"/>
              </w:rPr>
              <w:t>文件中对本项目紧急事件、突发情况的应急保障内容进行评审。</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保障措施全面、严格、有效、执行性强的得</w:t>
            </w:r>
            <w:r>
              <w:rPr>
                <w:rFonts w:hint="eastAsia" w:ascii="Times New Roman" w:hAnsi="Times New Roman" w:eastAsia="宋体" w:cs="Times New Roman"/>
                <w:color w:val="auto"/>
                <w:sz w:val="21"/>
                <w:szCs w:val="21"/>
                <w:highlight w:val="none"/>
                <w:lang w:val="en-US" w:eastAsia="zh-CN"/>
              </w:rPr>
              <w:t>6</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保障措施一般、执行性一般的得</w:t>
            </w:r>
            <w:r>
              <w:rPr>
                <w:rFonts w:hint="eastAsia" w:ascii="Times New Roman" w:hAnsi="Times New Roman" w:eastAsia="宋体" w:cs="Times New Roman"/>
                <w:color w:val="auto"/>
                <w:sz w:val="21"/>
                <w:szCs w:val="21"/>
                <w:highlight w:val="none"/>
                <w:lang w:val="en-US" w:eastAsia="zh-CN"/>
              </w:rPr>
              <w:t>4</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保障措施</w:t>
            </w:r>
            <w:r>
              <w:rPr>
                <w:rFonts w:hint="eastAsia" w:ascii="Times New Roman" w:hAnsi="Times New Roman" w:eastAsia="宋体" w:cs="Times New Roman"/>
                <w:color w:val="auto"/>
                <w:sz w:val="21"/>
                <w:szCs w:val="21"/>
                <w:highlight w:val="none"/>
                <w:lang w:val="en-US" w:eastAsia="zh-CN"/>
              </w:rPr>
              <w:t>内容不全面</w:t>
            </w:r>
            <w:r>
              <w:rPr>
                <w:rFonts w:hint="default" w:ascii="Times New Roman" w:hAnsi="Times New Roman" w:eastAsia="宋体" w:cs="Times New Roman"/>
                <w:color w:val="auto"/>
                <w:sz w:val="21"/>
                <w:szCs w:val="21"/>
                <w:highlight w:val="none"/>
                <w:lang w:val="en-US" w:eastAsia="zh-CN"/>
              </w:rPr>
              <w:t>的得</w:t>
            </w:r>
            <w:r>
              <w:rPr>
                <w:rFonts w:hint="eastAsia"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分。</w:t>
            </w:r>
          </w:p>
          <w:p>
            <w:pPr>
              <w:keepNext w:val="0"/>
              <w:keepLines w:val="0"/>
              <w:pageBreakBefore w:val="0"/>
              <w:widowControl w:val="0"/>
              <w:kinsoku/>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未提供相关内容不得分。</w:t>
            </w:r>
          </w:p>
        </w:tc>
      </w:tr>
    </w:tbl>
    <w:p>
      <w:pPr>
        <w:keepNext w:val="0"/>
        <w:keepLines w:val="0"/>
        <w:pageBreakBefore w:val="0"/>
        <w:widowControl w:val="0"/>
        <w:kinsoku/>
        <w:wordWrap/>
        <w:overflowPunct/>
        <w:topLinePunct w:val="0"/>
        <w:autoSpaceDE/>
        <w:autoSpaceDN/>
        <w:bidi w:val="0"/>
        <w:adjustRightInd w:val="0"/>
        <w:snapToGrid/>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注：1、小数点后保留二位数。2、各磋商小组成员自行按以上参考分值评分。3、重大事件由评委会集体讨论，按照“少数服从多数”原则。</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90"/>
    <w:bookmarkEnd w:id="91"/>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auto"/>
          <w:sz w:val="30"/>
          <w:szCs w:val="30"/>
          <w:highlight w:val="none"/>
        </w:rPr>
        <w:sectPr>
          <w:footnotePr>
            <w:numFmt w:val="decimalEnclosedCircleChinese"/>
          </w:footnotePr>
          <w:pgSz w:w="11906" w:h="16838"/>
          <w:pgMar w:top="1701" w:right="1134" w:bottom="1304" w:left="1134" w:header="964" w:footer="567" w:gutter="567"/>
          <w:pgNumType w:fmt="decimal"/>
          <w:cols w:space="720" w:num="1"/>
          <w:docGrid w:type="lines" w:linePitch="312" w:charSpace="0"/>
        </w:sectPr>
      </w:pPr>
      <w:bookmarkStart w:id="118" w:name="_Toc11368"/>
    </w:p>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hint="default" w:ascii="Times New Roman" w:hAnsi="Times New Roman" w:eastAsia="宋体" w:cs="Times New Roman"/>
          <w:color w:val="auto"/>
          <w:sz w:val="30"/>
          <w:szCs w:val="30"/>
          <w:highlight w:val="none"/>
        </w:rPr>
      </w:pPr>
      <w:bookmarkStart w:id="119" w:name="_Toc4100"/>
      <w:bookmarkStart w:id="120" w:name="_Toc24760"/>
      <w:bookmarkStart w:id="121" w:name="_Toc16410"/>
      <w:bookmarkStart w:id="122" w:name="_Toc27618"/>
      <w:bookmarkStart w:id="123" w:name="_Toc24335"/>
      <w:bookmarkStart w:id="124" w:name="_Toc8071"/>
      <w:bookmarkStart w:id="125" w:name="_Toc20085"/>
      <w:r>
        <w:rPr>
          <w:rFonts w:hint="default" w:ascii="Times New Roman" w:hAnsi="Times New Roman" w:eastAsia="宋体" w:cs="Times New Roman"/>
          <w:color w:val="auto"/>
          <w:sz w:val="30"/>
          <w:szCs w:val="30"/>
          <w:highlight w:val="none"/>
        </w:rPr>
        <w:t>第六章</w:t>
      </w:r>
      <w:r>
        <w:rPr>
          <w:rFonts w:hint="default" w:ascii="Times New Roman" w:hAnsi="Times New Roman" w:eastAsia="宋体" w:cs="Times New Roman"/>
          <w:color w:val="auto"/>
          <w:sz w:val="30"/>
          <w:szCs w:val="30"/>
          <w:highlight w:val="none"/>
          <w:lang w:val="en-US" w:eastAsia="zh-CN"/>
        </w:rPr>
        <w:t xml:space="preserve"> </w:t>
      </w:r>
      <w:r>
        <w:rPr>
          <w:rFonts w:hint="default" w:ascii="Times New Roman" w:hAnsi="Times New Roman" w:eastAsia="宋体" w:cs="Times New Roman"/>
          <w:color w:val="auto"/>
          <w:sz w:val="30"/>
          <w:szCs w:val="30"/>
          <w:highlight w:val="none"/>
        </w:rPr>
        <w:t>响应文件格式</w:t>
      </w:r>
      <w:bookmarkEnd w:id="118"/>
      <w:bookmarkEnd w:id="119"/>
      <w:bookmarkEnd w:id="120"/>
      <w:bookmarkEnd w:id="121"/>
      <w:bookmarkEnd w:id="122"/>
      <w:bookmarkEnd w:id="123"/>
      <w:bookmarkEnd w:id="124"/>
      <w:bookmarkEnd w:id="125"/>
    </w:p>
    <w:p>
      <w:pPr>
        <w:keepNext w:val="0"/>
        <w:keepLines w:val="0"/>
        <w:pageBreakBefore w:val="0"/>
        <w:widowControl w:val="0"/>
        <w:kinsoku/>
        <w:wordWrap/>
        <w:overflowPunct/>
        <w:topLinePunct w:val="0"/>
        <w:autoSpaceDE/>
        <w:autoSpaceDN/>
        <w:bidi w:val="0"/>
        <w:adjustRightInd w:val="0"/>
        <w:spacing w:line="360" w:lineRule="auto"/>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b/>
          <w:bCs/>
          <w:color w:val="auto"/>
          <w:sz w:val="21"/>
          <w:highlight w:val="none"/>
          <w:lang w:val="en-US" w:eastAsia="zh-CN"/>
        </w:rPr>
        <w:t>1.</w:t>
      </w:r>
      <w:r>
        <w:rPr>
          <w:rFonts w:hint="default" w:ascii="Times New Roman" w:hAnsi="Times New Roman" w:eastAsia="宋体" w:cs="Times New Roman"/>
          <w:b/>
          <w:bCs/>
          <w:color w:val="auto"/>
          <w:sz w:val="21"/>
          <w:highlight w:val="none"/>
        </w:rPr>
        <w:t>封面：</w:t>
      </w:r>
    </w:p>
    <w:p>
      <w:pPr>
        <w:keepNext w:val="0"/>
        <w:keepLines w:val="0"/>
        <w:pageBreakBefore w:val="0"/>
        <w:widowControl w:val="0"/>
        <w:kinsoku/>
        <w:wordWrap/>
        <w:overflowPunct/>
        <w:topLinePunct w:val="0"/>
        <w:autoSpaceDE/>
        <w:autoSpaceDN/>
        <w:bidi w:val="0"/>
        <w:adjustRightInd w:val="0"/>
        <w:spacing w:line="360" w:lineRule="auto"/>
        <w:ind w:left="0" w:leftChars="0" w:firstLine="422" w:firstLineChars="200"/>
        <w:jc w:val="both"/>
        <w:textAlignment w:val="baseline"/>
        <w:rPr>
          <w:rFonts w:hint="default" w:ascii="Times New Roman" w:hAnsi="Times New Roman" w:eastAsia="宋体" w:cs="Times New Roman"/>
          <w:b/>
          <w:bCs/>
          <w:color w:val="auto"/>
          <w:sz w:val="21"/>
          <w:highlight w:val="none"/>
        </w:rPr>
      </w:pPr>
    </w:p>
    <w:p>
      <w:pPr>
        <w:keepNext w:val="0"/>
        <w:keepLines w:val="0"/>
        <w:pageBreakBefore w:val="0"/>
        <w:widowControl w:val="0"/>
        <w:kinsoku/>
        <w:wordWrap/>
        <w:overflowPunct/>
        <w:topLinePunct w:val="0"/>
        <w:autoSpaceDE/>
        <w:autoSpaceDN/>
        <w:bidi w:val="0"/>
        <w:adjustRightInd w:val="0"/>
        <w:spacing w:line="360" w:lineRule="auto"/>
        <w:ind w:left="0" w:leftChars="0" w:firstLine="422" w:firstLineChars="200"/>
        <w:jc w:val="both"/>
        <w:textAlignment w:val="baseline"/>
        <w:rPr>
          <w:rFonts w:hint="default" w:ascii="Times New Roman" w:hAnsi="Times New Roman" w:eastAsia="宋体" w:cs="Times New Roman"/>
          <w:b/>
          <w:bCs/>
          <w:color w:val="auto"/>
          <w:sz w:val="21"/>
          <w:highlight w:val="none"/>
        </w:rPr>
      </w:pPr>
    </w:p>
    <w:p>
      <w:pPr>
        <w:keepNext w:val="0"/>
        <w:keepLines w:val="0"/>
        <w:pageBreakBefore w:val="0"/>
        <w:widowControl w:val="0"/>
        <w:kinsoku/>
        <w:wordWrap/>
        <w:overflowPunct/>
        <w:topLinePunct w:val="0"/>
        <w:autoSpaceDE/>
        <w:autoSpaceDN/>
        <w:bidi w:val="0"/>
        <w:adjustRightInd w:val="0"/>
        <w:spacing w:line="360" w:lineRule="auto"/>
        <w:ind w:left="0" w:leftChars="0" w:firstLine="422"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b/>
          <w:bCs/>
          <w:color w:val="auto"/>
          <w:sz w:val="21"/>
          <w:highlight w:val="none"/>
        </w:rPr>
        <w:t>响应文件</w:t>
      </w: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项目名称：                       </w:t>
      </w: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项目编号：                       </w:t>
      </w: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供应商名称（盖章）：</w:t>
      </w: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lang w:eastAsia="zh-CN"/>
        </w:rPr>
      </w:pPr>
      <w:r>
        <w:rPr>
          <w:rFonts w:hint="default" w:ascii="Times New Roman" w:hAnsi="Times New Roman" w:eastAsia="宋体" w:cs="Times New Roman"/>
          <w:color w:val="auto"/>
          <w:sz w:val="21"/>
          <w:highlight w:val="none"/>
        </w:rPr>
        <w:t>法定代表人或授权代表（签字或盖章）</w:t>
      </w:r>
      <w:r>
        <w:rPr>
          <w:rFonts w:hint="default" w:ascii="Times New Roman" w:hAnsi="Times New Roman" w:eastAsia="宋体" w:cs="Times New Roman"/>
          <w:color w:val="auto"/>
          <w:sz w:val="21"/>
          <w:highlight w:val="none"/>
          <w:lang w:eastAsia="zh-CN"/>
        </w:rPr>
        <w:t>：</w:t>
      </w: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供应商地址：</w:t>
      </w: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p>
    <w:p>
      <w:pPr>
        <w:keepNext w:val="0"/>
        <w:keepLines w:val="0"/>
        <w:pageBreakBefore w:val="0"/>
        <w:widowControl w:val="0"/>
        <w:kinsoku/>
        <w:wordWrap/>
        <w:overflowPunct/>
        <w:topLinePunct w:val="0"/>
        <w:autoSpaceDE/>
        <w:autoSpaceDN/>
        <w:bidi w:val="0"/>
        <w:adjustRightInd w:val="0"/>
        <w:spacing w:line="360" w:lineRule="auto"/>
        <w:ind w:left="0" w:leftChars="0" w:firstLine="420"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                                                       年  月  日</w:t>
      </w:r>
    </w:p>
    <w:p>
      <w:pPr>
        <w:snapToGrid w:val="0"/>
        <w:spacing w:before="50" w:after="50"/>
        <w:rPr>
          <w:rFonts w:hint="default" w:ascii="Times New Roman" w:hAnsi="Times New Roman" w:eastAsia="宋体" w:cs="Times New Roman"/>
          <w:b/>
          <w:color w:val="auto"/>
          <w:sz w:val="21"/>
          <w:highlight w:val="none"/>
        </w:rPr>
      </w:pPr>
      <w:r>
        <w:rPr>
          <w:rFonts w:hint="default" w:ascii="Times New Roman" w:hAnsi="Times New Roman" w:eastAsia="宋体" w:cs="Times New Roman"/>
          <w:color w:val="auto"/>
          <w:sz w:val="21"/>
          <w:highlight w:val="none"/>
        </w:rPr>
        <w:br w:type="page"/>
      </w:r>
    </w:p>
    <w:p>
      <w:pPr>
        <w:keepNext w:val="0"/>
        <w:keepLines w:val="0"/>
        <w:pageBreakBefore w:val="0"/>
        <w:kinsoku/>
        <w:wordWrap/>
        <w:overflowPunct/>
        <w:topLinePunct w:val="0"/>
        <w:autoSpaceDE/>
        <w:autoSpaceDN/>
        <w:bidi w:val="0"/>
        <w:ind w:right="0"/>
        <w:jc w:val="both"/>
        <w:rPr>
          <w:rFonts w:hint="default" w:ascii="Times New Roman" w:hAnsi="Times New Roman" w:eastAsia="宋体" w:cs="Times New Roman"/>
          <w:b/>
          <w:color w:val="auto"/>
          <w:highlight w:val="none"/>
          <w:lang w:eastAsia="zh-CN"/>
        </w:rPr>
      </w:pPr>
      <w:r>
        <w:rPr>
          <w:rFonts w:hint="default" w:ascii="Times New Roman" w:hAnsi="Times New Roman" w:eastAsia="宋体" w:cs="Times New Roman"/>
          <w:b/>
          <w:color w:val="auto"/>
          <w:sz w:val="21"/>
          <w:highlight w:val="none"/>
          <w:lang w:val="en-US" w:eastAsia="zh-CN"/>
        </w:rPr>
        <w:t>2</w:t>
      </w:r>
      <w:r>
        <w:rPr>
          <w:rFonts w:hint="default" w:ascii="Times New Roman" w:hAnsi="Times New Roman" w:eastAsia="宋体" w:cs="Times New Roman"/>
          <w:b/>
          <w:color w:val="auto"/>
          <w:sz w:val="21"/>
          <w:highlight w:val="none"/>
        </w:rPr>
        <w:t>.</w:t>
      </w:r>
      <w:bookmarkStart w:id="126" w:name="_Toc275865606"/>
      <w:r>
        <w:rPr>
          <w:rFonts w:hint="default" w:ascii="Times New Roman" w:hAnsi="Times New Roman" w:eastAsia="宋体" w:cs="Times New Roman"/>
          <w:b/>
          <w:color w:val="auto"/>
          <w:sz w:val="21"/>
          <w:highlight w:val="none"/>
          <w:lang w:eastAsia="zh-CN"/>
        </w:rPr>
        <w:t>供应商</w:t>
      </w:r>
      <w:r>
        <w:rPr>
          <w:rFonts w:hint="default" w:ascii="Times New Roman" w:hAnsi="Times New Roman" w:eastAsia="宋体" w:cs="Times New Roman"/>
          <w:b/>
          <w:color w:val="auto"/>
          <w:sz w:val="21"/>
          <w:highlight w:val="none"/>
        </w:rPr>
        <w:t>资格声明函</w:t>
      </w:r>
      <w:r>
        <w:rPr>
          <w:rFonts w:hint="default" w:ascii="Times New Roman" w:hAnsi="Times New Roman" w:eastAsia="宋体" w:cs="Times New Roman"/>
          <w:b/>
          <w:color w:val="auto"/>
          <w:sz w:val="21"/>
          <w:highlight w:val="none"/>
          <w:lang w:eastAsia="zh-CN"/>
        </w:rPr>
        <w:t>：</w:t>
      </w:r>
    </w:p>
    <w:bookmarkEnd w:id="126"/>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eastAsia="zh-CN"/>
        </w:rPr>
        <w:t>供应商</w:t>
      </w:r>
      <w:r>
        <w:rPr>
          <w:rFonts w:hint="default" w:ascii="Times New Roman" w:hAnsi="Times New Roman" w:eastAsia="宋体" w:cs="Times New Roman"/>
          <w:b/>
          <w:bCs/>
          <w:color w:val="auto"/>
          <w:sz w:val="21"/>
          <w:highlight w:val="none"/>
        </w:rPr>
        <w:t>资格声明函</w:t>
      </w:r>
    </w:p>
    <w:p>
      <w:pPr>
        <w:keepNext w:val="0"/>
        <w:keepLines w:val="0"/>
        <w:pageBreakBefore w:val="0"/>
        <w:kinsoku/>
        <w:wordWrap/>
        <w:overflowPunct/>
        <w:topLinePunct w:val="0"/>
        <w:autoSpaceDE/>
        <w:autoSpaceDN/>
        <w:bidi w:val="0"/>
        <w:adjustRightInd/>
        <w:ind w:right="0"/>
        <w:jc w:val="both"/>
        <w:textAlignment w:val="auto"/>
        <w:rPr>
          <w:rFonts w:hint="default" w:ascii="Times New Roman" w:hAnsi="Times New Roman" w:eastAsia="宋体" w:cs="Times New Roman"/>
          <w:b/>
          <w:color w:val="auto"/>
          <w:kern w:val="2"/>
          <w:sz w:val="21"/>
          <w:highlight w:val="none"/>
          <w:lang w:eastAsia="zh-CN"/>
        </w:rPr>
      </w:pPr>
    </w:p>
    <w:p>
      <w:pPr>
        <w:keepNext w:val="0"/>
        <w:keepLines w:val="0"/>
        <w:pageBreakBefore w:val="0"/>
        <w:kinsoku/>
        <w:wordWrap/>
        <w:overflowPunct/>
        <w:topLinePunct w:val="0"/>
        <w:autoSpaceDE/>
        <w:autoSpaceDN/>
        <w:bidi w:val="0"/>
        <w:adjustRightInd/>
        <w:ind w:right="0"/>
        <w:jc w:val="both"/>
        <w:textAlignment w:val="auto"/>
        <w:rPr>
          <w:rFonts w:hint="default" w:ascii="Times New Roman" w:hAnsi="Times New Roman" w:eastAsia="宋体" w:cs="Times New Roman"/>
          <w:b/>
          <w:color w:val="auto"/>
          <w:kern w:val="2"/>
          <w:sz w:val="21"/>
          <w:highlight w:val="none"/>
        </w:rPr>
      </w:pPr>
      <w:r>
        <w:rPr>
          <w:rFonts w:hint="eastAsia" w:ascii="Times New Roman" w:hAnsi="Times New Roman" w:eastAsia="宋体" w:cs="Times New Roman"/>
          <w:b/>
          <w:color w:val="auto"/>
          <w:kern w:val="2"/>
          <w:sz w:val="21"/>
          <w:highlight w:val="none"/>
          <w:lang w:eastAsia="zh-CN"/>
        </w:rPr>
        <w:t>科信联合工程咨询有限公司</w:t>
      </w:r>
      <w:r>
        <w:rPr>
          <w:rFonts w:hint="default" w:ascii="Times New Roman" w:hAnsi="Times New Roman" w:eastAsia="宋体" w:cs="Times New Roman"/>
          <w:b/>
          <w:color w:val="auto"/>
          <w:kern w:val="2"/>
          <w:sz w:val="21"/>
          <w:highlight w:val="none"/>
        </w:rPr>
        <w:t>：</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关于贵司</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年</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月</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日发布</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项目（项目编号：</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）的采购公告，本公司（企业）愿意参加</w:t>
      </w:r>
      <w:r>
        <w:rPr>
          <w:rFonts w:hint="default" w:ascii="Times New Roman" w:hAnsi="Times New Roman" w:eastAsia="宋体" w:cs="Times New Roman"/>
          <w:color w:val="auto"/>
          <w:kern w:val="2"/>
          <w:sz w:val="21"/>
          <w:highlight w:val="none"/>
          <w:lang w:val="en-US" w:eastAsia="zh-CN"/>
        </w:rPr>
        <w:t>采购活动</w:t>
      </w:r>
      <w:r>
        <w:rPr>
          <w:rFonts w:hint="default" w:ascii="Times New Roman" w:hAnsi="Times New Roman" w:eastAsia="宋体" w:cs="Times New Roman"/>
          <w:color w:val="auto"/>
          <w:kern w:val="2"/>
          <w:sz w:val="21"/>
          <w:highlight w:val="none"/>
        </w:rPr>
        <w:t>，并声明：</w:t>
      </w:r>
    </w:p>
    <w:p>
      <w:pPr>
        <w:keepNext w:val="0"/>
        <w:keepLines w:val="0"/>
        <w:pageBreakBefore w:val="0"/>
        <w:numPr>
          <w:ilvl w:val="0"/>
          <w:numId w:val="5"/>
        </w:numPr>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bCs/>
          <w:color w:val="auto"/>
          <w:kern w:val="2"/>
          <w:sz w:val="21"/>
          <w:highlight w:val="none"/>
        </w:rPr>
      </w:pPr>
      <w:r>
        <w:rPr>
          <w:rFonts w:hint="default" w:ascii="Times New Roman" w:hAnsi="Times New Roman" w:eastAsia="宋体" w:cs="Times New Roman"/>
          <w:color w:val="auto"/>
          <w:kern w:val="2"/>
          <w:sz w:val="21"/>
          <w:highlight w:val="none"/>
        </w:rPr>
        <w:t>本公司（企业）具备</w:t>
      </w:r>
      <w:r>
        <w:rPr>
          <w:rFonts w:hint="default" w:ascii="Times New Roman" w:hAnsi="Times New Roman" w:eastAsia="宋体" w:cs="Times New Roman"/>
          <w:bCs/>
          <w:color w:val="auto"/>
          <w:kern w:val="2"/>
          <w:sz w:val="21"/>
          <w:highlight w:val="none"/>
        </w:rPr>
        <w:t>《中华人民共和国政府采购法》第二十二条资格条件：</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1.1、具有独立承担民事责任的能力；</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1.2、具有良好的商业信誉和健全的财务会计制度；</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1.3、具有履行合同所必需的设备和专业技术能力；</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1.4、有依法缴纳税收和社会保障资金的良好记录；</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1.5、参加政府采购活动前三年内，在经营活动中没有重大违法记录；</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1.6、法律、行政法规规定的其他条件。</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否则，由此所造成的损失、不良后果及法律责任，一律由我公司（企业）承担。</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2、本公司（企业）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否则，由此所造成的损失、不良后果及法律责任，一律由我公司（企业）承担。</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3、本公司（企业）的法定代表人或单位负责人与所参投的本项目的其他供应商的法定代表人或单位负责人不为同一人且与其他供应商之间不存在直接控股、管理关系。</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4、根据《中华人民共和国政府采购法实施条例》的规定，本公司（企业）如为本项目提供整体设计、规范编制或者项目管理、监理、检测等服务的供应商，不得再参加该项目的其他采购活动（单一来源除外）。否则，由此所造成的损失、不良后果及法律责任，一律由我公司（企业）承担。</w:t>
      </w:r>
    </w:p>
    <w:p>
      <w:pPr>
        <w:keepNext w:val="0"/>
        <w:keepLines w:val="0"/>
        <w:pageBreakBefore w:val="0"/>
        <w:kinsoku/>
        <w:wordWrap/>
        <w:overflowPunct/>
        <w:topLinePunct w:val="0"/>
        <w:autoSpaceDE/>
        <w:autoSpaceDN/>
        <w:bidi w:val="0"/>
        <w:adjustRightInd/>
        <w:snapToGrid w:val="0"/>
        <w:ind w:left="0" w:right="0"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5、我公司已清楚采购文件的要求及有关文件规定。本次采购活动中，如有违法、违规、弄虚作假行为，所造成的损失、不良后果及法律责任，一律由我公司（企业）承担。</w:t>
      </w:r>
    </w:p>
    <w:p>
      <w:pPr>
        <w:keepNext w:val="0"/>
        <w:keepLines w:val="0"/>
        <w:pageBreakBefore w:val="0"/>
        <w:kinsoku/>
        <w:wordWrap/>
        <w:overflowPunct/>
        <w:topLinePunct w:val="0"/>
        <w:autoSpaceDE/>
        <w:autoSpaceDN/>
        <w:bidi w:val="0"/>
        <w:adjustRightInd/>
        <w:snapToGrid w:val="0"/>
        <w:ind w:left="0" w:right="0" w:firstLine="422" w:firstLineChars="200"/>
        <w:jc w:val="both"/>
        <w:textAlignment w:val="auto"/>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b/>
          <w:color w:val="auto"/>
          <w:kern w:val="2"/>
          <w:sz w:val="21"/>
          <w:highlight w:val="none"/>
        </w:rPr>
        <w:t>特此声明！</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p>
    <w:p>
      <w:pPr>
        <w:pStyle w:val="37"/>
        <w:rPr>
          <w:rFonts w:hint="default" w:ascii="Times New Roman" w:hAnsi="Times New Roman" w:cs="Times New Roman"/>
          <w:color w:val="auto"/>
          <w:highlight w:val="none"/>
        </w:rPr>
      </w:pP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供应商名称（盖章）：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法定代表人或授权代表（签字或盖章）：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b/>
          <w:color w:val="auto"/>
          <w:spacing w:val="-4"/>
          <w:highlight w:val="none"/>
        </w:rPr>
      </w:pPr>
      <w:r>
        <w:rPr>
          <w:rFonts w:hint="default" w:ascii="Times New Roman" w:hAnsi="Times New Roman" w:eastAsia="宋体" w:cs="Times New Roman"/>
          <w:color w:val="auto"/>
          <w:sz w:val="21"/>
          <w:highlight w:val="none"/>
        </w:rPr>
        <w:t>日  期：</w:t>
      </w:r>
    </w:p>
    <w:p>
      <w:pPr>
        <w:rPr>
          <w:rFonts w:hint="default" w:ascii="Times New Roman" w:hAnsi="Times New Roman" w:eastAsia="宋体" w:cs="Times New Roman"/>
          <w:b/>
          <w:color w:val="auto"/>
          <w:sz w:val="21"/>
          <w:highlight w:val="none"/>
          <w:lang w:val="en-US" w:eastAsia="zh-CN"/>
        </w:rPr>
      </w:pPr>
    </w:p>
    <w:p>
      <w:pPr>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lang w:val="en-US" w:eastAsia="zh-CN"/>
        </w:rPr>
        <w:t>3</w:t>
      </w:r>
      <w:r>
        <w:rPr>
          <w:rFonts w:hint="default" w:ascii="Times New Roman" w:hAnsi="Times New Roman" w:eastAsia="宋体" w:cs="Times New Roman"/>
          <w:b/>
          <w:color w:val="auto"/>
          <w:sz w:val="21"/>
          <w:highlight w:val="none"/>
        </w:rPr>
        <w:t>.符合《中华人民共和国政府采购法》第二十二条规定的供应商资格条件，提供以下材料及承诺（承诺详见《</w:t>
      </w:r>
      <w:r>
        <w:rPr>
          <w:rFonts w:hint="default" w:ascii="Times New Roman" w:hAnsi="Times New Roman" w:eastAsia="宋体" w:cs="Times New Roman"/>
          <w:b/>
          <w:color w:val="auto"/>
          <w:sz w:val="21"/>
          <w:highlight w:val="none"/>
          <w:lang w:eastAsia="zh-CN"/>
        </w:rPr>
        <w:t>供应商</w:t>
      </w:r>
      <w:r>
        <w:rPr>
          <w:rFonts w:hint="default" w:ascii="Times New Roman" w:hAnsi="Times New Roman" w:eastAsia="宋体" w:cs="Times New Roman"/>
          <w:b/>
          <w:color w:val="auto"/>
          <w:sz w:val="21"/>
          <w:highlight w:val="none"/>
        </w:rPr>
        <w:t>资格声明函》）：</w:t>
      </w:r>
    </w:p>
    <w:p>
      <w:pPr>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（1）供应商的营业执照副本复印件（如有）</w:t>
      </w:r>
      <w:r>
        <w:rPr>
          <w:rFonts w:hint="default" w:ascii="Times New Roman" w:hAnsi="Times New Roman" w:eastAsia="宋体" w:cs="Times New Roman"/>
          <w:b/>
          <w:color w:val="auto"/>
          <w:sz w:val="21"/>
          <w:highlight w:val="none"/>
          <w:lang w:eastAsia="zh-CN"/>
        </w:rPr>
        <w:t>、特定资格证明材料复印件（如有）</w:t>
      </w:r>
      <w:r>
        <w:rPr>
          <w:rFonts w:hint="default" w:ascii="Times New Roman" w:hAnsi="Times New Roman" w:eastAsia="宋体" w:cs="Times New Roman"/>
          <w:b/>
          <w:color w:val="auto"/>
          <w:sz w:val="21"/>
          <w:highlight w:val="none"/>
        </w:rPr>
        <w:t>（加盖公章或各自单位公章）；</w:t>
      </w:r>
    </w:p>
    <w:p>
      <w:pPr>
        <w:rPr>
          <w:rFonts w:hint="default" w:ascii="Times New Roman" w:hAnsi="Times New Roman" w:eastAsia="宋体" w:cs="Times New Roman"/>
          <w:b/>
          <w:color w:val="auto"/>
          <w:sz w:val="21"/>
          <w:highlight w:val="none"/>
        </w:rPr>
      </w:pPr>
    </w:p>
    <w:p>
      <w:pPr>
        <w:rPr>
          <w:rFonts w:hint="default" w:ascii="Times New Roman" w:hAnsi="Times New Roman" w:eastAsia="宋体" w:cs="Times New Roman"/>
          <w:b/>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b/>
          <w:color w:val="auto"/>
          <w:sz w:val="21"/>
          <w:highlight w:val="none"/>
        </w:rPr>
        <w:br w:type="page"/>
      </w:r>
    </w:p>
    <w:p>
      <w:pPr>
        <w:keepNext w:val="0"/>
        <w:keepLines w:val="0"/>
        <w:pageBreakBefore w:val="0"/>
        <w:widowControl/>
        <w:kinsoku/>
        <w:wordWrap/>
        <w:overflowPunct/>
        <w:topLinePunct w:val="0"/>
        <w:autoSpaceDE/>
        <w:autoSpaceDN/>
        <w:bidi w:val="0"/>
        <w:adjustRightInd/>
        <w:ind w:right="0"/>
        <w:jc w:val="left"/>
        <w:textAlignment w:val="auto"/>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color w:val="auto"/>
          <w:sz w:val="21"/>
          <w:highlight w:val="none"/>
          <w:lang w:val="en-US" w:eastAsia="zh-CN"/>
        </w:rPr>
        <w:t>4</w:t>
      </w:r>
      <w:r>
        <w:rPr>
          <w:rFonts w:hint="default" w:ascii="Times New Roman" w:hAnsi="Times New Roman" w:eastAsia="宋体" w:cs="Times New Roman"/>
          <w:b/>
          <w:color w:val="auto"/>
          <w:sz w:val="21"/>
          <w:highlight w:val="none"/>
        </w:rPr>
        <w:t>.报价函</w:t>
      </w:r>
      <w:r>
        <w:rPr>
          <w:rFonts w:hint="default" w:ascii="Times New Roman" w:hAnsi="Times New Roman" w:eastAsia="宋体" w:cs="Times New Roman"/>
          <w:b/>
          <w:color w:val="auto"/>
          <w:sz w:val="21"/>
          <w:highlight w:val="none"/>
          <w:lang w:eastAsia="zh-CN"/>
        </w:rPr>
        <w:t>：</w:t>
      </w:r>
    </w:p>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t>报 价 函</w:t>
      </w:r>
    </w:p>
    <w:p>
      <w:pPr>
        <w:pStyle w:val="71"/>
        <w:keepNext w:val="0"/>
        <w:keepLines w:val="0"/>
        <w:pageBreakBefore w:val="0"/>
        <w:widowControl w:val="0"/>
        <w:kinsoku/>
        <w:wordWrap/>
        <w:overflowPunct/>
        <w:topLinePunct w:val="0"/>
        <w:autoSpaceDE/>
        <w:autoSpaceDN/>
        <w:bidi w:val="0"/>
        <w:snapToGrid w:val="0"/>
        <w:ind w:right="0"/>
        <w:jc w:val="both"/>
        <w:textAlignment w:val="baseline"/>
        <w:rPr>
          <w:rFonts w:hint="default" w:ascii="Times New Roman" w:hAnsi="Times New Roman" w:eastAsia="宋体" w:cs="Times New Roman"/>
          <w:b/>
          <w:bCs/>
          <w:color w:val="auto"/>
          <w:spacing w:val="-4"/>
          <w:kern w:val="2"/>
          <w:sz w:val="21"/>
          <w:highlight w:val="none"/>
          <w:lang w:eastAsia="zh-CN"/>
        </w:rPr>
      </w:pPr>
    </w:p>
    <w:p>
      <w:pPr>
        <w:pStyle w:val="71"/>
        <w:keepNext w:val="0"/>
        <w:keepLines w:val="0"/>
        <w:pageBreakBefore w:val="0"/>
        <w:widowControl w:val="0"/>
        <w:kinsoku/>
        <w:wordWrap/>
        <w:overflowPunct/>
        <w:topLinePunct w:val="0"/>
        <w:autoSpaceDE/>
        <w:autoSpaceDN/>
        <w:bidi w:val="0"/>
        <w:snapToGrid w:val="0"/>
        <w:ind w:right="0"/>
        <w:jc w:val="both"/>
        <w:textAlignment w:val="baseline"/>
        <w:rPr>
          <w:rFonts w:hint="default" w:ascii="Times New Roman" w:hAnsi="Times New Roman" w:eastAsia="宋体" w:cs="Times New Roman"/>
          <w:color w:val="auto"/>
          <w:sz w:val="21"/>
          <w:highlight w:val="none"/>
        </w:rPr>
      </w:pPr>
      <w:r>
        <w:rPr>
          <w:rFonts w:hint="eastAsia" w:hAnsi="Times New Roman" w:eastAsia="宋体" w:cs="Times New Roman"/>
          <w:b/>
          <w:bCs/>
          <w:color w:val="auto"/>
          <w:spacing w:val="-4"/>
          <w:kern w:val="2"/>
          <w:sz w:val="21"/>
          <w:highlight w:val="none"/>
          <w:lang w:eastAsia="zh-CN"/>
        </w:rPr>
        <w:t>科信联合工程咨询有限公司</w:t>
      </w:r>
      <w:r>
        <w:rPr>
          <w:rFonts w:hint="default" w:ascii="Times New Roman" w:hAnsi="Times New Roman" w:eastAsia="宋体" w:cs="Times New Roman"/>
          <w:b/>
          <w:bCs/>
          <w:color w:val="auto"/>
          <w:spacing w:val="-4"/>
          <w:kern w:val="2"/>
          <w:sz w:val="21"/>
          <w:highlight w:val="none"/>
        </w:rPr>
        <w:t>：</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z w:val="21"/>
          <w:highlight w:val="none"/>
          <w:u w:val="single"/>
        </w:rPr>
      </w:pPr>
      <w:r>
        <w:rPr>
          <w:rFonts w:hint="default" w:ascii="Times New Roman" w:hAnsi="Times New Roman" w:eastAsia="宋体" w:cs="Times New Roman"/>
          <w:color w:val="auto"/>
          <w:spacing w:val="-4"/>
          <w:kern w:val="2"/>
          <w:sz w:val="21"/>
          <w:highlight w:val="none"/>
          <w:u w:val="single"/>
        </w:rPr>
        <w:t xml:space="preserve">           （供应商名称）      </w:t>
      </w:r>
      <w:r>
        <w:rPr>
          <w:rFonts w:hint="default" w:ascii="Times New Roman" w:hAnsi="Times New Roman" w:eastAsia="宋体" w:cs="Times New Roman"/>
          <w:color w:val="auto"/>
          <w:spacing w:val="-4"/>
          <w:kern w:val="2"/>
          <w:sz w:val="21"/>
          <w:highlight w:val="none"/>
        </w:rPr>
        <w:t>授权</w:t>
      </w:r>
      <w:r>
        <w:rPr>
          <w:rFonts w:hint="default" w:ascii="Times New Roman" w:hAnsi="Times New Roman" w:eastAsia="宋体" w:cs="Times New Roman"/>
          <w:color w:val="auto"/>
          <w:spacing w:val="-4"/>
          <w:kern w:val="2"/>
          <w:sz w:val="21"/>
          <w:highlight w:val="none"/>
          <w:u w:val="single"/>
        </w:rPr>
        <w:t>（授权代表姓名、职务）</w:t>
      </w:r>
      <w:r>
        <w:rPr>
          <w:rFonts w:hint="default" w:ascii="Times New Roman" w:hAnsi="Times New Roman" w:eastAsia="宋体" w:cs="Times New Roman"/>
          <w:color w:val="auto"/>
          <w:spacing w:val="-4"/>
          <w:kern w:val="2"/>
          <w:sz w:val="21"/>
          <w:highlight w:val="none"/>
        </w:rPr>
        <w:t>为本公司（单位）合法代理人</w:t>
      </w:r>
      <w:r>
        <w:rPr>
          <w:rFonts w:hint="default" w:ascii="Times New Roman" w:hAnsi="Times New Roman" w:eastAsia="宋体" w:cs="Times New Roman"/>
          <w:color w:val="auto"/>
          <w:spacing w:val="-4"/>
          <w:kern w:val="2"/>
          <w:sz w:val="21"/>
          <w:highlight w:val="none"/>
          <w:lang w:eastAsia="zh-CN"/>
        </w:rPr>
        <w:t>，</w:t>
      </w:r>
      <w:r>
        <w:rPr>
          <w:rFonts w:hint="default" w:ascii="Times New Roman" w:hAnsi="Times New Roman" w:eastAsia="宋体" w:cs="Times New Roman"/>
          <w:color w:val="auto"/>
          <w:spacing w:val="-4"/>
          <w:kern w:val="2"/>
          <w:sz w:val="21"/>
          <w:highlight w:val="none"/>
        </w:rPr>
        <w:t xml:space="preserve">参加贵方组织的 </w:t>
      </w:r>
      <w:r>
        <w:rPr>
          <w:rFonts w:hint="default" w:ascii="Times New Roman" w:hAnsi="Times New Roman" w:eastAsia="宋体" w:cs="Times New Roman"/>
          <w:color w:val="auto"/>
          <w:spacing w:val="-4"/>
          <w:kern w:val="2"/>
          <w:sz w:val="21"/>
          <w:highlight w:val="none"/>
          <w:u w:val="single"/>
        </w:rPr>
        <w:t xml:space="preserve">         （项目编号、项目名称）      </w:t>
      </w:r>
      <w:r>
        <w:rPr>
          <w:rFonts w:hint="default" w:ascii="Times New Roman" w:hAnsi="Times New Roman" w:eastAsia="宋体" w:cs="Times New Roman"/>
          <w:color w:val="auto"/>
          <w:spacing w:val="-4"/>
          <w:kern w:val="2"/>
          <w:sz w:val="21"/>
          <w:highlight w:val="none"/>
          <w:lang w:val="en-US" w:eastAsia="zh-CN"/>
        </w:rPr>
        <w:t>采购</w:t>
      </w:r>
      <w:r>
        <w:rPr>
          <w:rFonts w:hint="default" w:ascii="Times New Roman" w:hAnsi="Times New Roman" w:eastAsia="宋体" w:cs="Times New Roman"/>
          <w:color w:val="auto"/>
          <w:spacing w:val="-4"/>
          <w:kern w:val="2"/>
          <w:sz w:val="21"/>
          <w:highlight w:val="none"/>
        </w:rPr>
        <w:t>活动，代表本公司（单位）处理</w:t>
      </w:r>
      <w:r>
        <w:rPr>
          <w:rFonts w:hint="default" w:ascii="Times New Roman" w:hAnsi="Times New Roman" w:eastAsia="宋体" w:cs="Times New Roman"/>
          <w:color w:val="auto"/>
          <w:spacing w:val="-4"/>
          <w:kern w:val="2"/>
          <w:sz w:val="21"/>
          <w:highlight w:val="none"/>
          <w:lang w:val="en-US" w:eastAsia="zh-CN"/>
        </w:rPr>
        <w:t>采购</w:t>
      </w:r>
      <w:r>
        <w:rPr>
          <w:rFonts w:hint="default" w:ascii="Times New Roman" w:hAnsi="Times New Roman" w:eastAsia="宋体" w:cs="Times New Roman"/>
          <w:color w:val="auto"/>
          <w:spacing w:val="-4"/>
          <w:kern w:val="2"/>
          <w:sz w:val="21"/>
          <w:highlight w:val="none"/>
        </w:rPr>
        <w:t>活动中的一切事宜，为对</w:t>
      </w:r>
      <w:r>
        <w:rPr>
          <w:rFonts w:hint="default" w:ascii="Times New Roman" w:hAnsi="Times New Roman" w:eastAsia="宋体" w:cs="Times New Roman"/>
          <w:color w:val="auto"/>
          <w:spacing w:val="-4"/>
          <w:kern w:val="2"/>
          <w:sz w:val="21"/>
          <w:highlight w:val="none"/>
          <w:u w:val="single"/>
        </w:rPr>
        <w:t xml:space="preserve">     （项目名称）       </w:t>
      </w:r>
      <w:r>
        <w:rPr>
          <w:rFonts w:hint="default" w:ascii="Times New Roman" w:hAnsi="Times New Roman" w:eastAsia="宋体" w:cs="Times New Roman"/>
          <w:color w:val="auto"/>
          <w:spacing w:val="-4"/>
          <w:kern w:val="2"/>
          <w:sz w:val="21"/>
          <w:highlight w:val="none"/>
        </w:rPr>
        <w:t>进行</w:t>
      </w:r>
      <w:r>
        <w:rPr>
          <w:rFonts w:hint="default" w:ascii="Times New Roman" w:hAnsi="Times New Roman" w:eastAsia="宋体" w:cs="Times New Roman"/>
          <w:color w:val="auto"/>
          <w:spacing w:val="-4"/>
          <w:kern w:val="2"/>
          <w:sz w:val="21"/>
          <w:highlight w:val="none"/>
          <w:lang w:val="en-US" w:eastAsia="zh-CN"/>
        </w:rPr>
        <w:t>响应</w:t>
      </w:r>
      <w:r>
        <w:rPr>
          <w:rFonts w:hint="default" w:ascii="Times New Roman" w:hAnsi="Times New Roman" w:eastAsia="宋体" w:cs="Times New Roman"/>
          <w:color w:val="auto"/>
          <w:spacing w:val="-4"/>
          <w:kern w:val="2"/>
          <w:sz w:val="21"/>
          <w:highlight w:val="none"/>
        </w:rPr>
        <w:t>，在此：</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lang w:val="en-US" w:eastAsia="zh-CN"/>
        </w:rPr>
        <w:t>1、</w:t>
      </w:r>
      <w:r>
        <w:rPr>
          <w:rFonts w:hint="default" w:ascii="Times New Roman" w:hAnsi="Times New Roman" w:eastAsia="宋体" w:cs="Times New Roman"/>
          <w:color w:val="auto"/>
          <w:spacing w:val="-4"/>
          <w:kern w:val="2"/>
          <w:sz w:val="21"/>
          <w:highlight w:val="none"/>
        </w:rPr>
        <w:t>提供</w:t>
      </w:r>
      <w:r>
        <w:rPr>
          <w:rFonts w:hint="default" w:ascii="Times New Roman" w:hAnsi="Times New Roman" w:eastAsia="宋体" w:cs="Times New Roman"/>
          <w:color w:val="auto"/>
          <w:spacing w:val="-4"/>
          <w:kern w:val="2"/>
          <w:sz w:val="21"/>
          <w:highlight w:val="none"/>
          <w:lang w:eastAsia="zh-CN"/>
        </w:rPr>
        <w:t>采购文件</w:t>
      </w:r>
      <w:r>
        <w:rPr>
          <w:rFonts w:hint="default" w:ascii="Times New Roman" w:hAnsi="Times New Roman" w:eastAsia="宋体" w:cs="Times New Roman"/>
          <w:color w:val="auto"/>
          <w:spacing w:val="-4"/>
          <w:kern w:val="2"/>
          <w:sz w:val="21"/>
          <w:highlight w:val="none"/>
        </w:rPr>
        <w:t>中“</w:t>
      </w:r>
      <w:r>
        <w:rPr>
          <w:rFonts w:hint="default" w:ascii="Times New Roman" w:hAnsi="Times New Roman" w:eastAsia="宋体" w:cs="Times New Roman"/>
          <w:color w:val="auto"/>
          <w:spacing w:val="-4"/>
          <w:kern w:val="2"/>
          <w:sz w:val="21"/>
          <w:highlight w:val="none"/>
          <w:lang w:val="en-US" w:eastAsia="zh-CN"/>
        </w:rPr>
        <w:t>响应</w:t>
      </w:r>
      <w:r>
        <w:rPr>
          <w:rFonts w:hint="default" w:ascii="Times New Roman" w:hAnsi="Times New Roman" w:eastAsia="宋体" w:cs="Times New Roman"/>
          <w:color w:val="auto"/>
          <w:spacing w:val="-4"/>
          <w:kern w:val="2"/>
          <w:sz w:val="21"/>
          <w:highlight w:val="none"/>
        </w:rPr>
        <w:t>须知”规定的全部响应文件：</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lang w:eastAsia="zh-CN"/>
        </w:rPr>
        <w:t>（</w:t>
      </w:r>
      <w:r>
        <w:rPr>
          <w:rFonts w:hint="default" w:ascii="Times New Roman" w:hAnsi="Times New Roman" w:eastAsia="宋体" w:cs="Times New Roman"/>
          <w:color w:val="auto"/>
          <w:spacing w:val="-4"/>
          <w:kern w:val="2"/>
          <w:sz w:val="21"/>
          <w:highlight w:val="none"/>
          <w:lang w:val="en-US" w:eastAsia="zh-CN"/>
        </w:rPr>
        <w:t>1</w:t>
      </w:r>
      <w:r>
        <w:rPr>
          <w:rFonts w:hint="default" w:ascii="Times New Roman" w:hAnsi="Times New Roman" w:eastAsia="宋体" w:cs="Times New Roman"/>
          <w:color w:val="auto"/>
          <w:spacing w:val="-4"/>
          <w:kern w:val="2"/>
          <w:sz w:val="21"/>
          <w:highlight w:val="none"/>
          <w:lang w:eastAsia="zh-CN"/>
        </w:rPr>
        <w:t>）</w:t>
      </w:r>
      <w:r>
        <w:rPr>
          <w:rFonts w:hint="default" w:ascii="Times New Roman" w:hAnsi="Times New Roman" w:eastAsia="宋体" w:cs="Times New Roman"/>
          <w:color w:val="auto"/>
          <w:spacing w:val="-4"/>
          <w:kern w:val="2"/>
          <w:sz w:val="21"/>
          <w:highlight w:val="none"/>
        </w:rPr>
        <w:t>响应文件（资格审查部分、商务技术部分、报价部分）1份</w:t>
      </w:r>
      <w:r>
        <w:rPr>
          <w:rFonts w:hint="default" w:ascii="Times New Roman" w:hAnsi="Times New Roman" w:eastAsia="宋体" w:cs="Times New Roman"/>
          <w:color w:val="auto"/>
          <w:spacing w:val="-4"/>
          <w:kern w:val="2"/>
          <w:sz w:val="21"/>
          <w:highlight w:val="none"/>
          <w:lang w:eastAsia="zh-CN"/>
        </w:rPr>
        <w:t>。</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lang w:val="en-US" w:eastAsia="zh-CN"/>
        </w:rPr>
        <w:t>2、</w:t>
      </w:r>
      <w:r>
        <w:rPr>
          <w:rFonts w:hint="default" w:ascii="Times New Roman" w:hAnsi="Times New Roman" w:eastAsia="宋体" w:cs="Times New Roman"/>
          <w:color w:val="auto"/>
          <w:spacing w:val="-4"/>
          <w:kern w:val="2"/>
          <w:sz w:val="21"/>
          <w:highlight w:val="none"/>
        </w:rPr>
        <w:t>据此函，签字代表宣布并承诺如下：</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（1）本</w:t>
      </w:r>
      <w:r>
        <w:rPr>
          <w:rFonts w:hint="default" w:ascii="Times New Roman" w:hAnsi="Times New Roman" w:eastAsia="宋体" w:cs="Times New Roman"/>
          <w:color w:val="auto"/>
          <w:spacing w:val="-4"/>
          <w:kern w:val="2"/>
          <w:sz w:val="21"/>
          <w:highlight w:val="none"/>
          <w:lang w:val="en-US" w:eastAsia="zh-CN"/>
        </w:rPr>
        <w:t>响应</w:t>
      </w:r>
      <w:r>
        <w:rPr>
          <w:rFonts w:hint="default" w:ascii="Times New Roman" w:hAnsi="Times New Roman" w:eastAsia="宋体" w:cs="Times New Roman"/>
          <w:color w:val="auto"/>
          <w:spacing w:val="-4"/>
          <w:kern w:val="2"/>
          <w:sz w:val="21"/>
          <w:highlight w:val="none"/>
        </w:rPr>
        <w:t>自开</w:t>
      </w:r>
      <w:r>
        <w:rPr>
          <w:rFonts w:hint="default" w:ascii="Times New Roman" w:hAnsi="Times New Roman" w:eastAsia="宋体" w:cs="Times New Roman"/>
          <w:color w:val="auto"/>
          <w:spacing w:val="-4"/>
          <w:kern w:val="2"/>
          <w:sz w:val="21"/>
          <w:highlight w:val="none"/>
          <w:lang w:val="en-US" w:eastAsia="zh-CN"/>
        </w:rPr>
        <w:t>启</w:t>
      </w:r>
      <w:r>
        <w:rPr>
          <w:rFonts w:hint="default" w:ascii="Times New Roman" w:hAnsi="Times New Roman" w:eastAsia="宋体" w:cs="Times New Roman"/>
          <w:color w:val="auto"/>
          <w:spacing w:val="-4"/>
          <w:kern w:val="2"/>
          <w:sz w:val="21"/>
          <w:highlight w:val="none"/>
        </w:rPr>
        <w:t>之日起</w:t>
      </w:r>
      <w:r>
        <w:rPr>
          <w:rFonts w:hint="default" w:ascii="Times New Roman" w:hAnsi="Times New Roman" w:eastAsia="宋体" w:cs="Times New Roman"/>
          <w:color w:val="auto"/>
          <w:spacing w:val="-4"/>
          <w:kern w:val="2"/>
          <w:sz w:val="21"/>
          <w:highlight w:val="none"/>
          <w:u w:val="single"/>
        </w:rPr>
        <w:t xml:space="preserve"> 60 </w:t>
      </w:r>
      <w:r>
        <w:rPr>
          <w:rFonts w:hint="default" w:ascii="Times New Roman" w:hAnsi="Times New Roman" w:eastAsia="宋体" w:cs="Times New Roman"/>
          <w:color w:val="auto"/>
          <w:spacing w:val="-4"/>
          <w:kern w:val="2"/>
          <w:sz w:val="21"/>
          <w:highlight w:val="none"/>
        </w:rPr>
        <w:t>天内有效。</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（2）我们已详细审查全部</w:t>
      </w:r>
      <w:r>
        <w:rPr>
          <w:rFonts w:hint="default" w:ascii="Times New Roman" w:hAnsi="Times New Roman" w:eastAsia="宋体" w:cs="Times New Roman"/>
          <w:color w:val="auto"/>
          <w:spacing w:val="-4"/>
          <w:kern w:val="2"/>
          <w:sz w:val="21"/>
          <w:highlight w:val="none"/>
          <w:lang w:eastAsia="zh-CN"/>
        </w:rPr>
        <w:t>采购文件</w:t>
      </w:r>
      <w:r>
        <w:rPr>
          <w:rFonts w:hint="default" w:ascii="Times New Roman" w:hAnsi="Times New Roman" w:eastAsia="宋体" w:cs="Times New Roman"/>
          <w:color w:val="auto"/>
          <w:spacing w:val="-4"/>
          <w:kern w:val="2"/>
          <w:sz w:val="21"/>
          <w:highlight w:val="none"/>
        </w:rPr>
        <w:t>及有关的澄清/修改文件</w:t>
      </w:r>
      <w:r>
        <w:rPr>
          <w:rFonts w:hint="default" w:ascii="Times New Roman" w:hAnsi="Times New Roman" w:eastAsia="宋体" w:cs="Times New Roman"/>
          <w:color w:val="auto"/>
          <w:spacing w:val="-4"/>
          <w:kern w:val="2"/>
          <w:sz w:val="21"/>
          <w:highlight w:val="none"/>
          <w:lang w:eastAsia="zh-CN"/>
        </w:rPr>
        <w:t>（</w:t>
      </w:r>
      <w:r>
        <w:rPr>
          <w:rFonts w:hint="default" w:ascii="Times New Roman" w:hAnsi="Times New Roman" w:eastAsia="宋体" w:cs="Times New Roman"/>
          <w:color w:val="auto"/>
          <w:spacing w:val="-4"/>
          <w:kern w:val="2"/>
          <w:sz w:val="21"/>
          <w:highlight w:val="none"/>
        </w:rPr>
        <w:t>若有的话</w:t>
      </w:r>
      <w:r>
        <w:rPr>
          <w:rFonts w:hint="default" w:ascii="Times New Roman" w:hAnsi="Times New Roman" w:eastAsia="宋体" w:cs="Times New Roman"/>
          <w:color w:val="auto"/>
          <w:spacing w:val="-4"/>
          <w:kern w:val="2"/>
          <w:sz w:val="21"/>
          <w:highlight w:val="none"/>
          <w:lang w:eastAsia="zh-CN"/>
        </w:rPr>
        <w:t>）</w:t>
      </w:r>
      <w:r>
        <w:rPr>
          <w:rFonts w:hint="default" w:ascii="Times New Roman" w:hAnsi="Times New Roman" w:eastAsia="宋体" w:cs="Times New Roman"/>
          <w:color w:val="auto"/>
          <w:spacing w:val="-4"/>
          <w:kern w:val="2"/>
          <w:sz w:val="21"/>
          <w:highlight w:val="none"/>
        </w:rPr>
        <w:t>，我们完全理解并同意放弃对这方面提出任何异议的权利。保证遵守</w:t>
      </w:r>
      <w:r>
        <w:rPr>
          <w:rFonts w:hint="default" w:ascii="Times New Roman" w:hAnsi="Times New Roman" w:eastAsia="宋体" w:cs="Times New Roman"/>
          <w:color w:val="auto"/>
          <w:spacing w:val="-4"/>
          <w:kern w:val="2"/>
          <w:sz w:val="21"/>
          <w:highlight w:val="none"/>
          <w:lang w:eastAsia="zh-CN"/>
        </w:rPr>
        <w:t>采购文件</w:t>
      </w:r>
      <w:r>
        <w:rPr>
          <w:rFonts w:hint="default" w:ascii="Times New Roman" w:hAnsi="Times New Roman" w:eastAsia="宋体" w:cs="Times New Roman"/>
          <w:color w:val="auto"/>
          <w:spacing w:val="-4"/>
          <w:kern w:val="2"/>
          <w:sz w:val="21"/>
          <w:highlight w:val="none"/>
        </w:rPr>
        <w:t>有关条款规定。</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（3）保证在</w:t>
      </w:r>
      <w:r>
        <w:rPr>
          <w:rFonts w:hint="default" w:ascii="Times New Roman" w:hAnsi="Times New Roman" w:eastAsia="宋体" w:cs="Times New Roman"/>
          <w:color w:val="auto"/>
          <w:spacing w:val="-4"/>
          <w:kern w:val="2"/>
          <w:sz w:val="21"/>
          <w:highlight w:val="none"/>
          <w:lang w:val="en-US" w:eastAsia="zh-CN"/>
        </w:rPr>
        <w:t>成交</w:t>
      </w:r>
      <w:r>
        <w:rPr>
          <w:rFonts w:hint="default" w:ascii="Times New Roman" w:hAnsi="Times New Roman" w:eastAsia="宋体" w:cs="Times New Roman"/>
          <w:color w:val="auto"/>
          <w:spacing w:val="-4"/>
          <w:kern w:val="2"/>
          <w:sz w:val="21"/>
          <w:highlight w:val="none"/>
        </w:rPr>
        <w:t>后忠实地执行与采购人所签署的合同，并承担合同规定的责任义务。保证在</w:t>
      </w:r>
      <w:r>
        <w:rPr>
          <w:rFonts w:hint="default" w:ascii="Times New Roman" w:hAnsi="Times New Roman" w:eastAsia="宋体" w:cs="Times New Roman"/>
          <w:color w:val="auto"/>
          <w:spacing w:val="-4"/>
          <w:kern w:val="2"/>
          <w:sz w:val="21"/>
          <w:highlight w:val="none"/>
          <w:lang w:val="en-US" w:eastAsia="zh-CN"/>
        </w:rPr>
        <w:t>成交</w:t>
      </w:r>
      <w:r>
        <w:rPr>
          <w:rFonts w:hint="default" w:ascii="Times New Roman" w:hAnsi="Times New Roman" w:eastAsia="宋体" w:cs="Times New Roman"/>
          <w:color w:val="auto"/>
          <w:spacing w:val="-4"/>
          <w:kern w:val="2"/>
          <w:sz w:val="21"/>
          <w:highlight w:val="none"/>
        </w:rPr>
        <w:t>后按照</w:t>
      </w:r>
      <w:r>
        <w:rPr>
          <w:rFonts w:hint="default" w:ascii="Times New Roman" w:hAnsi="Times New Roman" w:eastAsia="宋体" w:cs="Times New Roman"/>
          <w:color w:val="auto"/>
          <w:spacing w:val="-4"/>
          <w:kern w:val="2"/>
          <w:sz w:val="21"/>
          <w:highlight w:val="none"/>
          <w:lang w:eastAsia="zh-CN"/>
        </w:rPr>
        <w:t>采购文件</w:t>
      </w:r>
      <w:r>
        <w:rPr>
          <w:rFonts w:hint="default" w:ascii="Times New Roman" w:hAnsi="Times New Roman" w:eastAsia="宋体" w:cs="Times New Roman"/>
          <w:color w:val="auto"/>
          <w:spacing w:val="-4"/>
          <w:kern w:val="2"/>
          <w:sz w:val="21"/>
          <w:highlight w:val="none"/>
        </w:rPr>
        <w:t>的规定支付</w:t>
      </w:r>
      <w:r>
        <w:rPr>
          <w:rFonts w:hint="default" w:ascii="Times New Roman" w:hAnsi="Times New Roman" w:eastAsia="宋体" w:cs="Times New Roman"/>
          <w:color w:val="auto"/>
          <w:spacing w:val="-4"/>
          <w:kern w:val="2"/>
          <w:sz w:val="21"/>
          <w:highlight w:val="none"/>
          <w:lang w:val="en-US" w:eastAsia="zh-CN"/>
        </w:rPr>
        <w:t>成交</w:t>
      </w:r>
      <w:r>
        <w:rPr>
          <w:rFonts w:hint="default" w:ascii="Times New Roman" w:hAnsi="Times New Roman" w:eastAsia="宋体" w:cs="Times New Roman"/>
          <w:color w:val="auto"/>
          <w:spacing w:val="-4"/>
          <w:kern w:val="2"/>
          <w:sz w:val="21"/>
          <w:highlight w:val="none"/>
        </w:rPr>
        <w:t>服务费。</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（4）承诺应贵方要求提供任何与该项目</w:t>
      </w:r>
      <w:r>
        <w:rPr>
          <w:rFonts w:hint="default" w:ascii="Times New Roman" w:hAnsi="Times New Roman" w:eastAsia="宋体" w:cs="Times New Roman"/>
          <w:color w:val="auto"/>
          <w:spacing w:val="-4"/>
          <w:kern w:val="2"/>
          <w:sz w:val="21"/>
          <w:highlight w:val="none"/>
          <w:lang w:val="en-US" w:eastAsia="zh-CN"/>
        </w:rPr>
        <w:t>响应</w:t>
      </w:r>
      <w:r>
        <w:rPr>
          <w:rFonts w:hint="default" w:ascii="Times New Roman" w:hAnsi="Times New Roman" w:eastAsia="宋体" w:cs="Times New Roman"/>
          <w:color w:val="auto"/>
          <w:spacing w:val="-4"/>
          <w:kern w:val="2"/>
          <w:sz w:val="21"/>
          <w:highlight w:val="none"/>
        </w:rPr>
        <w:t>有关的数据、情况和技术资料。</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（5）我们承诺，与为采购人采购本次的货物或服务进行设计、编制规范和其他文件所委托的咨询公司或其附属机构无任何直接或间接的关联。</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（6）</w:t>
      </w:r>
      <w:r>
        <w:rPr>
          <w:rFonts w:hint="default" w:ascii="Times New Roman" w:hAnsi="Times New Roman" w:eastAsia="宋体" w:cs="Times New Roman"/>
          <w:color w:val="auto"/>
          <w:spacing w:val="-4"/>
          <w:kern w:val="2"/>
          <w:sz w:val="21"/>
          <w:highlight w:val="none"/>
          <w:lang w:val="en-US" w:eastAsia="zh-CN"/>
        </w:rPr>
        <w:t>响应</w:t>
      </w:r>
      <w:r>
        <w:rPr>
          <w:rFonts w:hint="default" w:ascii="Times New Roman" w:hAnsi="Times New Roman" w:eastAsia="宋体" w:cs="Times New Roman"/>
          <w:color w:val="auto"/>
          <w:spacing w:val="-4"/>
          <w:kern w:val="2"/>
          <w:sz w:val="21"/>
          <w:highlight w:val="none"/>
        </w:rPr>
        <w:t>方已详细审查并理解全部</w:t>
      </w:r>
      <w:r>
        <w:rPr>
          <w:rFonts w:hint="default" w:ascii="Times New Roman" w:hAnsi="Times New Roman" w:eastAsia="宋体" w:cs="Times New Roman"/>
          <w:color w:val="auto"/>
          <w:spacing w:val="-4"/>
          <w:kern w:val="2"/>
          <w:sz w:val="21"/>
          <w:highlight w:val="none"/>
          <w:lang w:eastAsia="zh-CN"/>
        </w:rPr>
        <w:t>采购文件</w:t>
      </w:r>
      <w:r>
        <w:rPr>
          <w:rFonts w:hint="default" w:ascii="Times New Roman" w:hAnsi="Times New Roman" w:eastAsia="宋体" w:cs="Times New Roman"/>
          <w:color w:val="auto"/>
          <w:spacing w:val="-4"/>
          <w:kern w:val="2"/>
          <w:sz w:val="21"/>
          <w:highlight w:val="none"/>
        </w:rPr>
        <w:t>，如有违反，愿意接受监管机构相应的处理。</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3、与本</w:t>
      </w:r>
      <w:r>
        <w:rPr>
          <w:rFonts w:hint="default" w:ascii="Times New Roman" w:hAnsi="Times New Roman" w:eastAsia="宋体" w:cs="Times New Roman"/>
          <w:color w:val="auto"/>
          <w:spacing w:val="-4"/>
          <w:kern w:val="2"/>
          <w:sz w:val="21"/>
          <w:highlight w:val="none"/>
          <w:lang w:val="en-US" w:eastAsia="zh-CN"/>
        </w:rPr>
        <w:t>采购活动</w:t>
      </w:r>
      <w:r>
        <w:rPr>
          <w:rFonts w:hint="default" w:ascii="Times New Roman" w:hAnsi="Times New Roman" w:eastAsia="宋体" w:cs="Times New Roman"/>
          <w:color w:val="auto"/>
          <w:spacing w:val="-4"/>
          <w:kern w:val="2"/>
          <w:sz w:val="21"/>
          <w:highlight w:val="none"/>
        </w:rPr>
        <w:t>有关的一切往来通讯请寄：</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pacing w:val="-4"/>
          <w:kern w:val="2"/>
          <w:sz w:val="21"/>
          <w:highlight w:val="none"/>
        </w:rPr>
        <w:t>地址：</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邮编：</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pacing w:val="-4"/>
          <w:kern w:val="2"/>
          <w:sz w:val="21"/>
          <w:highlight w:val="none"/>
        </w:rPr>
      </w:pPr>
      <w:r>
        <w:rPr>
          <w:rFonts w:hint="default" w:ascii="Times New Roman" w:hAnsi="Times New Roman" w:eastAsia="宋体" w:cs="Times New Roman"/>
          <w:color w:val="auto"/>
          <w:spacing w:val="-4"/>
          <w:kern w:val="2"/>
          <w:sz w:val="21"/>
          <w:highlight w:val="none"/>
        </w:rPr>
        <w:t>电话：</w:t>
      </w:r>
    </w:p>
    <w:p>
      <w:pPr>
        <w:pStyle w:val="71"/>
        <w:keepNext w:val="0"/>
        <w:keepLines w:val="0"/>
        <w:pageBreakBefore w:val="0"/>
        <w:widowControl w:val="0"/>
        <w:kinsoku/>
        <w:wordWrap/>
        <w:overflowPunct/>
        <w:topLinePunct w:val="0"/>
        <w:autoSpaceDE/>
        <w:autoSpaceDN/>
        <w:bidi w:val="0"/>
        <w:adjustRightInd/>
        <w:ind w:right="0" w:firstLine="404" w:firstLineChars="200"/>
        <w:jc w:val="both"/>
        <w:textAlignment w:val="baseline"/>
        <w:rPr>
          <w:rFonts w:hint="default" w:ascii="Times New Roman" w:hAnsi="Times New Roman" w:eastAsia="宋体" w:cs="Times New Roman"/>
          <w:color w:val="auto"/>
          <w:sz w:val="21"/>
          <w:highlight w:val="none"/>
          <w:u w:val="single"/>
        </w:rPr>
      </w:pPr>
      <w:r>
        <w:rPr>
          <w:rFonts w:hint="default" w:ascii="Times New Roman" w:hAnsi="Times New Roman" w:eastAsia="宋体" w:cs="Times New Roman"/>
          <w:color w:val="auto"/>
          <w:spacing w:val="-4"/>
          <w:kern w:val="2"/>
          <w:sz w:val="21"/>
          <w:highlight w:val="none"/>
        </w:rPr>
        <w:t>传真：</w:t>
      </w:r>
    </w:p>
    <w:p>
      <w:pPr>
        <w:pStyle w:val="71"/>
        <w:keepNext w:val="0"/>
        <w:keepLines w:val="0"/>
        <w:pageBreakBefore w:val="0"/>
        <w:widowControl w:val="0"/>
        <w:kinsoku/>
        <w:wordWrap/>
        <w:overflowPunct/>
        <w:topLinePunct w:val="0"/>
        <w:autoSpaceDE/>
        <w:autoSpaceDN/>
        <w:bidi w:val="0"/>
        <w:snapToGrid w:val="0"/>
        <w:ind w:right="0" w:firstLine="420" w:firstLineChars="200"/>
        <w:jc w:val="both"/>
        <w:textAlignment w:val="baseline"/>
        <w:rPr>
          <w:rFonts w:hint="default" w:ascii="Times New Roman" w:hAnsi="Times New Roman" w:eastAsia="宋体" w:cs="Times New Roman"/>
          <w:color w:val="auto"/>
          <w:sz w:val="21"/>
          <w:highlight w:val="none"/>
        </w:rPr>
      </w:pPr>
    </w:p>
    <w:p>
      <w:pPr>
        <w:pStyle w:val="71"/>
        <w:keepNext w:val="0"/>
        <w:keepLines w:val="0"/>
        <w:pageBreakBefore w:val="0"/>
        <w:widowControl w:val="0"/>
        <w:kinsoku/>
        <w:wordWrap/>
        <w:overflowPunct/>
        <w:topLinePunct w:val="0"/>
        <w:autoSpaceDE/>
        <w:autoSpaceDN/>
        <w:bidi w:val="0"/>
        <w:snapToGrid w:val="0"/>
        <w:ind w:right="0" w:firstLine="420" w:firstLineChars="200"/>
        <w:jc w:val="both"/>
        <w:textAlignment w:val="baseline"/>
        <w:rPr>
          <w:rFonts w:hint="default" w:ascii="Times New Roman" w:hAnsi="Times New Roman" w:eastAsia="宋体" w:cs="Times New Roman"/>
          <w:color w:val="auto"/>
          <w:sz w:val="21"/>
          <w:highlight w:val="none"/>
        </w:rPr>
      </w:pP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供应商名称（盖章）：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法定代表人或授权代表（签字或盖章）：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b/>
          <w:color w:val="auto"/>
          <w:spacing w:val="-4"/>
          <w:highlight w:val="none"/>
        </w:rPr>
      </w:pPr>
      <w:r>
        <w:rPr>
          <w:rFonts w:hint="default" w:ascii="Times New Roman" w:hAnsi="Times New Roman" w:eastAsia="宋体" w:cs="Times New Roman"/>
          <w:color w:val="auto"/>
          <w:sz w:val="21"/>
          <w:highlight w:val="none"/>
        </w:rPr>
        <w:t>日  期：</w:t>
      </w:r>
    </w:p>
    <w:p>
      <w:pPr>
        <w:snapToGrid w:val="0"/>
        <w:spacing w:before="50" w:after="156" w:afterLines="50"/>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pacing w:val="-4"/>
          <w:sz w:val="21"/>
          <w:highlight w:val="none"/>
        </w:rPr>
        <w:br w:type="page"/>
      </w:r>
    </w:p>
    <w:p>
      <w:pPr>
        <w:snapToGrid w:val="0"/>
        <w:rPr>
          <w:rFonts w:hint="default" w:ascii="Times New Roman" w:hAnsi="Times New Roman" w:eastAsia="宋体" w:cs="Times New Roman"/>
          <w:color w:val="auto"/>
          <w:sz w:val="21"/>
          <w:highlight w:val="none"/>
          <w:lang w:val="zh-CN" w:eastAsia="zh-CN"/>
        </w:rPr>
      </w:pPr>
      <w:r>
        <w:rPr>
          <w:rFonts w:hint="default" w:ascii="Times New Roman" w:hAnsi="Times New Roman" w:eastAsia="宋体" w:cs="Times New Roman"/>
          <w:b/>
          <w:color w:val="auto"/>
          <w:sz w:val="21"/>
          <w:highlight w:val="none"/>
          <w:lang w:val="en-US" w:eastAsia="zh-CN"/>
        </w:rPr>
        <w:t>5</w:t>
      </w:r>
      <w:r>
        <w:rPr>
          <w:rFonts w:hint="default" w:ascii="Times New Roman" w:hAnsi="Times New Roman" w:eastAsia="宋体" w:cs="Times New Roman"/>
          <w:b/>
          <w:color w:val="auto"/>
          <w:sz w:val="21"/>
          <w:highlight w:val="none"/>
        </w:rPr>
        <w:t>.首次报价一览表</w:t>
      </w:r>
      <w:r>
        <w:rPr>
          <w:rFonts w:hint="default" w:ascii="Times New Roman" w:hAnsi="Times New Roman" w:eastAsia="宋体" w:cs="Times New Roman"/>
          <w:b/>
          <w:color w:val="auto"/>
          <w:sz w:val="21"/>
          <w:highlight w:val="none"/>
          <w:lang w:eastAsia="zh-CN"/>
        </w:rPr>
        <w:t>：</w:t>
      </w:r>
    </w:p>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lang w:val="zh-CN" w:eastAsia="zh-CN"/>
        </w:rPr>
      </w:pPr>
      <w:r>
        <w:rPr>
          <w:rFonts w:hint="default" w:ascii="Times New Roman" w:hAnsi="Times New Roman" w:eastAsia="宋体" w:cs="Times New Roman"/>
          <w:b/>
          <w:bCs/>
          <w:color w:val="auto"/>
          <w:sz w:val="21"/>
          <w:highlight w:val="none"/>
          <w:lang w:eastAsia="zh-CN"/>
        </w:rPr>
        <w:t>首次</w:t>
      </w:r>
      <w:r>
        <w:rPr>
          <w:rFonts w:hint="default" w:ascii="Times New Roman" w:hAnsi="Times New Roman" w:eastAsia="宋体" w:cs="Times New Roman"/>
          <w:b/>
          <w:bCs/>
          <w:color w:val="auto"/>
          <w:sz w:val="21"/>
          <w:highlight w:val="none"/>
          <w:lang w:val="zh-CN" w:eastAsia="zh-CN"/>
        </w:rPr>
        <w:t>报价</w:t>
      </w:r>
      <w:r>
        <w:rPr>
          <w:rFonts w:hint="default" w:ascii="Times New Roman" w:hAnsi="Times New Roman" w:eastAsia="宋体" w:cs="Times New Roman"/>
          <w:b/>
          <w:bCs/>
          <w:color w:val="auto"/>
          <w:sz w:val="21"/>
          <w:highlight w:val="none"/>
          <w:lang w:eastAsia="zh-CN"/>
        </w:rPr>
        <w:t>一览</w:t>
      </w:r>
      <w:r>
        <w:rPr>
          <w:rFonts w:hint="default" w:ascii="Times New Roman" w:hAnsi="Times New Roman" w:eastAsia="宋体" w:cs="Times New Roman"/>
          <w:b/>
          <w:bCs/>
          <w:color w:val="auto"/>
          <w:sz w:val="21"/>
          <w:highlight w:val="none"/>
          <w:lang w:val="zh-CN" w:eastAsia="zh-CN"/>
        </w:rPr>
        <w:t>表</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both"/>
        <w:textAlignment w:val="baseline"/>
        <w:rPr>
          <w:rFonts w:hint="default" w:ascii="Times New Roman" w:hAnsi="Times New Roman" w:eastAsia="宋体" w:cs="Times New Roman"/>
          <w:color w:val="auto"/>
          <w:sz w:val="21"/>
          <w:highlight w:val="none"/>
          <w:lang w:val="zh-CN"/>
        </w:rPr>
      </w:pPr>
      <w:r>
        <w:rPr>
          <w:rFonts w:hint="default" w:ascii="Times New Roman" w:hAnsi="Times New Roman" w:eastAsia="宋体" w:cs="Times New Roman"/>
          <w:color w:val="auto"/>
          <w:sz w:val="21"/>
          <w:highlight w:val="none"/>
          <w:lang w:val="zh-CN"/>
        </w:rPr>
        <w:t>项目名称：</w:t>
      </w:r>
      <w:r>
        <w:rPr>
          <w:rFonts w:hint="default" w:ascii="Times New Roman" w:hAnsi="Times New Roman" w:eastAsia="宋体" w:cs="Times New Roman"/>
          <w:color w:val="auto"/>
          <w:sz w:val="21"/>
          <w:highlight w:val="none"/>
        </w:rPr>
        <w:t xml:space="preserve">                                     </w:t>
      </w:r>
      <w:r>
        <w:rPr>
          <w:rFonts w:hint="default" w:ascii="Times New Roman" w:hAnsi="Times New Roman" w:eastAsia="宋体" w:cs="Times New Roman"/>
          <w:color w:val="auto"/>
          <w:sz w:val="21"/>
          <w:highlight w:val="none"/>
          <w:lang w:val="zh-CN"/>
        </w:rPr>
        <w:t xml:space="preserve">项目编号：           </w:t>
      </w:r>
      <w:r>
        <w:rPr>
          <w:rFonts w:hint="default" w:ascii="Times New Roman" w:hAnsi="Times New Roman" w:eastAsia="宋体" w:cs="Times New Roman"/>
          <w:color w:val="auto"/>
          <w:sz w:val="21"/>
          <w:highlight w:val="none"/>
        </w:rPr>
        <w:t xml:space="preserve">               </w:t>
      </w:r>
    </w:p>
    <w:tbl>
      <w:tblPr>
        <w:tblStyle w:val="77"/>
        <w:tblpPr w:leftFromText="180" w:rightFromText="180" w:vertAnchor="text" w:tblpY="1"/>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087"/>
        <w:gridCol w:w="1810"/>
        <w:gridCol w:w="2197"/>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32" w:type="pct"/>
            <w:vAlign w:val="center"/>
          </w:tcPr>
          <w:p>
            <w:pPr>
              <w:pStyle w:val="28"/>
              <w:widowControl/>
              <w:snapToGrid w:val="0"/>
              <w:spacing w:after="0" w:line="240" w:lineRule="auto"/>
              <w:ind w:left="0" w:leftChars="0"/>
              <w:contextualSpacing/>
              <w:jc w:val="center"/>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rPr>
              <w:t>序号</w:t>
            </w:r>
          </w:p>
        </w:tc>
        <w:tc>
          <w:tcPr>
            <w:tcW w:w="1124" w:type="pct"/>
            <w:vAlign w:val="center"/>
          </w:tcPr>
          <w:p>
            <w:pPr>
              <w:pStyle w:val="28"/>
              <w:widowControl/>
              <w:snapToGrid w:val="0"/>
              <w:spacing w:after="0" w:line="240" w:lineRule="auto"/>
              <w:ind w:left="0" w:leftChars="0"/>
              <w:contextualSpacing/>
              <w:jc w:val="center"/>
              <w:rPr>
                <w:rFonts w:hint="default" w:ascii="Times New Roman" w:hAnsi="Times New Roman" w:eastAsia="宋体" w:cs="Times New Roman"/>
                <w:b/>
                <w:bCs/>
                <w:color w:val="auto"/>
                <w:sz w:val="21"/>
                <w:highlight w:val="none"/>
              </w:rPr>
            </w:pPr>
            <w:r>
              <w:rPr>
                <w:rFonts w:hint="default" w:ascii="Times New Roman" w:hAnsi="Times New Roman" w:eastAsia="宋体" w:cs="Times New Roman"/>
                <w:b/>
                <w:bCs/>
                <w:color w:val="auto"/>
                <w:sz w:val="21"/>
                <w:highlight w:val="none"/>
                <w:lang w:val="en-US" w:eastAsia="zh-CN"/>
              </w:rPr>
              <w:t>采购</w:t>
            </w:r>
            <w:r>
              <w:rPr>
                <w:rFonts w:hint="default" w:ascii="Times New Roman" w:hAnsi="Times New Roman" w:eastAsia="宋体" w:cs="Times New Roman"/>
                <w:b/>
                <w:bCs/>
                <w:color w:val="auto"/>
                <w:sz w:val="21"/>
                <w:highlight w:val="none"/>
              </w:rPr>
              <w:t>内容</w:t>
            </w:r>
          </w:p>
        </w:tc>
        <w:tc>
          <w:tcPr>
            <w:tcW w:w="975" w:type="pct"/>
            <w:vAlign w:val="center"/>
          </w:tcPr>
          <w:p>
            <w:pPr>
              <w:pStyle w:val="28"/>
              <w:widowControl/>
              <w:snapToGrid w:val="0"/>
              <w:spacing w:after="0" w:line="240" w:lineRule="auto"/>
              <w:ind w:left="0" w:leftChars="0"/>
              <w:contextualSpacing/>
              <w:jc w:val="center"/>
              <w:rPr>
                <w:rFonts w:hint="default" w:ascii="Times New Roman" w:hAnsi="Times New Roman" w:eastAsia="宋体" w:cs="Times New Roman"/>
                <w:b/>
                <w:bCs/>
                <w:color w:val="auto"/>
                <w:sz w:val="21"/>
                <w:highlight w:val="none"/>
                <w:lang w:val="en-US" w:eastAsia="zh-CN"/>
              </w:rPr>
            </w:pPr>
            <w:r>
              <w:rPr>
                <w:rFonts w:hint="eastAsia" w:ascii="Times New Roman" w:hAnsi="Times New Roman" w:eastAsia="宋体" w:cs="Times New Roman"/>
                <w:b/>
                <w:bCs/>
                <w:color w:val="auto"/>
                <w:sz w:val="21"/>
                <w:highlight w:val="none"/>
                <w:lang w:val="en-US" w:eastAsia="zh-CN"/>
              </w:rPr>
              <w:t>预算价格（元）</w:t>
            </w:r>
          </w:p>
        </w:tc>
        <w:tc>
          <w:tcPr>
            <w:tcW w:w="1183" w:type="pct"/>
            <w:vAlign w:val="center"/>
          </w:tcPr>
          <w:p>
            <w:pPr>
              <w:pStyle w:val="28"/>
              <w:widowControl/>
              <w:snapToGrid w:val="0"/>
              <w:spacing w:after="0" w:line="240" w:lineRule="auto"/>
              <w:ind w:left="0" w:leftChars="0"/>
              <w:contextualSpacing/>
              <w:jc w:val="center"/>
              <w:rPr>
                <w:rFonts w:hint="default" w:ascii="Times New Roman" w:hAnsi="Times New Roman" w:eastAsia="宋体" w:cs="Times New Roman"/>
                <w:b/>
                <w:bCs/>
                <w:color w:val="auto"/>
                <w:sz w:val="21"/>
                <w:highlight w:val="none"/>
                <w:lang w:val="en-US" w:eastAsia="zh-CN"/>
              </w:rPr>
            </w:pPr>
            <w:r>
              <w:rPr>
                <w:rFonts w:hint="eastAsia" w:ascii="Times New Roman" w:hAnsi="Times New Roman" w:eastAsia="宋体" w:cs="Times New Roman"/>
                <w:b/>
                <w:bCs/>
                <w:color w:val="auto"/>
                <w:sz w:val="21"/>
                <w:highlight w:val="none"/>
                <w:lang w:val="en-US" w:eastAsia="zh-CN"/>
              </w:rPr>
              <w:t>响应</w:t>
            </w:r>
            <w:r>
              <w:rPr>
                <w:rFonts w:hint="default" w:ascii="Times New Roman" w:hAnsi="Times New Roman" w:eastAsia="宋体" w:cs="Times New Roman"/>
                <w:b/>
                <w:bCs/>
                <w:color w:val="auto"/>
                <w:sz w:val="21"/>
                <w:highlight w:val="none"/>
                <w:lang w:val="en-US" w:eastAsia="zh-CN"/>
              </w:rPr>
              <w:t>浮动率</w:t>
            </w:r>
            <w:r>
              <w:rPr>
                <w:rFonts w:hint="eastAsia" w:ascii="Times New Roman" w:hAnsi="Times New Roman" w:eastAsia="宋体" w:cs="Times New Roman"/>
                <w:b/>
                <w:bCs/>
                <w:color w:val="auto"/>
                <w:sz w:val="21"/>
                <w:highlight w:val="none"/>
                <w:lang w:val="en-US" w:eastAsia="zh-CN"/>
              </w:rPr>
              <w:t>（%）</w:t>
            </w:r>
          </w:p>
        </w:tc>
        <w:tc>
          <w:tcPr>
            <w:tcW w:w="1184" w:type="pct"/>
            <w:vAlign w:val="center"/>
          </w:tcPr>
          <w:p>
            <w:pPr>
              <w:pStyle w:val="28"/>
              <w:widowControl/>
              <w:snapToGrid w:val="0"/>
              <w:spacing w:after="0" w:line="240" w:lineRule="auto"/>
              <w:ind w:left="0" w:leftChars="0"/>
              <w:contextualSpacing/>
              <w:jc w:val="center"/>
              <w:rPr>
                <w:rFonts w:hint="default" w:ascii="Times New Roman" w:hAnsi="Times New Roman" w:eastAsia="宋体" w:cs="Times New Roman"/>
                <w:b/>
                <w:bCs/>
                <w:color w:val="auto"/>
                <w:sz w:val="21"/>
                <w:highlight w:val="none"/>
                <w:lang w:val="en-US" w:eastAsia="zh-CN"/>
              </w:rPr>
            </w:pPr>
            <w:r>
              <w:rPr>
                <w:rFonts w:hint="eastAsia" w:ascii="Times New Roman" w:hAnsi="Times New Roman" w:eastAsia="宋体" w:cs="Times New Roman"/>
                <w:b/>
                <w:bCs/>
                <w:color w:val="auto"/>
                <w:sz w:val="21"/>
                <w:highlight w:val="none"/>
                <w:lang w:val="en-US" w:eastAsia="zh-CN"/>
              </w:rPr>
              <w:t>响应</w:t>
            </w:r>
            <w:r>
              <w:rPr>
                <w:rFonts w:hint="default" w:ascii="Times New Roman" w:hAnsi="Times New Roman" w:eastAsia="宋体" w:cs="Times New Roman"/>
                <w:b/>
                <w:bCs/>
                <w:color w:val="auto"/>
                <w:sz w:val="21"/>
                <w:highlight w:val="none"/>
                <w:lang w:val="en-US" w:eastAsia="zh-CN"/>
              </w:rPr>
              <w:t>报价</w:t>
            </w:r>
          </w:p>
          <w:p>
            <w:pPr>
              <w:pStyle w:val="28"/>
              <w:widowControl/>
              <w:snapToGrid w:val="0"/>
              <w:spacing w:after="0" w:line="240" w:lineRule="auto"/>
              <w:ind w:left="0" w:leftChars="0"/>
              <w:contextualSpacing/>
              <w:jc w:val="center"/>
              <w:rPr>
                <w:rFonts w:hint="default" w:ascii="Times New Roman" w:hAnsi="Times New Roman" w:eastAsia="宋体" w:cs="Times New Roman"/>
                <w:b/>
                <w:bCs/>
                <w:color w:val="auto"/>
                <w:sz w:val="21"/>
                <w:highlight w:val="none"/>
                <w:lang w:val="en-US" w:eastAsia="zh-CN"/>
              </w:rPr>
            </w:pPr>
            <w:r>
              <w:rPr>
                <w:rFonts w:hint="eastAsia" w:ascii="Times New Roman" w:hAnsi="Times New Roman" w:eastAsia="宋体" w:cs="Times New Roman"/>
                <w:b/>
                <w:bCs/>
                <w:color w:val="auto"/>
                <w:sz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532" w:type="pct"/>
            <w:vAlign w:val="center"/>
          </w:tcPr>
          <w:p>
            <w:pPr>
              <w:snapToGrid w:val="0"/>
              <w:spacing w:line="240" w:lineRule="auto"/>
              <w:contextualSpacing/>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1</w:t>
            </w:r>
          </w:p>
        </w:tc>
        <w:tc>
          <w:tcPr>
            <w:tcW w:w="1124" w:type="pct"/>
            <w:vAlign w:val="center"/>
          </w:tcPr>
          <w:p>
            <w:pPr>
              <w:autoSpaceDE w:val="0"/>
              <w:autoSpaceDN w:val="0"/>
              <w:adjustRightInd w:val="0"/>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eastAsia="zh-CN"/>
              </w:rPr>
              <w:t>贵驷中小学桩基检测项目</w:t>
            </w:r>
          </w:p>
        </w:tc>
        <w:tc>
          <w:tcPr>
            <w:tcW w:w="975" w:type="pct"/>
            <w:vAlign w:val="center"/>
          </w:tcPr>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contextualSpacing/>
              <w:jc w:val="center"/>
              <w:textAlignment w:val="baseline"/>
              <w:rPr>
                <w:rFonts w:hint="default" w:ascii="Times New Roman" w:hAnsi="Times New Roman" w:eastAsia="宋体" w:cs="Times New Roman"/>
                <w:color w:val="auto"/>
                <w:sz w:val="21"/>
                <w:highlight w:val="none"/>
                <w:lang w:val="en-US" w:eastAsia="zh-CN"/>
              </w:rPr>
            </w:pPr>
            <w:r>
              <w:rPr>
                <w:rFonts w:hint="eastAsia" w:ascii="Times New Roman" w:hAnsi="Times New Roman" w:eastAsia="宋体" w:cs="Times New Roman"/>
                <w:color w:val="auto"/>
                <w:sz w:val="21"/>
                <w:highlight w:val="none"/>
                <w:lang w:val="en-US" w:eastAsia="zh-CN"/>
              </w:rPr>
              <w:t>889030.00</w:t>
            </w:r>
          </w:p>
        </w:tc>
        <w:tc>
          <w:tcPr>
            <w:tcW w:w="1183" w:type="pct"/>
            <w:vAlign w:val="center"/>
          </w:tcPr>
          <w:p>
            <w:pPr>
              <w:pStyle w:val="28"/>
              <w:widowControl/>
              <w:snapToGrid w:val="0"/>
              <w:spacing w:after="0" w:line="240" w:lineRule="auto"/>
              <w:ind w:left="0" w:leftChars="0"/>
              <w:contextualSpacing/>
              <w:rPr>
                <w:rFonts w:hint="default" w:ascii="Times New Roman" w:hAnsi="Times New Roman" w:eastAsia="宋体" w:cs="Times New Roman"/>
                <w:color w:val="auto"/>
                <w:sz w:val="21"/>
                <w:highlight w:val="none"/>
              </w:rPr>
            </w:pPr>
          </w:p>
        </w:tc>
        <w:tc>
          <w:tcPr>
            <w:tcW w:w="1184" w:type="pct"/>
            <w:vAlign w:val="center"/>
          </w:tcPr>
          <w:p>
            <w:pPr>
              <w:pStyle w:val="28"/>
              <w:widowControl/>
              <w:snapToGrid w:val="0"/>
              <w:spacing w:after="0" w:line="240" w:lineRule="auto"/>
              <w:ind w:left="0" w:leftChars="0"/>
              <w:contextualSpacing/>
              <w:rPr>
                <w:rFonts w:hint="default" w:ascii="Times New Roman" w:hAnsi="Times New Roman" w:eastAsia="宋体" w:cs="Times New Roman"/>
                <w:color w:val="auto"/>
                <w:sz w:val="21"/>
                <w:highlight w:val="none"/>
              </w:rPr>
            </w:pPr>
          </w:p>
        </w:tc>
      </w:tr>
    </w:tbl>
    <w:p>
      <w:pPr>
        <w:rPr>
          <w:rFonts w:hint="eastAsia"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zh-CN"/>
        </w:rPr>
        <w:t>注：1、</w:t>
      </w:r>
      <w:r>
        <w:rPr>
          <w:rFonts w:hint="eastAsia" w:ascii="Times New Roman" w:hAnsi="Times New Roman" w:eastAsia="宋体" w:cs="Times New Roman"/>
          <w:b w:val="0"/>
          <w:bCs w:val="0"/>
          <w:color w:val="auto"/>
          <w:sz w:val="21"/>
          <w:highlight w:val="none"/>
          <w:lang w:val="en-US" w:eastAsia="zh-CN"/>
        </w:rPr>
        <w:t>响应</w:t>
      </w:r>
      <w:r>
        <w:rPr>
          <w:rFonts w:hint="default" w:ascii="Times New Roman" w:hAnsi="Times New Roman" w:eastAsia="宋体" w:cs="Times New Roman"/>
          <w:color w:val="auto"/>
          <w:sz w:val="21"/>
          <w:highlight w:val="none"/>
          <w:lang w:val="zh-CN"/>
        </w:rPr>
        <w:t>报价=预算价格x(1+响应浮动率》。</w:t>
      </w:r>
      <w:r>
        <w:rPr>
          <w:rFonts w:hint="eastAsia" w:ascii="Times New Roman" w:hAnsi="Times New Roman" w:eastAsia="宋体" w:cs="Times New Roman"/>
          <w:color w:val="auto"/>
          <w:sz w:val="21"/>
          <w:highlight w:val="none"/>
          <w:lang w:val="en-US" w:eastAsia="zh-CN"/>
        </w:rPr>
        <w:t>2</w:t>
      </w:r>
      <w:r>
        <w:rPr>
          <w:rFonts w:hint="default" w:ascii="Times New Roman" w:hAnsi="Times New Roman" w:eastAsia="宋体" w:cs="Times New Roman"/>
          <w:color w:val="auto"/>
          <w:sz w:val="21"/>
          <w:highlight w:val="none"/>
        </w:rPr>
        <w:t>、</w:t>
      </w:r>
      <w:r>
        <w:rPr>
          <w:rFonts w:hint="default" w:ascii="Times New Roman" w:hAnsi="Times New Roman" w:eastAsia="宋体" w:cs="Times New Roman"/>
          <w:color w:val="auto"/>
          <w:sz w:val="21"/>
          <w:highlight w:val="none"/>
          <w:lang w:val="zh-CN"/>
        </w:rPr>
        <w:t>上表</w:t>
      </w:r>
      <w:r>
        <w:rPr>
          <w:rFonts w:hint="eastAsia"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lang w:val="zh-CN"/>
        </w:rPr>
        <w:t>报价浮动率以%为单位，最多保留两位小数，</w:t>
      </w:r>
      <w:r>
        <w:rPr>
          <w:rFonts w:hint="eastAsia"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lang w:val="zh-CN"/>
        </w:rPr>
        <w:t>报价精确到“元”。</w:t>
      </w:r>
      <w:r>
        <w:rPr>
          <w:rFonts w:hint="eastAsia" w:ascii="Times New Roman" w:hAnsi="Times New Roman" w:eastAsia="宋体" w:cs="Times New Roman"/>
          <w:color w:val="auto"/>
          <w:sz w:val="21"/>
          <w:highlight w:val="none"/>
          <w:lang w:val="zh-CN"/>
        </w:rPr>
        <w:t>供应商</w:t>
      </w:r>
      <w:r>
        <w:rPr>
          <w:rFonts w:hint="default" w:ascii="Times New Roman" w:hAnsi="Times New Roman" w:eastAsia="宋体" w:cs="Times New Roman"/>
          <w:color w:val="auto"/>
          <w:sz w:val="21"/>
          <w:highlight w:val="none"/>
          <w:lang w:val="zh-CN"/>
        </w:rPr>
        <w:t>应按上表格式及备注要求填报，且不得随意更改上表实质性内容，反之则作无效标处理。</w:t>
      </w:r>
      <w:r>
        <w:rPr>
          <w:rFonts w:hint="eastAsia" w:ascii="Times New Roman" w:hAnsi="Times New Roman" w:eastAsia="宋体" w:cs="Times New Roman"/>
          <w:color w:val="auto"/>
          <w:sz w:val="21"/>
          <w:highlight w:val="none"/>
          <w:lang w:val="en-US" w:eastAsia="zh-CN"/>
        </w:rPr>
        <w:t>3</w:t>
      </w:r>
      <w:r>
        <w:rPr>
          <w:rFonts w:hint="default" w:ascii="Times New Roman" w:hAnsi="Times New Roman" w:eastAsia="宋体" w:cs="Times New Roman"/>
          <w:color w:val="auto"/>
          <w:sz w:val="21"/>
          <w:highlight w:val="none"/>
          <w:lang w:val="zh-CN"/>
        </w:rPr>
        <w:t>、结算时各项单价均按预算单价x (1+</w:t>
      </w:r>
      <w:r>
        <w:rPr>
          <w:rFonts w:hint="eastAsia" w:ascii="Times New Roman" w:hAnsi="Times New Roman" w:eastAsia="宋体" w:cs="Times New Roman"/>
          <w:color w:val="auto"/>
          <w:sz w:val="21"/>
          <w:highlight w:val="none"/>
          <w:lang w:val="en-US" w:eastAsia="zh-CN"/>
        </w:rPr>
        <w:t>响应</w:t>
      </w:r>
      <w:r>
        <w:rPr>
          <w:rFonts w:hint="default" w:ascii="Times New Roman" w:hAnsi="Times New Roman" w:eastAsia="宋体" w:cs="Times New Roman"/>
          <w:color w:val="auto"/>
          <w:sz w:val="21"/>
          <w:highlight w:val="none"/>
          <w:lang w:val="zh-CN"/>
        </w:rPr>
        <w:t>浮动率)计算。</w:t>
      </w:r>
      <w:r>
        <w:rPr>
          <w:rFonts w:hint="eastAsia" w:ascii="Times New Roman" w:hAnsi="Times New Roman" w:eastAsia="宋体" w:cs="Times New Roman"/>
          <w:color w:val="auto"/>
          <w:sz w:val="21"/>
          <w:highlight w:val="none"/>
          <w:lang w:val="en-US" w:eastAsia="zh-CN"/>
        </w:rPr>
        <w:t>4、报价一经涂改，应在涂改处须加盖单位公章或者法定代表人或授权委托人签字或盖章，否则其响应作无效响应处理。</w:t>
      </w:r>
    </w:p>
    <w:p>
      <w:pPr>
        <w:rPr>
          <w:rFonts w:hint="default" w:ascii="Times New Roman" w:hAnsi="Times New Roman" w:eastAsia="宋体" w:cs="Times New Roman"/>
          <w:b/>
          <w:bCs/>
          <w:color w:val="auto"/>
          <w:sz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default" w:ascii="Times New Roman" w:hAnsi="Times New Roman" w:eastAsia="宋体" w:cs="Times New Roman"/>
          <w:color w:val="auto"/>
          <w:sz w:val="21"/>
          <w:highlight w:val="none"/>
          <w:lang w:val="en-US" w:eastAsia="zh-CN"/>
        </w:rPr>
      </w:pPr>
    </w:p>
    <w:p>
      <w:pPr>
        <w:widowControl/>
        <w:snapToGrid w:val="0"/>
        <w:ind w:right="375"/>
        <w:rPr>
          <w:rFonts w:hint="default" w:ascii="Times New Roman" w:hAnsi="Times New Roman" w:eastAsia="宋体" w:cs="Times New Roman"/>
          <w:color w:val="auto"/>
          <w:sz w:val="21"/>
          <w:highlight w:val="none"/>
        </w:rPr>
      </w:pPr>
      <w:bookmarkStart w:id="127" w:name="_Toc78171641"/>
      <w:bookmarkStart w:id="128" w:name="_Toc25084"/>
    </w:p>
    <w:p>
      <w:pPr>
        <w:pStyle w:val="76"/>
        <w:ind w:left="0" w:leftChars="0" w:firstLine="0" w:firstLineChars="0"/>
        <w:rPr>
          <w:rFonts w:hint="default" w:ascii="Times New Roman" w:hAnsi="Times New Roman" w:eastAsia="宋体" w:cs="Times New Roman"/>
          <w:color w:val="auto"/>
          <w:sz w:val="21"/>
          <w:highlight w:val="none"/>
        </w:rPr>
      </w:pPr>
    </w:p>
    <w:p>
      <w:pPr>
        <w:rPr>
          <w:rFonts w:hint="default" w:ascii="Times New Roman" w:hAnsi="Times New Roman" w:eastAsia="宋体" w:cs="Times New Roman"/>
          <w:color w:val="auto"/>
          <w:highlight w:val="none"/>
        </w:rPr>
      </w:pPr>
    </w:p>
    <w:p>
      <w:pPr>
        <w:widowControl/>
        <w:snapToGrid w:val="0"/>
        <w:ind w:right="375"/>
        <w:rPr>
          <w:rFonts w:hint="default" w:ascii="Times New Roman" w:hAnsi="Times New Roman" w:eastAsia="宋体" w:cs="Times New Roman"/>
          <w:color w:val="auto"/>
          <w:sz w:val="21"/>
          <w:highlight w:val="none"/>
        </w:rPr>
      </w:pP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供应商名称（盖章）：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法定代表人或授权代表（签字或盖章）：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sectPr>
          <w:footerReference r:id="rId11" w:type="default"/>
          <w:footnotePr>
            <w:numFmt w:val="decimalEnclosedCircleChinese"/>
          </w:footnotePr>
          <w:pgSz w:w="11906" w:h="16838"/>
          <w:pgMar w:top="1701" w:right="1134" w:bottom="1304" w:left="1134" w:header="964" w:footer="567" w:gutter="567"/>
          <w:pgNumType w:fmt="decimal"/>
          <w:cols w:space="720" w:num="1"/>
          <w:docGrid w:type="lines" w:linePitch="312" w:charSpace="0"/>
        </w:sectPr>
      </w:pPr>
      <w:r>
        <w:rPr>
          <w:rFonts w:hint="default" w:ascii="Times New Roman" w:hAnsi="Times New Roman" w:eastAsia="宋体" w:cs="Times New Roman"/>
          <w:color w:val="auto"/>
          <w:sz w:val="21"/>
          <w:highlight w:val="none"/>
        </w:rPr>
        <w:t>日  期：</w:t>
      </w:r>
    </w:p>
    <w:bookmarkEnd w:id="127"/>
    <w:p>
      <w:pPr>
        <w:rPr>
          <w:rFonts w:hint="default" w:ascii="Times New Roman" w:hAnsi="Times New Roman" w:eastAsia="宋体" w:cs="Times New Roman"/>
          <w:color w:val="auto"/>
          <w:sz w:val="21"/>
          <w:highlight w:val="none"/>
          <w:lang w:val="zh-CN" w:eastAsia="zh-CN"/>
        </w:rPr>
      </w:pPr>
      <w:r>
        <w:rPr>
          <w:rFonts w:hint="default" w:ascii="Times New Roman" w:hAnsi="Times New Roman" w:eastAsia="宋体" w:cs="Times New Roman"/>
          <w:b/>
          <w:color w:val="auto"/>
          <w:sz w:val="21"/>
          <w:highlight w:val="none"/>
          <w:lang w:val="en-US" w:eastAsia="zh-CN"/>
        </w:rPr>
        <w:t>6.</w:t>
      </w:r>
      <w:r>
        <w:rPr>
          <w:rFonts w:hint="default" w:ascii="Times New Roman" w:hAnsi="Times New Roman" w:eastAsia="宋体" w:cs="Times New Roman"/>
          <w:b/>
          <w:color w:val="auto"/>
          <w:sz w:val="21"/>
          <w:highlight w:val="none"/>
        </w:rPr>
        <w:t>中小企业声明函</w:t>
      </w:r>
      <w:r>
        <w:rPr>
          <w:rFonts w:hint="default" w:ascii="Times New Roman" w:hAnsi="Times New Roman" w:eastAsia="宋体" w:cs="Times New Roman"/>
          <w:b/>
          <w:color w:val="auto"/>
          <w:sz w:val="21"/>
          <w:highlight w:val="none"/>
          <w:lang w:eastAsia="zh-CN"/>
        </w:rPr>
        <w:t>：</w:t>
      </w:r>
    </w:p>
    <w:bookmarkEnd w:id="128"/>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t>中小企业声明函（服务）</w:t>
      </w:r>
    </w:p>
    <w:p>
      <w:pPr>
        <w:adjustRightInd/>
        <w:spacing w:line="500" w:lineRule="exact"/>
        <w:ind w:firstLine="420" w:firstLineChars="20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本公司（联合体）郑重声明，根据《政府采购促进中小企业发展管理办法》（财库【2020】46 号）的规定，本公司（联合体）参加</w:t>
      </w:r>
      <w:r>
        <w:rPr>
          <w:rFonts w:hint="default" w:ascii="Times New Roman" w:hAnsi="Times New Roman" w:eastAsia="宋体" w:cs="Times New Roman"/>
          <w:color w:val="auto"/>
          <w:kern w:val="2"/>
          <w:sz w:val="21"/>
          <w:szCs w:val="21"/>
          <w:highlight w:val="none"/>
          <w:u w:val="single"/>
        </w:rPr>
        <w:t>（单位名称）</w:t>
      </w:r>
      <w:r>
        <w:rPr>
          <w:rFonts w:hint="default" w:ascii="Times New Roman" w:hAnsi="Times New Roman" w:eastAsia="宋体" w:cs="Times New Roman"/>
          <w:color w:val="auto"/>
          <w:kern w:val="2"/>
          <w:sz w:val="21"/>
          <w:szCs w:val="21"/>
          <w:highlight w:val="none"/>
        </w:rPr>
        <w:t>的</w:t>
      </w:r>
      <w:r>
        <w:rPr>
          <w:rFonts w:hint="default" w:ascii="Times New Roman" w:hAnsi="Times New Roman" w:eastAsia="宋体" w:cs="Times New Roman"/>
          <w:color w:val="auto"/>
          <w:kern w:val="2"/>
          <w:sz w:val="21"/>
          <w:szCs w:val="21"/>
          <w:highlight w:val="none"/>
          <w:u w:val="single"/>
        </w:rPr>
        <w:t>（项目名称）</w:t>
      </w:r>
      <w:r>
        <w:rPr>
          <w:rFonts w:hint="default" w:ascii="Times New Roman" w:hAnsi="Times New Roman" w:eastAsia="宋体" w:cs="Times New Roman"/>
          <w:color w:val="auto"/>
          <w:kern w:val="2"/>
          <w:sz w:val="21"/>
          <w:szCs w:val="21"/>
          <w:highlight w:val="none"/>
        </w:rPr>
        <w:t>采购活动，服务全部由符合政策要求的中小企业</w:t>
      </w:r>
      <w:r>
        <w:rPr>
          <w:rFonts w:hint="default" w:ascii="Times New Roman" w:hAnsi="Times New Roman" w:eastAsia="宋体" w:cs="Times New Roman"/>
          <w:color w:val="auto"/>
          <w:kern w:val="2"/>
          <w:sz w:val="21"/>
          <w:szCs w:val="21"/>
          <w:highlight w:val="none"/>
          <w:lang w:val="en-US" w:eastAsia="zh-CN"/>
        </w:rPr>
        <w:t>承接</w:t>
      </w:r>
      <w:r>
        <w:rPr>
          <w:rFonts w:hint="default" w:ascii="Times New Roman" w:hAnsi="Times New Roman" w:eastAsia="宋体" w:cs="Times New Roman"/>
          <w:color w:val="auto"/>
          <w:kern w:val="2"/>
          <w:sz w:val="21"/>
          <w:szCs w:val="21"/>
          <w:highlight w:val="none"/>
        </w:rPr>
        <w:t>。相关企业（含联合体中的中小企业、签订分包意向协议的中小企业）的具体情况如下：</w:t>
      </w:r>
    </w:p>
    <w:p>
      <w:pPr>
        <w:adjustRightInd/>
        <w:spacing w:line="500" w:lineRule="exact"/>
        <w:ind w:firstLine="420" w:firstLineChars="20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1.</w:t>
      </w:r>
      <w:r>
        <w:rPr>
          <w:rFonts w:hint="default" w:ascii="Times New Roman" w:hAnsi="Times New Roman" w:eastAsia="宋体" w:cs="Times New Roman"/>
          <w:i/>
          <w:color w:val="auto"/>
          <w:kern w:val="2"/>
          <w:sz w:val="21"/>
          <w:szCs w:val="21"/>
          <w:highlight w:val="none"/>
          <w:u w:val="single"/>
        </w:rPr>
        <w:t xml:space="preserve"> （标的名称） </w:t>
      </w:r>
      <w:r>
        <w:rPr>
          <w:rFonts w:hint="default" w:ascii="Times New Roman" w:hAnsi="Times New Roman" w:eastAsia="宋体" w:cs="Times New Roman"/>
          <w:color w:val="auto"/>
          <w:kern w:val="2"/>
          <w:sz w:val="21"/>
          <w:szCs w:val="21"/>
          <w:highlight w:val="none"/>
        </w:rPr>
        <w:t>，属于</w:t>
      </w:r>
      <w:r>
        <w:rPr>
          <w:rFonts w:hint="default" w:ascii="Times New Roman" w:hAnsi="Times New Roman" w:eastAsia="宋体" w:cs="Times New Roman"/>
          <w:b/>
          <w:bCs/>
          <w:color w:val="auto"/>
          <w:sz w:val="21"/>
          <w:highlight w:val="none"/>
          <w:u w:val="single"/>
        </w:rPr>
        <w:t>其他未列明行业</w:t>
      </w:r>
      <w:r>
        <w:rPr>
          <w:rFonts w:hint="default" w:ascii="Times New Roman" w:hAnsi="Times New Roman" w:eastAsia="宋体" w:cs="Times New Roman"/>
          <w:color w:val="auto"/>
          <w:kern w:val="2"/>
          <w:sz w:val="21"/>
          <w:szCs w:val="21"/>
          <w:highlight w:val="none"/>
        </w:rPr>
        <w:t>；承接企业为</w:t>
      </w:r>
      <w:r>
        <w:rPr>
          <w:rFonts w:hint="default" w:ascii="Times New Roman" w:hAnsi="Times New Roman" w:eastAsia="宋体" w:cs="Times New Roman"/>
          <w:i/>
          <w:color w:val="auto"/>
          <w:kern w:val="2"/>
          <w:sz w:val="21"/>
          <w:szCs w:val="21"/>
          <w:highlight w:val="none"/>
          <w:u w:val="single"/>
        </w:rPr>
        <w:t>（企业名称）</w:t>
      </w:r>
      <w:r>
        <w:rPr>
          <w:rFonts w:hint="default" w:ascii="Times New Roman" w:hAnsi="Times New Roman" w:eastAsia="宋体" w:cs="Times New Roman"/>
          <w:color w:val="auto"/>
          <w:kern w:val="2"/>
          <w:sz w:val="21"/>
          <w:szCs w:val="21"/>
          <w:highlight w:val="none"/>
        </w:rPr>
        <w:t>，</w:t>
      </w:r>
      <w:r>
        <w:rPr>
          <w:rFonts w:hint="default" w:ascii="Times New Roman" w:hAnsi="Times New Roman" w:eastAsia="宋体" w:cs="Times New Roman"/>
          <w:color w:val="auto"/>
          <w:kern w:val="0"/>
          <w:sz w:val="21"/>
          <w:szCs w:val="21"/>
          <w:highlight w:val="none"/>
          <w:lang w:bidi="ar"/>
        </w:rPr>
        <w:t>从业人员</w:t>
      </w:r>
      <w:r>
        <w:rPr>
          <w:rFonts w:hint="default" w:ascii="Times New Roman" w:hAnsi="Times New Roman" w:eastAsia="宋体" w:cs="Times New Roman"/>
          <w:color w:val="auto"/>
          <w:kern w:val="0"/>
          <w:sz w:val="21"/>
          <w:szCs w:val="21"/>
          <w:highlight w:val="none"/>
          <w:u w:val="single"/>
          <w:lang w:bidi="ar"/>
        </w:rPr>
        <w:t xml:space="preserve">    </w:t>
      </w:r>
      <w:r>
        <w:rPr>
          <w:rFonts w:hint="default" w:ascii="Times New Roman" w:hAnsi="Times New Roman" w:eastAsia="宋体" w:cs="Times New Roman"/>
          <w:color w:val="auto"/>
          <w:kern w:val="0"/>
          <w:sz w:val="21"/>
          <w:szCs w:val="21"/>
          <w:highlight w:val="none"/>
          <w:lang w:bidi="ar"/>
        </w:rPr>
        <w:t>人，营业收入为</w:t>
      </w:r>
      <w:r>
        <w:rPr>
          <w:rFonts w:hint="default" w:ascii="Times New Roman" w:hAnsi="Times New Roman" w:eastAsia="宋体" w:cs="Times New Roman"/>
          <w:color w:val="auto"/>
          <w:kern w:val="0"/>
          <w:sz w:val="21"/>
          <w:szCs w:val="21"/>
          <w:highlight w:val="none"/>
          <w:u w:val="single"/>
          <w:lang w:bidi="ar"/>
        </w:rPr>
        <w:t xml:space="preserve">    </w:t>
      </w:r>
      <w:r>
        <w:rPr>
          <w:rFonts w:hint="default" w:ascii="Times New Roman" w:hAnsi="Times New Roman" w:eastAsia="宋体" w:cs="Times New Roman"/>
          <w:color w:val="auto"/>
          <w:kern w:val="0"/>
          <w:sz w:val="21"/>
          <w:szCs w:val="21"/>
          <w:highlight w:val="none"/>
          <w:lang w:bidi="ar"/>
        </w:rPr>
        <w:t>万元，资产总额为</w:t>
      </w:r>
      <w:r>
        <w:rPr>
          <w:rFonts w:hint="default" w:ascii="Times New Roman" w:hAnsi="Times New Roman" w:eastAsia="宋体" w:cs="Times New Roman"/>
          <w:color w:val="auto"/>
          <w:kern w:val="0"/>
          <w:sz w:val="21"/>
          <w:szCs w:val="21"/>
          <w:highlight w:val="none"/>
          <w:u w:val="single"/>
          <w:lang w:bidi="ar"/>
        </w:rPr>
        <w:t xml:space="preserve">    </w:t>
      </w:r>
      <w:r>
        <w:rPr>
          <w:rFonts w:hint="default" w:ascii="Times New Roman" w:hAnsi="Times New Roman" w:eastAsia="宋体" w:cs="Times New Roman"/>
          <w:color w:val="auto"/>
          <w:kern w:val="0"/>
          <w:sz w:val="21"/>
          <w:szCs w:val="21"/>
          <w:highlight w:val="none"/>
          <w:lang w:bidi="ar"/>
        </w:rPr>
        <w:t>万元</w:t>
      </w:r>
      <w:r>
        <w:rPr>
          <w:rFonts w:hint="default" w:ascii="Times New Roman" w:hAnsi="Times New Roman" w:eastAsia="宋体" w:cs="Times New Roman"/>
          <w:color w:val="auto"/>
          <w:kern w:val="0"/>
          <w:sz w:val="21"/>
          <w:szCs w:val="21"/>
          <w:highlight w:val="none"/>
          <w:vertAlign w:val="superscript"/>
          <w:lang w:bidi="ar"/>
        </w:rPr>
        <w:t>1</w:t>
      </w:r>
      <w:r>
        <w:rPr>
          <w:rFonts w:hint="default" w:ascii="Times New Roman" w:hAnsi="Times New Roman" w:eastAsia="宋体" w:cs="Times New Roman"/>
          <w:color w:val="auto"/>
          <w:kern w:val="0"/>
          <w:sz w:val="21"/>
          <w:szCs w:val="21"/>
          <w:highlight w:val="none"/>
          <w:lang w:bidi="ar"/>
        </w:rPr>
        <w:t>，属于</w:t>
      </w:r>
      <w:r>
        <w:rPr>
          <w:rFonts w:hint="default" w:ascii="Times New Roman" w:hAnsi="Times New Roman" w:eastAsia="宋体" w:cs="Times New Roman"/>
          <w:i/>
          <w:color w:val="auto"/>
          <w:kern w:val="0"/>
          <w:sz w:val="21"/>
          <w:szCs w:val="21"/>
          <w:highlight w:val="none"/>
          <w:u w:val="single"/>
          <w:lang w:bidi="ar"/>
        </w:rPr>
        <w:t>（中型企业、小型企业、微型企业）</w:t>
      </w:r>
      <w:r>
        <w:rPr>
          <w:rFonts w:hint="default" w:ascii="Times New Roman" w:hAnsi="Times New Roman" w:eastAsia="宋体" w:cs="Times New Roman"/>
          <w:color w:val="auto"/>
          <w:kern w:val="0"/>
          <w:sz w:val="21"/>
          <w:szCs w:val="21"/>
          <w:highlight w:val="none"/>
          <w:lang w:bidi="ar"/>
        </w:rPr>
        <w:t>；</w:t>
      </w:r>
    </w:p>
    <w:p>
      <w:pPr>
        <w:adjustRightInd/>
        <w:spacing w:line="500" w:lineRule="exact"/>
        <w:ind w:firstLine="420" w:firstLineChars="200"/>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2"/>
          <w:sz w:val="21"/>
          <w:szCs w:val="21"/>
          <w:highlight w:val="none"/>
        </w:rPr>
        <w:t>2.</w:t>
      </w:r>
      <w:r>
        <w:rPr>
          <w:rFonts w:hint="default" w:ascii="Times New Roman" w:hAnsi="Times New Roman" w:eastAsia="宋体" w:cs="Times New Roman"/>
          <w:i/>
          <w:color w:val="auto"/>
          <w:kern w:val="2"/>
          <w:sz w:val="21"/>
          <w:szCs w:val="21"/>
          <w:highlight w:val="none"/>
          <w:u w:val="single"/>
        </w:rPr>
        <w:t xml:space="preserve"> （标的名称） </w:t>
      </w:r>
      <w:r>
        <w:rPr>
          <w:rFonts w:hint="default" w:ascii="Times New Roman" w:hAnsi="Times New Roman" w:eastAsia="宋体" w:cs="Times New Roman"/>
          <w:color w:val="auto"/>
          <w:kern w:val="2"/>
          <w:sz w:val="21"/>
          <w:szCs w:val="21"/>
          <w:highlight w:val="none"/>
        </w:rPr>
        <w:t>，属于</w:t>
      </w:r>
      <w:r>
        <w:rPr>
          <w:rFonts w:hint="default" w:ascii="Times New Roman" w:hAnsi="Times New Roman" w:eastAsia="宋体" w:cs="Times New Roman"/>
          <w:b/>
          <w:bCs/>
          <w:color w:val="auto"/>
          <w:sz w:val="21"/>
          <w:highlight w:val="none"/>
          <w:u w:val="single"/>
        </w:rPr>
        <w:t>其他未列明行业</w:t>
      </w:r>
      <w:r>
        <w:rPr>
          <w:rFonts w:hint="default" w:ascii="Times New Roman" w:hAnsi="Times New Roman" w:eastAsia="宋体" w:cs="Times New Roman"/>
          <w:color w:val="auto"/>
          <w:kern w:val="2"/>
          <w:sz w:val="21"/>
          <w:szCs w:val="21"/>
          <w:highlight w:val="none"/>
        </w:rPr>
        <w:t>；承接企业为</w:t>
      </w:r>
      <w:r>
        <w:rPr>
          <w:rFonts w:hint="default" w:ascii="Times New Roman" w:hAnsi="Times New Roman" w:eastAsia="宋体" w:cs="Times New Roman"/>
          <w:i/>
          <w:color w:val="auto"/>
          <w:kern w:val="2"/>
          <w:sz w:val="21"/>
          <w:szCs w:val="21"/>
          <w:highlight w:val="none"/>
          <w:u w:val="single"/>
        </w:rPr>
        <w:t>（企业名称）</w:t>
      </w:r>
      <w:r>
        <w:rPr>
          <w:rFonts w:hint="default" w:ascii="Times New Roman" w:hAnsi="Times New Roman" w:eastAsia="宋体" w:cs="Times New Roman"/>
          <w:color w:val="auto"/>
          <w:kern w:val="2"/>
          <w:sz w:val="21"/>
          <w:szCs w:val="21"/>
          <w:highlight w:val="none"/>
        </w:rPr>
        <w:t>，</w:t>
      </w:r>
      <w:r>
        <w:rPr>
          <w:rFonts w:hint="default" w:ascii="Times New Roman" w:hAnsi="Times New Roman" w:eastAsia="宋体" w:cs="Times New Roman"/>
          <w:color w:val="auto"/>
          <w:kern w:val="0"/>
          <w:sz w:val="21"/>
          <w:szCs w:val="21"/>
          <w:highlight w:val="none"/>
          <w:lang w:bidi="ar"/>
        </w:rPr>
        <w:t>从业人员</w:t>
      </w:r>
      <w:r>
        <w:rPr>
          <w:rFonts w:hint="default" w:ascii="Times New Roman" w:hAnsi="Times New Roman" w:eastAsia="宋体" w:cs="Times New Roman"/>
          <w:color w:val="auto"/>
          <w:kern w:val="0"/>
          <w:sz w:val="21"/>
          <w:szCs w:val="21"/>
          <w:highlight w:val="none"/>
          <w:u w:val="single"/>
          <w:lang w:bidi="ar"/>
        </w:rPr>
        <w:t xml:space="preserve">    </w:t>
      </w:r>
      <w:r>
        <w:rPr>
          <w:rFonts w:hint="default" w:ascii="Times New Roman" w:hAnsi="Times New Roman" w:eastAsia="宋体" w:cs="Times New Roman"/>
          <w:color w:val="auto"/>
          <w:kern w:val="0"/>
          <w:sz w:val="21"/>
          <w:szCs w:val="21"/>
          <w:highlight w:val="none"/>
          <w:lang w:bidi="ar"/>
        </w:rPr>
        <w:t>人，营业收入为</w:t>
      </w:r>
      <w:r>
        <w:rPr>
          <w:rFonts w:hint="default" w:ascii="Times New Roman" w:hAnsi="Times New Roman" w:eastAsia="宋体" w:cs="Times New Roman"/>
          <w:color w:val="auto"/>
          <w:kern w:val="0"/>
          <w:sz w:val="21"/>
          <w:szCs w:val="21"/>
          <w:highlight w:val="none"/>
          <w:u w:val="single"/>
          <w:lang w:bidi="ar"/>
        </w:rPr>
        <w:t xml:space="preserve">    </w:t>
      </w:r>
      <w:r>
        <w:rPr>
          <w:rFonts w:hint="default" w:ascii="Times New Roman" w:hAnsi="Times New Roman" w:eastAsia="宋体" w:cs="Times New Roman"/>
          <w:color w:val="auto"/>
          <w:kern w:val="0"/>
          <w:sz w:val="21"/>
          <w:szCs w:val="21"/>
          <w:highlight w:val="none"/>
          <w:lang w:bidi="ar"/>
        </w:rPr>
        <w:t>万元，资产总额为</w:t>
      </w:r>
      <w:r>
        <w:rPr>
          <w:rFonts w:hint="default" w:ascii="Times New Roman" w:hAnsi="Times New Roman" w:eastAsia="宋体" w:cs="Times New Roman"/>
          <w:color w:val="auto"/>
          <w:kern w:val="0"/>
          <w:sz w:val="21"/>
          <w:szCs w:val="21"/>
          <w:highlight w:val="none"/>
          <w:u w:val="single"/>
          <w:lang w:bidi="ar"/>
        </w:rPr>
        <w:t xml:space="preserve">    </w:t>
      </w:r>
      <w:r>
        <w:rPr>
          <w:rFonts w:hint="default" w:ascii="Times New Roman" w:hAnsi="Times New Roman" w:eastAsia="宋体" w:cs="Times New Roman"/>
          <w:color w:val="auto"/>
          <w:kern w:val="0"/>
          <w:sz w:val="21"/>
          <w:szCs w:val="21"/>
          <w:highlight w:val="none"/>
          <w:lang w:bidi="ar"/>
        </w:rPr>
        <w:t>万元</w:t>
      </w:r>
      <w:r>
        <w:rPr>
          <w:rFonts w:hint="default" w:ascii="Times New Roman" w:hAnsi="Times New Roman" w:eastAsia="宋体" w:cs="Times New Roman"/>
          <w:color w:val="auto"/>
          <w:kern w:val="0"/>
          <w:sz w:val="21"/>
          <w:szCs w:val="21"/>
          <w:highlight w:val="none"/>
          <w:vertAlign w:val="superscript"/>
          <w:lang w:bidi="ar"/>
        </w:rPr>
        <w:t>1</w:t>
      </w:r>
      <w:r>
        <w:rPr>
          <w:rFonts w:hint="default" w:ascii="Times New Roman" w:hAnsi="Times New Roman" w:eastAsia="宋体" w:cs="Times New Roman"/>
          <w:color w:val="auto"/>
          <w:kern w:val="0"/>
          <w:sz w:val="21"/>
          <w:szCs w:val="21"/>
          <w:highlight w:val="none"/>
          <w:lang w:bidi="ar"/>
        </w:rPr>
        <w:t>，属于</w:t>
      </w:r>
      <w:r>
        <w:rPr>
          <w:rFonts w:hint="default" w:ascii="Times New Roman" w:hAnsi="Times New Roman" w:eastAsia="宋体" w:cs="Times New Roman"/>
          <w:i/>
          <w:color w:val="auto"/>
          <w:kern w:val="0"/>
          <w:sz w:val="21"/>
          <w:szCs w:val="21"/>
          <w:highlight w:val="none"/>
          <w:u w:val="single"/>
          <w:lang w:bidi="ar"/>
        </w:rPr>
        <w:t>（中型企业、小型企业、微型企业）</w:t>
      </w:r>
      <w:r>
        <w:rPr>
          <w:rFonts w:hint="default" w:ascii="Times New Roman" w:hAnsi="Times New Roman" w:eastAsia="宋体" w:cs="Times New Roman"/>
          <w:color w:val="auto"/>
          <w:kern w:val="0"/>
          <w:sz w:val="21"/>
          <w:szCs w:val="21"/>
          <w:highlight w:val="none"/>
          <w:lang w:bidi="ar"/>
        </w:rPr>
        <w:t>；</w:t>
      </w:r>
    </w:p>
    <w:p>
      <w:pPr>
        <w:adjustRightInd/>
        <w:spacing w:line="500" w:lineRule="exact"/>
        <w:ind w:firstLine="420" w:firstLineChars="20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w:t>
      </w:r>
    </w:p>
    <w:p>
      <w:pPr>
        <w:adjustRightInd/>
        <w:spacing w:line="500" w:lineRule="exact"/>
        <w:ind w:firstLine="420" w:firstLineChars="20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以上企业，不属于大企业的分支机构，不存在控股股东为大企业的情形，也不存在与大企业的负责人为同一人的情形。</w:t>
      </w:r>
    </w:p>
    <w:p>
      <w:pPr>
        <w:adjustRightInd/>
        <w:spacing w:line="500" w:lineRule="exact"/>
        <w:ind w:firstLine="420" w:firstLineChars="20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本企业对上述声明内容的真实性负责。如有虚假，将依法承担相应责任。</w:t>
      </w:r>
    </w:p>
    <w:p>
      <w:pPr>
        <w:adjustRightInd/>
        <w:spacing w:line="500" w:lineRule="exact"/>
        <w:textAlignment w:val="auto"/>
        <w:rPr>
          <w:rFonts w:hint="default" w:ascii="Times New Roman" w:hAnsi="Times New Roman" w:eastAsia="宋体" w:cs="Times New Roman"/>
          <w:color w:val="auto"/>
          <w:kern w:val="2"/>
          <w:sz w:val="21"/>
          <w:szCs w:val="21"/>
          <w:highlight w:val="none"/>
        </w:rPr>
      </w:pPr>
    </w:p>
    <w:p>
      <w:pPr>
        <w:adjustRightInd/>
        <w:spacing w:line="500" w:lineRule="exact"/>
        <w:ind w:firstLine="420" w:firstLineChars="200"/>
        <w:jc w:val="left"/>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rPr>
        <w:t>企业名称（盖章）：</w:t>
      </w:r>
    </w:p>
    <w:p>
      <w:pPr>
        <w:adjustRightInd/>
        <w:spacing w:line="500" w:lineRule="exact"/>
        <w:jc w:val="left"/>
        <w:textAlignment w:val="auto"/>
        <w:rPr>
          <w:rFonts w:hint="default" w:ascii="Times New Roman" w:hAnsi="Times New Roman" w:eastAsia="宋体" w:cs="Times New Roman"/>
          <w:color w:val="auto"/>
          <w:kern w:val="2"/>
          <w:sz w:val="21"/>
          <w:szCs w:val="21"/>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rPr>
        <w:t>日 期：</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baseline"/>
        <w:rPr>
          <w:rFonts w:hint="default" w:ascii="Times New Roman" w:hAnsi="Times New Roman" w:eastAsia="宋体"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注：1、根据工信部联企业</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2011</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ind w:left="0" w:leftChars="0" w:firstLine="420" w:firstLineChars="200"/>
        <w:jc w:val="both"/>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行业及规模：</w:t>
      </w:r>
      <w:r>
        <w:rPr>
          <w:rFonts w:hint="default" w:ascii="Times New Roman" w:hAnsi="Times New Roman" w:eastAsia="宋体" w:cs="Times New Roman"/>
          <w:b/>
          <w:bCs/>
          <w:color w:val="auto"/>
          <w:sz w:val="21"/>
          <w:highlight w:val="none"/>
          <w:u w:val="single"/>
        </w:rPr>
        <w:t>其他未列明行业</w:t>
      </w:r>
      <w:r>
        <w:rPr>
          <w:rFonts w:hint="default" w:ascii="Times New Roman" w:hAnsi="Times New Roman" w:eastAsia="宋体" w:cs="Times New Roman"/>
          <w:color w:val="auto"/>
          <w:sz w:val="21"/>
          <w:szCs w:val="21"/>
          <w:highlight w:val="none"/>
          <w:u w:val="none"/>
        </w:rPr>
        <w:t>。从业人员300人以下的为中小微型企业。其中，从业人员100人及以上的为中型企业；从业人员10人及以上的为小型企业；从业人员10人以下的为微型企业。</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20" w:firstLineChars="200"/>
        <w:jc w:val="both"/>
        <w:textAlignment w:val="baseline"/>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3、从业人员、营业收入、资产总额填报上一年度数据，无上一年度数据的新成立企业可不填</w:t>
      </w:r>
      <w:r>
        <w:rPr>
          <w:rFonts w:hint="default" w:ascii="Times New Roman" w:hAnsi="Times New Roman" w:eastAsia="宋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both"/>
        <w:textAlignment w:val="baseline"/>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风险提示：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both"/>
        <w:textAlignment w:val="baseline"/>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eastAsia="zh-CN"/>
        </w:rPr>
        <w:t>供应商</w:t>
      </w:r>
      <w:r>
        <w:rPr>
          <w:rFonts w:hint="default" w:ascii="Times New Roman" w:hAnsi="Times New Roman" w:eastAsia="宋体" w:cs="Times New Roman"/>
          <w:color w:val="auto"/>
          <w:kern w:val="0"/>
          <w:sz w:val="21"/>
          <w:szCs w:val="21"/>
          <w:highlight w:val="none"/>
        </w:rPr>
        <w:t>应当对其出具的《中小企业声明函》真实性负责，</w:t>
      </w:r>
      <w:r>
        <w:rPr>
          <w:rFonts w:hint="default" w:ascii="Times New Roman" w:hAnsi="Times New Roman" w:eastAsia="宋体" w:cs="Times New Roman"/>
          <w:color w:val="auto"/>
          <w:kern w:val="0"/>
          <w:sz w:val="21"/>
          <w:szCs w:val="21"/>
          <w:highlight w:val="none"/>
          <w:lang w:eastAsia="zh-CN"/>
        </w:rPr>
        <w:t>供应商</w:t>
      </w:r>
      <w:r>
        <w:rPr>
          <w:rFonts w:hint="default" w:ascii="Times New Roman" w:hAnsi="Times New Roman" w:eastAsia="宋体" w:cs="Times New Roman"/>
          <w:color w:val="auto"/>
          <w:kern w:val="0"/>
          <w:sz w:val="21"/>
          <w:szCs w:val="21"/>
          <w:highlight w:val="none"/>
        </w:rPr>
        <w:t>出具的《中小企业声明函》内容不实的，属于提供虚假材料谋取</w:t>
      </w:r>
      <w:r>
        <w:rPr>
          <w:rFonts w:hint="default" w:ascii="Times New Roman" w:hAnsi="Times New Roman" w:eastAsia="宋体" w:cs="Times New Roman"/>
          <w:color w:val="auto"/>
          <w:kern w:val="0"/>
          <w:sz w:val="21"/>
          <w:szCs w:val="21"/>
          <w:highlight w:val="none"/>
          <w:lang w:val="en-US" w:eastAsia="zh-CN"/>
        </w:rPr>
        <w:t>成交</w:t>
      </w:r>
      <w:r>
        <w:rPr>
          <w:rFonts w:hint="default" w:ascii="Times New Roman" w:hAnsi="Times New Roman" w:eastAsia="宋体" w:cs="Times New Roman"/>
          <w:color w:val="auto"/>
          <w:kern w:val="0"/>
          <w:sz w:val="21"/>
          <w:szCs w:val="21"/>
          <w:highlight w:val="none"/>
        </w:rPr>
        <w:t>。</w:t>
      </w:r>
    </w:p>
    <w:p>
      <w:pPr>
        <w:spacing w:line="360" w:lineRule="auto"/>
        <w:contextualSpacing/>
        <w:rPr>
          <w:rFonts w:hint="default" w:ascii="Times New Roman" w:hAnsi="Times New Roman" w:eastAsia="宋体" w:cs="Times New Roman"/>
          <w:color w:val="auto"/>
          <w:szCs w:val="21"/>
          <w:highlight w:val="none"/>
        </w:rPr>
      </w:pPr>
    </w:p>
    <w:p>
      <w:pPr>
        <w:widowControl/>
        <w:spacing w:before="100" w:beforeAutospacing="1" w:after="100" w:afterAutospacing="1"/>
        <w:jc w:val="left"/>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br w:type="page"/>
      </w:r>
    </w:p>
    <w:p>
      <w:pPr>
        <w:spacing w:before="240"/>
        <w:rPr>
          <w:rFonts w:hint="default" w:ascii="Times New Roman" w:hAnsi="Times New Roman" w:eastAsia="宋体" w:cs="Times New Roman"/>
          <w:b/>
          <w:color w:val="auto"/>
          <w:sz w:val="21"/>
          <w:highlight w:val="none"/>
          <w:lang w:eastAsia="zh-CN"/>
        </w:rPr>
      </w:pPr>
      <w:r>
        <w:rPr>
          <w:rFonts w:hint="default" w:ascii="Times New Roman" w:hAnsi="Times New Roman" w:eastAsia="宋体" w:cs="Times New Roman"/>
          <w:b/>
          <w:color w:val="auto"/>
          <w:sz w:val="21"/>
          <w:highlight w:val="none"/>
          <w:lang w:val="en-US" w:eastAsia="zh-CN"/>
        </w:rPr>
        <w:t>7</w:t>
      </w:r>
      <w:r>
        <w:rPr>
          <w:rFonts w:hint="default" w:ascii="Times New Roman" w:hAnsi="Times New Roman" w:eastAsia="宋体" w:cs="Times New Roman"/>
          <w:b/>
          <w:color w:val="auto"/>
          <w:sz w:val="21"/>
          <w:highlight w:val="none"/>
        </w:rPr>
        <w:t>.残疾人福利性单位声明函</w:t>
      </w:r>
      <w:r>
        <w:rPr>
          <w:rFonts w:hint="default" w:ascii="Times New Roman" w:hAnsi="Times New Roman" w:eastAsia="宋体" w:cs="Times New Roman"/>
          <w:b/>
          <w:color w:val="auto"/>
          <w:sz w:val="21"/>
          <w:highlight w:val="none"/>
          <w:lang w:eastAsia="zh-CN"/>
        </w:rPr>
        <w:t>：</w:t>
      </w:r>
    </w:p>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t>残疾人福利性单位声明函</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本单位郑重声明，根据《财政部 民政部 中国残疾人联合会关于促进残疾人就业政府采购政策的通知》（财库</w:t>
      </w:r>
      <w:r>
        <w:rPr>
          <w:rFonts w:hint="default" w:ascii="Times New Roman" w:hAnsi="Times New Roman" w:eastAsia="宋体" w:cs="Times New Roman"/>
          <w:bCs/>
          <w:color w:val="auto"/>
          <w:sz w:val="21"/>
          <w:highlight w:val="none"/>
          <w:lang w:eastAsia="zh-CN"/>
        </w:rPr>
        <w:t>【</w:t>
      </w:r>
      <w:r>
        <w:rPr>
          <w:rFonts w:hint="default" w:ascii="Times New Roman" w:hAnsi="Times New Roman" w:eastAsia="宋体" w:cs="Times New Roman"/>
          <w:bCs/>
          <w:color w:val="auto"/>
          <w:sz w:val="21"/>
          <w:highlight w:val="none"/>
          <w:lang w:val="en-US" w:eastAsia="zh-CN"/>
        </w:rPr>
        <w:t>2017</w:t>
      </w:r>
      <w:r>
        <w:rPr>
          <w:rFonts w:hint="default" w:ascii="Times New Roman" w:hAnsi="Times New Roman" w:eastAsia="宋体" w:cs="Times New Roman"/>
          <w:bCs/>
          <w:color w:val="auto"/>
          <w:sz w:val="21"/>
          <w:highlight w:val="none"/>
          <w:lang w:eastAsia="zh-CN"/>
        </w:rPr>
        <w:t>】</w:t>
      </w:r>
      <w:r>
        <w:rPr>
          <w:rFonts w:hint="default" w:ascii="Times New Roman" w:hAnsi="Times New Roman" w:eastAsia="宋体" w:cs="Times New Roman"/>
          <w:bCs/>
          <w:color w:val="auto"/>
          <w:sz w:val="21"/>
          <w:highlight w:val="none"/>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单位名称（盖章）：</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日  期：</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注：</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1、如供应商为非残疾人福利性单位的可不提供本声明函。</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2、享受政府采购支持政策的残疾人福利性单位应当同时满足以下条件：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（一）安置的残疾人占本单位在职职工人数的比例不低于25%（含25%），并且安置的残疾人人数不少于10人（含10人）；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（二）依法与安置的每位残疾人签订了一年以上（含一年）的劳动合同或服务协议；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（三）为安置的每位残疾人按月足额缴纳了基本养老保险、基本医疗保险、失业保险、工伤保险和生育保险等社会保险费；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（四）通过银行等金融机构向安置的每位残疾人，按月支付了不低于单位所在区县适用的经省级人民政府批准的月最低工资标准的工资；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ind w:firstLine="420" w:firstLineChars="200"/>
        <w:jc w:val="both"/>
        <w:textAlignment w:val="baseline"/>
        <w:rPr>
          <w:rFonts w:hint="default" w:ascii="Times New Roman" w:hAnsi="Times New Roman" w:eastAsia="宋体" w:cs="Times New Roman"/>
          <w:bCs/>
          <w:color w:val="auto"/>
          <w:sz w:val="21"/>
          <w:highlight w:val="none"/>
        </w:rPr>
      </w:pPr>
      <w:r>
        <w:rPr>
          <w:rFonts w:hint="default" w:ascii="Times New Roman" w:hAnsi="Times New Roman" w:eastAsia="宋体" w:cs="Times New Roman"/>
          <w:bCs/>
          <w:color w:val="auto"/>
          <w:sz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br w:type="page"/>
      </w:r>
    </w:p>
    <w:p>
      <w:pPr>
        <w:ind w:firstLine="105" w:firstLineChars="50"/>
        <w:rPr>
          <w:rFonts w:hint="default" w:ascii="Times New Roman" w:hAnsi="Times New Roman" w:eastAsia="宋体" w:cs="Times New Roman"/>
          <w:b/>
          <w:color w:val="auto"/>
          <w:sz w:val="21"/>
          <w:highlight w:val="none"/>
          <w:lang w:eastAsia="zh-CN"/>
        </w:rPr>
      </w:pPr>
      <w:r>
        <w:rPr>
          <w:rFonts w:hint="default" w:ascii="Times New Roman" w:hAnsi="Times New Roman" w:eastAsia="宋体" w:cs="Times New Roman"/>
          <w:b/>
          <w:color w:val="auto"/>
          <w:sz w:val="21"/>
          <w:highlight w:val="none"/>
          <w:lang w:val="en-US" w:eastAsia="zh-CN"/>
        </w:rPr>
        <w:t>8</w:t>
      </w:r>
      <w:r>
        <w:rPr>
          <w:rFonts w:hint="default" w:ascii="Times New Roman" w:hAnsi="Times New Roman" w:eastAsia="宋体" w:cs="Times New Roman"/>
          <w:b/>
          <w:color w:val="auto"/>
          <w:sz w:val="21"/>
          <w:highlight w:val="none"/>
        </w:rPr>
        <w:t>.需求响应（偏离）表</w:t>
      </w:r>
      <w:r>
        <w:rPr>
          <w:rFonts w:hint="default" w:ascii="Times New Roman" w:hAnsi="Times New Roman" w:eastAsia="宋体" w:cs="Times New Roman"/>
          <w:b/>
          <w:color w:val="auto"/>
          <w:sz w:val="21"/>
          <w:highlight w:val="none"/>
          <w:lang w:eastAsia="zh-CN"/>
        </w:rPr>
        <w:t>：</w:t>
      </w:r>
    </w:p>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t>需求响应（偏离）表</w:t>
      </w:r>
    </w:p>
    <w:p>
      <w:pPr>
        <w:ind w:right="34" w:rightChars="12" w:firstLine="420" w:firstLineChars="200"/>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val="zh-CN"/>
        </w:rPr>
        <w:t xml:space="preserve">项目名称：        </w:t>
      </w:r>
      <w:r>
        <w:rPr>
          <w:rFonts w:hint="default" w:ascii="Times New Roman" w:hAnsi="Times New Roman" w:eastAsia="宋体" w:cs="Times New Roman"/>
          <w:color w:val="auto"/>
          <w:sz w:val="21"/>
          <w:highlight w:val="none"/>
        </w:rPr>
        <w:t xml:space="preserve">                 </w:t>
      </w:r>
      <w:r>
        <w:rPr>
          <w:rFonts w:hint="default" w:ascii="Times New Roman" w:hAnsi="Times New Roman" w:eastAsia="宋体" w:cs="Times New Roman"/>
          <w:color w:val="auto"/>
          <w:sz w:val="21"/>
          <w:highlight w:val="none"/>
          <w:lang w:val="zh-CN"/>
        </w:rPr>
        <w:t xml:space="preserve">  </w:t>
      </w:r>
      <w:r>
        <w:rPr>
          <w:rFonts w:hint="default" w:ascii="Times New Roman" w:hAnsi="Times New Roman" w:eastAsia="宋体" w:cs="Times New Roman"/>
          <w:color w:val="auto"/>
          <w:sz w:val="21"/>
          <w:highlight w:val="none"/>
        </w:rPr>
        <w:t xml:space="preserve">    </w:t>
      </w:r>
      <w:r>
        <w:rPr>
          <w:rFonts w:hint="default" w:ascii="Times New Roman" w:hAnsi="Times New Roman" w:eastAsia="宋体" w:cs="Times New Roman"/>
          <w:color w:val="auto"/>
          <w:sz w:val="21"/>
          <w:highlight w:val="none"/>
          <w:lang w:val="zh-CN"/>
        </w:rPr>
        <w:t xml:space="preserve">   项目编号：    </w:t>
      </w:r>
      <w:r>
        <w:rPr>
          <w:rFonts w:hint="default" w:ascii="Times New Roman" w:hAnsi="Times New Roman" w:eastAsia="宋体" w:cs="Times New Roman"/>
          <w:color w:val="auto"/>
          <w:sz w:val="21"/>
          <w:highlight w:val="none"/>
        </w:rPr>
        <w:t xml:space="preserve">                    </w:t>
      </w:r>
    </w:p>
    <w:tbl>
      <w:tblPr>
        <w:tblStyle w:val="77"/>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699"/>
        <w:gridCol w:w="283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序号</w:t>
            </w: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lang w:eastAsia="zh-CN"/>
              </w:rPr>
              <w:t>采购文件</w:t>
            </w:r>
            <w:r>
              <w:rPr>
                <w:rFonts w:hint="default" w:ascii="Times New Roman" w:hAnsi="Times New Roman" w:eastAsia="宋体" w:cs="Times New Roman"/>
                <w:color w:val="auto"/>
                <w:sz w:val="21"/>
                <w:highlight w:val="none"/>
              </w:rPr>
              <w:t>技术要求</w:t>
            </w: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响应文件响应情况</w:t>
            </w: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color w:val="auto"/>
                <w:sz w:val="21"/>
                <w:highlight w:val="none"/>
                <w:lang w:val="en-US" w:eastAsia="zh-CN"/>
              </w:rPr>
            </w:pPr>
            <w:r>
              <w:rPr>
                <w:rFonts w:hint="default" w:ascii="Times New Roman" w:hAnsi="Times New Roman" w:eastAsia="宋体" w:cs="Times New Roman"/>
                <w:color w:val="auto"/>
                <w:sz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lang w:val="en-US" w:eastAsia="zh-CN"/>
              </w:rPr>
            </w:pPr>
            <w:r>
              <w:rPr>
                <w:rFonts w:hint="default" w:ascii="Times New Roman" w:hAnsi="Times New Roman" w:eastAsia="宋体" w:cs="Times New Roman"/>
                <w:b/>
                <w:color w:val="auto"/>
                <w:sz w:val="21"/>
                <w:highlight w:val="none"/>
                <w:lang w:val="en-US" w:eastAsia="zh-CN"/>
              </w:rPr>
              <w:t>1</w:t>
            </w: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lang w:eastAsia="zh-CN"/>
              </w:rPr>
            </w:pPr>
            <w:r>
              <w:rPr>
                <w:rFonts w:hint="default" w:ascii="Times New Roman" w:hAnsi="Times New Roman" w:eastAsia="宋体" w:cs="Times New Roman"/>
                <w:b/>
                <w:bCs/>
                <w:color w:val="auto"/>
                <w:sz w:val="21"/>
                <w:highlight w:val="none"/>
                <w:lang w:val="zh-CN"/>
              </w:rPr>
              <w:t>若完全响应本项目第四章</w:t>
            </w:r>
            <w:r>
              <w:rPr>
                <w:rFonts w:hint="default" w:ascii="Times New Roman" w:hAnsi="Times New Roman" w:eastAsia="宋体" w:cs="Times New Roman"/>
                <w:b/>
                <w:bCs/>
                <w:color w:val="auto"/>
                <w:sz w:val="21"/>
                <w:highlight w:val="none"/>
              </w:rPr>
              <w:t xml:space="preserve"> 项目需求，请在</w:t>
            </w:r>
            <w:r>
              <w:rPr>
                <w:rFonts w:hint="default" w:ascii="Times New Roman" w:hAnsi="Times New Roman" w:eastAsia="宋体" w:cs="Times New Roman"/>
                <w:b/>
                <w:bCs/>
                <w:color w:val="auto"/>
                <w:sz w:val="21"/>
                <w:highlight w:val="none"/>
                <w:lang w:val="en-US" w:eastAsia="zh-CN"/>
              </w:rPr>
              <w:t>本栏</w:t>
            </w:r>
            <w:r>
              <w:rPr>
                <w:rFonts w:hint="default" w:ascii="Times New Roman" w:hAnsi="Times New Roman" w:eastAsia="宋体" w:cs="Times New Roman"/>
                <w:b/>
                <w:bCs/>
                <w:color w:val="auto"/>
                <w:sz w:val="21"/>
                <w:highlight w:val="none"/>
              </w:rPr>
              <w:t>填写</w:t>
            </w:r>
            <w:r>
              <w:rPr>
                <w:rFonts w:hint="default" w:ascii="Times New Roman" w:hAnsi="Times New Roman" w:eastAsia="宋体" w:cs="Times New Roman"/>
                <w:b/>
                <w:color w:val="auto"/>
                <w:sz w:val="21"/>
                <w:highlight w:val="none"/>
                <w:lang w:eastAsia="zh-CN"/>
              </w:rPr>
              <w:t>“</w:t>
            </w:r>
            <w:r>
              <w:rPr>
                <w:rFonts w:hint="default" w:ascii="Times New Roman" w:hAnsi="Times New Roman" w:eastAsia="宋体" w:cs="Times New Roman"/>
                <w:b/>
                <w:bCs/>
                <w:color w:val="auto"/>
                <w:sz w:val="21"/>
                <w:highlight w:val="none"/>
              </w:rPr>
              <w:t>本项目所有</w:t>
            </w:r>
            <w:r>
              <w:rPr>
                <w:rFonts w:hint="default" w:ascii="Times New Roman" w:hAnsi="Times New Roman" w:eastAsia="宋体" w:cs="Times New Roman"/>
                <w:b/>
                <w:bCs/>
                <w:color w:val="auto"/>
                <w:sz w:val="21"/>
                <w:highlight w:val="none"/>
                <w:lang w:val="en-US" w:eastAsia="zh-CN"/>
              </w:rPr>
              <w:t>项目</w:t>
            </w:r>
            <w:r>
              <w:rPr>
                <w:rFonts w:hint="default" w:ascii="Times New Roman" w:hAnsi="Times New Roman" w:eastAsia="宋体" w:cs="Times New Roman"/>
                <w:b/>
                <w:bCs/>
                <w:color w:val="auto"/>
                <w:sz w:val="21"/>
                <w:highlight w:val="none"/>
              </w:rPr>
              <w:t>需求</w:t>
            </w:r>
            <w:r>
              <w:rPr>
                <w:rFonts w:hint="default" w:ascii="Times New Roman" w:hAnsi="Times New Roman" w:eastAsia="宋体" w:cs="Times New Roman"/>
                <w:b/>
                <w:color w:val="auto"/>
                <w:sz w:val="21"/>
                <w:highlight w:val="none"/>
                <w:lang w:eastAsia="zh-CN"/>
              </w:rPr>
              <w:t>”。</w:t>
            </w: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r>
              <w:rPr>
                <w:rFonts w:hint="default" w:ascii="Times New Roman" w:hAnsi="Times New Roman" w:eastAsia="宋体" w:cs="Times New Roman"/>
                <w:b/>
                <w:bCs/>
                <w:color w:val="auto"/>
                <w:sz w:val="21"/>
                <w:highlight w:val="none"/>
                <w:lang w:val="zh-CN"/>
              </w:rPr>
              <w:t>若完全响应本项目第四章</w:t>
            </w:r>
            <w:r>
              <w:rPr>
                <w:rFonts w:hint="default" w:ascii="Times New Roman" w:hAnsi="Times New Roman" w:eastAsia="宋体" w:cs="Times New Roman"/>
                <w:b/>
                <w:bCs/>
                <w:color w:val="auto"/>
                <w:sz w:val="21"/>
                <w:highlight w:val="none"/>
              </w:rPr>
              <w:t xml:space="preserve"> 项目需求，请在</w:t>
            </w:r>
            <w:r>
              <w:rPr>
                <w:rFonts w:hint="default" w:ascii="Times New Roman" w:hAnsi="Times New Roman" w:eastAsia="宋体" w:cs="Times New Roman"/>
                <w:b/>
                <w:bCs/>
                <w:color w:val="auto"/>
                <w:sz w:val="21"/>
                <w:highlight w:val="none"/>
                <w:lang w:val="en-US" w:eastAsia="zh-CN"/>
              </w:rPr>
              <w:t>本栏</w:t>
            </w:r>
            <w:r>
              <w:rPr>
                <w:rFonts w:hint="default" w:ascii="Times New Roman" w:hAnsi="Times New Roman" w:eastAsia="宋体" w:cs="Times New Roman"/>
                <w:b/>
                <w:bCs/>
                <w:color w:val="auto"/>
                <w:sz w:val="21"/>
                <w:highlight w:val="none"/>
              </w:rPr>
              <w:t>填写“完全响应本项目所有</w:t>
            </w:r>
            <w:r>
              <w:rPr>
                <w:rFonts w:hint="default" w:ascii="Times New Roman" w:hAnsi="Times New Roman" w:eastAsia="宋体" w:cs="Times New Roman"/>
                <w:b/>
                <w:bCs/>
                <w:color w:val="auto"/>
                <w:sz w:val="21"/>
                <w:highlight w:val="none"/>
                <w:lang w:val="en-US" w:eastAsia="zh-CN"/>
              </w:rPr>
              <w:t>项目</w:t>
            </w:r>
            <w:r>
              <w:rPr>
                <w:rFonts w:hint="default" w:ascii="Times New Roman" w:hAnsi="Times New Roman" w:eastAsia="宋体" w:cs="Times New Roman"/>
                <w:b/>
                <w:bCs/>
                <w:color w:val="auto"/>
                <w:sz w:val="21"/>
                <w:highlight w:val="none"/>
              </w:rPr>
              <w:t>需求”</w:t>
            </w:r>
            <w:r>
              <w:rPr>
                <w:rFonts w:hint="default" w:ascii="Times New Roman" w:hAnsi="Times New Roman" w:eastAsia="宋体" w:cs="Times New Roman"/>
                <w:b/>
                <w:bCs/>
                <w:color w:val="auto"/>
                <w:sz w:val="21"/>
                <w:highlight w:val="none"/>
                <w:lang w:eastAsia="zh-CN"/>
              </w:rPr>
              <w:t>。</w:t>
            </w: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699"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83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c>
          <w:tcPr>
            <w:tcW w:w="2407" w:type="dxa"/>
            <w:tcBorders>
              <w:top w:val="single" w:color="auto" w:sz="4" w:space="0"/>
              <w:left w:val="single" w:color="auto" w:sz="4" w:space="0"/>
              <w:bottom w:val="single" w:color="auto" w:sz="4" w:space="0"/>
              <w:right w:val="single" w:color="auto" w:sz="4" w:space="0"/>
            </w:tcBorders>
            <w:vAlign w:val="center"/>
          </w:tcPr>
          <w:p>
            <w:pPr>
              <w:topLinePunct/>
              <w:jc w:val="center"/>
              <w:rPr>
                <w:rFonts w:hint="default" w:ascii="Times New Roman" w:hAnsi="Times New Roman" w:eastAsia="宋体" w:cs="Times New Roman"/>
                <w:b/>
                <w:color w:val="auto"/>
                <w:sz w:val="21"/>
                <w:highlight w:val="none"/>
              </w:rPr>
            </w:pPr>
          </w:p>
        </w:tc>
      </w:tr>
    </w:tbl>
    <w:p>
      <w:pPr>
        <w:ind w:right="420" w:firstLine="3150" w:firstLineChars="1500"/>
        <w:rPr>
          <w:rFonts w:hint="default" w:ascii="Times New Roman" w:hAnsi="Times New Roman" w:eastAsia="宋体" w:cs="Times New Roman"/>
          <w:color w:val="auto"/>
          <w:sz w:val="21"/>
          <w:highlight w:val="none"/>
        </w:rPr>
      </w:pPr>
    </w:p>
    <w:p>
      <w:pPr>
        <w:ind w:right="420" w:firstLine="3150" w:firstLineChars="1500"/>
        <w:rPr>
          <w:rFonts w:hint="default" w:ascii="Times New Roman" w:hAnsi="Times New Roman" w:eastAsia="宋体" w:cs="Times New Roman"/>
          <w:color w:val="auto"/>
          <w:sz w:val="21"/>
          <w:highlight w:val="none"/>
        </w:rPr>
      </w:pP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供应商名称（盖章）：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法定代表人或授权代表（签字或盖章）：</w:t>
      </w:r>
    </w:p>
    <w:p>
      <w:pPr>
        <w:keepNext w:val="0"/>
        <w:keepLines w:val="0"/>
        <w:pageBreakBefore w:val="0"/>
        <w:widowControl/>
        <w:kinsoku/>
        <w:wordWrap/>
        <w:overflowPunct/>
        <w:topLinePunct w:val="0"/>
        <w:autoSpaceDE/>
        <w:autoSpaceDN/>
        <w:bidi w:val="0"/>
        <w:ind w:left="0" w:right="0" w:firstLine="420" w:firstLineChars="200"/>
        <w:jc w:val="both"/>
        <w:rPr>
          <w:rFonts w:hint="default" w:ascii="Times New Roman" w:hAnsi="Times New Roman" w:eastAsia="宋体" w:cs="Times New Roman"/>
          <w:b/>
          <w:color w:val="auto"/>
          <w:spacing w:val="-4"/>
          <w:highlight w:val="none"/>
        </w:rPr>
      </w:pPr>
      <w:r>
        <w:rPr>
          <w:rFonts w:hint="default" w:ascii="Times New Roman" w:hAnsi="Times New Roman" w:eastAsia="宋体" w:cs="Times New Roman"/>
          <w:color w:val="auto"/>
          <w:sz w:val="21"/>
          <w:highlight w:val="none"/>
        </w:rPr>
        <w:t>日  期：</w:t>
      </w:r>
    </w:p>
    <w:p>
      <w:pPr>
        <w:ind w:right="420"/>
        <w:rPr>
          <w:rFonts w:hint="default" w:ascii="Times New Roman" w:hAnsi="Times New Roman" w:eastAsia="宋体" w:cs="Times New Roman"/>
          <w:b/>
          <w:color w:val="auto"/>
          <w:sz w:val="21"/>
          <w:highlight w:val="none"/>
        </w:rPr>
      </w:pPr>
      <w:r>
        <w:rPr>
          <w:rFonts w:hint="default" w:ascii="Times New Roman" w:hAnsi="Times New Roman" w:eastAsia="宋体" w:cs="Times New Roman"/>
          <w:color w:val="auto"/>
          <w:sz w:val="21"/>
          <w:highlight w:val="none"/>
        </w:rPr>
        <w:br w:type="page"/>
      </w:r>
      <w:r>
        <w:rPr>
          <w:rFonts w:hint="default" w:ascii="Times New Roman" w:hAnsi="Times New Roman" w:eastAsia="宋体" w:cs="Times New Roman"/>
          <w:b/>
          <w:color w:val="auto"/>
          <w:sz w:val="21"/>
          <w:highlight w:val="none"/>
          <w:lang w:val="en-US" w:eastAsia="zh-CN"/>
        </w:rPr>
        <w:t>9</w:t>
      </w:r>
      <w:r>
        <w:rPr>
          <w:rFonts w:hint="default" w:ascii="Times New Roman" w:hAnsi="Times New Roman" w:eastAsia="宋体" w:cs="Times New Roman"/>
          <w:b/>
          <w:color w:val="auto"/>
          <w:sz w:val="21"/>
          <w:highlight w:val="none"/>
        </w:rPr>
        <w:t>.法定代表人身份证明及授权委托书：</w:t>
      </w:r>
    </w:p>
    <w:p>
      <w:pPr>
        <w:rPr>
          <w:rFonts w:hint="default" w:ascii="Times New Roman" w:hAnsi="Times New Roman" w:eastAsia="宋体" w:cs="Times New Roman"/>
          <w:color w:val="auto"/>
          <w:sz w:val="21"/>
          <w:highlight w:val="none"/>
        </w:rPr>
      </w:pPr>
    </w:p>
    <w:p>
      <w:pPr>
        <w:keepNext w:val="0"/>
        <w:keepLines w:val="0"/>
        <w:pageBreakBefore w:val="0"/>
        <w:widowControl/>
        <w:kinsoku/>
        <w:wordWrap/>
        <w:overflowPunct/>
        <w:topLinePunct w:val="0"/>
        <w:autoSpaceDE/>
        <w:autoSpaceDN/>
        <w:bidi w:val="0"/>
        <w:adjustRightInd/>
        <w:ind w:right="0"/>
        <w:jc w:val="center"/>
        <w:textAlignment w:val="auto"/>
        <w:rPr>
          <w:rFonts w:hint="default" w:ascii="Times New Roman" w:hAnsi="Times New Roman" w:eastAsia="宋体" w:cs="Times New Roman"/>
          <w:b/>
          <w:bCs/>
          <w:color w:val="auto"/>
          <w:sz w:val="21"/>
          <w:highlight w:val="none"/>
          <w:lang w:eastAsia="zh-CN"/>
        </w:rPr>
      </w:pPr>
      <w:r>
        <w:rPr>
          <w:rFonts w:hint="default" w:ascii="Times New Roman" w:hAnsi="Times New Roman" w:eastAsia="宋体" w:cs="Times New Roman"/>
          <w:b/>
          <w:bCs/>
          <w:color w:val="auto"/>
          <w:sz w:val="21"/>
          <w:highlight w:val="none"/>
          <w:lang w:eastAsia="zh-CN"/>
        </w:rPr>
        <w:t>法定代表人证明</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单位名称：</w:t>
      </w:r>
      <w:r>
        <w:rPr>
          <w:rFonts w:hint="default" w:ascii="Times New Roman" w:hAnsi="Times New Roman" w:eastAsia="宋体" w:cs="Times New Roman"/>
          <w:color w:val="auto"/>
          <w:kern w:val="2"/>
          <w:sz w:val="21"/>
          <w:highlight w:val="none"/>
          <w:u w:val="single"/>
        </w:rPr>
        <w:t xml:space="preserve">                                      </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地    址：</w:t>
      </w:r>
      <w:r>
        <w:rPr>
          <w:rFonts w:hint="default" w:ascii="Times New Roman" w:hAnsi="Times New Roman" w:eastAsia="宋体" w:cs="Times New Roman"/>
          <w:color w:val="auto"/>
          <w:kern w:val="2"/>
          <w:sz w:val="21"/>
          <w:highlight w:val="none"/>
          <w:u w:val="single"/>
        </w:rPr>
        <w:t xml:space="preserve">                                      </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姓    名：</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 xml:space="preserve"> 性    别：</w:t>
      </w:r>
      <w:r>
        <w:rPr>
          <w:rFonts w:hint="default" w:ascii="Times New Roman" w:hAnsi="Times New Roman" w:eastAsia="宋体" w:cs="Times New Roman"/>
          <w:color w:val="auto"/>
          <w:kern w:val="2"/>
          <w:sz w:val="21"/>
          <w:highlight w:val="none"/>
          <w:u w:val="single"/>
        </w:rPr>
        <w:t xml:space="preserve">                    </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kern w:val="2"/>
          <w:sz w:val="21"/>
          <w:highlight w:val="none"/>
          <w:u w:val="single"/>
        </w:rPr>
      </w:pPr>
      <w:r>
        <w:rPr>
          <w:rFonts w:hint="default" w:ascii="Times New Roman" w:hAnsi="Times New Roman" w:eastAsia="宋体" w:cs="Times New Roman"/>
          <w:color w:val="auto"/>
          <w:kern w:val="2"/>
          <w:sz w:val="21"/>
          <w:highlight w:val="none"/>
        </w:rPr>
        <w:t>年    龄：</w:t>
      </w:r>
      <w:r>
        <w:rPr>
          <w:rFonts w:hint="default" w:ascii="Times New Roman" w:hAnsi="Times New Roman" w:eastAsia="宋体" w:cs="Times New Roman"/>
          <w:color w:val="auto"/>
          <w:kern w:val="2"/>
          <w:sz w:val="21"/>
          <w:highlight w:val="none"/>
          <w:u w:val="single"/>
        </w:rPr>
        <w:t xml:space="preserve">                    </w:t>
      </w:r>
      <w:r>
        <w:rPr>
          <w:rFonts w:hint="default" w:ascii="Times New Roman" w:hAnsi="Times New Roman" w:eastAsia="宋体" w:cs="Times New Roman"/>
          <w:color w:val="auto"/>
          <w:kern w:val="2"/>
          <w:sz w:val="21"/>
          <w:highlight w:val="none"/>
        </w:rPr>
        <w:t xml:space="preserve"> 职    务：</w:t>
      </w:r>
      <w:r>
        <w:rPr>
          <w:rFonts w:hint="default" w:ascii="Times New Roman" w:hAnsi="Times New Roman" w:eastAsia="宋体" w:cs="Times New Roman"/>
          <w:color w:val="auto"/>
          <w:kern w:val="2"/>
          <w:sz w:val="21"/>
          <w:highlight w:val="none"/>
          <w:u w:val="single"/>
        </w:rPr>
        <w:t xml:space="preserve">                    </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身份证号码：</w:t>
      </w:r>
      <w:r>
        <w:rPr>
          <w:rFonts w:hint="default" w:ascii="Times New Roman" w:hAnsi="Times New Roman" w:eastAsia="宋体" w:cs="Times New Roman"/>
          <w:color w:val="auto"/>
          <w:kern w:val="2"/>
          <w:sz w:val="21"/>
          <w:highlight w:val="none"/>
          <w:u w:val="single"/>
        </w:rPr>
        <w:t xml:space="preserve">                                    </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color w:val="auto"/>
          <w:kern w:val="2"/>
          <w:sz w:val="21"/>
          <w:highlight w:val="none"/>
        </w:rPr>
        <w:t>系</w:t>
      </w:r>
      <w:r>
        <w:rPr>
          <w:rFonts w:hint="default" w:ascii="Times New Roman" w:hAnsi="Times New Roman" w:eastAsia="宋体" w:cs="Times New Roman"/>
          <w:color w:val="auto"/>
          <w:kern w:val="2"/>
          <w:sz w:val="21"/>
          <w:highlight w:val="none"/>
          <w:u w:val="single"/>
        </w:rPr>
        <w:t xml:space="preserve">         （供应商名称）      </w:t>
      </w:r>
      <w:r>
        <w:rPr>
          <w:rFonts w:hint="default" w:ascii="Times New Roman" w:hAnsi="Times New Roman" w:eastAsia="宋体" w:cs="Times New Roman"/>
          <w:color w:val="auto"/>
          <w:kern w:val="2"/>
          <w:sz w:val="21"/>
          <w:highlight w:val="none"/>
        </w:rPr>
        <w:t>的法定代表人，为</w:t>
      </w:r>
      <w:r>
        <w:rPr>
          <w:rFonts w:hint="default" w:ascii="Times New Roman" w:hAnsi="Times New Roman" w:eastAsia="宋体" w:cs="Times New Roman"/>
          <w:color w:val="auto"/>
          <w:kern w:val="2"/>
          <w:sz w:val="21"/>
          <w:highlight w:val="none"/>
          <w:u w:val="single"/>
        </w:rPr>
        <w:t xml:space="preserve">     （项目编号、项目名称）   </w:t>
      </w:r>
      <w:r>
        <w:rPr>
          <w:rFonts w:hint="default" w:ascii="Times New Roman" w:hAnsi="Times New Roman" w:eastAsia="宋体" w:cs="Times New Roman"/>
          <w:color w:val="auto"/>
          <w:kern w:val="2"/>
          <w:sz w:val="21"/>
          <w:highlight w:val="none"/>
        </w:rPr>
        <w:t>项目，签署上述项目的响应文件，进行合同谈判、签署合同和处理与之有关的一切事宜。</w:t>
      </w:r>
    </w:p>
    <w:p>
      <w:pPr>
        <w:keepNext w:val="0"/>
        <w:keepLines w:val="0"/>
        <w:pageBreakBefore w:val="0"/>
        <w:widowControl/>
        <w:kinsoku/>
        <w:wordWrap/>
        <w:overflowPunct/>
        <w:topLinePunct w:val="0"/>
        <w:autoSpaceDE/>
        <w:autoSpaceDN/>
        <w:bidi w:val="0"/>
        <w:adjustRightInd/>
        <w:snapToGrid/>
        <w:ind w:firstLine="422" w:firstLineChars="200"/>
        <w:jc w:val="both"/>
        <w:textAlignment w:val="auto"/>
        <w:rPr>
          <w:rFonts w:hint="default" w:ascii="Times New Roman" w:hAnsi="Times New Roman" w:eastAsia="宋体" w:cs="Times New Roman"/>
          <w:color w:val="auto"/>
          <w:kern w:val="2"/>
          <w:sz w:val="21"/>
          <w:highlight w:val="none"/>
        </w:rPr>
      </w:pPr>
      <w:r>
        <w:rPr>
          <w:rFonts w:hint="default" w:ascii="Times New Roman" w:hAnsi="Times New Roman" w:eastAsia="宋体" w:cs="Times New Roman"/>
          <w:b/>
          <w:bCs/>
          <w:color w:val="auto"/>
          <w:kern w:val="2"/>
          <w:sz w:val="21"/>
          <w:highlight w:val="none"/>
        </w:rPr>
        <w:t>特此证明！</w:t>
      </w:r>
    </w:p>
    <w:p>
      <w:pPr>
        <w:keepNext w:val="0"/>
        <w:keepLines w:val="0"/>
        <w:pageBreakBefore w:val="0"/>
        <w:kinsoku/>
        <w:wordWrap/>
        <w:overflowPunct/>
        <w:topLinePunct w:val="0"/>
        <w:autoSpaceDE/>
        <w:autoSpaceDN/>
        <w:bidi w:val="0"/>
        <w:snapToGrid/>
        <w:ind w:firstLine="422" w:firstLineChars="200"/>
        <w:jc w:val="both"/>
        <w:rPr>
          <w:rFonts w:hint="default" w:ascii="Times New Roman" w:hAnsi="Times New Roman" w:eastAsia="宋体" w:cs="Times New Roman"/>
          <w:b/>
          <w:color w:val="auto"/>
          <w:sz w:val="21"/>
          <w:highlight w:val="none"/>
        </w:rPr>
      </w:pPr>
    </w:p>
    <w:p>
      <w:pPr>
        <w:keepNext w:val="0"/>
        <w:keepLines w:val="0"/>
        <w:pageBreakBefore w:val="0"/>
        <w:kinsoku/>
        <w:wordWrap/>
        <w:overflowPunct/>
        <w:topLinePunct w:val="0"/>
        <w:autoSpaceDE/>
        <w:autoSpaceDN/>
        <w:bidi w:val="0"/>
        <w:snapToGrid/>
        <w:ind w:firstLine="422" w:firstLineChars="200"/>
        <w:jc w:val="both"/>
        <w:rPr>
          <w:rFonts w:hint="default" w:ascii="Times New Roman" w:hAnsi="Times New Roman" w:eastAsia="宋体" w:cs="Times New Roman"/>
          <w:b/>
          <w:color w:val="auto"/>
          <w:sz w:val="21"/>
          <w:highlight w:val="none"/>
        </w:rPr>
      </w:pPr>
    </w:p>
    <w:p>
      <w:pPr>
        <w:keepNext w:val="0"/>
        <w:keepLines w:val="0"/>
        <w:pageBreakBefore w:val="0"/>
        <w:kinsoku/>
        <w:wordWrap/>
        <w:overflowPunct/>
        <w:topLinePunct w:val="0"/>
        <w:autoSpaceDE/>
        <w:autoSpaceDN/>
        <w:bidi w:val="0"/>
        <w:snapToGrid/>
        <w:ind w:firstLine="422" w:firstLineChars="200"/>
        <w:jc w:val="both"/>
        <w:rPr>
          <w:rFonts w:hint="default" w:ascii="Times New Roman" w:hAnsi="Times New Roman" w:eastAsia="宋体" w:cs="Times New Roman"/>
          <w:b/>
          <w:color w:val="auto"/>
          <w:sz w:val="21"/>
          <w:highlight w:val="none"/>
        </w:rPr>
      </w:pPr>
      <w:r>
        <w:rPr>
          <w:rFonts w:hint="default" w:ascii="Times New Roman" w:hAnsi="Times New Roman" w:eastAsia="宋体" w:cs="Times New Roman"/>
          <w:b/>
          <w:color w:val="auto"/>
          <w:sz w:val="21"/>
          <w:highlight w:val="none"/>
        </w:rPr>
        <w:t>附身份证复印件（正反面）：</w:t>
      </w:r>
    </w:p>
    <w:p>
      <w:pPr>
        <w:pStyle w:val="76"/>
        <w:ind w:left="560"/>
        <w:rPr>
          <w:rFonts w:hint="default" w:ascii="Times New Roman" w:hAnsi="Times New Roman" w:eastAsia="宋体" w:cs="Times New Roman"/>
          <w:b/>
          <w:color w:val="auto"/>
          <w:sz w:val="21"/>
          <w:highlight w:val="none"/>
        </w:rPr>
      </w:pPr>
    </w:p>
    <w:p>
      <w:pPr>
        <w:pStyle w:val="76"/>
        <w:ind w:left="560"/>
        <w:rPr>
          <w:rFonts w:hint="default" w:ascii="Times New Roman" w:hAnsi="Times New Roman" w:eastAsia="宋体" w:cs="Times New Roman"/>
          <w:b/>
          <w:color w:val="auto"/>
          <w:sz w:val="21"/>
          <w:highlight w:val="none"/>
        </w:rPr>
      </w:pPr>
    </w:p>
    <w:p>
      <w:pPr>
        <w:rPr>
          <w:rFonts w:hint="default" w:ascii="Times New Roman" w:hAnsi="Times New Roman" w:eastAsia="宋体" w:cs="Times New Roman"/>
          <w:b/>
          <w:color w:val="auto"/>
          <w:sz w:val="21"/>
          <w:highlight w:val="none"/>
        </w:rPr>
      </w:pPr>
    </w:p>
    <w:p>
      <w:pPr>
        <w:pStyle w:val="28"/>
        <w:rPr>
          <w:rFonts w:hint="default" w:ascii="Times New Roman" w:hAnsi="Times New Roman" w:cs="Times New Roman"/>
          <w:color w:val="auto"/>
          <w:highlight w:val="none"/>
        </w:rPr>
      </w:pPr>
    </w:p>
    <w:p>
      <w:pPr>
        <w:ind w:right="420" w:firstLine="3150" w:firstLineChars="1500"/>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供应商名称（盖章）：  </w:t>
      </w:r>
    </w:p>
    <w:p>
      <w:pPr>
        <w:ind w:right="420" w:firstLine="3150" w:firstLineChars="1500"/>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供应商的法定代表人（签字或盖章）：          </w:t>
      </w:r>
    </w:p>
    <w:p>
      <w:pPr>
        <w:ind w:right="420" w:firstLine="3150" w:firstLineChars="1500"/>
        <w:rPr>
          <w:rFonts w:hint="default" w:ascii="Times New Roman" w:hAnsi="Times New Roman" w:eastAsia="宋体" w:cs="Times New Roman"/>
          <w:b/>
          <w:color w:val="auto"/>
          <w:sz w:val="21"/>
          <w:highlight w:val="none"/>
        </w:rPr>
      </w:pPr>
      <w:r>
        <w:rPr>
          <w:rFonts w:hint="default" w:ascii="Times New Roman" w:hAnsi="Times New Roman" w:eastAsia="宋体" w:cs="Times New Roman"/>
          <w:color w:val="auto"/>
          <w:sz w:val="21"/>
          <w:highlight w:val="none"/>
        </w:rPr>
        <w:t xml:space="preserve">日  期：                   </w:t>
      </w:r>
    </w:p>
    <w:p>
      <w:pPr>
        <w:jc w:val="center"/>
        <w:rPr>
          <w:rFonts w:hint="default" w:ascii="Times New Roman" w:hAnsi="Times New Roman" w:eastAsia="宋体" w:cs="Times New Roman"/>
          <w:b/>
          <w:color w:val="auto"/>
          <w:sz w:val="32"/>
          <w:highlight w:val="none"/>
        </w:rPr>
      </w:pPr>
      <w:r>
        <w:rPr>
          <w:rFonts w:hint="default" w:ascii="Times New Roman" w:hAnsi="Times New Roman" w:eastAsia="宋体" w:cs="Times New Roman"/>
          <w:b/>
          <w:color w:val="auto"/>
          <w:highlight w:val="none"/>
        </w:rPr>
        <w:br w:type="page"/>
      </w:r>
      <w:r>
        <w:rPr>
          <w:rFonts w:hint="default" w:ascii="Times New Roman" w:hAnsi="Times New Roman" w:eastAsia="宋体" w:cs="Times New Roman"/>
          <w:b/>
          <w:color w:val="auto"/>
          <w:sz w:val="21"/>
          <w:highlight w:val="none"/>
        </w:rPr>
        <w:t>法定代表人授权委托书</w:t>
      </w:r>
    </w:p>
    <w:p>
      <w:pPr>
        <w:snapToGrid w:val="0"/>
        <w:rPr>
          <w:rFonts w:hint="default" w:ascii="Times New Roman" w:hAnsi="Times New Roman" w:eastAsia="宋体" w:cs="Times New Roman"/>
          <w:color w:val="auto"/>
          <w:sz w:val="21"/>
          <w:highlight w:val="none"/>
        </w:rPr>
      </w:pPr>
    </w:p>
    <w:p>
      <w:pPr>
        <w:keepNext w:val="0"/>
        <w:keepLines w:val="0"/>
        <w:pageBreakBefore w:val="0"/>
        <w:widowControl w:val="0"/>
        <w:kinsoku/>
        <w:wordWrap/>
        <w:overflowPunct/>
        <w:topLinePunct w:val="0"/>
        <w:autoSpaceDE/>
        <w:autoSpaceDN/>
        <w:bidi w:val="0"/>
        <w:adjustRightInd w:val="0"/>
        <w:snapToGrid w:val="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致：（采购单位名称）：</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u w:val="single"/>
        </w:rPr>
      </w:pPr>
      <w:r>
        <w:rPr>
          <w:rFonts w:hint="default" w:ascii="Times New Roman" w:hAnsi="Times New Roman" w:eastAsia="宋体" w:cs="Times New Roman"/>
          <w:color w:val="auto"/>
          <w:sz w:val="21"/>
          <w:highlight w:val="none"/>
        </w:rPr>
        <w:t>我（姓名）系（供应商名称）的法定代表人，现授权委托本单位在职职工</w:t>
      </w:r>
      <w:r>
        <w:rPr>
          <w:rFonts w:hint="default" w:ascii="Times New Roman" w:hAnsi="Times New Roman" w:eastAsia="宋体" w:cs="Times New Roman"/>
          <w:color w:val="auto"/>
          <w:sz w:val="21"/>
          <w:highlight w:val="none"/>
          <w:u w:val="single"/>
        </w:rPr>
        <w:t xml:space="preserve"> （姓名）</w:t>
      </w:r>
      <w:r>
        <w:rPr>
          <w:rFonts w:hint="default" w:ascii="Times New Roman" w:hAnsi="Times New Roman" w:eastAsia="宋体" w:cs="Times New Roman"/>
          <w:color w:val="auto"/>
          <w:sz w:val="21"/>
          <w:highlight w:val="none"/>
          <w:u w:val="single"/>
          <w:lang w:val="en-US" w:eastAsia="zh-CN"/>
        </w:rPr>
        <w:t xml:space="preserve"> </w:t>
      </w:r>
      <w:r>
        <w:rPr>
          <w:rFonts w:hint="default" w:ascii="Times New Roman" w:hAnsi="Times New Roman" w:eastAsia="宋体" w:cs="Times New Roman"/>
          <w:color w:val="auto"/>
          <w:sz w:val="21"/>
          <w:highlight w:val="none"/>
        </w:rPr>
        <w:t>以我方的名义参加</w:t>
      </w:r>
      <w:r>
        <w:rPr>
          <w:rFonts w:hint="default" w:ascii="Times New Roman" w:hAnsi="Times New Roman" w:eastAsia="宋体" w:cs="Times New Roman"/>
          <w:color w:val="auto"/>
          <w:sz w:val="21"/>
          <w:highlight w:val="none"/>
          <w:u w:val="single"/>
        </w:rPr>
        <w:t xml:space="preserve">        </w:t>
      </w:r>
      <w:r>
        <w:rPr>
          <w:rFonts w:hint="default" w:ascii="Times New Roman" w:hAnsi="Times New Roman" w:eastAsia="宋体" w:cs="Times New Roman"/>
          <w:color w:val="auto"/>
          <w:sz w:val="21"/>
          <w:highlight w:val="none"/>
          <w:u w:val="single"/>
          <w:lang w:eastAsia="zh-CN"/>
        </w:rPr>
        <w:t>（</w:t>
      </w:r>
      <w:r>
        <w:rPr>
          <w:rFonts w:hint="default" w:ascii="Times New Roman" w:hAnsi="Times New Roman" w:eastAsia="宋体" w:cs="Times New Roman"/>
          <w:color w:val="auto"/>
          <w:sz w:val="21"/>
          <w:highlight w:val="none"/>
          <w:u w:val="single"/>
          <w:lang w:val="en-US" w:eastAsia="zh-CN"/>
        </w:rPr>
        <w:t>项目名称</w:t>
      </w:r>
      <w:r>
        <w:rPr>
          <w:rFonts w:hint="default" w:ascii="Times New Roman" w:hAnsi="Times New Roman" w:eastAsia="宋体" w:cs="Times New Roman"/>
          <w:color w:val="auto"/>
          <w:sz w:val="21"/>
          <w:highlight w:val="none"/>
          <w:u w:val="single"/>
          <w:lang w:eastAsia="zh-CN"/>
        </w:rPr>
        <w:t>）</w:t>
      </w:r>
      <w:r>
        <w:rPr>
          <w:rFonts w:hint="default" w:ascii="Times New Roman" w:hAnsi="Times New Roman" w:eastAsia="宋体" w:cs="Times New Roman"/>
          <w:color w:val="auto"/>
          <w:sz w:val="21"/>
          <w:highlight w:val="none"/>
          <w:u w:val="single"/>
        </w:rPr>
        <w:t xml:space="preserve">          </w:t>
      </w:r>
      <w:r>
        <w:rPr>
          <w:rFonts w:hint="default" w:ascii="Times New Roman" w:hAnsi="Times New Roman" w:eastAsia="宋体" w:cs="Times New Roman"/>
          <w:color w:val="auto"/>
          <w:sz w:val="21"/>
          <w:highlight w:val="none"/>
        </w:rPr>
        <w:t>项目的</w:t>
      </w:r>
      <w:r>
        <w:rPr>
          <w:rFonts w:hint="default" w:ascii="Times New Roman" w:hAnsi="Times New Roman" w:eastAsia="宋体" w:cs="Times New Roman"/>
          <w:color w:val="auto"/>
          <w:sz w:val="21"/>
          <w:highlight w:val="none"/>
          <w:lang w:val="en-US" w:eastAsia="zh-CN"/>
        </w:rPr>
        <w:t>采购</w:t>
      </w:r>
      <w:r>
        <w:rPr>
          <w:rFonts w:hint="default" w:ascii="Times New Roman" w:hAnsi="Times New Roman" w:eastAsia="宋体" w:cs="Times New Roman"/>
          <w:color w:val="auto"/>
          <w:sz w:val="21"/>
          <w:highlight w:val="none"/>
        </w:rPr>
        <w:t>活动，并代表我方全权办理针对上述项目的</w:t>
      </w:r>
      <w:r>
        <w:rPr>
          <w:rFonts w:hint="default" w:ascii="Times New Roman" w:hAnsi="Times New Roman" w:eastAsia="宋体" w:cs="Times New Roman"/>
          <w:color w:val="auto"/>
          <w:sz w:val="21"/>
          <w:highlight w:val="none"/>
          <w:lang w:val="en-US" w:eastAsia="zh-CN"/>
        </w:rPr>
        <w:t>采购活动</w:t>
      </w:r>
      <w:r>
        <w:rPr>
          <w:rFonts w:hint="default" w:ascii="Times New Roman" w:hAnsi="Times New Roman" w:eastAsia="宋体" w:cs="Times New Roman"/>
          <w:color w:val="auto"/>
          <w:sz w:val="21"/>
          <w:highlight w:val="none"/>
        </w:rPr>
        <w:t>、签约等具体事务和签署相关文件。</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u w:val="single"/>
        </w:rPr>
      </w:pPr>
      <w:r>
        <w:rPr>
          <w:rFonts w:hint="default" w:ascii="Times New Roman" w:hAnsi="Times New Roman" w:eastAsia="宋体" w:cs="Times New Roman"/>
          <w:color w:val="auto"/>
          <w:sz w:val="21"/>
          <w:highlight w:val="none"/>
        </w:rPr>
        <w:t>我方对授权代表的签字或盖章事项负全部责任。</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在撤销授权的书面通知以前，本授权书一直有效。授权代表在授权书有效期内签署的所有文件不因授权的撤销而失效。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授权代表无转委托权，特此委托。</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rPr>
      </w:pP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u w:val="single"/>
        </w:rPr>
      </w:pPr>
      <w:r>
        <w:rPr>
          <w:rFonts w:hint="default" w:ascii="Times New Roman" w:hAnsi="Times New Roman" w:eastAsia="宋体" w:cs="Times New Roman"/>
          <w:color w:val="auto"/>
          <w:sz w:val="21"/>
          <w:highlight w:val="none"/>
        </w:rPr>
        <w:t>授权代表签字或盖章：                 法定代表人签字或盖章：</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职务：                         </w:t>
      </w:r>
      <w:r>
        <w:rPr>
          <w:rFonts w:hint="default" w:ascii="Times New Roman" w:hAnsi="Times New Roman" w:eastAsia="宋体" w:cs="Times New Roman"/>
          <w:color w:val="auto"/>
          <w:sz w:val="21"/>
          <w:highlight w:val="none"/>
          <w:lang w:val="en-US" w:eastAsia="zh-CN"/>
        </w:rPr>
        <w:t xml:space="preserve">      </w:t>
      </w:r>
      <w:r>
        <w:rPr>
          <w:rFonts w:hint="default" w:ascii="Times New Roman" w:hAnsi="Times New Roman" w:eastAsia="宋体" w:cs="Times New Roman"/>
          <w:color w:val="auto"/>
          <w:sz w:val="21"/>
          <w:highlight w:val="none"/>
        </w:rPr>
        <w:t>职务：</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baseline"/>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授权代表身份证号码：</w:t>
      </w:r>
    </w:p>
    <w:p>
      <w:pPr>
        <w:snapToGrid w:val="0"/>
        <w:rPr>
          <w:rFonts w:hint="default" w:ascii="Times New Roman" w:hAnsi="Times New Roman" w:eastAsia="宋体" w:cs="Times New Roman"/>
          <w:color w:val="auto"/>
          <w:sz w:val="21"/>
          <w:highlight w:val="none"/>
        </w:rPr>
      </w:pPr>
    </w:p>
    <w:p>
      <w:pPr>
        <w:snapToGrid w:val="0"/>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  </w:t>
      </w:r>
    </w:p>
    <w:p>
      <w:pPr>
        <w:snapToGrid w:val="0"/>
        <w:ind w:firstLine="4830" w:firstLineChars="2300"/>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供应商名称（盖章）：        </w:t>
      </w:r>
    </w:p>
    <w:p>
      <w:pPr>
        <w:snapToGrid w:val="0"/>
        <w:ind w:firstLine="4830" w:firstLineChars="2300"/>
        <w:rPr>
          <w:rFonts w:hint="default" w:ascii="Times New Roman" w:hAnsi="Times New Roman" w:eastAsia="宋体" w:cs="Times New Roman"/>
          <w:color w:val="auto"/>
          <w:sz w:val="21"/>
          <w:highlight w:val="none"/>
        </w:rPr>
      </w:pPr>
    </w:p>
    <w:p>
      <w:pPr>
        <w:snapToGrid w:val="0"/>
        <w:ind w:firstLine="4830" w:firstLineChars="2300"/>
        <w:rPr>
          <w:rFonts w:hint="default" w:ascii="Times New Roman" w:hAnsi="Times New Roman" w:eastAsia="宋体" w:cs="Times New Roman"/>
          <w:color w:val="auto"/>
          <w:sz w:val="21"/>
          <w:highlight w:val="none"/>
        </w:rPr>
      </w:pPr>
      <w:r>
        <w:rPr>
          <w:rFonts w:hint="default" w:ascii="Times New Roman" w:hAnsi="Times New Roman" w:eastAsia="宋体" w:cs="Times New Roman"/>
          <w:color w:val="auto"/>
          <w:sz w:val="21"/>
          <w:highlight w:val="none"/>
        </w:rPr>
        <w:t xml:space="preserve">日  期：                       </w:t>
      </w:r>
    </w:p>
    <w:p>
      <w:pPr>
        <w:snapToGrid w:val="0"/>
        <w:rPr>
          <w:rFonts w:hint="default" w:ascii="Times New Roman" w:hAnsi="Times New Roman" w:eastAsia="宋体" w:cs="Times New Roman"/>
          <w:color w:val="auto"/>
          <w:sz w:val="21"/>
          <w:highlight w:val="none"/>
        </w:rPr>
      </w:pPr>
    </w:p>
    <w:p>
      <w:pPr>
        <w:rPr>
          <w:rFonts w:hint="default" w:ascii="Times New Roman" w:hAnsi="Times New Roman" w:eastAsia="宋体" w:cs="Times New Roman"/>
          <w:b/>
          <w:color w:val="auto"/>
          <w:sz w:val="21"/>
          <w:highlight w:val="none"/>
        </w:rPr>
      </w:pPr>
    </w:p>
    <w:p>
      <w:pPr>
        <w:rPr>
          <w:rFonts w:hint="default" w:ascii="Times New Roman" w:hAnsi="Times New Roman" w:eastAsia="宋体" w:cs="Times New Roman"/>
          <w:b/>
          <w:color w:val="auto"/>
          <w:sz w:val="21"/>
          <w:highlight w:val="none"/>
        </w:rPr>
      </w:pPr>
    </w:p>
    <w:p>
      <w:pPr>
        <w:snapToGrid w:val="0"/>
        <w:spacing w:before="50" w:after="50"/>
        <w:rPr>
          <w:rFonts w:hint="default" w:ascii="Times New Roman" w:hAnsi="Times New Roman" w:eastAsia="宋体" w:cs="Times New Roman"/>
          <w:color w:val="auto"/>
          <w:sz w:val="21"/>
          <w:highlight w:val="none"/>
        </w:rPr>
      </w:pPr>
      <w:r>
        <w:rPr>
          <w:rFonts w:hint="default" w:ascii="Times New Roman" w:hAnsi="Times New Roman" w:eastAsia="宋体" w:cs="Times New Roman"/>
          <w:b/>
          <w:color w:val="auto"/>
          <w:sz w:val="21"/>
          <w:highlight w:val="none"/>
        </w:rPr>
        <w:t>附：法定代表人身份证复印件（正反面），授权代表身份证复印件（正反面）及开</w:t>
      </w:r>
      <w:r>
        <w:rPr>
          <w:rFonts w:hint="default" w:ascii="Times New Roman" w:hAnsi="Times New Roman" w:eastAsia="宋体" w:cs="Times New Roman"/>
          <w:b/>
          <w:color w:val="auto"/>
          <w:sz w:val="21"/>
          <w:highlight w:val="none"/>
          <w:lang w:val="en-US" w:eastAsia="zh-CN"/>
        </w:rPr>
        <w:t>启</w:t>
      </w:r>
      <w:r>
        <w:rPr>
          <w:rFonts w:hint="default" w:ascii="Times New Roman" w:hAnsi="Times New Roman" w:eastAsia="宋体" w:cs="Times New Roman"/>
          <w:b/>
          <w:color w:val="auto"/>
          <w:sz w:val="21"/>
          <w:highlight w:val="none"/>
        </w:rPr>
        <w:t>日前三个月内任意一个月当地相关部门出具的社保证明。</w:t>
      </w:r>
    </w:p>
    <w:p>
      <w:pPr>
        <w:pStyle w:val="71"/>
        <w:rPr>
          <w:rFonts w:hint="default" w:ascii="Times New Roman" w:hAnsi="Times New Roman" w:eastAsia="宋体" w:cs="Times New Roman"/>
          <w:color w:val="auto"/>
          <w:sz w:val="21"/>
          <w:highlight w:val="none"/>
        </w:rPr>
      </w:pPr>
    </w:p>
    <w:p>
      <w:pPr>
        <w:pStyle w:val="71"/>
        <w:rPr>
          <w:rFonts w:hint="default" w:ascii="Times New Roman" w:hAnsi="Times New Roman" w:eastAsia="宋体" w:cs="Times New Roman"/>
          <w:color w:val="auto"/>
          <w:sz w:val="21"/>
          <w:highlight w:val="none"/>
        </w:rPr>
      </w:pPr>
    </w:p>
    <w:p>
      <w:pPr>
        <w:pStyle w:val="71"/>
        <w:rPr>
          <w:rFonts w:hint="default" w:ascii="Times New Roman" w:hAnsi="Times New Roman" w:eastAsia="宋体" w:cs="Times New Roman"/>
          <w:color w:val="auto"/>
          <w:sz w:val="21"/>
          <w:highlight w:val="none"/>
        </w:rPr>
      </w:pPr>
    </w:p>
    <w:p>
      <w:pPr>
        <w:pStyle w:val="71"/>
        <w:rPr>
          <w:rFonts w:hint="default" w:ascii="Times New Roman" w:hAnsi="Times New Roman" w:eastAsia="宋体" w:cs="Times New Roman"/>
          <w:color w:val="auto"/>
          <w:sz w:val="21"/>
          <w:highlight w:val="none"/>
        </w:rPr>
      </w:pPr>
    </w:p>
    <w:p>
      <w:pPr>
        <w:pStyle w:val="71"/>
        <w:rPr>
          <w:rFonts w:hint="default" w:ascii="Times New Roman" w:hAnsi="Times New Roman" w:eastAsia="宋体" w:cs="Times New Roman"/>
          <w:color w:val="auto"/>
          <w:sz w:val="21"/>
          <w:highlight w:val="none"/>
        </w:rPr>
      </w:pPr>
    </w:p>
    <w:p>
      <w:pPr>
        <w:pStyle w:val="71"/>
        <w:rPr>
          <w:rFonts w:hint="default" w:ascii="Times New Roman" w:hAnsi="Times New Roman" w:eastAsia="宋体" w:cs="Times New Roman"/>
          <w:color w:val="auto"/>
          <w:sz w:val="21"/>
          <w:highlight w:val="none"/>
        </w:rPr>
      </w:pPr>
    </w:p>
    <w:p>
      <w:pPr>
        <w:pStyle w:val="71"/>
        <w:rPr>
          <w:rFonts w:hint="default" w:ascii="Times New Roman" w:hAnsi="Times New Roman" w:eastAsia="宋体" w:cs="Times New Roman"/>
          <w:color w:val="auto"/>
          <w:sz w:val="21"/>
          <w:highlight w:val="none"/>
        </w:rPr>
      </w:pPr>
    </w:p>
    <w:bookmarkEnd w:id="129"/>
    <w:sectPr>
      <w:footerReference r:id="rId12" w:type="default"/>
      <w:footnotePr>
        <w:numFmt w:val="decimalEnclosedCircleChinese"/>
      </w:footnotePr>
      <w:pgSz w:w="11906" w:h="16838"/>
      <w:pgMar w:top="1701" w:right="1134" w:bottom="1304" w:left="1134" w:header="964" w:footer="567" w:gutter="567"/>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方正黑体_GBK">
    <w:altName w:val="微软雅黑"/>
    <w:panose1 w:val="02000000000000000000"/>
    <w:charset w:val="86"/>
    <w:family w:val="script"/>
    <w:pitch w:val="default"/>
    <w:sig w:usb0="00000000" w:usb1="00000000" w:usb2="00000000" w:usb3="00000000" w:csb0="00040000" w:csb1="00000000"/>
  </w:font>
  <w:font w:name="System">
    <w:altName w:val="Segoe Print"/>
    <w:panose1 w:val="00000000000000000000"/>
    <w:charset w:val="4D"/>
    <w:family w:val="swiss"/>
    <w:pitch w:val="default"/>
    <w:sig w:usb0="00000000" w:usb1="00000000" w:usb2="00000000" w:usb3="00000000" w:csb0="00000001"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center" w:y="1"/>
      <w:rPr>
        <w:rStyle w:val="125"/>
      </w:rPr>
    </w:pPr>
    <w:r>
      <w:fldChar w:fldCharType="begin"/>
    </w:r>
    <w:r>
      <w:rPr>
        <w:rStyle w:val="125"/>
      </w:rPr>
      <w:instrText xml:space="preserve">PAGE  </w:instrText>
    </w:r>
    <w:r>
      <w:fldChar w:fldCharType="end"/>
    </w:r>
  </w:p>
  <w:p>
    <w:pPr>
      <w:pStyle w:val="4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7"/>
                          </w:pPr>
                          <w:r>
                            <w:fldChar w:fldCharType="begin"/>
                          </w:r>
                          <w:r>
                            <w:instrText xml:space="preserve"> PAGE  \* MERGEFORMAT </w:instrText>
                          </w:r>
                          <w:r>
                            <w:fldChar w:fldCharType="separate"/>
                          </w:r>
                          <w:r>
                            <w:t>I</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WP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9tY8yQEAAJkDAAAOAAAAAAAAAAEAIAAAAB4BAABkcnMvZTJvRG9j&#10;LnhtbFBLBQYAAAAABgAGAFkBAABZBQAAAAA=&#10;">
              <v:fill on="f" focussize="0,0"/>
              <v:stroke on="f"/>
              <v:imagedata o:title=""/>
              <o:lock v:ext="edit" aspectratio="f"/>
              <v:textbox inset="0mm,0mm,0mm,0mm" style="mso-fit-shape-to-text:t;">
                <w:txbxContent>
                  <w:p>
                    <w:pPr>
                      <w:pStyle w:val="47"/>
                    </w:pPr>
                    <w:r>
                      <w:fldChar w:fldCharType="begin"/>
                    </w:r>
                    <w:r>
                      <w:instrText xml:space="preserve"> PAGE  \* MERGEFORMAT </w:instrText>
                    </w:r>
                    <w:r>
                      <w:fldChar w:fldCharType="separate"/>
                    </w:r>
                    <w:r>
                      <w:t>I</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2743200</wp:posOffset>
              </wp:positionH>
              <wp:positionV relativeFrom="paragraph">
                <wp:posOffset>-18415</wp:posOffset>
              </wp:positionV>
              <wp:extent cx="240665" cy="1524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pPr>
                            <w:pStyle w:val="47"/>
                          </w:pPr>
                        </w:p>
                      </w:txbxContent>
                    </wps:txbx>
                    <wps:bodyPr rot="0" vert="horz" wrap="square" lIns="0" tIns="0" rIns="0" bIns="0" anchor="t" anchorCtr="0" upright="1">
                      <a:spAutoFit/>
                    </wps:bodyPr>
                  </wps:wsp>
                </a:graphicData>
              </a:graphic>
            </wp:anchor>
          </w:drawing>
        </mc:Choice>
        <mc:Fallback>
          <w:pict>
            <v:shape id="Text Box 3" o:spid="_x0000_s1026" o:spt="202" type="#_x0000_t202" style="position:absolute;left:0pt;margin-left:216pt;margin-top:-1.45pt;height:12pt;width:18.95pt;mso-position-horizontal-relative:margin;z-index:251659264;mso-width-relative:page;mso-height-relative:page;" filled="f" stroked="f" coordsize="21600,21600" o:gfxdata="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x/cA1gAAAAkBAAAPAAAAAAAAAAEAIAAAACIAAABkcnMvZG93bnJl&#10;di54bWxQSwECFAAUAAAACACHTuJAEJlfyv8BAAARBAAADgAAAAAAAAABACAAAAAlAQAAZHJzL2Uy&#10;b0RvYy54bWxQSwUGAAAAAAYABgBZAQAAlgUAAAAA&#10;">
              <v:fill on="f" focussize="0,0"/>
              <v:stroke on="f"/>
              <v:imagedata o:title=""/>
              <o:lock v:ext="edit" aspectratio="f"/>
              <v:textbox inset="0mm,0mm,0mm,0mm" style="mso-fit-shape-to-text:t;">
                <w:txbxContent>
                  <w:p>
                    <w:pPr>
                      <w:pStyle w:val="47"/>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7"/>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yVVL/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S0osMzjw0+9fpz//&#10;Tn9/kirJ03uoMeveY14cPrkBl2a+B7xMrAcZTPoiH4JxFPd4FlcMkfD0qFpWVYkhjrHZQfzi8bkP&#10;ED8LZ0gyGhpwellUdvgKcUydU1I1626V1nmC2pIeUS+rq8v84hxCdG2xSGIxdpusOGyHidrWtUdk&#10;1uMKNNTixlOiv1hUOG3LbITZ2M7G3ge16/I6pVbA3+wjtpO7TBVG2Kkwzi7znPYsLcdTP2c9/lvr&#10;/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slVS/0QEAAKMDAAAOAAAAAAAAAAEAIAAAACIB&#10;AABkcnMvZTJvRG9jLnhtbFBLBQYAAAAABgAGAFkBAABlBQAAAAA=&#10;">
              <v:fill on="f" focussize="0,0"/>
              <v:stroke on="f" weight="1.25pt"/>
              <v:imagedata o:title=""/>
              <o:lock v:ext="edit" aspectratio="f"/>
              <v:textbox inset="0mm,0mm,0mm,0mm" style="mso-fit-shape-to-text:t;">
                <w:txbxContent>
                  <w:p>
                    <w:pPr>
                      <w:pStyle w:val="47"/>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7"/>
                          </w:pPr>
                          <w:r>
                            <w:fldChar w:fldCharType="begin"/>
                          </w:r>
                          <w:r>
                            <w:instrText xml:space="preserve"> PAGE  \* MERGEFORMAT </w:instrText>
                          </w:r>
                          <w:r>
                            <w:fldChar w:fldCharType="separate"/>
                          </w:r>
                          <w:r>
                            <w:t>XLIV</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epUs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XXqVLIAQAAmQMAAA4AAAAAAAAAAQAgAAAAHgEAAGRycy9lMm9Eb2Mu&#10;eG1sUEsFBgAAAAAGAAYAWQEAAFgFAAAAAA==&#10;">
              <v:fill on="f" focussize="0,0"/>
              <v:stroke on="f"/>
              <v:imagedata o:title=""/>
              <o:lock v:ext="edit" aspectratio="f"/>
              <v:textbox inset="0mm,0mm,0mm,0mm" style="mso-fit-shape-to-text:t;">
                <w:txbxContent>
                  <w:p>
                    <w:pPr>
                      <w:pStyle w:val="47"/>
                    </w:pPr>
                    <w:r>
                      <w:fldChar w:fldCharType="begin"/>
                    </w:r>
                    <w:r>
                      <w:instrText xml:space="preserve"> PAGE  \* MERGEFORMAT </w:instrText>
                    </w:r>
                    <w:r>
                      <w:fldChar w:fldCharType="separate"/>
                    </w:r>
                    <w:r>
                      <w:t>XLIV</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2743200</wp:posOffset>
              </wp:positionH>
              <wp:positionV relativeFrom="paragraph">
                <wp:posOffset>-18415</wp:posOffset>
              </wp:positionV>
              <wp:extent cx="240665" cy="15240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pPr>
                            <w:pStyle w:val="47"/>
                          </w:pPr>
                        </w:p>
                      </w:txbxContent>
                    </wps:txbx>
                    <wps:bodyPr rot="0" vert="horz" wrap="square" lIns="0" tIns="0" rIns="0" bIns="0" anchor="t" anchorCtr="0" upright="1">
                      <a:spAutoFit/>
                    </wps:bodyPr>
                  </wps:wsp>
                </a:graphicData>
              </a:graphic>
            </wp:anchor>
          </w:drawing>
        </mc:Choice>
        <mc:Fallback>
          <w:pict>
            <v:shape id="Text Box 3" o:spid="_x0000_s1026" o:spt="202" type="#_x0000_t202" style="position:absolute;left:0pt;margin-left:216pt;margin-top:-1.45pt;height:12pt;width:18.95pt;mso-position-horizontal-relative:margin;z-index:251660288;mso-width-relative:page;mso-height-relative:page;" filled="f" stroked="f" coordsize="21600,21600" o:gfxdata="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x/cA1gAAAAkBAAAPAAAAAAAAAAEAIAAAACIAAABkcnMvZG93bnJl&#10;di54bWxQSwECFAAUAAAACACHTuJAKnM+0v8BAAARBAAADgAAAAAAAAABACAAAAAlAQAAZHJzL2Uy&#10;b0RvYy54bWxQSwUGAAAAAAYABgBZAQAAlgUAAAAA&#10;">
              <v:fill on="f" focussize="0,0"/>
              <v:stroke on="f"/>
              <v:imagedata o:title=""/>
              <o:lock v:ext="edit" aspectratio="f"/>
              <v:textbox inset="0mm,0mm,0mm,0mm" style="mso-fit-shape-to-text:t;">
                <w:txbxContent>
                  <w:p>
                    <w:pPr>
                      <w:pStyle w:val="47"/>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7"/>
                          </w:pPr>
                          <w:r>
                            <w:fldChar w:fldCharType="begin"/>
                          </w:r>
                          <w:r>
                            <w:instrText xml:space="preserve"> PAGE  \* MERGEFORMAT </w:instrText>
                          </w:r>
                          <w:r>
                            <w:fldChar w:fldCharType="separate"/>
                          </w:r>
                          <w:r>
                            <w:t>XLIV</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CPP/IAQAAmQMAAA4AAAAAAAAAAQAgAAAAHgEAAGRycy9lMm9Eb2Mu&#10;eG1sUEsFBgAAAAAGAAYAWQEAAFgFAAAAAA==&#10;">
              <v:fill on="f" focussize="0,0"/>
              <v:stroke on="f"/>
              <v:imagedata o:title=""/>
              <o:lock v:ext="edit" aspectratio="f"/>
              <v:textbox inset="0mm,0mm,0mm,0mm" style="mso-fit-shape-to-text:t;">
                <w:txbxContent>
                  <w:p>
                    <w:pPr>
                      <w:pStyle w:val="47"/>
                    </w:pPr>
                    <w:r>
                      <w:fldChar w:fldCharType="begin"/>
                    </w:r>
                    <w:r>
                      <w:instrText xml:space="preserve"> PAGE  \* MERGEFORMAT </w:instrText>
                    </w:r>
                    <w:r>
                      <w:fldChar w:fldCharType="separate"/>
                    </w:r>
                    <w:r>
                      <w:t>XLIV</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2743200</wp:posOffset>
              </wp:positionH>
              <wp:positionV relativeFrom="paragraph">
                <wp:posOffset>-18415</wp:posOffset>
              </wp:positionV>
              <wp:extent cx="240665" cy="15240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pPr>
                            <w:pStyle w:val="47"/>
                          </w:pPr>
                        </w:p>
                      </w:txbxContent>
                    </wps:txbx>
                    <wps:bodyPr rot="0" vert="horz" wrap="square" lIns="0" tIns="0" rIns="0" bIns="0" anchor="t" anchorCtr="0" upright="1">
                      <a:spAutoFit/>
                    </wps:bodyPr>
                  </wps:wsp>
                </a:graphicData>
              </a:graphic>
            </wp:anchor>
          </w:drawing>
        </mc:Choice>
        <mc:Fallback>
          <w:pict>
            <v:shape id="Text Box 3" o:spid="_x0000_s1026" o:spt="202" type="#_x0000_t202" style="position:absolute;left:0pt;margin-left:216pt;margin-top:-1.45pt;height:12pt;width:18.95pt;mso-position-horizontal-relative:margin;z-index:251660288;mso-width-relative:page;mso-height-relative:page;" filled="f" stroked="f" coordsize="21600,21600" o:gfxdata="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x/cA1gAAAAkBAAAPAAAAAAAAAAEAIAAAACIAAABkcnMvZG93bnJl&#10;di54bWxQSwECFAAUAAAACACHTuJAebis9v8BAAARBAAADgAAAAAAAAABACAAAAAlAQAAZHJzL2Uy&#10;b0RvYy54bWxQSwUGAAAAAAYABgBZAQAAlgUAAAAA&#10;">
              <v:fill on="f" focussize="0,0"/>
              <v:stroke on="f"/>
              <v:imagedata o:title=""/>
              <o:lock v:ext="edit" aspectratio="f"/>
              <v:textbox inset="0mm,0mm,0mm,0mm" style="mso-fit-shape-to-text:t;">
                <w:txbxContent>
                  <w:p>
                    <w:pPr>
                      <w:pStyle w:val="4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047114"/>
    <w:multiLevelType w:val="singleLevel"/>
    <w:tmpl w:val="D4047114"/>
    <w:lvl w:ilvl="0" w:tentative="0">
      <w:start w:val="1"/>
      <w:numFmt w:val="decimal"/>
      <w:suff w:val="nothing"/>
      <w:lvlText w:val="%1、"/>
      <w:lvlJc w:val="left"/>
    </w:lvl>
  </w:abstractNum>
  <w:abstractNum w:abstractNumId="1">
    <w:nsid w:val="D8D2D899"/>
    <w:multiLevelType w:val="singleLevel"/>
    <w:tmpl w:val="D8D2D899"/>
    <w:lvl w:ilvl="0" w:tentative="0">
      <w:start w:val="3"/>
      <w:numFmt w:val="chineseCounting"/>
      <w:suff w:val="space"/>
      <w:lvlText w:val="第%1章"/>
      <w:lvlJc w:val="left"/>
      <w:rPr>
        <w:rFonts w:hint="eastAsia"/>
      </w:rPr>
    </w:lvl>
  </w:abstractNum>
  <w:abstractNum w:abstractNumId="2">
    <w:nsid w:val="F03099EC"/>
    <w:multiLevelType w:val="singleLevel"/>
    <w:tmpl w:val="F03099EC"/>
    <w:lvl w:ilvl="0" w:tentative="0">
      <w:start w:val="1"/>
      <w:numFmt w:val="chineseCounting"/>
      <w:suff w:val="nothing"/>
      <w:lvlText w:val="%1、"/>
      <w:lvlJc w:val="left"/>
      <w:rPr>
        <w:rFonts w:hint="eastAsia"/>
      </w:rPr>
    </w:lvl>
  </w:abstractNum>
  <w:abstractNum w:abstractNumId="3">
    <w:nsid w:val="57340B6E"/>
    <w:multiLevelType w:val="singleLevel"/>
    <w:tmpl w:val="57340B6E"/>
    <w:lvl w:ilvl="0" w:tentative="0">
      <w:start w:val="5"/>
      <w:numFmt w:val="chineseCounting"/>
      <w:suff w:val="nothing"/>
      <w:lvlText w:val="%1."/>
      <w:lvlJc w:val="left"/>
    </w:lvl>
  </w:abstractNum>
  <w:abstractNum w:abstractNumId="4">
    <w:nsid w:val="697B3B0C"/>
    <w:multiLevelType w:val="singleLevel"/>
    <w:tmpl w:val="697B3B0C"/>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MDg5NGM5ZDljNDgyZjZkN2NmNzY5ODZhYjFjYTgifQ=="/>
    <w:docVar w:name="NE.Ref{38D6EA51-E1CA-4318-A4A8-0F383ED2A778}"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
    <w:docVar w:name="NE.Ref{BEBC398D-FC82-47FC-8F87-56D0800CFCFF}" w:val="(උϰʀ姄㊧塬㊧ϰ֑ϰ֑99(උ顰ѤĠඋĠඋ  Ə9උ㄰姄㊧Ęඋඋϰˀࡪ帴㊧塬㊧ϰ֑ϰ֑ϰϰ_x000a_Ęඋ顰Ѥȸඋ0උȸඋƯϰøඋ̰姄㊧ϰ֑̔粜ূ粔ূȰඋøඋϰ࡭帴㊧塬㊧ϰ֑ϰ֑ϰϰ_x000a_Ȱඋ顰Ѥ͐උĠඋ怈ඇ솯ࡸϰȐඋő08ϰ֑镴Ѥݍඇ͈උȐඋH镡ꉀו姄㊧塬㊧H9H9͈උ顰Ѥрඋȸඋ΀Ə̨උAиඋȐඋHH镡ꌀו姄㊧塬㊧HH9HH9иඋ顰Ѥ԰උȸඋƏИඋAԨඋȐඋH镡ꏀו姄㊧塬㊧H9H9Ԩඋ顰Ѥؠඋȸඋ@ƏԈඋAؘඋȐඋØH镡ꒀו姄㊧塬㊧ØH9ØH9ؘඋ顰ѤܐඋȸඋƏ׸උA܈උȐඋĠH镡ꕀו姄㊧塬㊧ĠH9ĠH9܈උ顰ѤࠀඋȸඋÀƏۨඋA߸උȐඋŨH镡ꘀו姄㊧塬㊧ŨH9ŨH9߸උ顰ѤࣰඋȸඋĀƏߘඋAࣨඋȐඋưH镡ꛀו姄㊧塬㊧ưH9ưH9ࣨඋ顰ѤৠඋȸඋŀƏࣈඋA৘උȐඋǸH镡Ꞁו姄㊧塬㊧ǸH9ǸH9৘උ顰ѤૐඋȸඋƀƏসඋAૈඋȐඋɀH镡ꡀו姄㊧塬㊧ɀH9ɀH9ૈඋ顰ѤீඋȸඋǀƏનඋAஸඋȐඋʈH镡꤀ו姄㊧塬㊧ʈH9ʈH9ஸඋ顰ѤರඋȸඋɀƏ஘උAನඋȐඋːH镡꧀ו姄㊧塬㊧ːH9ːH9ನඋ顰ѤචඋȸඋʀƏಈඋA඘උȐඋ̘H镡ꪀו姄㊧塬㊧̘H9̘H9඘උ顰ѤຐඋȸඋˀƏ൸උAຈඋȐඋ͠H镡ꭀו姄㊧塬㊧͠H9͠H9ຈඋ顰Ѥྀඋȸඋ̀Ə๨උAླྀඋȐඋΨH镡가ו姄㊧塬㊧ΨH9ΨH9ླྀඋ顰Ѥၰඋȸඋ̀ƏམඋAၨඋȐඋ9H镡곀ו姄㊧塬㊧9H99H9ၨඋ顰Ѥᅠඋȸඋ΀Ə၈උAᅘඋȐඋH9H镡궀ו姄㊧塬㊧H9H9H9H9ᅘඋ顰ѤቐඋȸඋƏᄸඋAቈඋȐඋ9H镡김ו姄㊧塬㊧9H99H9ቈඋ顰Ѥፀඋȸඋ@ƏረඋAጸඋȐඋØ9H镡꼀ו姄㊧塬㊧Ø9H9Ø9H9ጸඋ顰ѤᐰඋȸඋƏጘඋAᐨඋȐඋĠ9H镡耀ࡸ姄㊧塬㊧Ġ9H9Ġ9H9ᐨඋ顰ѤᔠඋȸඋÀƏᐈඋAᔘඋȐඋŨ9H镡胀ࡸ姄㊧塬㊧Ũ9H9Ũ9H9ᔘඋ顰ѤᘐඋȸඋĀƏᓸඋAᘈඋȐඋư9H镡膀ࡸ姄㊧塬㊧ư9H9ư9H9ᘈඋ顰ѤᜀඋȸඋŀƏᗨඋAᛸඋȐඋǸ9H镡艀ࡸ姄㊧塬㊧Ǹ9H9Ǹ9H9ᛸඋ顰Ѥ៰උȸඋƀƏᛘඋA៨උȐඋɀ9H镡茀ࡸ姄㊧塬㊧ɀ9H9ɀ9H9៨උ顰ѤᣠඋȸඋǀƏៈඋAᣘඋȐඋʈ9H镡菀ࡸ姄㊧塬㊧ʈ9H9ʈ9H9ᣘඋ顰Ѥ᧐උȸඋɀƏᢸඋAᧈඋȐඋː9H镡蒀ࡸ姄㊧塬㊧ː9H9ː9H9ᧈඋ顰ѤᫀඋȸඋʀƏᦨඋA᪸උȐඋ̘9H镡蕀ࡸ姄㊧塬㊧̘9H9̘9H9᪸උ顰Ѥ᮰උȸඋˀƏ᪘උAᮨඋȐඋ͠9H镡蘀ࡸ姄㊧塬㊧͠9H9͠9H9ᮨඋ顰ѤᲠඋȸඋ̀ƏᮈඋAᲘඋȐඋΨ9H镡蛀ࡸ姄㊧塬㊧Ψ9H9Ψ9H9Იඋ顰Ѥᶐඋȸඋ̀ƏᱸඋAᶈඋȐඋrH镡螀ࡸ姄㊧塬㊧rH9rH9ᶈඋ顰ѤẀඋȸඋ΀ƏᵨඋAṸඋȐඋHrH镡血ࡸ姄㊧塬㊧HrH9HrH9Ṹඋ顰Ѥ උȸඋƏṘඋAὨඋȐඋrH镡褀ࡸ姄㊧ƏỐඋAῠඋ愠ඇࡸ姄㊧උ塬㊧rH9rH9Ὠඋ顰Ѥ⃸උȸඋƏὈඋA⃰උȐඋØrH!觀ࡸ姄㊧塬㊧ØrH9ØrH9⃰උ顰Ѥ⇨උȸඋ癀Ə⃐උA$⾃#⇠උȐඋĠrH誀ࡸ姄㊧塬㊧ĠrH9ĠrH9⇠උ顰Ѥ⋘උȸඋʀƏ⇀උA⋐උȐඋŨrH繡譀ࡸ姄㊧塬㊧ŨrH9ŨrH9⋐උ顰Ѥ⏈උȸඋƏ⊰උA⏀උȐඋưrH谀ࡸ姄㊧塬㊧ưrH9ưrH9⏀උ顰ѤⒸඋȸඋƏ⎠උA⒰උȐඋǸrH賀ࡸ姄㊧塬㊧ǸrH9ǸrH9⒰උ顰Ѥ▨උȸඋƏ⒐උA■උȐඋɀrH趀ࡸ姄㊧塬㊧ɀrH9ɀrH9■උ顰Ѥ⚘උȸඋƏ▀උA⚐උȐඋʈrH蹀ࡸ姄㊧塬㊧ʈrH9ʈrH9⚐උ顰Ѥ➈උȸඋƏ♰උA➀උȐඋːrH輀ࡸ姄㊧塬㊧ːrH9ːrH9➀උ顰Ѥ⡸උȸඋƏƀ❠උA⡰උȐඋ̘rHӁ退ࡸ姄㊧塬㊧̘rH9̘rH9⡰උ顰Ѥ⥨උȸඋ僀Ə2⡐උA⥠උȐඋ͠rH郀ࡸ姄㊧塬㊧͠rH9͠rH9⥠උ顰Ѥ⩘උȸඋƏ⥀උAĘ⩐උȐඋΨrH醀ࡸ姄㊧塬㊧ΨrH9ΨrH9⩐උ顰Ѥ⭈උȸඋƏ⨰උA⭀උȐඋ«H鉀ࡸ姄㊧塬㊧«H9«H9⭀උ顰ѤⰸඋȸඋƏ⬠උAⰰඋȐඋH«H錀ࡸ姄㊧塬㊧H«H9H«H9ⰰඋ顰Ѥ⴨උȸඋƏⰐඋAⴠඋȐඋ«H鏀ࡸ姄㊧塬㊧«H9«H9ⴠඋ顰Ѥ⸘උȸඋƏⴀඋA⸐උȐඋØ«H钀ࡸ姄㊧塬㊧Ø«H9Ø«H9⸐උ顰Ѥ⼈උȸඋƏⷰඋA⼀උȐඋĠ«H镀ࡸ姄㊧塬㊧Ġ«H9Ġ«H9⼀උ顰Ѥ⿸උȸඋƏ⻠උA⿰උȐඋŨ«H阀ࡸ姄㊧塬㊧Ũ«H9Ũ«H9⿰උ"/>
    <w:docVar w:name="ne_docsoft" w:val="NE.Ref{BEBC398D-FC82-47FC-8F87-56D0800CFCF"/>
    <w:docVar w:name="ne_docversion" w:val=" Ѐࠀ⦚振怀曆ㆋ㖚ࠀ氀振怀曆ㆋꦚࠀ⹦振怀曆ㆋࠀቦ振怀曆ㆋ辶ࠀ⹦振怀曆ㆋネࠀⓍ振怀曆ㆋ"/>
  </w:docVars>
  <w:rsids>
    <w:rsidRoot w:val="00E07BDA"/>
    <w:rsid w:val="000003CF"/>
    <w:rsid w:val="000007FB"/>
    <w:rsid w:val="000008D6"/>
    <w:rsid w:val="00000B41"/>
    <w:rsid w:val="0000282C"/>
    <w:rsid w:val="0000309C"/>
    <w:rsid w:val="00003367"/>
    <w:rsid w:val="000044E3"/>
    <w:rsid w:val="000055AE"/>
    <w:rsid w:val="00005B97"/>
    <w:rsid w:val="00005FDF"/>
    <w:rsid w:val="00006ED6"/>
    <w:rsid w:val="000071DD"/>
    <w:rsid w:val="0000769F"/>
    <w:rsid w:val="00010294"/>
    <w:rsid w:val="00010B41"/>
    <w:rsid w:val="000112A2"/>
    <w:rsid w:val="00011819"/>
    <w:rsid w:val="00011839"/>
    <w:rsid w:val="00011F94"/>
    <w:rsid w:val="000123F6"/>
    <w:rsid w:val="00012C8F"/>
    <w:rsid w:val="0001449F"/>
    <w:rsid w:val="00015754"/>
    <w:rsid w:val="000168CD"/>
    <w:rsid w:val="00016C2B"/>
    <w:rsid w:val="0001764D"/>
    <w:rsid w:val="00017E5C"/>
    <w:rsid w:val="000211D1"/>
    <w:rsid w:val="00021513"/>
    <w:rsid w:val="000218AC"/>
    <w:rsid w:val="00022F68"/>
    <w:rsid w:val="000244DD"/>
    <w:rsid w:val="00024730"/>
    <w:rsid w:val="00025151"/>
    <w:rsid w:val="00026D2D"/>
    <w:rsid w:val="00026F79"/>
    <w:rsid w:val="00027626"/>
    <w:rsid w:val="00027732"/>
    <w:rsid w:val="00030B7E"/>
    <w:rsid w:val="00031443"/>
    <w:rsid w:val="000316C9"/>
    <w:rsid w:val="0003306F"/>
    <w:rsid w:val="00033459"/>
    <w:rsid w:val="000335F7"/>
    <w:rsid w:val="00034B57"/>
    <w:rsid w:val="000353B2"/>
    <w:rsid w:val="0003611B"/>
    <w:rsid w:val="000362C7"/>
    <w:rsid w:val="0003683D"/>
    <w:rsid w:val="00036B9F"/>
    <w:rsid w:val="00037A11"/>
    <w:rsid w:val="00037CCC"/>
    <w:rsid w:val="000401B2"/>
    <w:rsid w:val="00041DCB"/>
    <w:rsid w:val="000421A0"/>
    <w:rsid w:val="00042976"/>
    <w:rsid w:val="00043F96"/>
    <w:rsid w:val="000443F7"/>
    <w:rsid w:val="00044B0F"/>
    <w:rsid w:val="00044FB5"/>
    <w:rsid w:val="000450CB"/>
    <w:rsid w:val="00045E0A"/>
    <w:rsid w:val="00045F64"/>
    <w:rsid w:val="000474B8"/>
    <w:rsid w:val="000475CD"/>
    <w:rsid w:val="00047F9B"/>
    <w:rsid w:val="0005024A"/>
    <w:rsid w:val="00050A7F"/>
    <w:rsid w:val="00051FE9"/>
    <w:rsid w:val="00052074"/>
    <w:rsid w:val="0005283F"/>
    <w:rsid w:val="00053254"/>
    <w:rsid w:val="000541EC"/>
    <w:rsid w:val="000548EF"/>
    <w:rsid w:val="00055327"/>
    <w:rsid w:val="000558D1"/>
    <w:rsid w:val="00055C94"/>
    <w:rsid w:val="000560A8"/>
    <w:rsid w:val="000560C8"/>
    <w:rsid w:val="0005689E"/>
    <w:rsid w:val="00056A16"/>
    <w:rsid w:val="00057229"/>
    <w:rsid w:val="00057707"/>
    <w:rsid w:val="000604B0"/>
    <w:rsid w:val="00061E9D"/>
    <w:rsid w:val="0006281D"/>
    <w:rsid w:val="00062AD5"/>
    <w:rsid w:val="00063A53"/>
    <w:rsid w:val="00064031"/>
    <w:rsid w:val="00064EE8"/>
    <w:rsid w:val="00066AE0"/>
    <w:rsid w:val="000673B9"/>
    <w:rsid w:val="00067B61"/>
    <w:rsid w:val="00070B91"/>
    <w:rsid w:val="0007171B"/>
    <w:rsid w:val="00071D92"/>
    <w:rsid w:val="00072EF9"/>
    <w:rsid w:val="0007308C"/>
    <w:rsid w:val="00073661"/>
    <w:rsid w:val="00073C27"/>
    <w:rsid w:val="000741CD"/>
    <w:rsid w:val="0007429A"/>
    <w:rsid w:val="00076923"/>
    <w:rsid w:val="00076ECA"/>
    <w:rsid w:val="000803F7"/>
    <w:rsid w:val="00081807"/>
    <w:rsid w:val="000818C0"/>
    <w:rsid w:val="00082849"/>
    <w:rsid w:val="00082BED"/>
    <w:rsid w:val="00083549"/>
    <w:rsid w:val="00084D7E"/>
    <w:rsid w:val="0008552A"/>
    <w:rsid w:val="00085D3E"/>
    <w:rsid w:val="00086860"/>
    <w:rsid w:val="000868CB"/>
    <w:rsid w:val="00087B57"/>
    <w:rsid w:val="00090631"/>
    <w:rsid w:val="000914D0"/>
    <w:rsid w:val="00091986"/>
    <w:rsid w:val="0009762E"/>
    <w:rsid w:val="000A067D"/>
    <w:rsid w:val="000A362A"/>
    <w:rsid w:val="000A43FD"/>
    <w:rsid w:val="000A59D4"/>
    <w:rsid w:val="000A5A77"/>
    <w:rsid w:val="000A5E5C"/>
    <w:rsid w:val="000A71EC"/>
    <w:rsid w:val="000A7CC2"/>
    <w:rsid w:val="000B0AB2"/>
    <w:rsid w:val="000B0B56"/>
    <w:rsid w:val="000B12E8"/>
    <w:rsid w:val="000B20E6"/>
    <w:rsid w:val="000B2725"/>
    <w:rsid w:val="000B3B85"/>
    <w:rsid w:val="000B41A6"/>
    <w:rsid w:val="000B4953"/>
    <w:rsid w:val="000B4F9F"/>
    <w:rsid w:val="000B613E"/>
    <w:rsid w:val="000B6C6D"/>
    <w:rsid w:val="000C2660"/>
    <w:rsid w:val="000C291F"/>
    <w:rsid w:val="000C3138"/>
    <w:rsid w:val="000C5000"/>
    <w:rsid w:val="000C5C0D"/>
    <w:rsid w:val="000C5C50"/>
    <w:rsid w:val="000D145F"/>
    <w:rsid w:val="000D170E"/>
    <w:rsid w:val="000D1C71"/>
    <w:rsid w:val="000D343F"/>
    <w:rsid w:val="000D37F1"/>
    <w:rsid w:val="000D383C"/>
    <w:rsid w:val="000D3DB7"/>
    <w:rsid w:val="000D5D23"/>
    <w:rsid w:val="000D5F34"/>
    <w:rsid w:val="000D62EB"/>
    <w:rsid w:val="000D62F0"/>
    <w:rsid w:val="000D6F76"/>
    <w:rsid w:val="000E00C7"/>
    <w:rsid w:val="000E10B3"/>
    <w:rsid w:val="000E11DF"/>
    <w:rsid w:val="000E13DD"/>
    <w:rsid w:val="000E24AF"/>
    <w:rsid w:val="000E2D18"/>
    <w:rsid w:val="000E2D1B"/>
    <w:rsid w:val="000E3F1E"/>
    <w:rsid w:val="000E44F8"/>
    <w:rsid w:val="000E46BA"/>
    <w:rsid w:val="000E4990"/>
    <w:rsid w:val="000E572B"/>
    <w:rsid w:val="000E5C32"/>
    <w:rsid w:val="000E6C62"/>
    <w:rsid w:val="000E6E8B"/>
    <w:rsid w:val="000E72A2"/>
    <w:rsid w:val="000E7671"/>
    <w:rsid w:val="000E7B1B"/>
    <w:rsid w:val="000E7B6A"/>
    <w:rsid w:val="000E7C41"/>
    <w:rsid w:val="000F0226"/>
    <w:rsid w:val="000F02B9"/>
    <w:rsid w:val="000F0B48"/>
    <w:rsid w:val="000F14C8"/>
    <w:rsid w:val="000F22F0"/>
    <w:rsid w:val="000F3C73"/>
    <w:rsid w:val="000F4A7D"/>
    <w:rsid w:val="000F4BD2"/>
    <w:rsid w:val="000F4BEC"/>
    <w:rsid w:val="000F5210"/>
    <w:rsid w:val="000F5419"/>
    <w:rsid w:val="000F59A6"/>
    <w:rsid w:val="000F64FA"/>
    <w:rsid w:val="000F6761"/>
    <w:rsid w:val="000F6CB9"/>
    <w:rsid w:val="000F6ED9"/>
    <w:rsid w:val="000F75A8"/>
    <w:rsid w:val="000F7DC3"/>
    <w:rsid w:val="00100918"/>
    <w:rsid w:val="001041B9"/>
    <w:rsid w:val="001048DA"/>
    <w:rsid w:val="0010539D"/>
    <w:rsid w:val="00106328"/>
    <w:rsid w:val="00106CCB"/>
    <w:rsid w:val="0011163A"/>
    <w:rsid w:val="001116AB"/>
    <w:rsid w:val="00111ECD"/>
    <w:rsid w:val="0011206D"/>
    <w:rsid w:val="001127C0"/>
    <w:rsid w:val="001128E0"/>
    <w:rsid w:val="00112CED"/>
    <w:rsid w:val="00113024"/>
    <w:rsid w:val="00113055"/>
    <w:rsid w:val="001139D3"/>
    <w:rsid w:val="00114740"/>
    <w:rsid w:val="00116240"/>
    <w:rsid w:val="00117300"/>
    <w:rsid w:val="00117509"/>
    <w:rsid w:val="0011754A"/>
    <w:rsid w:val="00117B35"/>
    <w:rsid w:val="00117DCB"/>
    <w:rsid w:val="00120517"/>
    <w:rsid w:val="0012109E"/>
    <w:rsid w:val="001210A8"/>
    <w:rsid w:val="00121F6E"/>
    <w:rsid w:val="00122145"/>
    <w:rsid w:val="001222CF"/>
    <w:rsid w:val="001222DF"/>
    <w:rsid w:val="00123D22"/>
    <w:rsid w:val="00124690"/>
    <w:rsid w:val="00124FB0"/>
    <w:rsid w:val="001276F3"/>
    <w:rsid w:val="00130165"/>
    <w:rsid w:val="001304B7"/>
    <w:rsid w:val="00130CDD"/>
    <w:rsid w:val="0013202E"/>
    <w:rsid w:val="001330F0"/>
    <w:rsid w:val="001340B8"/>
    <w:rsid w:val="001341CB"/>
    <w:rsid w:val="001347AB"/>
    <w:rsid w:val="001354E5"/>
    <w:rsid w:val="001356BE"/>
    <w:rsid w:val="00135A97"/>
    <w:rsid w:val="00135D01"/>
    <w:rsid w:val="001360F3"/>
    <w:rsid w:val="001366EB"/>
    <w:rsid w:val="0013708F"/>
    <w:rsid w:val="00137C39"/>
    <w:rsid w:val="00140155"/>
    <w:rsid w:val="001413D1"/>
    <w:rsid w:val="00141861"/>
    <w:rsid w:val="001418B6"/>
    <w:rsid w:val="00142FF1"/>
    <w:rsid w:val="00143FD2"/>
    <w:rsid w:val="00145525"/>
    <w:rsid w:val="00145685"/>
    <w:rsid w:val="00145AA1"/>
    <w:rsid w:val="00145CCD"/>
    <w:rsid w:val="00145FD1"/>
    <w:rsid w:val="0014638D"/>
    <w:rsid w:val="001470F7"/>
    <w:rsid w:val="00147D49"/>
    <w:rsid w:val="00147D93"/>
    <w:rsid w:val="0015042B"/>
    <w:rsid w:val="001504B2"/>
    <w:rsid w:val="001506F5"/>
    <w:rsid w:val="00151768"/>
    <w:rsid w:val="001521D5"/>
    <w:rsid w:val="0015246A"/>
    <w:rsid w:val="001533F6"/>
    <w:rsid w:val="00153D7D"/>
    <w:rsid w:val="001540BD"/>
    <w:rsid w:val="00156124"/>
    <w:rsid w:val="00156CEB"/>
    <w:rsid w:val="00157513"/>
    <w:rsid w:val="001579EB"/>
    <w:rsid w:val="0016020E"/>
    <w:rsid w:val="001602E4"/>
    <w:rsid w:val="001607AB"/>
    <w:rsid w:val="001613E7"/>
    <w:rsid w:val="001629CC"/>
    <w:rsid w:val="001634B8"/>
    <w:rsid w:val="00163540"/>
    <w:rsid w:val="0016390F"/>
    <w:rsid w:val="00163AAE"/>
    <w:rsid w:val="00164250"/>
    <w:rsid w:val="001649E5"/>
    <w:rsid w:val="001656E4"/>
    <w:rsid w:val="001668F8"/>
    <w:rsid w:val="00166C47"/>
    <w:rsid w:val="0016709A"/>
    <w:rsid w:val="00167108"/>
    <w:rsid w:val="0016766E"/>
    <w:rsid w:val="00167BD8"/>
    <w:rsid w:val="00171083"/>
    <w:rsid w:val="00171156"/>
    <w:rsid w:val="00171D95"/>
    <w:rsid w:val="00172AD5"/>
    <w:rsid w:val="001732FD"/>
    <w:rsid w:val="001747C7"/>
    <w:rsid w:val="0017490C"/>
    <w:rsid w:val="0017529C"/>
    <w:rsid w:val="00175719"/>
    <w:rsid w:val="0017596C"/>
    <w:rsid w:val="00175FB9"/>
    <w:rsid w:val="00176BA9"/>
    <w:rsid w:val="00176C4D"/>
    <w:rsid w:val="00177F55"/>
    <w:rsid w:val="001803BA"/>
    <w:rsid w:val="001812BC"/>
    <w:rsid w:val="001812E8"/>
    <w:rsid w:val="00181311"/>
    <w:rsid w:val="001813C1"/>
    <w:rsid w:val="00182272"/>
    <w:rsid w:val="00182F36"/>
    <w:rsid w:val="00182FB9"/>
    <w:rsid w:val="001836D7"/>
    <w:rsid w:val="001837B4"/>
    <w:rsid w:val="001839B8"/>
    <w:rsid w:val="00183AD5"/>
    <w:rsid w:val="0018457E"/>
    <w:rsid w:val="00184FB8"/>
    <w:rsid w:val="00185D2F"/>
    <w:rsid w:val="001861AF"/>
    <w:rsid w:val="00186E7A"/>
    <w:rsid w:val="001873C0"/>
    <w:rsid w:val="001904B0"/>
    <w:rsid w:val="001924DE"/>
    <w:rsid w:val="00195759"/>
    <w:rsid w:val="00196DCB"/>
    <w:rsid w:val="001976EC"/>
    <w:rsid w:val="00197D40"/>
    <w:rsid w:val="001A0FEE"/>
    <w:rsid w:val="001A1215"/>
    <w:rsid w:val="001A29F6"/>
    <w:rsid w:val="001A4BEE"/>
    <w:rsid w:val="001A570F"/>
    <w:rsid w:val="001A7942"/>
    <w:rsid w:val="001B03C4"/>
    <w:rsid w:val="001B17FF"/>
    <w:rsid w:val="001B1D8B"/>
    <w:rsid w:val="001B1FEF"/>
    <w:rsid w:val="001B2180"/>
    <w:rsid w:val="001B2E17"/>
    <w:rsid w:val="001B4C30"/>
    <w:rsid w:val="001B5EC2"/>
    <w:rsid w:val="001B5FD8"/>
    <w:rsid w:val="001C05BB"/>
    <w:rsid w:val="001C0878"/>
    <w:rsid w:val="001C0A7A"/>
    <w:rsid w:val="001C0C9A"/>
    <w:rsid w:val="001C12B5"/>
    <w:rsid w:val="001C2921"/>
    <w:rsid w:val="001C3F92"/>
    <w:rsid w:val="001C4367"/>
    <w:rsid w:val="001C5156"/>
    <w:rsid w:val="001C63AC"/>
    <w:rsid w:val="001C66B4"/>
    <w:rsid w:val="001C72BC"/>
    <w:rsid w:val="001C78F0"/>
    <w:rsid w:val="001C790C"/>
    <w:rsid w:val="001D035B"/>
    <w:rsid w:val="001D0385"/>
    <w:rsid w:val="001D1EF3"/>
    <w:rsid w:val="001D2D49"/>
    <w:rsid w:val="001D34BC"/>
    <w:rsid w:val="001D363F"/>
    <w:rsid w:val="001D465B"/>
    <w:rsid w:val="001D4A5D"/>
    <w:rsid w:val="001D60A2"/>
    <w:rsid w:val="001E0412"/>
    <w:rsid w:val="001E070C"/>
    <w:rsid w:val="001E0CCC"/>
    <w:rsid w:val="001E1002"/>
    <w:rsid w:val="001E11C5"/>
    <w:rsid w:val="001E248B"/>
    <w:rsid w:val="001E2C82"/>
    <w:rsid w:val="001E307E"/>
    <w:rsid w:val="001E40B1"/>
    <w:rsid w:val="001E43A7"/>
    <w:rsid w:val="001E48CE"/>
    <w:rsid w:val="001E4AB1"/>
    <w:rsid w:val="001E5273"/>
    <w:rsid w:val="001E5CBA"/>
    <w:rsid w:val="001E6D43"/>
    <w:rsid w:val="001E71DA"/>
    <w:rsid w:val="001F09C8"/>
    <w:rsid w:val="001F0E0A"/>
    <w:rsid w:val="001F1964"/>
    <w:rsid w:val="001F28B5"/>
    <w:rsid w:val="001F2CA9"/>
    <w:rsid w:val="001F2E64"/>
    <w:rsid w:val="001F3115"/>
    <w:rsid w:val="001F3840"/>
    <w:rsid w:val="001F497F"/>
    <w:rsid w:val="001F5746"/>
    <w:rsid w:val="001F5F78"/>
    <w:rsid w:val="001F657C"/>
    <w:rsid w:val="001F66BB"/>
    <w:rsid w:val="001F6D24"/>
    <w:rsid w:val="001F7E66"/>
    <w:rsid w:val="002015B8"/>
    <w:rsid w:val="0020340F"/>
    <w:rsid w:val="00203D40"/>
    <w:rsid w:val="00203ED8"/>
    <w:rsid w:val="00204D9E"/>
    <w:rsid w:val="00206227"/>
    <w:rsid w:val="00206482"/>
    <w:rsid w:val="00207C3C"/>
    <w:rsid w:val="00211617"/>
    <w:rsid w:val="0021174A"/>
    <w:rsid w:val="00212E9D"/>
    <w:rsid w:val="002136A9"/>
    <w:rsid w:val="002137FC"/>
    <w:rsid w:val="00213F0D"/>
    <w:rsid w:val="00214215"/>
    <w:rsid w:val="0021450C"/>
    <w:rsid w:val="00214E5C"/>
    <w:rsid w:val="00216A4A"/>
    <w:rsid w:val="00217807"/>
    <w:rsid w:val="0021784B"/>
    <w:rsid w:val="00217BF6"/>
    <w:rsid w:val="002201EE"/>
    <w:rsid w:val="00221149"/>
    <w:rsid w:val="00221836"/>
    <w:rsid w:val="00221B38"/>
    <w:rsid w:val="00221D51"/>
    <w:rsid w:val="002221BB"/>
    <w:rsid w:val="00223414"/>
    <w:rsid w:val="0022347F"/>
    <w:rsid w:val="00223639"/>
    <w:rsid w:val="002245E6"/>
    <w:rsid w:val="002250C2"/>
    <w:rsid w:val="002255AF"/>
    <w:rsid w:val="002258D1"/>
    <w:rsid w:val="00226D7B"/>
    <w:rsid w:val="00227B3E"/>
    <w:rsid w:val="002313B9"/>
    <w:rsid w:val="00232B05"/>
    <w:rsid w:val="00232FA6"/>
    <w:rsid w:val="00233150"/>
    <w:rsid w:val="0023440F"/>
    <w:rsid w:val="002346D2"/>
    <w:rsid w:val="00234F85"/>
    <w:rsid w:val="0023552B"/>
    <w:rsid w:val="00235E70"/>
    <w:rsid w:val="00236A6A"/>
    <w:rsid w:val="00237FE7"/>
    <w:rsid w:val="002421CD"/>
    <w:rsid w:val="00242AD1"/>
    <w:rsid w:val="00244CDA"/>
    <w:rsid w:val="00245565"/>
    <w:rsid w:val="0025024A"/>
    <w:rsid w:val="002503FE"/>
    <w:rsid w:val="00251D77"/>
    <w:rsid w:val="00252ABC"/>
    <w:rsid w:val="00252FE1"/>
    <w:rsid w:val="00253633"/>
    <w:rsid w:val="0025402B"/>
    <w:rsid w:val="00254314"/>
    <w:rsid w:val="0025475E"/>
    <w:rsid w:val="002548B0"/>
    <w:rsid w:val="00254B32"/>
    <w:rsid w:val="00255251"/>
    <w:rsid w:val="00255B58"/>
    <w:rsid w:val="002561F3"/>
    <w:rsid w:val="002564F9"/>
    <w:rsid w:val="002608BB"/>
    <w:rsid w:val="00260990"/>
    <w:rsid w:val="00261CF2"/>
    <w:rsid w:val="002622AA"/>
    <w:rsid w:val="0026257E"/>
    <w:rsid w:val="002630AF"/>
    <w:rsid w:val="002638F5"/>
    <w:rsid w:val="00263BBB"/>
    <w:rsid w:val="00264696"/>
    <w:rsid w:val="00265270"/>
    <w:rsid w:val="002663B4"/>
    <w:rsid w:val="00266F7A"/>
    <w:rsid w:val="00267426"/>
    <w:rsid w:val="00270AE5"/>
    <w:rsid w:val="00270B0D"/>
    <w:rsid w:val="00270BA8"/>
    <w:rsid w:val="00270D09"/>
    <w:rsid w:val="00270FFA"/>
    <w:rsid w:val="00271886"/>
    <w:rsid w:val="00272A6A"/>
    <w:rsid w:val="0027325F"/>
    <w:rsid w:val="002747C0"/>
    <w:rsid w:val="0027547E"/>
    <w:rsid w:val="002766F3"/>
    <w:rsid w:val="002767F5"/>
    <w:rsid w:val="00280660"/>
    <w:rsid w:val="00280D17"/>
    <w:rsid w:val="002822BC"/>
    <w:rsid w:val="00283129"/>
    <w:rsid w:val="002834D3"/>
    <w:rsid w:val="002837F0"/>
    <w:rsid w:val="00283ED2"/>
    <w:rsid w:val="00284E91"/>
    <w:rsid w:val="00286612"/>
    <w:rsid w:val="002900A7"/>
    <w:rsid w:val="00290440"/>
    <w:rsid w:val="00290D9A"/>
    <w:rsid w:val="00290FC6"/>
    <w:rsid w:val="00291765"/>
    <w:rsid w:val="00294D11"/>
    <w:rsid w:val="00295345"/>
    <w:rsid w:val="002966DA"/>
    <w:rsid w:val="00296834"/>
    <w:rsid w:val="002971D1"/>
    <w:rsid w:val="002979B9"/>
    <w:rsid w:val="00297BEC"/>
    <w:rsid w:val="002A03AE"/>
    <w:rsid w:val="002A11C7"/>
    <w:rsid w:val="002A17ED"/>
    <w:rsid w:val="002A1F92"/>
    <w:rsid w:val="002A2BC3"/>
    <w:rsid w:val="002A2EFE"/>
    <w:rsid w:val="002A45D7"/>
    <w:rsid w:val="002A56B9"/>
    <w:rsid w:val="002A57B6"/>
    <w:rsid w:val="002A6B46"/>
    <w:rsid w:val="002A6BE8"/>
    <w:rsid w:val="002A7B97"/>
    <w:rsid w:val="002B1312"/>
    <w:rsid w:val="002B1B40"/>
    <w:rsid w:val="002B1E45"/>
    <w:rsid w:val="002B2530"/>
    <w:rsid w:val="002B2887"/>
    <w:rsid w:val="002B3011"/>
    <w:rsid w:val="002B36B9"/>
    <w:rsid w:val="002B3F42"/>
    <w:rsid w:val="002B4B6B"/>
    <w:rsid w:val="002B5A35"/>
    <w:rsid w:val="002B5D41"/>
    <w:rsid w:val="002B614C"/>
    <w:rsid w:val="002B6650"/>
    <w:rsid w:val="002C03C1"/>
    <w:rsid w:val="002C0E0B"/>
    <w:rsid w:val="002C245A"/>
    <w:rsid w:val="002C2616"/>
    <w:rsid w:val="002C2A7B"/>
    <w:rsid w:val="002C2B8E"/>
    <w:rsid w:val="002C317B"/>
    <w:rsid w:val="002C4444"/>
    <w:rsid w:val="002C4D03"/>
    <w:rsid w:val="002C5305"/>
    <w:rsid w:val="002C61D0"/>
    <w:rsid w:val="002C6891"/>
    <w:rsid w:val="002C7A94"/>
    <w:rsid w:val="002C7C8A"/>
    <w:rsid w:val="002D06F8"/>
    <w:rsid w:val="002D0DAC"/>
    <w:rsid w:val="002D10C8"/>
    <w:rsid w:val="002D3109"/>
    <w:rsid w:val="002D3693"/>
    <w:rsid w:val="002D422C"/>
    <w:rsid w:val="002D4673"/>
    <w:rsid w:val="002D5A26"/>
    <w:rsid w:val="002D5C24"/>
    <w:rsid w:val="002D65E2"/>
    <w:rsid w:val="002D6C13"/>
    <w:rsid w:val="002E02D1"/>
    <w:rsid w:val="002E0951"/>
    <w:rsid w:val="002E0B9B"/>
    <w:rsid w:val="002E0F43"/>
    <w:rsid w:val="002E1351"/>
    <w:rsid w:val="002E13D7"/>
    <w:rsid w:val="002E1D3D"/>
    <w:rsid w:val="002E28E0"/>
    <w:rsid w:val="002E45C3"/>
    <w:rsid w:val="002E4B9B"/>
    <w:rsid w:val="002E58CA"/>
    <w:rsid w:val="002E5F41"/>
    <w:rsid w:val="002E695C"/>
    <w:rsid w:val="002E7AF5"/>
    <w:rsid w:val="002F2490"/>
    <w:rsid w:val="002F25D5"/>
    <w:rsid w:val="002F289C"/>
    <w:rsid w:val="002F2E9A"/>
    <w:rsid w:val="002F4E32"/>
    <w:rsid w:val="002F5161"/>
    <w:rsid w:val="002F6365"/>
    <w:rsid w:val="002F75B2"/>
    <w:rsid w:val="002F79BC"/>
    <w:rsid w:val="00301C6A"/>
    <w:rsid w:val="0030367E"/>
    <w:rsid w:val="003036FA"/>
    <w:rsid w:val="00303C85"/>
    <w:rsid w:val="003045F4"/>
    <w:rsid w:val="00304644"/>
    <w:rsid w:val="00305022"/>
    <w:rsid w:val="00305105"/>
    <w:rsid w:val="0030566C"/>
    <w:rsid w:val="003057BE"/>
    <w:rsid w:val="00306442"/>
    <w:rsid w:val="00306479"/>
    <w:rsid w:val="00306FF6"/>
    <w:rsid w:val="00310D04"/>
    <w:rsid w:val="003122BF"/>
    <w:rsid w:val="003124BB"/>
    <w:rsid w:val="0031309C"/>
    <w:rsid w:val="00313329"/>
    <w:rsid w:val="0031380D"/>
    <w:rsid w:val="00314308"/>
    <w:rsid w:val="003145E0"/>
    <w:rsid w:val="00314B3A"/>
    <w:rsid w:val="00315008"/>
    <w:rsid w:val="00316105"/>
    <w:rsid w:val="00317606"/>
    <w:rsid w:val="00320EB9"/>
    <w:rsid w:val="003217CA"/>
    <w:rsid w:val="0032192D"/>
    <w:rsid w:val="00321D06"/>
    <w:rsid w:val="003230A5"/>
    <w:rsid w:val="003245B5"/>
    <w:rsid w:val="00325095"/>
    <w:rsid w:val="00325795"/>
    <w:rsid w:val="00326758"/>
    <w:rsid w:val="003267D4"/>
    <w:rsid w:val="00326D21"/>
    <w:rsid w:val="00326F18"/>
    <w:rsid w:val="00327B38"/>
    <w:rsid w:val="00327C4E"/>
    <w:rsid w:val="00331DB8"/>
    <w:rsid w:val="00333047"/>
    <w:rsid w:val="003334F1"/>
    <w:rsid w:val="00333887"/>
    <w:rsid w:val="00334228"/>
    <w:rsid w:val="00334F06"/>
    <w:rsid w:val="00336A84"/>
    <w:rsid w:val="00337401"/>
    <w:rsid w:val="0033762E"/>
    <w:rsid w:val="00340CC9"/>
    <w:rsid w:val="00341C9B"/>
    <w:rsid w:val="00341D34"/>
    <w:rsid w:val="00342052"/>
    <w:rsid w:val="00342854"/>
    <w:rsid w:val="0034306F"/>
    <w:rsid w:val="0034335E"/>
    <w:rsid w:val="0034348F"/>
    <w:rsid w:val="0034360D"/>
    <w:rsid w:val="00344F71"/>
    <w:rsid w:val="00345064"/>
    <w:rsid w:val="0034555A"/>
    <w:rsid w:val="00345C5A"/>
    <w:rsid w:val="003469BD"/>
    <w:rsid w:val="003473AD"/>
    <w:rsid w:val="003473C2"/>
    <w:rsid w:val="00351031"/>
    <w:rsid w:val="003510D2"/>
    <w:rsid w:val="003514DA"/>
    <w:rsid w:val="00351CF3"/>
    <w:rsid w:val="00351E2B"/>
    <w:rsid w:val="00352182"/>
    <w:rsid w:val="00352866"/>
    <w:rsid w:val="00353612"/>
    <w:rsid w:val="00354859"/>
    <w:rsid w:val="00355050"/>
    <w:rsid w:val="00355219"/>
    <w:rsid w:val="0035658E"/>
    <w:rsid w:val="00356B95"/>
    <w:rsid w:val="003578ED"/>
    <w:rsid w:val="00357C87"/>
    <w:rsid w:val="00357E48"/>
    <w:rsid w:val="003607FD"/>
    <w:rsid w:val="00360D54"/>
    <w:rsid w:val="00361D8D"/>
    <w:rsid w:val="00361F57"/>
    <w:rsid w:val="00362AD9"/>
    <w:rsid w:val="00362BF8"/>
    <w:rsid w:val="00363316"/>
    <w:rsid w:val="00363497"/>
    <w:rsid w:val="00363707"/>
    <w:rsid w:val="003638E2"/>
    <w:rsid w:val="00366A6A"/>
    <w:rsid w:val="003679A8"/>
    <w:rsid w:val="00370222"/>
    <w:rsid w:val="00370C2D"/>
    <w:rsid w:val="00371702"/>
    <w:rsid w:val="003723D1"/>
    <w:rsid w:val="00372814"/>
    <w:rsid w:val="00373007"/>
    <w:rsid w:val="00373866"/>
    <w:rsid w:val="00374A85"/>
    <w:rsid w:val="00374DF1"/>
    <w:rsid w:val="00374F3D"/>
    <w:rsid w:val="00375DAF"/>
    <w:rsid w:val="00376016"/>
    <w:rsid w:val="003764A2"/>
    <w:rsid w:val="0037689C"/>
    <w:rsid w:val="00376901"/>
    <w:rsid w:val="0038023C"/>
    <w:rsid w:val="00380352"/>
    <w:rsid w:val="0038100A"/>
    <w:rsid w:val="00381EF4"/>
    <w:rsid w:val="00382131"/>
    <w:rsid w:val="00382859"/>
    <w:rsid w:val="00382FD1"/>
    <w:rsid w:val="003834B4"/>
    <w:rsid w:val="00383BE5"/>
    <w:rsid w:val="00383F19"/>
    <w:rsid w:val="003845A0"/>
    <w:rsid w:val="00384892"/>
    <w:rsid w:val="003850FA"/>
    <w:rsid w:val="00385173"/>
    <w:rsid w:val="00385B6A"/>
    <w:rsid w:val="00385EC3"/>
    <w:rsid w:val="00386B06"/>
    <w:rsid w:val="00387025"/>
    <w:rsid w:val="00387264"/>
    <w:rsid w:val="003902EF"/>
    <w:rsid w:val="00391A0E"/>
    <w:rsid w:val="003920EB"/>
    <w:rsid w:val="00392B4D"/>
    <w:rsid w:val="003939C5"/>
    <w:rsid w:val="00393FA6"/>
    <w:rsid w:val="0039598C"/>
    <w:rsid w:val="0039666F"/>
    <w:rsid w:val="00396971"/>
    <w:rsid w:val="003969B1"/>
    <w:rsid w:val="00396B9B"/>
    <w:rsid w:val="003973B5"/>
    <w:rsid w:val="00397AC3"/>
    <w:rsid w:val="003A0241"/>
    <w:rsid w:val="003A0D77"/>
    <w:rsid w:val="003A102D"/>
    <w:rsid w:val="003A1292"/>
    <w:rsid w:val="003A1A67"/>
    <w:rsid w:val="003A3166"/>
    <w:rsid w:val="003A3B2A"/>
    <w:rsid w:val="003A3FB0"/>
    <w:rsid w:val="003A6582"/>
    <w:rsid w:val="003A6AF4"/>
    <w:rsid w:val="003A72E6"/>
    <w:rsid w:val="003A75B2"/>
    <w:rsid w:val="003A7C8A"/>
    <w:rsid w:val="003B002D"/>
    <w:rsid w:val="003B06CE"/>
    <w:rsid w:val="003B1300"/>
    <w:rsid w:val="003B1E6B"/>
    <w:rsid w:val="003B3158"/>
    <w:rsid w:val="003B3200"/>
    <w:rsid w:val="003B34A4"/>
    <w:rsid w:val="003B3725"/>
    <w:rsid w:val="003B4E85"/>
    <w:rsid w:val="003B5282"/>
    <w:rsid w:val="003B5790"/>
    <w:rsid w:val="003B57AC"/>
    <w:rsid w:val="003B5870"/>
    <w:rsid w:val="003B5A71"/>
    <w:rsid w:val="003B6614"/>
    <w:rsid w:val="003B7485"/>
    <w:rsid w:val="003B764E"/>
    <w:rsid w:val="003B7775"/>
    <w:rsid w:val="003B7AC5"/>
    <w:rsid w:val="003C0D47"/>
    <w:rsid w:val="003C1090"/>
    <w:rsid w:val="003C1D23"/>
    <w:rsid w:val="003C36FE"/>
    <w:rsid w:val="003C38FB"/>
    <w:rsid w:val="003C4A10"/>
    <w:rsid w:val="003C556A"/>
    <w:rsid w:val="003C58B7"/>
    <w:rsid w:val="003C6812"/>
    <w:rsid w:val="003C6BD1"/>
    <w:rsid w:val="003D0864"/>
    <w:rsid w:val="003D1177"/>
    <w:rsid w:val="003D2194"/>
    <w:rsid w:val="003D29C5"/>
    <w:rsid w:val="003D3351"/>
    <w:rsid w:val="003D3446"/>
    <w:rsid w:val="003D5571"/>
    <w:rsid w:val="003D5FA5"/>
    <w:rsid w:val="003D6CD6"/>
    <w:rsid w:val="003D72AA"/>
    <w:rsid w:val="003D792E"/>
    <w:rsid w:val="003E0323"/>
    <w:rsid w:val="003E0D55"/>
    <w:rsid w:val="003E1352"/>
    <w:rsid w:val="003E1D1E"/>
    <w:rsid w:val="003E264F"/>
    <w:rsid w:val="003E2BC7"/>
    <w:rsid w:val="003E3C3D"/>
    <w:rsid w:val="003E4FC5"/>
    <w:rsid w:val="003E5FC8"/>
    <w:rsid w:val="003E6AE1"/>
    <w:rsid w:val="003E6C95"/>
    <w:rsid w:val="003E6FEA"/>
    <w:rsid w:val="003F0905"/>
    <w:rsid w:val="003F173D"/>
    <w:rsid w:val="003F1FF3"/>
    <w:rsid w:val="003F27D5"/>
    <w:rsid w:val="003F3D6A"/>
    <w:rsid w:val="003F49F1"/>
    <w:rsid w:val="003F4CB1"/>
    <w:rsid w:val="003F6860"/>
    <w:rsid w:val="003F754E"/>
    <w:rsid w:val="003F7938"/>
    <w:rsid w:val="003F7FC8"/>
    <w:rsid w:val="004010F4"/>
    <w:rsid w:val="004011F2"/>
    <w:rsid w:val="00401678"/>
    <w:rsid w:val="00401952"/>
    <w:rsid w:val="004026D0"/>
    <w:rsid w:val="0040521A"/>
    <w:rsid w:val="00405318"/>
    <w:rsid w:val="004064A2"/>
    <w:rsid w:val="0040669E"/>
    <w:rsid w:val="00411A1E"/>
    <w:rsid w:val="00411FAA"/>
    <w:rsid w:val="00412590"/>
    <w:rsid w:val="0041319F"/>
    <w:rsid w:val="004133B3"/>
    <w:rsid w:val="0041358E"/>
    <w:rsid w:val="00414594"/>
    <w:rsid w:val="004145F1"/>
    <w:rsid w:val="00416383"/>
    <w:rsid w:val="00416B0D"/>
    <w:rsid w:val="00416DD0"/>
    <w:rsid w:val="00416ECC"/>
    <w:rsid w:val="00417282"/>
    <w:rsid w:val="00421854"/>
    <w:rsid w:val="00421F69"/>
    <w:rsid w:val="00422C90"/>
    <w:rsid w:val="00423282"/>
    <w:rsid w:val="004244B9"/>
    <w:rsid w:val="00424DA2"/>
    <w:rsid w:val="00424DD1"/>
    <w:rsid w:val="00424FBD"/>
    <w:rsid w:val="00427D8D"/>
    <w:rsid w:val="0043022F"/>
    <w:rsid w:val="004323FB"/>
    <w:rsid w:val="004324E1"/>
    <w:rsid w:val="004324EC"/>
    <w:rsid w:val="00432975"/>
    <w:rsid w:val="00433219"/>
    <w:rsid w:val="00433C9F"/>
    <w:rsid w:val="00433DF2"/>
    <w:rsid w:val="00433FB0"/>
    <w:rsid w:val="00434135"/>
    <w:rsid w:val="0043432F"/>
    <w:rsid w:val="00434529"/>
    <w:rsid w:val="00434D55"/>
    <w:rsid w:val="0043563F"/>
    <w:rsid w:val="0043571F"/>
    <w:rsid w:val="00435F5A"/>
    <w:rsid w:val="00436194"/>
    <w:rsid w:val="004361E4"/>
    <w:rsid w:val="00437064"/>
    <w:rsid w:val="004373F6"/>
    <w:rsid w:val="00437584"/>
    <w:rsid w:val="0043759B"/>
    <w:rsid w:val="00440C96"/>
    <w:rsid w:val="004410EA"/>
    <w:rsid w:val="00441EF1"/>
    <w:rsid w:val="0044263A"/>
    <w:rsid w:val="00442B3F"/>
    <w:rsid w:val="00443539"/>
    <w:rsid w:val="00443DBE"/>
    <w:rsid w:val="00443EAA"/>
    <w:rsid w:val="004443D0"/>
    <w:rsid w:val="00444AB8"/>
    <w:rsid w:val="00444EE8"/>
    <w:rsid w:val="0044505E"/>
    <w:rsid w:val="004456C6"/>
    <w:rsid w:val="00445B44"/>
    <w:rsid w:val="00446C54"/>
    <w:rsid w:val="004472CA"/>
    <w:rsid w:val="00447829"/>
    <w:rsid w:val="00447AD0"/>
    <w:rsid w:val="0045083A"/>
    <w:rsid w:val="00450C61"/>
    <w:rsid w:val="0045166D"/>
    <w:rsid w:val="00452B7F"/>
    <w:rsid w:val="00452B98"/>
    <w:rsid w:val="00452F03"/>
    <w:rsid w:val="00452F64"/>
    <w:rsid w:val="00453ACB"/>
    <w:rsid w:val="00453BC3"/>
    <w:rsid w:val="00453C16"/>
    <w:rsid w:val="00454158"/>
    <w:rsid w:val="0045465A"/>
    <w:rsid w:val="00455917"/>
    <w:rsid w:val="00455B93"/>
    <w:rsid w:val="004563E5"/>
    <w:rsid w:val="00456706"/>
    <w:rsid w:val="00456804"/>
    <w:rsid w:val="00460787"/>
    <w:rsid w:val="00460891"/>
    <w:rsid w:val="00460D4C"/>
    <w:rsid w:val="0046118D"/>
    <w:rsid w:val="004615AA"/>
    <w:rsid w:val="00461AD2"/>
    <w:rsid w:val="00462E74"/>
    <w:rsid w:val="00463ACB"/>
    <w:rsid w:val="0046552A"/>
    <w:rsid w:val="0046631C"/>
    <w:rsid w:val="004664F2"/>
    <w:rsid w:val="00466FC7"/>
    <w:rsid w:val="0046715F"/>
    <w:rsid w:val="00470778"/>
    <w:rsid w:val="004711DC"/>
    <w:rsid w:val="00471259"/>
    <w:rsid w:val="00472729"/>
    <w:rsid w:val="0047276F"/>
    <w:rsid w:val="004733C7"/>
    <w:rsid w:val="00473CB9"/>
    <w:rsid w:val="004741C8"/>
    <w:rsid w:val="00477BC3"/>
    <w:rsid w:val="0048014C"/>
    <w:rsid w:val="00480246"/>
    <w:rsid w:val="00481877"/>
    <w:rsid w:val="00481A18"/>
    <w:rsid w:val="004822BC"/>
    <w:rsid w:val="004835E9"/>
    <w:rsid w:val="00484186"/>
    <w:rsid w:val="00484CA2"/>
    <w:rsid w:val="00486133"/>
    <w:rsid w:val="0048613E"/>
    <w:rsid w:val="00486195"/>
    <w:rsid w:val="0048676A"/>
    <w:rsid w:val="00487432"/>
    <w:rsid w:val="00487BB2"/>
    <w:rsid w:val="00487F42"/>
    <w:rsid w:val="004903C8"/>
    <w:rsid w:val="004904A4"/>
    <w:rsid w:val="004911E4"/>
    <w:rsid w:val="00491B71"/>
    <w:rsid w:val="00493FA8"/>
    <w:rsid w:val="00494481"/>
    <w:rsid w:val="00494D94"/>
    <w:rsid w:val="004954AF"/>
    <w:rsid w:val="00495DA6"/>
    <w:rsid w:val="00496D1C"/>
    <w:rsid w:val="00496D3E"/>
    <w:rsid w:val="00497122"/>
    <w:rsid w:val="00497AD0"/>
    <w:rsid w:val="00497ED5"/>
    <w:rsid w:val="004A033C"/>
    <w:rsid w:val="004A05C2"/>
    <w:rsid w:val="004A0703"/>
    <w:rsid w:val="004A0A6B"/>
    <w:rsid w:val="004A1280"/>
    <w:rsid w:val="004A12A0"/>
    <w:rsid w:val="004A187C"/>
    <w:rsid w:val="004A1F32"/>
    <w:rsid w:val="004A3F9F"/>
    <w:rsid w:val="004A4287"/>
    <w:rsid w:val="004A5324"/>
    <w:rsid w:val="004A6405"/>
    <w:rsid w:val="004A665A"/>
    <w:rsid w:val="004A6E78"/>
    <w:rsid w:val="004A7BE4"/>
    <w:rsid w:val="004B0E04"/>
    <w:rsid w:val="004B2271"/>
    <w:rsid w:val="004B2411"/>
    <w:rsid w:val="004B2DE9"/>
    <w:rsid w:val="004B3C64"/>
    <w:rsid w:val="004B4F85"/>
    <w:rsid w:val="004B6BC1"/>
    <w:rsid w:val="004B7FCA"/>
    <w:rsid w:val="004C0EB6"/>
    <w:rsid w:val="004C1626"/>
    <w:rsid w:val="004C1FD8"/>
    <w:rsid w:val="004C24CB"/>
    <w:rsid w:val="004C27E2"/>
    <w:rsid w:val="004C28EE"/>
    <w:rsid w:val="004C3254"/>
    <w:rsid w:val="004C3A3E"/>
    <w:rsid w:val="004C4539"/>
    <w:rsid w:val="004C4E81"/>
    <w:rsid w:val="004C5140"/>
    <w:rsid w:val="004C5C7D"/>
    <w:rsid w:val="004C5F46"/>
    <w:rsid w:val="004C6197"/>
    <w:rsid w:val="004D01F7"/>
    <w:rsid w:val="004D03C1"/>
    <w:rsid w:val="004D3D1A"/>
    <w:rsid w:val="004D48A8"/>
    <w:rsid w:val="004D4C7F"/>
    <w:rsid w:val="004D5AF6"/>
    <w:rsid w:val="004D6DBD"/>
    <w:rsid w:val="004D77BE"/>
    <w:rsid w:val="004E15FD"/>
    <w:rsid w:val="004E26A1"/>
    <w:rsid w:val="004E2ADB"/>
    <w:rsid w:val="004E3978"/>
    <w:rsid w:val="004E40F2"/>
    <w:rsid w:val="004E5779"/>
    <w:rsid w:val="004E5B13"/>
    <w:rsid w:val="004E6658"/>
    <w:rsid w:val="004F1484"/>
    <w:rsid w:val="004F150C"/>
    <w:rsid w:val="004F32D6"/>
    <w:rsid w:val="004F4AA0"/>
    <w:rsid w:val="004F5015"/>
    <w:rsid w:val="004F7010"/>
    <w:rsid w:val="004F7739"/>
    <w:rsid w:val="004F7F47"/>
    <w:rsid w:val="00500298"/>
    <w:rsid w:val="005006A1"/>
    <w:rsid w:val="00501DA5"/>
    <w:rsid w:val="00502BB3"/>
    <w:rsid w:val="00503112"/>
    <w:rsid w:val="005035CF"/>
    <w:rsid w:val="00503F12"/>
    <w:rsid w:val="00504BE0"/>
    <w:rsid w:val="00504F4B"/>
    <w:rsid w:val="00505719"/>
    <w:rsid w:val="005062F3"/>
    <w:rsid w:val="0050664B"/>
    <w:rsid w:val="00511F47"/>
    <w:rsid w:val="005120C9"/>
    <w:rsid w:val="00512827"/>
    <w:rsid w:val="00514290"/>
    <w:rsid w:val="00514323"/>
    <w:rsid w:val="005144CF"/>
    <w:rsid w:val="00514E39"/>
    <w:rsid w:val="00514F71"/>
    <w:rsid w:val="005155A2"/>
    <w:rsid w:val="0051566D"/>
    <w:rsid w:val="00515AFD"/>
    <w:rsid w:val="00515D28"/>
    <w:rsid w:val="00516005"/>
    <w:rsid w:val="005204AC"/>
    <w:rsid w:val="00520A87"/>
    <w:rsid w:val="00521BD3"/>
    <w:rsid w:val="00521C06"/>
    <w:rsid w:val="00523DE1"/>
    <w:rsid w:val="00524F19"/>
    <w:rsid w:val="00524F25"/>
    <w:rsid w:val="00526D04"/>
    <w:rsid w:val="00526EAC"/>
    <w:rsid w:val="005277AC"/>
    <w:rsid w:val="00527D2F"/>
    <w:rsid w:val="00527E20"/>
    <w:rsid w:val="00531734"/>
    <w:rsid w:val="00531880"/>
    <w:rsid w:val="00532706"/>
    <w:rsid w:val="00532F04"/>
    <w:rsid w:val="00533155"/>
    <w:rsid w:val="0053404E"/>
    <w:rsid w:val="005344D2"/>
    <w:rsid w:val="00535E06"/>
    <w:rsid w:val="00537EED"/>
    <w:rsid w:val="00540E62"/>
    <w:rsid w:val="0054175C"/>
    <w:rsid w:val="0054190B"/>
    <w:rsid w:val="00542A18"/>
    <w:rsid w:val="00542B1F"/>
    <w:rsid w:val="00542C8F"/>
    <w:rsid w:val="00542EBF"/>
    <w:rsid w:val="00542EFC"/>
    <w:rsid w:val="00543BC8"/>
    <w:rsid w:val="00543CE8"/>
    <w:rsid w:val="00543DC7"/>
    <w:rsid w:val="00544AF0"/>
    <w:rsid w:val="00544AF6"/>
    <w:rsid w:val="0054633D"/>
    <w:rsid w:val="00547135"/>
    <w:rsid w:val="00547C48"/>
    <w:rsid w:val="0055086E"/>
    <w:rsid w:val="0055117C"/>
    <w:rsid w:val="005511E1"/>
    <w:rsid w:val="005543A9"/>
    <w:rsid w:val="00555D5F"/>
    <w:rsid w:val="005574FC"/>
    <w:rsid w:val="005577CD"/>
    <w:rsid w:val="005602DD"/>
    <w:rsid w:val="005607DC"/>
    <w:rsid w:val="00561036"/>
    <w:rsid w:val="005623AA"/>
    <w:rsid w:val="00562613"/>
    <w:rsid w:val="00563E1E"/>
    <w:rsid w:val="00563F6D"/>
    <w:rsid w:val="005640D8"/>
    <w:rsid w:val="005645F9"/>
    <w:rsid w:val="005645FE"/>
    <w:rsid w:val="005646B3"/>
    <w:rsid w:val="00565430"/>
    <w:rsid w:val="005655DF"/>
    <w:rsid w:val="00565C03"/>
    <w:rsid w:val="00565F5D"/>
    <w:rsid w:val="00566121"/>
    <w:rsid w:val="00566412"/>
    <w:rsid w:val="005676F3"/>
    <w:rsid w:val="00567733"/>
    <w:rsid w:val="00570421"/>
    <w:rsid w:val="00570FF8"/>
    <w:rsid w:val="005710FA"/>
    <w:rsid w:val="005713CC"/>
    <w:rsid w:val="005713EC"/>
    <w:rsid w:val="005722F0"/>
    <w:rsid w:val="0057370E"/>
    <w:rsid w:val="00574497"/>
    <w:rsid w:val="00577978"/>
    <w:rsid w:val="005779C6"/>
    <w:rsid w:val="00580F6F"/>
    <w:rsid w:val="00581771"/>
    <w:rsid w:val="005819F5"/>
    <w:rsid w:val="00581D81"/>
    <w:rsid w:val="005823A6"/>
    <w:rsid w:val="00582BF2"/>
    <w:rsid w:val="00583F42"/>
    <w:rsid w:val="005844CE"/>
    <w:rsid w:val="00585334"/>
    <w:rsid w:val="00585755"/>
    <w:rsid w:val="00585B9A"/>
    <w:rsid w:val="00590286"/>
    <w:rsid w:val="00590DBE"/>
    <w:rsid w:val="005918C9"/>
    <w:rsid w:val="00591977"/>
    <w:rsid w:val="0059349C"/>
    <w:rsid w:val="00594646"/>
    <w:rsid w:val="00594698"/>
    <w:rsid w:val="00594D7B"/>
    <w:rsid w:val="00595858"/>
    <w:rsid w:val="00595C6B"/>
    <w:rsid w:val="00595E86"/>
    <w:rsid w:val="005960A3"/>
    <w:rsid w:val="00596844"/>
    <w:rsid w:val="00596874"/>
    <w:rsid w:val="0059717D"/>
    <w:rsid w:val="005973C3"/>
    <w:rsid w:val="0059771B"/>
    <w:rsid w:val="0059775C"/>
    <w:rsid w:val="00597899"/>
    <w:rsid w:val="00597F50"/>
    <w:rsid w:val="005A0113"/>
    <w:rsid w:val="005A1B21"/>
    <w:rsid w:val="005A369F"/>
    <w:rsid w:val="005A387F"/>
    <w:rsid w:val="005A45A5"/>
    <w:rsid w:val="005A68CC"/>
    <w:rsid w:val="005A690E"/>
    <w:rsid w:val="005A73B9"/>
    <w:rsid w:val="005A7472"/>
    <w:rsid w:val="005A7889"/>
    <w:rsid w:val="005B03F2"/>
    <w:rsid w:val="005B0425"/>
    <w:rsid w:val="005B0B2A"/>
    <w:rsid w:val="005B0EFE"/>
    <w:rsid w:val="005B211F"/>
    <w:rsid w:val="005B3C8E"/>
    <w:rsid w:val="005B44CC"/>
    <w:rsid w:val="005B46F3"/>
    <w:rsid w:val="005B4E1B"/>
    <w:rsid w:val="005C03BC"/>
    <w:rsid w:val="005C08E6"/>
    <w:rsid w:val="005C1279"/>
    <w:rsid w:val="005C14E0"/>
    <w:rsid w:val="005C1C47"/>
    <w:rsid w:val="005C1CBC"/>
    <w:rsid w:val="005C3278"/>
    <w:rsid w:val="005C3717"/>
    <w:rsid w:val="005C48A3"/>
    <w:rsid w:val="005C4AAB"/>
    <w:rsid w:val="005C5584"/>
    <w:rsid w:val="005C57C7"/>
    <w:rsid w:val="005C6125"/>
    <w:rsid w:val="005C74BE"/>
    <w:rsid w:val="005C78D5"/>
    <w:rsid w:val="005D02D5"/>
    <w:rsid w:val="005D057E"/>
    <w:rsid w:val="005D333A"/>
    <w:rsid w:val="005D3440"/>
    <w:rsid w:val="005D47D5"/>
    <w:rsid w:val="005D4CB8"/>
    <w:rsid w:val="005D6C65"/>
    <w:rsid w:val="005D6D53"/>
    <w:rsid w:val="005D7D2C"/>
    <w:rsid w:val="005D7DDE"/>
    <w:rsid w:val="005E188E"/>
    <w:rsid w:val="005E1A4A"/>
    <w:rsid w:val="005E1C6A"/>
    <w:rsid w:val="005E2A84"/>
    <w:rsid w:val="005E2C0F"/>
    <w:rsid w:val="005E3607"/>
    <w:rsid w:val="005E3E4F"/>
    <w:rsid w:val="005E4411"/>
    <w:rsid w:val="005E4BD1"/>
    <w:rsid w:val="005E4EA2"/>
    <w:rsid w:val="005E5451"/>
    <w:rsid w:val="005E5566"/>
    <w:rsid w:val="005E5CAF"/>
    <w:rsid w:val="005E5D07"/>
    <w:rsid w:val="005E6322"/>
    <w:rsid w:val="005E646F"/>
    <w:rsid w:val="005E681C"/>
    <w:rsid w:val="005E7B01"/>
    <w:rsid w:val="005F0F6B"/>
    <w:rsid w:val="005F2CA0"/>
    <w:rsid w:val="005F2DF2"/>
    <w:rsid w:val="005F3915"/>
    <w:rsid w:val="005F3DBB"/>
    <w:rsid w:val="005F4466"/>
    <w:rsid w:val="005F4480"/>
    <w:rsid w:val="005F5504"/>
    <w:rsid w:val="005F5B03"/>
    <w:rsid w:val="0060052D"/>
    <w:rsid w:val="00601297"/>
    <w:rsid w:val="00601BA4"/>
    <w:rsid w:val="00603784"/>
    <w:rsid w:val="006037F6"/>
    <w:rsid w:val="00603D59"/>
    <w:rsid w:val="0060452C"/>
    <w:rsid w:val="00605AD1"/>
    <w:rsid w:val="00605F44"/>
    <w:rsid w:val="0060648D"/>
    <w:rsid w:val="00606DB2"/>
    <w:rsid w:val="006111F4"/>
    <w:rsid w:val="00611B14"/>
    <w:rsid w:val="00612288"/>
    <w:rsid w:val="00612F43"/>
    <w:rsid w:val="00612FB8"/>
    <w:rsid w:val="00613B7C"/>
    <w:rsid w:val="006143E8"/>
    <w:rsid w:val="006147A0"/>
    <w:rsid w:val="00614AFB"/>
    <w:rsid w:val="00615180"/>
    <w:rsid w:val="0061541A"/>
    <w:rsid w:val="00616C09"/>
    <w:rsid w:val="00617412"/>
    <w:rsid w:val="0061796F"/>
    <w:rsid w:val="00617FC4"/>
    <w:rsid w:val="00620F89"/>
    <w:rsid w:val="00623983"/>
    <w:rsid w:val="00624498"/>
    <w:rsid w:val="006255E2"/>
    <w:rsid w:val="00625D44"/>
    <w:rsid w:val="00625D4C"/>
    <w:rsid w:val="00625DFF"/>
    <w:rsid w:val="00626410"/>
    <w:rsid w:val="00627343"/>
    <w:rsid w:val="006304A9"/>
    <w:rsid w:val="00630847"/>
    <w:rsid w:val="006311FC"/>
    <w:rsid w:val="00631593"/>
    <w:rsid w:val="006322E9"/>
    <w:rsid w:val="00632300"/>
    <w:rsid w:val="00634074"/>
    <w:rsid w:val="00634C87"/>
    <w:rsid w:val="00634DF6"/>
    <w:rsid w:val="0063505C"/>
    <w:rsid w:val="0063616F"/>
    <w:rsid w:val="0063636A"/>
    <w:rsid w:val="006366CE"/>
    <w:rsid w:val="006378E1"/>
    <w:rsid w:val="00637B20"/>
    <w:rsid w:val="006403FF"/>
    <w:rsid w:val="00641581"/>
    <w:rsid w:val="00641A4E"/>
    <w:rsid w:val="00641F69"/>
    <w:rsid w:val="00643702"/>
    <w:rsid w:val="00643741"/>
    <w:rsid w:val="00643E57"/>
    <w:rsid w:val="00644F9B"/>
    <w:rsid w:val="00646598"/>
    <w:rsid w:val="00647EC6"/>
    <w:rsid w:val="006517DF"/>
    <w:rsid w:val="00651BD1"/>
    <w:rsid w:val="00652CF3"/>
    <w:rsid w:val="006539A4"/>
    <w:rsid w:val="00654EAB"/>
    <w:rsid w:val="006554E4"/>
    <w:rsid w:val="00656B37"/>
    <w:rsid w:val="006577EF"/>
    <w:rsid w:val="00657A13"/>
    <w:rsid w:val="0066007E"/>
    <w:rsid w:val="00661284"/>
    <w:rsid w:val="00661FD7"/>
    <w:rsid w:val="006623E6"/>
    <w:rsid w:val="006624DC"/>
    <w:rsid w:val="00662E1F"/>
    <w:rsid w:val="006638EB"/>
    <w:rsid w:val="00665BBA"/>
    <w:rsid w:val="00665E30"/>
    <w:rsid w:val="00665F4D"/>
    <w:rsid w:val="0066650F"/>
    <w:rsid w:val="006679E4"/>
    <w:rsid w:val="006706A6"/>
    <w:rsid w:val="00670A7F"/>
    <w:rsid w:val="00670B01"/>
    <w:rsid w:val="006721C2"/>
    <w:rsid w:val="00672344"/>
    <w:rsid w:val="006724C1"/>
    <w:rsid w:val="00672676"/>
    <w:rsid w:val="0067283D"/>
    <w:rsid w:val="00672A01"/>
    <w:rsid w:val="00672B45"/>
    <w:rsid w:val="00676375"/>
    <w:rsid w:val="006766BE"/>
    <w:rsid w:val="00677E71"/>
    <w:rsid w:val="00680063"/>
    <w:rsid w:val="0068035B"/>
    <w:rsid w:val="006806B7"/>
    <w:rsid w:val="00680F0B"/>
    <w:rsid w:val="006811B6"/>
    <w:rsid w:val="006812C1"/>
    <w:rsid w:val="00681DDF"/>
    <w:rsid w:val="00681EB0"/>
    <w:rsid w:val="00683477"/>
    <w:rsid w:val="00683478"/>
    <w:rsid w:val="00683DD1"/>
    <w:rsid w:val="00684956"/>
    <w:rsid w:val="00684D3D"/>
    <w:rsid w:val="006858A4"/>
    <w:rsid w:val="00685BEA"/>
    <w:rsid w:val="00685F47"/>
    <w:rsid w:val="0068644C"/>
    <w:rsid w:val="0069016E"/>
    <w:rsid w:val="00692EC1"/>
    <w:rsid w:val="00693283"/>
    <w:rsid w:val="006942C5"/>
    <w:rsid w:val="00694C99"/>
    <w:rsid w:val="0069535D"/>
    <w:rsid w:val="0069586C"/>
    <w:rsid w:val="006964E4"/>
    <w:rsid w:val="00696C1D"/>
    <w:rsid w:val="00697A1C"/>
    <w:rsid w:val="00697CA6"/>
    <w:rsid w:val="006A069A"/>
    <w:rsid w:val="006A183F"/>
    <w:rsid w:val="006A2322"/>
    <w:rsid w:val="006A2897"/>
    <w:rsid w:val="006A2D85"/>
    <w:rsid w:val="006A4AA3"/>
    <w:rsid w:val="006A652C"/>
    <w:rsid w:val="006A70FB"/>
    <w:rsid w:val="006A771A"/>
    <w:rsid w:val="006A7FAA"/>
    <w:rsid w:val="006B2817"/>
    <w:rsid w:val="006B32A4"/>
    <w:rsid w:val="006B3460"/>
    <w:rsid w:val="006B3621"/>
    <w:rsid w:val="006B4674"/>
    <w:rsid w:val="006B484B"/>
    <w:rsid w:val="006B5D57"/>
    <w:rsid w:val="006C0EB4"/>
    <w:rsid w:val="006C1785"/>
    <w:rsid w:val="006C1E55"/>
    <w:rsid w:val="006C1F13"/>
    <w:rsid w:val="006C3C97"/>
    <w:rsid w:val="006C4059"/>
    <w:rsid w:val="006C67AD"/>
    <w:rsid w:val="006C74D9"/>
    <w:rsid w:val="006C760A"/>
    <w:rsid w:val="006D1097"/>
    <w:rsid w:val="006D1D73"/>
    <w:rsid w:val="006D2CBC"/>
    <w:rsid w:val="006D3B3D"/>
    <w:rsid w:val="006D457A"/>
    <w:rsid w:val="006D460F"/>
    <w:rsid w:val="006D5D4E"/>
    <w:rsid w:val="006D627A"/>
    <w:rsid w:val="006D6445"/>
    <w:rsid w:val="006D757C"/>
    <w:rsid w:val="006D76EB"/>
    <w:rsid w:val="006E1059"/>
    <w:rsid w:val="006E2801"/>
    <w:rsid w:val="006E2BD5"/>
    <w:rsid w:val="006E2CCC"/>
    <w:rsid w:val="006E305C"/>
    <w:rsid w:val="006E3FFD"/>
    <w:rsid w:val="006E4386"/>
    <w:rsid w:val="006E4B80"/>
    <w:rsid w:val="006E4CA9"/>
    <w:rsid w:val="006E4D35"/>
    <w:rsid w:val="006E5A39"/>
    <w:rsid w:val="006E5B78"/>
    <w:rsid w:val="006E5DF6"/>
    <w:rsid w:val="006E7A63"/>
    <w:rsid w:val="006E7F80"/>
    <w:rsid w:val="006F1311"/>
    <w:rsid w:val="006F1E61"/>
    <w:rsid w:val="006F2163"/>
    <w:rsid w:val="006F288B"/>
    <w:rsid w:val="006F444C"/>
    <w:rsid w:val="006F4461"/>
    <w:rsid w:val="006F4D34"/>
    <w:rsid w:val="006F4F0E"/>
    <w:rsid w:val="006F590B"/>
    <w:rsid w:val="006F5ADE"/>
    <w:rsid w:val="006F5C5C"/>
    <w:rsid w:val="006F70A0"/>
    <w:rsid w:val="006F76CE"/>
    <w:rsid w:val="006F7AEF"/>
    <w:rsid w:val="006F7C10"/>
    <w:rsid w:val="0070218B"/>
    <w:rsid w:val="007029F0"/>
    <w:rsid w:val="00703A9D"/>
    <w:rsid w:val="00704102"/>
    <w:rsid w:val="00704B82"/>
    <w:rsid w:val="00705211"/>
    <w:rsid w:val="0070651C"/>
    <w:rsid w:val="00706E5B"/>
    <w:rsid w:val="007071A0"/>
    <w:rsid w:val="00707DA2"/>
    <w:rsid w:val="0071022A"/>
    <w:rsid w:val="00710F3C"/>
    <w:rsid w:val="00710FDC"/>
    <w:rsid w:val="00711590"/>
    <w:rsid w:val="0071204C"/>
    <w:rsid w:val="0071262A"/>
    <w:rsid w:val="007136AB"/>
    <w:rsid w:val="00713D4B"/>
    <w:rsid w:val="00713F67"/>
    <w:rsid w:val="00714784"/>
    <w:rsid w:val="00714E7F"/>
    <w:rsid w:val="00715979"/>
    <w:rsid w:val="00715D45"/>
    <w:rsid w:val="007169BD"/>
    <w:rsid w:val="007200CA"/>
    <w:rsid w:val="0072019A"/>
    <w:rsid w:val="0072024F"/>
    <w:rsid w:val="007207D8"/>
    <w:rsid w:val="00721E11"/>
    <w:rsid w:val="0072237E"/>
    <w:rsid w:val="00722AC0"/>
    <w:rsid w:val="007233FA"/>
    <w:rsid w:val="00723B8E"/>
    <w:rsid w:val="00724741"/>
    <w:rsid w:val="00724EF9"/>
    <w:rsid w:val="00725377"/>
    <w:rsid w:val="00726D94"/>
    <w:rsid w:val="007273A5"/>
    <w:rsid w:val="00727B44"/>
    <w:rsid w:val="00731DEE"/>
    <w:rsid w:val="007326CC"/>
    <w:rsid w:val="007329A8"/>
    <w:rsid w:val="0073382A"/>
    <w:rsid w:val="00735968"/>
    <w:rsid w:val="00736078"/>
    <w:rsid w:val="00737002"/>
    <w:rsid w:val="00737E12"/>
    <w:rsid w:val="00737F18"/>
    <w:rsid w:val="0074079E"/>
    <w:rsid w:val="0074124A"/>
    <w:rsid w:val="00741D25"/>
    <w:rsid w:val="00742AE1"/>
    <w:rsid w:val="00743268"/>
    <w:rsid w:val="00743B96"/>
    <w:rsid w:val="00743D85"/>
    <w:rsid w:val="00745FB7"/>
    <w:rsid w:val="00746518"/>
    <w:rsid w:val="007474C6"/>
    <w:rsid w:val="00747776"/>
    <w:rsid w:val="00747FAC"/>
    <w:rsid w:val="00750C0A"/>
    <w:rsid w:val="007510E8"/>
    <w:rsid w:val="00751140"/>
    <w:rsid w:val="00751C62"/>
    <w:rsid w:val="007529F5"/>
    <w:rsid w:val="0075319B"/>
    <w:rsid w:val="00753B5C"/>
    <w:rsid w:val="00753FC7"/>
    <w:rsid w:val="0075475D"/>
    <w:rsid w:val="00755EB0"/>
    <w:rsid w:val="0075604F"/>
    <w:rsid w:val="00756DE8"/>
    <w:rsid w:val="00760685"/>
    <w:rsid w:val="007607BE"/>
    <w:rsid w:val="0076118F"/>
    <w:rsid w:val="00762A71"/>
    <w:rsid w:val="00762A9D"/>
    <w:rsid w:val="00763EB8"/>
    <w:rsid w:val="007643B4"/>
    <w:rsid w:val="0076453D"/>
    <w:rsid w:val="0076559D"/>
    <w:rsid w:val="0076640C"/>
    <w:rsid w:val="00767C24"/>
    <w:rsid w:val="00770727"/>
    <w:rsid w:val="00770A94"/>
    <w:rsid w:val="00770DEA"/>
    <w:rsid w:val="0077183A"/>
    <w:rsid w:val="00773DE9"/>
    <w:rsid w:val="00773E72"/>
    <w:rsid w:val="00775AE8"/>
    <w:rsid w:val="007770C8"/>
    <w:rsid w:val="00777560"/>
    <w:rsid w:val="0077770B"/>
    <w:rsid w:val="00777BF3"/>
    <w:rsid w:val="00777D1B"/>
    <w:rsid w:val="00780B4E"/>
    <w:rsid w:val="00783672"/>
    <w:rsid w:val="007838AE"/>
    <w:rsid w:val="007856FC"/>
    <w:rsid w:val="007857EA"/>
    <w:rsid w:val="00785933"/>
    <w:rsid w:val="00787380"/>
    <w:rsid w:val="00787A4A"/>
    <w:rsid w:val="0079139C"/>
    <w:rsid w:val="00792DD3"/>
    <w:rsid w:val="00792FA9"/>
    <w:rsid w:val="0079373E"/>
    <w:rsid w:val="007953DA"/>
    <w:rsid w:val="00795FC5"/>
    <w:rsid w:val="0079788A"/>
    <w:rsid w:val="007979BD"/>
    <w:rsid w:val="007A052E"/>
    <w:rsid w:val="007A0824"/>
    <w:rsid w:val="007A0AA1"/>
    <w:rsid w:val="007A1080"/>
    <w:rsid w:val="007A212E"/>
    <w:rsid w:val="007A3130"/>
    <w:rsid w:val="007A43B3"/>
    <w:rsid w:val="007A4432"/>
    <w:rsid w:val="007A4AAE"/>
    <w:rsid w:val="007A5E20"/>
    <w:rsid w:val="007A60E6"/>
    <w:rsid w:val="007A675E"/>
    <w:rsid w:val="007A6EF9"/>
    <w:rsid w:val="007A72B8"/>
    <w:rsid w:val="007B1DC9"/>
    <w:rsid w:val="007B20F6"/>
    <w:rsid w:val="007B2E9A"/>
    <w:rsid w:val="007B30C9"/>
    <w:rsid w:val="007B30E7"/>
    <w:rsid w:val="007B311B"/>
    <w:rsid w:val="007B3582"/>
    <w:rsid w:val="007B3868"/>
    <w:rsid w:val="007B4658"/>
    <w:rsid w:val="007B51A9"/>
    <w:rsid w:val="007B53D4"/>
    <w:rsid w:val="007B595F"/>
    <w:rsid w:val="007B632C"/>
    <w:rsid w:val="007B67AE"/>
    <w:rsid w:val="007B698C"/>
    <w:rsid w:val="007B6C99"/>
    <w:rsid w:val="007B76E6"/>
    <w:rsid w:val="007C059A"/>
    <w:rsid w:val="007C0CF8"/>
    <w:rsid w:val="007C0E87"/>
    <w:rsid w:val="007C13C4"/>
    <w:rsid w:val="007C177D"/>
    <w:rsid w:val="007C1B1F"/>
    <w:rsid w:val="007C4470"/>
    <w:rsid w:val="007C4539"/>
    <w:rsid w:val="007C47A4"/>
    <w:rsid w:val="007C4A4A"/>
    <w:rsid w:val="007C6C25"/>
    <w:rsid w:val="007C6DC7"/>
    <w:rsid w:val="007C7375"/>
    <w:rsid w:val="007C7440"/>
    <w:rsid w:val="007C7568"/>
    <w:rsid w:val="007C772C"/>
    <w:rsid w:val="007C7AD2"/>
    <w:rsid w:val="007C7D1E"/>
    <w:rsid w:val="007D120A"/>
    <w:rsid w:val="007D2F4F"/>
    <w:rsid w:val="007D39F9"/>
    <w:rsid w:val="007D4AC6"/>
    <w:rsid w:val="007D69A6"/>
    <w:rsid w:val="007D7628"/>
    <w:rsid w:val="007D7CDE"/>
    <w:rsid w:val="007D7E12"/>
    <w:rsid w:val="007E0502"/>
    <w:rsid w:val="007E0587"/>
    <w:rsid w:val="007E0999"/>
    <w:rsid w:val="007E0F33"/>
    <w:rsid w:val="007E1970"/>
    <w:rsid w:val="007E290C"/>
    <w:rsid w:val="007E2A2B"/>
    <w:rsid w:val="007E3379"/>
    <w:rsid w:val="007E386D"/>
    <w:rsid w:val="007E3933"/>
    <w:rsid w:val="007E48B5"/>
    <w:rsid w:val="007E6651"/>
    <w:rsid w:val="007E6E42"/>
    <w:rsid w:val="007E7C11"/>
    <w:rsid w:val="007F076E"/>
    <w:rsid w:val="007F146C"/>
    <w:rsid w:val="007F1779"/>
    <w:rsid w:val="007F2267"/>
    <w:rsid w:val="007F38C3"/>
    <w:rsid w:val="007F3C59"/>
    <w:rsid w:val="007F4127"/>
    <w:rsid w:val="007F574D"/>
    <w:rsid w:val="007F5985"/>
    <w:rsid w:val="007F5E3D"/>
    <w:rsid w:val="007F62FE"/>
    <w:rsid w:val="007F6639"/>
    <w:rsid w:val="007F68E5"/>
    <w:rsid w:val="007F6C6F"/>
    <w:rsid w:val="007F7B30"/>
    <w:rsid w:val="007F7D0A"/>
    <w:rsid w:val="007F7E71"/>
    <w:rsid w:val="008001FF"/>
    <w:rsid w:val="00800F5C"/>
    <w:rsid w:val="00802387"/>
    <w:rsid w:val="008026C9"/>
    <w:rsid w:val="00802BE4"/>
    <w:rsid w:val="00803695"/>
    <w:rsid w:val="00803B30"/>
    <w:rsid w:val="008042AD"/>
    <w:rsid w:val="008060E0"/>
    <w:rsid w:val="00806A6F"/>
    <w:rsid w:val="00807C05"/>
    <w:rsid w:val="00807E78"/>
    <w:rsid w:val="00810812"/>
    <w:rsid w:val="00810CB7"/>
    <w:rsid w:val="00810F54"/>
    <w:rsid w:val="00811C37"/>
    <w:rsid w:val="0081230A"/>
    <w:rsid w:val="00812B4C"/>
    <w:rsid w:val="00812C99"/>
    <w:rsid w:val="00814675"/>
    <w:rsid w:val="0081489C"/>
    <w:rsid w:val="00814D87"/>
    <w:rsid w:val="00815D22"/>
    <w:rsid w:val="00815DA6"/>
    <w:rsid w:val="0081624C"/>
    <w:rsid w:val="00817C9C"/>
    <w:rsid w:val="008204CF"/>
    <w:rsid w:val="00821E52"/>
    <w:rsid w:val="00821EC5"/>
    <w:rsid w:val="00822A0A"/>
    <w:rsid w:val="00823001"/>
    <w:rsid w:val="008238C4"/>
    <w:rsid w:val="00823C05"/>
    <w:rsid w:val="00823E26"/>
    <w:rsid w:val="008249CE"/>
    <w:rsid w:val="00824CA8"/>
    <w:rsid w:val="00825067"/>
    <w:rsid w:val="0082662F"/>
    <w:rsid w:val="008274B3"/>
    <w:rsid w:val="0083027B"/>
    <w:rsid w:val="00830A2E"/>
    <w:rsid w:val="008317D2"/>
    <w:rsid w:val="00831A83"/>
    <w:rsid w:val="00831C4D"/>
    <w:rsid w:val="00831EC9"/>
    <w:rsid w:val="0083203A"/>
    <w:rsid w:val="00832CA3"/>
    <w:rsid w:val="00833606"/>
    <w:rsid w:val="00833866"/>
    <w:rsid w:val="00835AF4"/>
    <w:rsid w:val="008360BE"/>
    <w:rsid w:val="00836B54"/>
    <w:rsid w:val="00836EAF"/>
    <w:rsid w:val="00840708"/>
    <w:rsid w:val="00841027"/>
    <w:rsid w:val="008429D5"/>
    <w:rsid w:val="00842D43"/>
    <w:rsid w:val="00843EAA"/>
    <w:rsid w:val="008440C5"/>
    <w:rsid w:val="00845428"/>
    <w:rsid w:val="0084596C"/>
    <w:rsid w:val="00845C4D"/>
    <w:rsid w:val="00846857"/>
    <w:rsid w:val="00847123"/>
    <w:rsid w:val="0084758C"/>
    <w:rsid w:val="008476FE"/>
    <w:rsid w:val="008500C3"/>
    <w:rsid w:val="0085090F"/>
    <w:rsid w:val="00850A44"/>
    <w:rsid w:val="00851AAD"/>
    <w:rsid w:val="00852B64"/>
    <w:rsid w:val="008539D5"/>
    <w:rsid w:val="008552B8"/>
    <w:rsid w:val="0085665F"/>
    <w:rsid w:val="00857246"/>
    <w:rsid w:val="0085726F"/>
    <w:rsid w:val="00857A5D"/>
    <w:rsid w:val="0086017A"/>
    <w:rsid w:val="008608F3"/>
    <w:rsid w:val="00861AD4"/>
    <w:rsid w:val="00861C43"/>
    <w:rsid w:val="00862C11"/>
    <w:rsid w:val="00862ED2"/>
    <w:rsid w:val="00863291"/>
    <w:rsid w:val="008650D4"/>
    <w:rsid w:val="00865C5F"/>
    <w:rsid w:val="0086687F"/>
    <w:rsid w:val="008668C6"/>
    <w:rsid w:val="00867F09"/>
    <w:rsid w:val="00870421"/>
    <w:rsid w:val="00870ED1"/>
    <w:rsid w:val="00872046"/>
    <w:rsid w:val="00873D00"/>
    <w:rsid w:val="00874228"/>
    <w:rsid w:val="00874253"/>
    <w:rsid w:val="00874338"/>
    <w:rsid w:val="008753E7"/>
    <w:rsid w:val="008759AD"/>
    <w:rsid w:val="00875A96"/>
    <w:rsid w:val="00877E0F"/>
    <w:rsid w:val="008800E7"/>
    <w:rsid w:val="00880A7B"/>
    <w:rsid w:val="00880F0F"/>
    <w:rsid w:val="00881945"/>
    <w:rsid w:val="00882B3D"/>
    <w:rsid w:val="0088373F"/>
    <w:rsid w:val="00883E18"/>
    <w:rsid w:val="00884D38"/>
    <w:rsid w:val="0088520F"/>
    <w:rsid w:val="0088596A"/>
    <w:rsid w:val="008869FA"/>
    <w:rsid w:val="00887201"/>
    <w:rsid w:val="00887982"/>
    <w:rsid w:val="0089056E"/>
    <w:rsid w:val="0089058C"/>
    <w:rsid w:val="008920CD"/>
    <w:rsid w:val="0089274E"/>
    <w:rsid w:val="00892C93"/>
    <w:rsid w:val="0089336A"/>
    <w:rsid w:val="00893582"/>
    <w:rsid w:val="008938EB"/>
    <w:rsid w:val="00893CAF"/>
    <w:rsid w:val="00893DB6"/>
    <w:rsid w:val="00894130"/>
    <w:rsid w:val="008952E7"/>
    <w:rsid w:val="00895B80"/>
    <w:rsid w:val="00895FD6"/>
    <w:rsid w:val="00896BB7"/>
    <w:rsid w:val="0089750A"/>
    <w:rsid w:val="008A2C4C"/>
    <w:rsid w:val="008A36E0"/>
    <w:rsid w:val="008A3E27"/>
    <w:rsid w:val="008A405A"/>
    <w:rsid w:val="008A4882"/>
    <w:rsid w:val="008A4F73"/>
    <w:rsid w:val="008A5D44"/>
    <w:rsid w:val="008A64AF"/>
    <w:rsid w:val="008A6ACA"/>
    <w:rsid w:val="008B0B11"/>
    <w:rsid w:val="008B1606"/>
    <w:rsid w:val="008B2A8A"/>
    <w:rsid w:val="008B41B2"/>
    <w:rsid w:val="008B449C"/>
    <w:rsid w:val="008B5A63"/>
    <w:rsid w:val="008B6779"/>
    <w:rsid w:val="008B78A7"/>
    <w:rsid w:val="008C0F06"/>
    <w:rsid w:val="008C15EA"/>
    <w:rsid w:val="008C1B2F"/>
    <w:rsid w:val="008C1D38"/>
    <w:rsid w:val="008C206B"/>
    <w:rsid w:val="008C23BB"/>
    <w:rsid w:val="008C30EC"/>
    <w:rsid w:val="008C37B9"/>
    <w:rsid w:val="008C3822"/>
    <w:rsid w:val="008C527E"/>
    <w:rsid w:val="008C53E6"/>
    <w:rsid w:val="008C56D5"/>
    <w:rsid w:val="008D096A"/>
    <w:rsid w:val="008D210C"/>
    <w:rsid w:val="008D275A"/>
    <w:rsid w:val="008D2D32"/>
    <w:rsid w:val="008D2E83"/>
    <w:rsid w:val="008D3FFB"/>
    <w:rsid w:val="008D4CE4"/>
    <w:rsid w:val="008D5219"/>
    <w:rsid w:val="008D55B5"/>
    <w:rsid w:val="008D63A5"/>
    <w:rsid w:val="008D6B75"/>
    <w:rsid w:val="008E08F8"/>
    <w:rsid w:val="008E0DEF"/>
    <w:rsid w:val="008E134B"/>
    <w:rsid w:val="008E1D0D"/>
    <w:rsid w:val="008E1F6C"/>
    <w:rsid w:val="008E250F"/>
    <w:rsid w:val="008E2B71"/>
    <w:rsid w:val="008E3228"/>
    <w:rsid w:val="008E4FA6"/>
    <w:rsid w:val="008E5251"/>
    <w:rsid w:val="008E5853"/>
    <w:rsid w:val="008E5965"/>
    <w:rsid w:val="008E61D1"/>
    <w:rsid w:val="008E67E1"/>
    <w:rsid w:val="008E6C93"/>
    <w:rsid w:val="008E6EDE"/>
    <w:rsid w:val="008F0A30"/>
    <w:rsid w:val="008F0E56"/>
    <w:rsid w:val="008F1012"/>
    <w:rsid w:val="008F133A"/>
    <w:rsid w:val="008F18B8"/>
    <w:rsid w:val="008F2291"/>
    <w:rsid w:val="008F240A"/>
    <w:rsid w:val="008F2710"/>
    <w:rsid w:val="008F3145"/>
    <w:rsid w:val="008F346B"/>
    <w:rsid w:val="008F383D"/>
    <w:rsid w:val="008F3CE1"/>
    <w:rsid w:val="008F4D91"/>
    <w:rsid w:val="008F4F4D"/>
    <w:rsid w:val="008F69E9"/>
    <w:rsid w:val="008F7E60"/>
    <w:rsid w:val="009013F7"/>
    <w:rsid w:val="00901927"/>
    <w:rsid w:val="0090267C"/>
    <w:rsid w:val="00902855"/>
    <w:rsid w:val="00903E79"/>
    <w:rsid w:val="00903F0D"/>
    <w:rsid w:val="009045EE"/>
    <w:rsid w:val="00904BA8"/>
    <w:rsid w:val="0090515B"/>
    <w:rsid w:val="00906DA3"/>
    <w:rsid w:val="00907B25"/>
    <w:rsid w:val="00913049"/>
    <w:rsid w:val="0091388F"/>
    <w:rsid w:val="00914865"/>
    <w:rsid w:val="00914D9E"/>
    <w:rsid w:val="00915162"/>
    <w:rsid w:val="009156B3"/>
    <w:rsid w:val="00920144"/>
    <w:rsid w:val="00920246"/>
    <w:rsid w:val="00920B4F"/>
    <w:rsid w:val="0092129B"/>
    <w:rsid w:val="009221C3"/>
    <w:rsid w:val="009223B0"/>
    <w:rsid w:val="0092368B"/>
    <w:rsid w:val="00924DCB"/>
    <w:rsid w:val="00925164"/>
    <w:rsid w:val="00926788"/>
    <w:rsid w:val="00927139"/>
    <w:rsid w:val="00927B33"/>
    <w:rsid w:val="00927B88"/>
    <w:rsid w:val="009305FC"/>
    <w:rsid w:val="009318ED"/>
    <w:rsid w:val="0093350F"/>
    <w:rsid w:val="00933B08"/>
    <w:rsid w:val="00934E3D"/>
    <w:rsid w:val="00936E5D"/>
    <w:rsid w:val="009374E7"/>
    <w:rsid w:val="009378DF"/>
    <w:rsid w:val="00940F53"/>
    <w:rsid w:val="009416C1"/>
    <w:rsid w:val="00941F84"/>
    <w:rsid w:val="0094234A"/>
    <w:rsid w:val="009445A4"/>
    <w:rsid w:val="0094462F"/>
    <w:rsid w:val="00945F11"/>
    <w:rsid w:val="00946097"/>
    <w:rsid w:val="00947D2E"/>
    <w:rsid w:val="00950007"/>
    <w:rsid w:val="00950240"/>
    <w:rsid w:val="00950AC2"/>
    <w:rsid w:val="0095280B"/>
    <w:rsid w:val="0095300E"/>
    <w:rsid w:val="009533AB"/>
    <w:rsid w:val="00954920"/>
    <w:rsid w:val="009563A7"/>
    <w:rsid w:val="00960188"/>
    <w:rsid w:val="009603EC"/>
    <w:rsid w:val="00962ED1"/>
    <w:rsid w:val="00963654"/>
    <w:rsid w:val="00963C4E"/>
    <w:rsid w:val="00963D67"/>
    <w:rsid w:val="0096569D"/>
    <w:rsid w:val="00965B86"/>
    <w:rsid w:val="009664FC"/>
    <w:rsid w:val="0096723F"/>
    <w:rsid w:val="00967810"/>
    <w:rsid w:val="00970D19"/>
    <w:rsid w:val="0097133B"/>
    <w:rsid w:val="00971527"/>
    <w:rsid w:val="00971C2D"/>
    <w:rsid w:val="00972377"/>
    <w:rsid w:val="00972445"/>
    <w:rsid w:val="00972E9F"/>
    <w:rsid w:val="009739D4"/>
    <w:rsid w:val="00973AB7"/>
    <w:rsid w:val="00973EB7"/>
    <w:rsid w:val="00974828"/>
    <w:rsid w:val="009763A9"/>
    <w:rsid w:val="00976FC4"/>
    <w:rsid w:val="009777C0"/>
    <w:rsid w:val="00977AEC"/>
    <w:rsid w:val="00977C69"/>
    <w:rsid w:val="00977D76"/>
    <w:rsid w:val="009807EC"/>
    <w:rsid w:val="009819DE"/>
    <w:rsid w:val="0098203F"/>
    <w:rsid w:val="00983F13"/>
    <w:rsid w:val="00983FFD"/>
    <w:rsid w:val="009849C0"/>
    <w:rsid w:val="00985AB4"/>
    <w:rsid w:val="00986829"/>
    <w:rsid w:val="00986B10"/>
    <w:rsid w:val="00986CD8"/>
    <w:rsid w:val="009875CC"/>
    <w:rsid w:val="00990FFE"/>
    <w:rsid w:val="00992FB7"/>
    <w:rsid w:val="009951C8"/>
    <w:rsid w:val="00996288"/>
    <w:rsid w:val="009963EF"/>
    <w:rsid w:val="00997B4B"/>
    <w:rsid w:val="009A0176"/>
    <w:rsid w:val="009A03EC"/>
    <w:rsid w:val="009A0716"/>
    <w:rsid w:val="009A143F"/>
    <w:rsid w:val="009A243F"/>
    <w:rsid w:val="009A2CDA"/>
    <w:rsid w:val="009A4F38"/>
    <w:rsid w:val="009A586B"/>
    <w:rsid w:val="009A6226"/>
    <w:rsid w:val="009A67EF"/>
    <w:rsid w:val="009A7833"/>
    <w:rsid w:val="009B01B8"/>
    <w:rsid w:val="009B0E76"/>
    <w:rsid w:val="009B1C08"/>
    <w:rsid w:val="009B2414"/>
    <w:rsid w:val="009B27EF"/>
    <w:rsid w:val="009B3202"/>
    <w:rsid w:val="009B344A"/>
    <w:rsid w:val="009B3B3C"/>
    <w:rsid w:val="009B4CFB"/>
    <w:rsid w:val="009B57C8"/>
    <w:rsid w:val="009B5962"/>
    <w:rsid w:val="009B6612"/>
    <w:rsid w:val="009B66AC"/>
    <w:rsid w:val="009B66D1"/>
    <w:rsid w:val="009B6E9B"/>
    <w:rsid w:val="009C3384"/>
    <w:rsid w:val="009C4ADD"/>
    <w:rsid w:val="009C50A4"/>
    <w:rsid w:val="009C5144"/>
    <w:rsid w:val="009C6437"/>
    <w:rsid w:val="009C66FE"/>
    <w:rsid w:val="009C6739"/>
    <w:rsid w:val="009C6B04"/>
    <w:rsid w:val="009C6C1A"/>
    <w:rsid w:val="009C7BC4"/>
    <w:rsid w:val="009C7D51"/>
    <w:rsid w:val="009D0B03"/>
    <w:rsid w:val="009D168F"/>
    <w:rsid w:val="009D1A46"/>
    <w:rsid w:val="009D200A"/>
    <w:rsid w:val="009D2674"/>
    <w:rsid w:val="009D2DD9"/>
    <w:rsid w:val="009D55B1"/>
    <w:rsid w:val="009D61E8"/>
    <w:rsid w:val="009D62C1"/>
    <w:rsid w:val="009D763E"/>
    <w:rsid w:val="009D7D1B"/>
    <w:rsid w:val="009D7F61"/>
    <w:rsid w:val="009E0093"/>
    <w:rsid w:val="009E034A"/>
    <w:rsid w:val="009E0826"/>
    <w:rsid w:val="009E0B08"/>
    <w:rsid w:val="009E40C9"/>
    <w:rsid w:val="009E4354"/>
    <w:rsid w:val="009E4F92"/>
    <w:rsid w:val="009E547A"/>
    <w:rsid w:val="009E67C3"/>
    <w:rsid w:val="009E6C9B"/>
    <w:rsid w:val="009E708F"/>
    <w:rsid w:val="009E78F3"/>
    <w:rsid w:val="009F01C4"/>
    <w:rsid w:val="009F0DCA"/>
    <w:rsid w:val="009F0F9D"/>
    <w:rsid w:val="009F1C10"/>
    <w:rsid w:val="009F2091"/>
    <w:rsid w:val="009F236A"/>
    <w:rsid w:val="009F2865"/>
    <w:rsid w:val="009F4FEB"/>
    <w:rsid w:val="009F52DA"/>
    <w:rsid w:val="009F65AC"/>
    <w:rsid w:val="009F6BA8"/>
    <w:rsid w:val="00A011C9"/>
    <w:rsid w:val="00A01423"/>
    <w:rsid w:val="00A01C66"/>
    <w:rsid w:val="00A02A05"/>
    <w:rsid w:val="00A0317C"/>
    <w:rsid w:val="00A03E2D"/>
    <w:rsid w:val="00A04978"/>
    <w:rsid w:val="00A050B8"/>
    <w:rsid w:val="00A05429"/>
    <w:rsid w:val="00A056D9"/>
    <w:rsid w:val="00A061E9"/>
    <w:rsid w:val="00A06856"/>
    <w:rsid w:val="00A06CCE"/>
    <w:rsid w:val="00A07A1A"/>
    <w:rsid w:val="00A07AAC"/>
    <w:rsid w:val="00A11545"/>
    <w:rsid w:val="00A11DEA"/>
    <w:rsid w:val="00A11FBF"/>
    <w:rsid w:val="00A12F1E"/>
    <w:rsid w:val="00A14327"/>
    <w:rsid w:val="00A14451"/>
    <w:rsid w:val="00A1456E"/>
    <w:rsid w:val="00A14D9E"/>
    <w:rsid w:val="00A15133"/>
    <w:rsid w:val="00A15338"/>
    <w:rsid w:val="00A1593D"/>
    <w:rsid w:val="00A15F04"/>
    <w:rsid w:val="00A16A5E"/>
    <w:rsid w:val="00A173B2"/>
    <w:rsid w:val="00A17CA3"/>
    <w:rsid w:val="00A209E2"/>
    <w:rsid w:val="00A21536"/>
    <w:rsid w:val="00A21BE5"/>
    <w:rsid w:val="00A2319F"/>
    <w:rsid w:val="00A231DE"/>
    <w:rsid w:val="00A232E3"/>
    <w:rsid w:val="00A23CF1"/>
    <w:rsid w:val="00A23D43"/>
    <w:rsid w:val="00A24486"/>
    <w:rsid w:val="00A24A6B"/>
    <w:rsid w:val="00A2525C"/>
    <w:rsid w:val="00A26730"/>
    <w:rsid w:val="00A27544"/>
    <w:rsid w:val="00A27A51"/>
    <w:rsid w:val="00A30EEC"/>
    <w:rsid w:val="00A32617"/>
    <w:rsid w:val="00A331CE"/>
    <w:rsid w:val="00A34210"/>
    <w:rsid w:val="00A35286"/>
    <w:rsid w:val="00A35D96"/>
    <w:rsid w:val="00A36A27"/>
    <w:rsid w:val="00A40091"/>
    <w:rsid w:val="00A40AD0"/>
    <w:rsid w:val="00A41132"/>
    <w:rsid w:val="00A417E3"/>
    <w:rsid w:val="00A41901"/>
    <w:rsid w:val="00A43722"/>
    <w:rsid w:val="00A438CC"/>
    <w:rsid w:val="00A43CED"/>
    <w:rsid w:val="00A44BBB"/>
    <w:rsid w:val="00A44EEF"/>
    <w:rsid w:val="00A45297"/>
    <w:rsid w:val="00A4564D"/>
    <w:rsid w:val="00A46930"/>
    <w:rsid w:val="00A46EBA"/>
    <w:rsid w:val="00A47355"/>
    <w:rsid w:val="00A47405"/>
    <w:rsid w:val="00A47841"/>
    <w:rsid w:val="00A50609"/>
    <w:rsid w:val="00A51046"/>
    <w:rsid w:val="00A511CA"/>
    <w:rsid w:val="00A53B87"/>
    <w:rsid w:val="00A543C5"/>
    <w:rsid w:val="00A54ACC"/>
    <w:rsid w:val="00A54E8C"/>
    <w:rsid w:val="00A55A72"/>
    <w:rsid w:val="00A56B5D"/>
    <w:rsid w:val="00A56C31"/>
    <w:rsid w:val="00A56E39"/>
    <w:rsid w:val="00A57196"/>
    <w:rsid w:val="00A57484"/>
    <w:rsid w:val="00A579A8"/>
    <w:rsid w:val="00A6050F"/>
    <w:rsid w:val="00A60E82"/>
    <w:rsid w:val="00A614CD"/>
    <w:rsid w:val="00A62529"/>
    <w:rsid w:val="00A646D5"/>
    <w:rsid w:val="00A6554E"/>
    <w:rsid w:val="00A655AF"/>
    <w:rsid w:val="00A661F4"/>
    <w:rsid w:val="00A666CF"/>
    <w:rsid w:val="00A667C2"/>
    <w:rsid w:val="00A66E70"/>
    <w:rsid w:val="00A670CE"/>
    <w:rsid w:val="00A6779D"/>
    <w:rsid w:val="00A7333F"/>
    <w:rsid w:val="00A740FB"/>
    <w:rsid w:val="00A759DA"/>
    <w:rsid w:val="00A75F8E"/>
    <w:rsid w:val="00A761C3"/>
    <w:rsid w:val="00A76265"/>
    <w:rsid w:val="00A7649A"/>
    <w:rsid w:val="00A7747E"/>
    <w:rsid w:val="00A77852"/>
    <w:rsid w:val="00A81448"/>
    <w:rsid w:val="00A81C4D"/>
    <w:rsid w:val="00A83007"/>
    <w:rsid w:val="00A85A9A"/>
    <w:rsid w:val="00A86573"/>
    <w:rsid w:val="00A871CD"/>
    <w:rsid w:val="00A87E75"/>
    <w:rsid w:val="00A9105E"/>
    <w:rsid w:val="00A914E6"/>
    <w:rsid w:val="00A916FD"/>
    <w:rsid w:val="00A94505"/>
    <w:rsid w:val="00A94D5A"/>
    <w:rsid w:val="00A95D49"/>
    <w:rsid w:val="00AA065A"/>
    <w:rsid w:val="00AA0A3F"/>
    <w:rsid w:val="00AA1610"/>
    <w:rsid w:val="00AA1D80"/>
    <w:rsid w:val="00AA33FC"/>
    <w:rsid w:val="00AA433D"/>
    <w:rsid w:val="00AA514C"/>
    <w:rsid w:val="00AA6AD0"/>
    <w:rsid w:val="00AA762A"/>
    <w:rsid w:val="00AB065E"/>
    <w:rsid w:val="00AB07AB"/>
    <w:rsid w:val="00AB0D32"/>
    <w:rsid w:val="00AB1265"/>
    <w:rsid w:val="00AB1B0A"/>
    <w:rsid w:val="00AB225A"/>
    <w:rsid w:val="00AB2520"/>
    <w:rsid w:val="00AB2932"/>
    <w:rsid w:val="00AB32F6"/>
    <w:rsid w:val="00AB4CBE"/>
    <w:rsid w:val="00AB4E72"/>
    <w:rsid w:val="00AB5187"/>
    <w:rsid w:val="00AB5BCF"/>
    <w:rsid w:val="00AB5D4E"/>
    <w:rsid w:val="00AB620F"/>
    <w:rsid w:val="00AB68C8"/>
    <w:rsid w:val="00AB7434"/>
    <w:rsid w:val="00AC032A"/>
    <w:rsid w:val="00AC08CF"/>
    <w:rsid w:val="00AC0C27"/>
    <w:rsid w:val="00AC12C1"/>
    <w:rsid w:val="00AC1EC4"/>
    <w:rsid w:val="00AC3758"/>
    <w:rsid w:val="00AC3E9C"/>
    <w:rsid w:val="00AC407D"/>
    <w:rsid w:val="00AC4A32"/>
    <w:rsid w:val="00AC55A7"/>
    <w:rsid w:val="00AC5AE6"/>
    <w:rsid w:val="00AC5D4D"/>
    <w:rsid w:val="00AC5F89"/>
    <w:rsid w:val="00AC6224"/>
    <w:rsid w:val="00AC717A"/>
    <w:rsid w:val="00AD0BC9"/>
    <w:rsid w:val="00AD0CC0"/>
    <w:rsid w:val="00AD0D93"/>
    <w:rsid w:val="00AD0E06"/>
    <w:rsid w:val="00AD19F8"/>
    <w:rsid w:val="00AD1FB7"/>
    <w:rsid w:val="00AD364E"/>
    <w:rsid w:val="00AD37F5"/>
    <w:rsid w:val="00AD391B"/>
    <w:rsid w:val="00AD4AB3"/>
    <w:rsid w:val="00AD5A3A"/>
    <w:rsid w:val="00AD5B74"/>
    <w:rsid w:val="00AD74AD"/>
    <w:rsid w:val="00AD7A41"/>
    <w:rsid w:val="00AE02DC"/>
    <w:rsid w:val="00AE1190"/>
    <w:rsid w:val="00AE1D07"/>
    <w:rsid w:val="00AE1D17"/>
    <w:rsid w:val="00AE2F88"/>
    <w:rsid w:val="00AE3AEF"/>
    <w:rsid w:val="00AE3BB6"/>
    <w:rsid w:val="00AE449F"/>
    <w:rsid w:val="00AE5F9B"/>
    <w:rsid w:val="00AE6F1F"/>
    <w:rsid w:val="00AE7921"/>
    <w:rsid w:val="00AF0775"/>
    <w:rsid w:val="00AF0DC1"/>
    <w:rsid w:val="00AF0E87"/>
    <w:rsid w:val="00AF1314"/>
    <w:rsid w:val="00AF1432"/>
    <w:rsid w:val="00AF30BA"/>
    <w:rsid w:val="00AF37CD"/>
    <w:rsid w:val="00AF5C4D"/>
    <w:rsid w:val="00AF5C7F"/>
    <w:rsid w:val="00AF5FE0"/>
    <w:rsid w:val="00AF67FF"/>
    <w:rsid w:val="00AF723E"/>
    <w:rsid w:val="00AF78B3"/>
    <w:rsid w:val="00AF7BF4"/>
    <w:rsid w:val="00B002DB"/>
    <w:rsid w:val="00B00643"/>
    <w:rsid w:val="00B00922"/>
    <w:rsid w:val="00B00938"/>
    <w:rsid w:val="00B00D6D"/>
    <w:rsid w:val="00B00F81"/>
    <w:rsid w:val="00B016B7"/>
    <w:rsid w:val="00B0190E"/>
    <w:rsid w:val="00B02B73"/>
    <w:rsid w:val="00B02E4F"/>
    <w:rsid w:val="00B03138"/>
    <w:rsid w:val="00B03348"/>
    <w:rsid w:val="00B03ED6"/>
    <w:rsid w:val="00B03FBD"/>
    <w:rsid w:val="00B04860"/>
    <w:rsid w:val="00B059EC"/>
    <w:rsid w:val="00B066F3"/>
    <w:rsid w:val="00B07218"/>
    <w:rsid w:val="00B073C0"/>
    <w:rsid w:val="00B07532"/>
    <w:rsid w:val="00B07F92"/>
    <w:rsid w:val="00B1050D"/>
    <w:rsid w:val="00B1065F"/>
    <w:rsid w:val="00B10DF6"/>
    <w:rsid w:val="00B144EF"/>
    <w:rsid w:val="00B14C6E"/>
    <w:rsid w:val="00B15D92"/>
    <w:rsid w:val="00B15FD4"/>
    <w:rsid w:val="00B161C7"/>
    <w:rsid w:val="00B17547"/>
    <w:rsid w:val="00B206B6"/>
    <w:rsid w:val="00B2089C"/>
    <w:rsid w:val="00B20D9B"/>
    <w:rsid w:val="00B20FC9"/>
    <w:rsid w:val="00B21B14"/>
    <w:rsid w:val="00B22889"/>
    <w:rsid w:val="00B2297D"/>
    <w:rsid w:val="00B22B8A"/>
    <w:rsid w:val="00B23A70"/>
    <w:rsid w:val="00B2432A"/>
    <w:rsid w:val="00B2433C"/>
    <w:rsid w:val="00B24344"/>
    <w:rsid w:val="00B24FF8"/>
    <w:rsid w:val="00B25856"/>
    <w:rsid w:val="00B2628F"/>
    <w:rsid w:val="00B26B87"/>
    <w:rsid w:val="00B27440"/>
    <w:rsid w:val="00B274C2"/>
    <w:rsid w:val="00B27A85"/>
    <w:rsid w:val="00B30727"/>
    <w:rsid w:val="00B30CF7"/>
    <w:rsid w:val="00B31067"/>
    <w:rsid w:val="00B31EBC"/>
    <w:rsid w:val="00B328BD"/>
    <w:rsid w:val="00B32B4A"/>
    <w:rsid w:val="00B32DA8"/>
    <w:rsid w:val="00B33DCE"/>
    <w:rsid w:val="00B34E12"/>
    <w:rsid w:val="00B36737"/>
    <w:rsid w:val="00B36F24"/>
    <w:rsid w:val="00B37619"/>
    <w:rsid w:val="00B3769B"/>
    <w:rsid w:val="00B409B8"/>
    <w:rsid w:val="00B423DB"/>
    <w:rsid w:val="00B44529"/>
    <w:rsid w:val="00B45760"/>
    <w:rsid w:val="00B467F3"/>
    <w:rsid w:val="00B469F2"/>
    <w:rsid w:val="00B504F8"/>
    <w:rsid w:val="00B50CBF"/>
    <w:rsid w:val="00B51459"/>
    <w:rsid w:val="00B52618"/>
    <w:rsid w:val="00B528D3"/>
    <w:rsid w:val="00B5345F"/>
    <w:rsid w:val="00B53799"/>
    <w:rsid w:val="00B5386C"/>
    <w:rsid w:val="00B542EB"/>
    <w:rsid w:val="00B555D8"/>
    <w:rsid w:val="00B558A6"/>
    <w:rsid w:val="00B559C9"/>
    <w:rsid w:val="00B56292"/>
    <w:rsid w:val="00B563C5"/>
    <w:rsid w:val="00B56537"/>
    <w:rsid w:val="00B57206"/>
    <w:rsid w:val="00B6161D"/>
    <w:rsid w:val="00B624F8"/>
    <w:rsid w:val="00B62A35"/>
    <w:rsid w:val="00B6580E"/>
    <w:rsid w:val="00B65918"/>
    <w:rsid w:val="00B666FC"/>
    <w:rsid w:val="00B714F0"/>
    <w:rsid w:val="00B72B72"/>
    <w:rsid w:val="00B73302"/>
    <w:rsid w:val="00B73A21"/>
    <w:rsid w:val="00B73C80"/>
    <w:rsid w:val="00B74539"/>
    <w:rsid w:val="00B74896"/>
    <w:rsid w:val="00B7619A"/>
    <w:rsid w:val="00B762CB"/>
    <w:rsid w:val="00B76480"/>
    <w:rsid w:val="00B76904"/>
    <w:rsid w:val="00B77EFA"/>
    <w:rsid w:val="00B80001"/>
    <w:rsid w:val="00B80DF1"/>
    <w:rsid w:val="00B8100D"/>
    <w:rsid w:val="00B81C6F"/>
    <w:rsid w:val="00B82CE2"/>
    <w:rsid w:val="00B84083"/>
    <w:rsid w:val="00B843CF"/>
    <w:rsid w:val="00B846B7"/>
    <w:rsid w:val="00B84A39"/>
    <w:rsid w:val="00B85B65"/>
    <w:rsid w:val="00B86636"/>
    <w:rsid w:val="00B86EB4"/>
    <w:rsid w:val="00B87881"/>
    <w:rsid w:val="00B902DA"/>
    <w:rsid w:val="00B922C6"/>
    <w:rsid w:val="00B95B1E"/>
    <w:rsid w:val="00B95F09"/>
    <w:rsid w:val="00B9601D"/>
    <w:rsid w:val="00B96106"/>
    <w:rsid w:val="00B9623C"/>
    <w:rsid w:val="00B96BE6"/>
    <w:rsid w:val="00B9702C"/>
    <w:rsid w:val="00B97377"/>
    <w:rsid w:val="00BA075B"/>
    <w:rsid w:val="00BA1930"/>
    <w:rsid w:val="00BA281B"/>
    <w:rsid w:val="00BA3289"/>
    <w:rsid w:val="00BA3639"/>
    <w:rsid w:val="00BA363A"/>
    <w:rsid w:val="00BA3932"/>
    <w:rsid w:val="00BA4603"/>
    <w:rsid w:val="00BA651B"/>
    <w:rsid w:val="00BA7495"/>
    <w:rsid w:val="00BB1942"/>
    <w:rsid w:val="00BB1E2C"/>
    <w:rsid w:val="00BB242D"/>
    <w:rsid w:val="00BB2DC1"/>
    <w:rsid w:val="00BB373C"/>
    <w:rsid w:val="00BB465A"/>
    <w:rsid w:val="00BB49C0"/>
    <w:rsid w:val="00BB5390"/>
    <w:rsid w:val="00BB595E"/>
    <w:rsid w:val="00BB5C07"/>
    <w:rsid w:val="00BB65C4"/>
    <w:rsid w:val="00BB6D42"/>
    <w:rsid w:val="00BB6EE0"/>
    <w:rsid w:val="00BB79A2"/>
    <w:rsid w:val="00BC0760"/>
    <w:rsid w:val="00BC098B"/>
    <w:rsid w:val="00BC0DD5"/>
    <w:rsid w:val="00BC1307"/>
    <w:rsid w:val="00BC19A5"/>
    <w:rsid w:val="00BC1F21"/>
    <w:rsid w:val="00BC32B7"/>
    <w:rsid w:val="00BC3CBF"/>
    <w:rsid w:val="00BC5395"/>
    <w:rsid w:val="00BC58C5"/>
    <w:rsid w:val="00BC5B85"/>
    <w:rsid w:val="00BC61F8"/>
    <w:rsid w:val="00BC6BD6"/>
    <w:rsid w:val="00BC7073"/>
    <w:rsid w:val="00BC7BBE"/>
    <w:rsid w:val="00BD1347"/>
    <w:rsid w:val="00BD158F"/>
    <w:rsid w:val="00BD1DC1"/>
    <w:rsid w:val="00BD320A"/>
    <w:rsid w:val="00BD3610"/>
    <w:rsid w:val="00BD451A"/>
    <w:rsid w:val="00BD45A7"/>
    <w:rsid w:val="00BD4CF7"/>
    <w:rsid w:val="00BD6CE4"/>
    <w:rsid w:val="00BD6FDA"/>
    <w:rsid w:val="00BD7762"/>
    <w:rsid w:val="00BE1157"/>
    <w:rsid w:val="00BE1B2B"/>
    <w:rsid w:val="00BE1BB2"/>
    <w:rsid w:val="00BE1DE1"/>
    <w:rsid w:val="00BE29F0"/>
    <w:rsid w:val="00BE2A74"/>
    <w:rsid w:val="00BE2A78"/>
    <w:rsid w:val="00BE3575"/>
    <w:rsid w:val="00BE5407"/>
    <w:rsid w:val="00BE6541"/>
    <w:rsid w:val="00BF2024"/>
    <w:rsid w:val="00BF4BD0"/>
    <w:rsid w:val="00BF4D22"/>
    <w:rsid w:val="00BF5580"/>
    <w:rsid w:val="00BF5B0D"/>
    <w:rsid w:val="00BF5F49"/>
    <w:rsid w:val="00BF6F22"/>
    <w:rsid w:val="00BF6F73"/>
    <w:rsid w:val="00BF6FAD"/>
    <w:rsid w:val="00BF7A6F"/>
    <w:rsid w:val="00BF7C27"/>
    <w:rsid w:val="00C029E8"/>
    <w:rsid w:val="00C042BD"/>
    <w:rsid w:val="00C053A8"/>
    <w:rsid w:val="00C05D71"/>
    <w:rsid w:val="00C0653F"/>
    <w:rsid w:val="00C07779"/>
    <w:rsid w:val="00C07DFF"/>
    <w:rsid w:val="00C1066C"/>
    <w:rsid w:val="00C10DFF"/>
    <w:rsid w:val="00C1319E"/>
    <w:rsid w:val="00C15E24"/>
    <w:rsid w:val="00C16358"/>
    <w:rsid w:val="00C16900"/>
    <w:rsid w:val="00C1699C"/>
    <w:rsid w:val="00C16F96"/>
    <w:rsid w:val="00C20463"/>
    <w:rsid w:val="00C236BB"/>
    <w:rsid w:val="00C238B1"/>
    <w:rsid w:val="00C239FC"/>
    <w:rsid w:val="00C23EC3"/>
    <w:rsid w:val="00C24940"/>
    <w:rsid w:val="00C24B17"/>
    <w:rsid w:val="00C24C9C"/>
    <w:rsid w:val="00C2550D"/>
    <w:rsid w:val="00C25573"/>
    <w:rsid w:val="00C26CB8"/>
    <w:rsid w:val="00C313CE"/>
    <w:rsid w:val="00C31EA7"/>
    <w:rsid w:val="00C3245F"/>
    <w:rsid w:val="00C32655"/>
    <w:rsid w:val="00C343A0"/>
    <w:rsid w:val="00C351A8"/>
    <w:rsid w:val="00C35655"/>
    <w:rsid w:val="00C364D1"/>
    <w:rsid w:val="00C364F0"/>
    <w:rsid w:val="00C36FB8"/>
    <w:rsid w:val="00C36FE1"/>
    <w:rsid w:val="00C37089"/>
    <w:rsid w:val="00C37502"/>
    <w:rsid w:val="00C379BB"/>
    <w:rsid w:val="00C40428"/>
    <w:rsid w:val="00C407AA"/>
    <w:rsid w:val="00C4087A"/>
    <w:rsid w:val="00C40920"/>
    <w:rsid w:val="00C40A96"/>
    <w:rsid w:val="00C41096"/>
    <w:rsid w:val="00C4130A"/>
    <w:rsid w:val="00C42138"/>
    <w:rsid w:val="00C433EC"/>
    <w:rsid w:val="00C439F8"/>
    <w:rsid w:val="00C43DB2"/>
    <w:rsid w:val="00C45354"/>
    <w:rsid w:val="00C45611"/>
    <w:rsid w:val="00C45676"/>
    <w:rsid w:val="00C464CA"/>
    <w:rsid w:val="00C4672B"/>
    <w:rsid w:val="00C47562"/>
    <w:rsid w:val="00C47ACF"/>
    <w:rsid w:val="00C47F4A"/>
    <w:rsid w:val="00C5049A"/>
    <w:rsid w:val="00C5190E"/>
    <w:rsid w:val="00C52B68"/>
    <w:rsid w:val="00C52D1E"/>
    <w:rsid w:val="00C53366"/>
    <w:rsid w:val="00C53526"/>
    <w:rsid w:val="00C53891"/>
    <w:rsid w:val="00C53F7F"/>
    <w:rsid w:val="00C540E3"/>
    <w:rsid w:val="00C5480C"/>
    <w:rsid w:val="00C553FB"/>
    <w:rsid w:val="00C55B2F"/>
    <w:rsid w:val="00C56E06"/>
    <w:rsid w:val="00C56F14"/>
    <w:rsid w:val="00C5715A"/>
    <w:rsid w:val="00C574B8"/>
    <w:rsid w:val="00C6081B"/>
    <w:rsid w:val="00C60AB8"/>
    <w:rsid w:val="00C621C1"/>
    <w:rsid w:val="00C622B6"/>
    <w:rsid w:val="00C658CA"/>
    <w:rsid w:val="00C65FEB"/>
    <w:rsid w:val="00C66911"/>
    <w:rsid w:val="00C70961"/>
    <w:rsid w:val="00C70CF6"/>
    <w:rsid w:val="00C71AC2"/>
    <w:rsid w:val="00C72220"/>
    <w:rsid w:val="00C72524"/>
    <w:rsid w:val="00C72B3C"/>
    <w:rsid w:val="00C75980"/>
    <w:rsid w:val="00C75A0C"/>
    <w:rsid w:val="00C75BD7"/>
    <w:rsid w:val="00C75E33"/>
    <w:rsid w:val="00C76024"/>
    <w:rsid w:val="00C76B1D"/>
    <w:rsid w:val="00C80049"/>
    <w:rsid w:val="00C81853"/>
    <w:rsid w:val="00C8233E"/>
    <w:rsid w:val="00C843E2"/>
    <w:rsid w:val="00C84465"/>
    <w:rsid w:val="00C84CFD"/>
    <w:rsid w:val="00C85AF4"/>
    <w:rsid w:val="00C8617C"/>
    <w:rsid w:val="00C86722"/>
    <w:rsid w:val="00C86CD0"/>
    <w:rsid w:val="00C879AF"/>
    <w:rsid w:val="00C87FA0"/>
    <w:rsid w:val="00C91511"/>
    <w:rsid w:val="00C91672"/>
    <w:rsid w:val="00C93CEE"/>
    <w:rsid w:val="00C94067"/>
    <w:rsid w:val="00C94F26"/>
    <w:rsid w:val="00C952F6"/>
    <w:rsid w:val="00C9575B"/>
    <w:rsid w:val="00C97930"/>
    <w:rsid w:val="00CA0C3A"/>
    <w:rsid w:val="00CA2368"/>
    <w:rsid w:val="00CA2662"/>
    <w:rsid w:val="00CA26F6"/>
    <w:rsid w:val="00CA26FC"/>
    <w:rsid w:val="00CA36F1"/>
    <w:rsid w:val="00CA5F3F"/>
    <w:rsid w:val="00CA6D82"/>
    <w:rsid w:val="00CA75BC"/>
    <w:rsid w:val="00CB04EB"/>
    <w:rsid w:val="00CB084A"/>
    <w:rsid w:val="00CB291E"/>
    <w:rsid w:val="00CB296C"/>
    <w:rsid w:val="00CB35E7"/>
    <w:rsid w:val="00CB3988"/>
    <w:rsid w:val="00CB4B4A"/>
    <w:rsid w:val="00CB585D"/>
    <w:rsid w:val="00CB5FBA"/>
    <w:rsid w:val="00CB60A9"/>
    <w:rsid w:val="00CB61B4"/>
    <w:rsid w:val="00CB7B43"/>
    <w:rsid w:val="00CB7B8A"/>
    <w:rsid w:val="00CC07BC"/>
    <w:rsid w:val="00CC1263"/>
    <w:rsid w:val="00CC2E62"/>
    <w:rsid w:val="00CC392A"/>
    <w:rsid w:val="00CC3EBF"/>
    <w:rsid w:val="00CC408C"/>
    <w:rsid w:val="00CC43C9"/>
    <w:rsid w:val="00CC47FB"/>
    <w:rsid w:val="00CC4BB2"/>
    <w:rsid w:val="00CC576E"/>
    <w:rsid w:val="00CC636B"/>
    <w:rsid w:val="00CC6A39"/>
    <w:rsid w:val="00CC6B6C"/>
    <w:rsid w:val="00CC70DF"/>
    <w:rsid w:val="00CC766B"/>
    <w:rsid w:val="00CC7E19"/>
    <w:rsid w:val="00CD0259"/>
    <w:rsid w:val="00CD0EEF"/>
    <w:rsid w:val="00CD3DF4"/>
    <w:rsid w:val="00CD6A85"/>
    <w:rsid w:val="00CD70B5"/>
    <w:rsid w:val="00CE0D91"/>
    <w:rsid w:val="00CE153D"/>
    <w:rsid w:val="00CE21D8"/>
    <w:rsid w:val="00CE29C1"/>
    <w:rsid w:val="00CE2E57"/>
    <w:rsid w:val="00CE375D"/>
    <w:rsid w:val="00CE4347"/>
    <w:rsid w:val="00CE4DAE"/>
    <w:rsid w:val="00CE5132"/>
    <w:rsid w:val="00CE6A67"/>
    <w:rsid w:val="00CE6BAA"/>
    <w:rsid w:val="00CE6E08"/>
    <w:rsid w:val="00CE7421"/>
    <w:rsid w:val="00CE74AE"/>
    <w:rsid w:val="00CE7BF4"/>
    <w:rsid w:val="00CF0038"/>
    <w:rsid w:val="00CF01BC"/>
    <w:rsid w:val="00CF0557"/>
    <w:rsid w:val="00CF0B76"/>
    <w:rsid w:val="00CF100A"/>
    <w:rsid w:val="00CF10D9"/>
    <w:rsid w:val="00CF1101"/>
    <w:rsid w:val="00CF22C3"/>
    <w:rsid w:val="00CF32AE"/>
    <w:rsid w:val="00CF66F7"/>
    <w:rsid w:val="00CF7079"/>
    <w:rsid w:val="00CF7A93"/>
    <w:rsid w:val="00D0024E"/>
    <w:rsid w:val="00D01CDB"/>
    <w:rsid w:val="00D02660"/>
    <w:rsid w:val="00D02AAA"/>
    <w:rsid w:val="00D03B4B"/>
    <w:rsid w:val="00D03CD4"/>
    <w:rsid w:val="00D03EB7"/>
    <w:rsid w:val="00D041E5"/>
    <w:rsid w:val="00D048A3"/>
    <w:rsid w:val="00D048F4"/>
    <w:rsid w:val="00D04EEE"/>
    <w:rsid w:val="00D051B2"/>
    <w:rsid w:val="00D056FA"/>
    <w:rsid w:val="00D062DC"/>
    <w:rsid w:val="00D072BC"/>
    <w:rsid w:val="00D07B52"/>
    <w:rsid w:val="00D07BF7"/>
    <w:rsid w:val="00D11551"/>
    <w:rsid w:val="00D1177B"/>
    <w:rsid w:val="00D12573"/>
    <w:rsid w:val="00D12B82"/>
    <w:rsid w:val="00D13D24"/>
    <w:rsid w:val="00D1455F"/>
    <w:rsid w:val="00D1478F"/>
    <w:rsid w:val="00D14DB1"/>
    <w:rsid w:val="00D15354"/>
    <w:rsid w:val="00D15A57"/>
    <w:rsid w:val="00D16C59"/>
    <w:rsid w:val="00D170F6"/>
    <w:rsid w:val="00D17981"/>
    <w:rsid w:val="00D17BEA"/>
    <w:rsid w:val="00D21454"/>
    <w:rsid w:val="00D2202A"/>
    <w:rsid w:val="00D2203A"/>
    <w:rsid w:val="00D222BF"/>
    <w:rsid w:val="00D23009"/>
    <w:rsid w:val="00D23996"/>
    <w:rsid w:val="00D23DC4"/>
    <w:rsid w:val="00D240A8"/>
    <w:rsid w:val="00D249F1"/>
    <w:rsid w:val="00D25BEC"/>
    <w:rsid w:val="00D26F9F"/>
    <w:rsid w:val="00D270A5"/>
    <w:rsid w:val="00D270F6"/>
    <w:rsid w:val="00D27280"/>
    <w:rsid w:val="00D30658"/>
    <w:rsid w:val="00D30ECE"/>
    <w:rsid w:val="00D30FDC"/>
    <w:rsid w:val="00D31594"/>
    <w:rsid w:val="00D31FDF"/>
    <w:rsid w:val="00D321F7"/>
    <w:rsid w:val="00D32D36"/>
    <w:rsid w:val="00D3419C"/>
    <w:rsid w:val="00D35782"/>
    <w:rsid w:val="00D36C91"/>
    <w:rsid w:val="00D41AA1"/>
    <w:rsid w:val="00D41D46"/>
    <w:rsid w:val="00D42CE1"/>
    <w:rsid w:val="00D42DCB"/>
    <w:rsid w:val="00D4342E"/>
    <w:rsid w:val="00D4379F"/>
    <w:rsid w:val="00D44261"/>
    <w:rsid w:val="00D44DBA"/>
    <w:rsid w:val="00D44FF1"/>
    <w:rsid w:val="00D4515E"/>
    <w:rsid w:val="00D45274"/>
    <w:rsid w:val="00D468EA"/>
    <w:rsid w:val="00D46AE9"/>
    <w:rsid w:val="00D4707D"/>
    <w:rsid w:val="00D47BBC"/>
    <w:rsid w:val="00D47C77"/>
    <w:rsid w:val="00D51257"/>
    <w:rsid w:val="00D542FF"/>
    <w:rsid w:val="00D5458F"/>
    <w:rsid w:val="00D551AD"/>
    <w:rsid w:val="00D5548A"/>
    <w:rsid w:val="00D55A0F"/>
    <w:rsid w:val="00D562A3"/>
    <w:rsid w:val="00D56476"/>
    <w:rsid w:val="00D57D8A"/>
    <w:rsid w:val="00D6077C"/>
    <w:rsid w:val="00D609EF"/>
    <w:rsid w:val="00D60DE4"/>
    <w:rsid w:val="00D624C5"/>
    <w:rsid w:val="00D632F5"/>
    <w:rsid w:val="00D6381C"/>
    <w:rsid w:val="00D63A29"/>
    <w:rsid w:val="00D652C2"/>
    <w:rsid w:val="00D659D4"/>
    <w:rsid w:val="00D65A89"/>
    <w:rsid w:val="00D703BF"/>
    <w:rsid w:val="00D71268"/>
    <w:rsid w:val="00D71AE4"/>
    <w:rsid w:val="00D731D3"/>
    <w:rsid w:val="00D748A7"/>
    <w:rsid w:val="00D749E3"/>
    <w:rsid w:val="00D74FF8"/>
    <w:rsid w:val="00D75257"/>
    <w:rsid w:val="00D75836"/>
    <w:rsid w:val="00D76619"/>
    <w:rsid w:val="00D8076D"/>
    <w:rsid w:val="00D8167D"/>
    <w:rsid w:val="00D81FA5"/>
    <w:rsid w:val="00D82CA5"/>
    <w:rsid w:val="00D84AA8"/>
    <w:rsid w:val="00D85035"/>
    <w:rsid w:val="00D85772"/>
    <w:rsid w:val="00D85EF7"/>
    <w:rsid w:val="00D862F3"/>
    <w:rsid w:val="00D869D2"/>
    <w:rsid w:val="00D907C0"/>
    <w:rsid w:val="00D90B79"/>
    <w:rsid w:val="00D914A6"/>
    <w:rsid w:val="00D91C62"/>
    <w:rsid w:val="00D92891"/>
    <w:rsid w:val="00D92EBD"/>
    <w:rsid w:val="00D9381E"/>
    <w:rsid w:val="00D93E24"/>
    <w:rsid w:val="00D94B29"/>
    <w:rsid w:val="00D9537B"/>
    <w:rsid w:val="00D972D6"/>
    <w:rsid w:val="00D97789"/>
    <w:rsid w:val="00D97C4D"/>
    <w:rsid w:val="00D97DA9"/>
    <w:rsid w:val="00D97EF8"/>
    <w:rsid w:val="00DA0CFC"/>
    <w:rsid w:val="00DA1BDB"/>
    <w:rsid w:val="00DA27D2"/>
    <w:rsid w:val="00DA2B94"/>
    <w:rsid w:val="00DA42E8"/>
    <w:rsid w:val="00DA4F16"/>
    <w:rsid w:val="00DA58F8"/>
    <w:rsid w:val="00DA5D3C"/>
    <w:rsid w:val="00DA5FDF"/>
    <w:rsid w:val="00DA6883"/>
    <w:rsid w:val="00DA773B"/>
    <w:rsid w:val="00DB0052"/>
    <w:rsid w:val="00DB0B69"/>
    <w:rsid w:val="00DB1327"/>
    <w:rsid w:val="00DB1867"/>
    <w:rsid w:val="00DB22B7"/>
    <w:rsid w:val="00DB22CB"/>
    <w:rsid w:val="00DB36BE"/>
    <w:rsid w:val="00DB37AB"/>
    <w:rsid w:val="00DB42AC"/>
    <w:rsid w:val="00DB4662"/>
    <w:rsid w:val="00DB5056"/>
    <w:rsid w:val="00DB61B9"/>
    <w:rsid w:val="00DB6543"/>
    <w:rsid w:val="00DB66C0"/>
    <w:rsid w:val="00DB66CF"/>
    <w:rsid w:val="00DB66FD"/>
    <w:rsid w:val="00DB6F8F"/>
    <w:rsid w:val="00DB71A8"/>
    <w:rsid w:val="00DB7F80"/>
    <w:rsid w:val="00DC073B"/>
    <w:rsid w:val="00DC0947"/>
    <w:rsid w:val="00DC12C8"/>
    <w:rsid w:val="00DC1907"/>
    <w:rsid w:val="00DC1F1C"/>
    <w:rsid w:val="00DC31E7"/>
    <w:rsid w:val="00DC45FF"/>
    <w:rsid w:val="00DC568C"/>
    <w:rsid w:val="00DC5ED6"/>
    <w:rsid w:val="00DC677F"/>
    <w:rsid w:val="00DC6F1E"/>
    <w:rsid w:val="00DD0406"/>
    <w:rsid w:val="00DD0F74"/>
    <w:rsid w:val="00DD256C"/>
    <w:rsid w:val="00DD3A60"/>
    <w:rsid w:val="00DD4629"/>
    <w:rsid w:val="00DD47BD"/>
    <w:rsid w:val="00DD4FF8"/>
    <w:rsid w:val="00DD61BC"/>
    <w:rsid w:val="00DD6CFE"/>
    <w:rsid w:val="00DD7A86"/>
    <w:rsid w:val="00DE027C"/>
    <w:rsid w:val="00DE2342"/>
    <w:rsid w:val="00DE3B83"/>
    <w:rsid w:val="00DE4378"/>
    <w:rsid w:val="00DE53A9"/>
    <w:rsid w:val="00DE5977"/>
    <w:rsid w:val="00DE646C"/>
    <w:rsid w:val="00DE6B08"/>
    <w:rsid w:val="00DE70ED"/>
    <w:rsid w:val="00DF0410"/>
    <w:rsid w:val="00DF1249"/>
    <w:rsid w:val="00DF1685"/>
    <w:rsid w:val="00DF1780"/>
    <w:rsid w:val="00DF1DE2"/>
    <w:rsid w:val="00DF281A"/>
    <w:rsid w:val="00DF3A27"/>
    <w:rsid w:val="00DF41B2"/>
    <w:rsid w:val="00DF43DA"/>
    <w:rsid w:val="00DF47C4"/>
    <w:rsid w:val="00DF6352"/>
    <w:rsid w:val="00E003DB"/>
    <w:rsid w:val="00E00617"/>
    <w:rsid w:val="00E00E15"/>
    <w:rsid w:val="00E01110"/>
    <w:rsid w:val="00E0246C"/>
    <w:rsid w:val="00E026F5"/>
    <w:rsid w:val="00E035EA"/>
    <w:rsid w:val="00E04BA7"/>
    <w:rsid w:val="00E04CE6"/>
    <w:rsid w:val="00E04E08"/>
    <w:rsid w:val="00E05785"/>
    <w:rsid w:val="00E06118"/>
    <w:rsid w:val="00E06E39"/>
    <w:rsid w:val="00E07BDA"/>
    <w:rsid w:val="00E07CF4"/>
    <w:rsid w:val="00E112E6"/>
    <w:rsid w:val="00E114D9"/>
    <w:rsid w:val="00E11761"/>
    <w:rsid w:val="00E120D3"/>
    <w:rsid w:val="00E12158"/>
    <w:rsid w:val="00E1344C"/>
    <w:rsid w:val="00E13BC3"/>
    <w:rsid w:val="00E13C58"/>
    <w:rsid w:val="00E16551"/>
    <w:rsid w:val="00E16B1D"/>
    <w:rsid w:val="00E1700F"/>
    <w:rsid w:val="00E20E22"/>
    <w:rsid w:val="00E216E6"/>
    <w:rsid w:val="00E2177B"/>
    <w:rsid w:val="00E21874"/>
    <w:rsid w:val="00E2187F"/>
    <w:rsid w:val="00E21C0B"/>
    <w:rsid w:val="00E22D61"/>
    <w:rsid w:val="00E2333C"/>
    <w:rsid w:val="00E23B14"/>
    <w:rsid w:val="00E23E2B"/>
    <w:rsid w:val="00E24320"/>
    <w:rsid w:val="00E24C76"/>
    <w:rsid w:val="00E250D3"/>
    <w:rsid w:val="00E25B36"/>
    <w:rsid w:val="00E25B43"/>
    <w:rsid w:val="00E25D5D"/>
    <w:rsid w:val="00E26899"/>
    <w:rsid w:val="00E26AB9"/>
    <w:rsid w:val="00E3005C"/>
    <w:rsid w:val="00E3134A"/>
    <w:rsid w:val="00E31B63"/>
    <w:rsid w:val="00E31BA6"/>
    <w:rsid w:val="00E326B4"/>
    <w:rsid w:val="00E335C1"/>
    <w:rsid w:val="00E33951"/>
    <w:rsid w:val="00E343A6"/>
    <w:rsid w:val="00E346C8"/>
    <w:rsid w:val="00E355EC"/>
    <w:rsid w:val="00E36308"/>
    <w:rsid w:val="00E36944"/>
    <w:rsid w:val="00E369FE"/>
    <w:rsid w:val="00E37591"/>
    <w:rsid w:val="00E404A5"/>
    <w:rsid w:val="00E423F4"/>
    <w:rsid w:val="00E42B6D"/>
    <w:rsid w:val="00E42D55"/>
    <w:rsid w:val="00E44B8C"/>
    <w:rsid w:val="00E4517E"/>
    <w:rsid w:val="00E45C23"/>
    <w:rsid w:val="00E45F3C"/>
    <w:rsid w:val="00E47F9E"/>
    <w:rsid w:val="00E502DF"/>
    <w:rsid w:val="00E51043"/>
    <w:rsid w:val="00E5131D"/>
    <w:rsid w:val="00E51617"/>
    <w:rsid w:val="00E52021"/>
    <w:rsid w:val="00E527A7"/>
    <w:rsid w:val="00E53E92"/>
    <w:rsid w:val="00E54949"/>
    <w:rsid w:val="00E5497B"/>
    <w:rsid w:val="00E5519E"/>
    <w:rsid w:val="00E552EB"/>
    <w:rsid w:val="00E61546"/>
    <w:rsid w:val="00E61E4C"/>
    <w:rsid w:val="00E62615"/>
    <w:rsid w:val="00E62769"/>
    <w:rsid w:val="00E62B6E"/>
    <w:rsid w:val="00E631B4"/>
    <w:rsid w:val="00E6333A"/>
    <w:rsid w:val="00E63905"/>
    <w:rsid w:val="00E64D23"/>
    <w:rsid w:val="00E6598E"/>
    <w:rsid w:val="00E65A4C"/>
    <w:rsid w:val="00E65EE5"/>
    <w:rsid w:val="00E662DE"/>
    <w:rsid w:val="00E668A4"/>
    <w:rsid w:val="00E66ADD"/>
    <w:rsid w:val="00E66F48"/>
    <w:rsid w:val="00E67CC0"/>
    <w:rsid w:val="00E70A9B"/>
    <w:rsid w:val="00E70E17"/>
    <w:rsid w:val="00E711D6"/>
    <w:rsid w:val="00E7148D"/>
    <w:rsid w:val="00E7166D"/>
    <w:rsid w:val="00E7195C"/>
    <w:rsid w:val="00E719EE"/>
    <w:rsid w:val="00E7218F"/>
    <w:rsid w:val="00E73969"/>
    <w:rsid w:val="00E74C4F"/>
    <w:rsid w:val="00E74CC8"/>
    <w:rsid w:val="00E74D93"/>
    <w:rsid w:val="00E74E6A"/>
    <w:rsid w:val="00E75CEB"/>
    <w:rsid w:val="00E762EE"/>
    <w:rsid w:val="00E763B5"/>
    <w:rsid w:val="00E764E1"/>
    <w:rsid w:val="00E76615"/>
    <w:rsid w:val="00E8165C"/>
    <w:rsid w:val="00E82302"/>
    <w:rsid w:val="00E825EE"/>
    <w:rsid w:val="00E82C69"/>
    <w:rsid w:val="00E83A57"/>
    <w:rsid w:val="00E84499"/>
    <w:rsid w:val="00E857CD"/>
    <w:rsid w:val="00E85A28"/>
    <w:rsid w:val="00E86482"/>
    <w:rsid w:val="00E86E4B"/>
    <w:rsid w:val="00E8731D"/>
    <w:rsid w:val="00E878DB"/>
    <w:rsid w:val="00E87ABD"/>
    <w:rsid w:val="00E87F7C"/>
    <w:rsid w:val="00E91BC2"/>
    <w:rsid w:val="00E93DA6"/>
    <w:rsid w:val="00E95FF8"/>
    <w:rsid w:val="00E96156"/>
    <w:rsid w:val="00E96684"/>
    <w:rsid w:val="00E96EE7"/>
    <w:rsid w:val="00E9744B"/>
    <w:rsid w:val="00E9762D"/>
    <w:rsid w:val="00E9774E"/>
    <w:rsid w:val="00E97AEC"/>
    <w:rsid w:val="00E97B70"/>
    <w:rsid w:val="00E97CFB"/>
    <w:rsid w:val="00EA03BE"/>
    <w:rsid w:val="00EA2D3D"/>
    <w:rsid w:val="00EA2F63"/>
    <w:rsid w:val="00EA31A6"/>
    <w:rsid w:val="00EA3867"/>
    <w:rsid w:val="00EA49FB"/>
    <w:rsid w:val="00EA6D8A"/>
    <w:rsid w:val="00EA740C"/>
    <w:rsid w:val="00EB0364"/>
    <w:rsid w:val="00EB0FE6"/>
    <w:rsid w:val="00EB2064"/>
    <w:rsid w:val="00EB3DDF"/>
    <w:rsid w:val="00EB48DE"/>
    <w:rsid w:val="00EB529C"/>
    <w:rsid w:val="00EB5CFA"/>
    <w:rsid w:val="00EB7D6E"/>
    <w:rsid w:val="00EB7E1E"/>
    <w:rsid w:val="00EC0490"/>
    <w:rsid w:val="00EC078B"/>
    <w:rsid w:val="00EC0BEC"/>
    <w:rsid w:val="00EC0C1A"/>
    <w:rsid w:val="00EC0D1C"/>
    <w:rsid w:val="00EC0E44"/>
    <w:rsid w:val="00EC1687"/>
    <w:rsid w:val="00EC1A80"/>
    <w:rsid w:val="00EC2900"/>
    <w:rsid w:val="00EC3220"/>
    <w:rsid w:val="00EC362D"/>
    <w:rsid w:val="00EC4226"/>
    <w:rsid w:val="00EC44F7"/>
    <w:rsid w:val="00EC4974"/>
    <w:rsid w:val="00EC4C6B"/>
    <w:rsid w:val="00EC5894"/>
    <w:rsid w:val="00EC6AF5"/>
    <w:rsid w:val="00EC7068"/>
    <w:rsid w:val="00ED0845"/>
    <w:rsid w:val="00ED0B37"/>
    <w:rsid w:val="00ED13E4"/>
    <w:rsid w:val="00ED2189"/>
    <w:rsid w:val="00ED2CAD"/>
    <w:rsid w:val="00ED2E5A"/>
    <w:rsid w:val="00ED30C8"/>
    <w:rsid w:val="00ED37DD"/>
    <w:rsid w:val="00ED3900"/>
    <w:rsid w:val="00ED4369"/>
    <w:rsid w:val="00ED4471"/>
    <w:rsid w:val="00ED4A31"/>
    <w:rsid w:val="00ED54B2"/>
    <w:rsid w:val="00ED5DC0"/>
    <w:rsid w:val="00ED641D"/>
    <w:rsid w:val="00ED78F6"/>
    <w:rsid w:val="00ED7AA6"/>
    <w:rsid w:val="00EE0614"/>
    <w:rsid w:val="00EE0E56"/>
    <w:rsid w:val="00EE138F"/>
    <w:rsid w:val="00EE2624"/>
    <w:rsid w:val="00EE4114"/>
    <w:rsid w:val="00EE47CD"/>
    <w:rsid w:val="00EE50FA"/>
    <w:rsid w:val="00EE6777"/>
    <w:rsid w:val="00EE684D"/>
    <w:rsid w:val="00EE7651"/>
    <w:rsid w:val="00EF02C7"/>
    <w:rsid w:val="00EF0930"/>
    <w:rsid w:val="00EF187C"/>
    <w:rsid w:val="00EF18BE"/>
    <w:rsid w:val="00EF3004"/>
    <w:rsid w:val="00EF5799"/>
    <w:rsid w:val="00EF6187"/>
    <w:rsid w:val="00EF6580"/>
    <w:rsid w:val="00EF7200"/>
    <w:rsid w:val="00EF752C"/>
    <w:rsid w:val="00F001A9"/>
    <w:rsid w:val="00F012FB"/>
    <w:rsid w:val="00F01A02"/>
    <w:rsid w:val="00F01BC3"/>
    <w:rsid w:val="00F106B6"/>
    <w:rsid w:val="00F11DAD"/>
    <w:rsid w:val="00F130EE"/>
    <w:rsid w:val="00F13DB3"/>
    <w:rsid w:val="00F1447C"/>
    <w:rsid w:val="00F156CC"/>
    <w:rsid w:val="00F15EC7"/>
    <w:rsid w:val="00F1601A"/>
    <w:rsid w:val="00F20561"/>
    <w:rsid w:val="00F208CE"/>
    <w:rsid w:val="00F21CD8"/>
    <w:rsid w:val="00F22462"/>
    <w:rsid w:val="00F22EC2"/>
    <w:rsid w:val="00F2408A"/>
    <w:rsid w:val="00F27016"/>
    <w:rsid w:val="00F271A9"/>
    <w:rsid w:val="00F274DE"/>
    <w:rsid w:val="00F2760E"/>
    <w:rsid w:val="00F30AA8"/>
    <w:rsid w:val="00F30F9A"/>
    <w:rsid w:val="00F3212F"/>
    <w:rsid w:val="00F32357"/>
    <w:rsid w:val="00F32C44"/>
    <w:rsid w:val="00F3351D"/>
    <w:rsid w:val="00F35371"/>
    <w:rsid w:val="00F35FCE"/>
    <w:rsid w:val="00F37113"/>
    <w:rsid w:val="00F3733D"/>
    <w:rsid w:val="00F40770"/>
    <w:rsid w:val="00F42B1F"/>
    <w:rsid w:val="00F435B2"/>
    <w:rsid w:val="00F43AF8"/>
    <w:rsid w:val="00F43E10"/>
    <w:rsid w:val="00F44511"/>
    <w:rsid w:val="00F44A82"/>
    <w:rsid w:val="00F44AFC"/>
    <w:rsid w:val="00F45D45"/>
    <w:rsid w:val="00F45D8A"/>
    <w:rsid w:val="00F467D9"/>
    <w:rsid w:val="00F47C72"/>
    <w:rsid w:val="00F47D40"/>
    <w:rsid w:val="00F50277"/>
    <w:rsid w:val="00F50632"/>
    <w:rsid w:val="00F519A9"/>
    <w:rsid w:val="00F53DF1"/>
    <w:rsid w:val="00F53F76"/>
    <w:rsid w:val="00F55443"/>
    <w:rsid w:val="00F554B3"/>
    <w:rsid w:val="00F55A79"/>
    <w:rsid w:val="00F55AFE"/>
    <w:rsid w:val="00F55BBF"/>
    <w:rsid w:val="00F57656"/>
    <w:rsid w:val="00F57D77"/>
    <w:rsid w:val="00F57F56"/>
    <w:rsid w:val="00F60962"/>
    <w:rsid w:val="00F6278D"/>
    <w:rsid w:val="00F6282A"/>
    <w:rsid w:val="00F62FB5"/>
    <w:rsid w:val="00F6384E"/>
    <w:rsid w:val="00F63929"/>
    <w:rsid w:val="00F65892"/>
    <w:rsid w:val="00F66477"/>
    <w:rsid w:val="00F66536"/>
    <w:rsid w:val="00F66A22"/>
    <w:rsid w:val="00F70051"/>
    <w:rsid w:val="00F701F0"/>
    <w:rsid w:val="00F70555"/>
    <w:rsid w:val="00F718C5"/>
    <w:rsid w:val="00F7343C"/>
    <w:rsid w:val="00F74774"/>
    <w:rsid w:val="00F756C9"/>
    <w:rsid w:val="00F767BC"/>
    <w:rsid w:val="00F77016"/>
    <w:rsid w:val="00F77417"/>
    <w:rsid w:val="00F77664"/>
    <w:rsid w:val="00F80794"/>
    <w:rsid w:val="00F80E56"/>
    <w:rsid w:val="00F8107D"/>
    <w:rsid w:val="00F8187D"/>
    <w:rsid w:val="00F81B0B"/>
    <w:rsid w:val="00F81B46"/>
    <w:rsid w:val="00F84C1E"/>
    <w:rsid w:val="00F84F27"/>
    <w:rsid w:val="00F85F89"/>
    <w:rsid w:val="00F87527"/>
    <w:rsid w:val="00F9034A"/>
    <w:rsid w:val="00F90702"/>
    <w:rsid w:val="00F907CF"/>
    <w:rsid w:val="00F91343"/>
    <w:rsid w:val="00F92F08"/>
    <w:rsid w:val="00F92FD9"/>
    <w:rsid w:val="00F93375"/>
    <w:rsid w:val="00F93D18"/>
    <w:rsid w:val="00F94C3B"/>
    <w:rsid w:val="00F96E08"/>
    <w:rsid w:val="00F96E86"/>
    <w:rsid w:val="00F97372"/>
    <w:rsid w:val="00F973CC"/>
    <w:rsid w:val="00F978F7"/>
    <w:rsid w:val="00FA0220"/>
    <w:rsid w:val="00FA04DE"/>
    <w:rsid w:val="00FA0BDD"/>
    <w:rsid w:val="00FA0EF5"/>
    <w:rsid w:val="00FA1CA4"/>
    <w:rsid w:val="00FA1E1C"/>
    <w:rsid w:val="00FA26CF"/>
    <w:rsid w:val="00FA2D81"/>
    <w:rsid w:val="00FA34B6"/>
    <w:rsid w:val="00FA36D9"/>
    <w:rsid w:val="00FA4456"/>
    <w:rsid w:val="00FA58A8"/>
    <w:rsid w:val="00FA5B61"/>
    <w:rsid w:val="00FA5D64"/>
    <w:rsid w:val="00FB03D8"/>
    <w:rsid w:val="00FB06C7"/>
    <w:rsid w:val="00FB1895"/>
    <w:rsid w:val="00FB1A29"/>
    <w:rsid w:val="00FB29E9"/>
    <w:rsid w:val="00FB40DF"/>
    <w:rsid w:val="00FB4256"/>
    <w:rsid w:val="00FB4E5A"/>
    <w:rsid w:val="00FB563A"/>
    <w:rsid w:val="00FB6A37"/>
    <w:rsid w:val="00FB6CF1"/>
    <w:rsid w:val="00FB7235"/>
    <w:rsid w:val="00FB734F"/>
    <w:rsid w:val="00FB75DB"/>
    <w:rsid w:val="00FC0E0C"/>
    <w:rsid w:val="00FC1B2E"/>
    <w:rsid w:val="00FC3585"/>
    <w:rsid w:val="00FC36EA"/>
    <w:rsid w:val="00FC5B39"/>
    <w:rsid w:val="00FC64D9"/>
    <w:rsid w:val="00FC6638"/>
    <w:rsid w:val="00FC6BE8"/>
    <w:rsid w:val="00FC7926"/>
    <w:rsid w:val="00FC7F06"/>
    <w:rsid w:val="00FD0D6E"/>
    <w:rsid w:val="00FD2580"/>
    <w:rsid w:val="00FD4BA3"/>
    <w:rsid w:val="00FD5695"/>
    <w:rsid w:val="00FD5704"/>
    <w:rsid w:val="00FD5940"/>
    <w:rsid w:val="00FD5A02"/>
    <w:rsid w:val="00FE0A54"/>
    <w:rsid w:val="00FE0D26"/>
    <w:rsid w:val="00FE2318"/>
    <w:rsid w:val="00FE3A5F"/>
    <w:rsid w:val="00FE3D31"/>
    <w:rsid w:val="00FE3DD7"/>
    <w:rsid w:val="00FE58CB"/>
    <w:rsid w:val="00FE6B72"/>
    <w:rsid w:val="00FF3669"/>
    <w:rsid w:val="00FF38CE"/>
    <w:rsid w:val="00FF4A8A"/>
    <w:rsid w:val="00FF4C86"/>
    <w:rsid w:val="00FF6011"/>
    <w:rsid w:val="00FF6EE1"/>
    <w:rsid w:val="00FF7634"/>
    <w:rsid w:val="00FF7DE3"/>
    <w:rsid w:val="010202F8"/>
    <w:rsid w:val="0103164E"/>
    <w:rsid w:val="012C264B"/>
    <w:rsid w:val="013E2CDD"/>
    <w:rsid w:val="0140183F"/>
    <w:rsid w:val="01436412"/>
    <w:rsid w:val="016104C8"/>
    <w:rsid w:val="01866C80"/>
    <w:rsid w:val="018856AF"/>
    <w:rsid w:val="018927D2"/>
    <w:rsid w:val="01963FF6"/>
    <w:rsid w:val="01A72185"/>
    <w:rsid w:val="01AE3368"/>
    <w:rsid w:val="01B21508"/>
    <w:rsid w:val="01B3097E"/>
    <w:rsid w:val="01BE777F"/>
    <w:rsid w:val="01CE2402"/>
    <w:rsid w:val="01D6466C"/>
    <w:rsid w:val="01E14438"/>
    <w:rsid w:val="01E41B53"/>
    <w:rsid w:val="01E85748"/>
    <w:rsid w:val="02021905"/>
    <w:rsid w:val="0207238A"/>
    <w:rsid w:val="02074FB0"/>
    <w:rsid w:val="020E6F04"/>
    <w:rsid w:val="023E257C"/>
    <w:rsid w:val="023E7286"/>
    <w:rsid w:val="02493090"/>
    <w:rsid w:val="024B6E08"/>
    <w:rsid w:val="024C2C55"/>
    <w:rsid w:val="025276E6"/>
    <w:rsid w:val="02595BF1"/>
    <w:rsid w:val="025A299C"/>
    <w:rsid w:val="0270686F"/>
    <w:rsid w:val="027B748C"/>
    <w:rsid w:val="02810607"/>
    <w:rsid w:val="028E4F47"/>
    <w:rsid w:val="02B03562"/>
    <w:rsid w:val="02D7178C"/>
    <w:rsid w:val="02E216EB"/>
    <w:rsid w:val="02E37DD6"/>
    <w:rsid w:val="02E87BEC"/>
    <w:rsid w:val="02E96621"/>
    <w:rsid w:val="03033868"/>
    <w:rsid w:val="030516AD"/>
    <w:rsid w:val="03062D2F"/>
    <w:rsid w:val="03092820"/>
    <w:rsid w:val="033C541A"/>
    <w:rsid w:val="03503184"/>
    <w:rsid w:val="03586D10"/>
    <w:rsid w:val="03634626"/>
    <w:rsid w:val="036646E1"/>
    <w:rsid w:val="0368460B"/>
    <w:rsid w:val="036D1000"/>
    <w:rsid w:val="036F6365"/>
    <w:rsid w:val="036F6B27"/>
    <w:rsid w:val="03823527"/>
    <w:rsid w:val="038B02AA"/>
    <w:rsid w:val="03AB3FE3"/>
    <w:rsid w:val="03BB7FBE"/>
    <w:rsid w:val="03C861D8"/>
    <w:rsid w:val="03D262FF"/>
    <w:rsid w:val="03D62A1B"/>
    <w:rsid w:val="03DB0660"/>
    <w:rsid w:val="03E84AD5"/>
    <w:rsid w:val="03EF363D"/>
    <w:rsid w:val="040A2CF3"/>
    <w:rsid w:val="040C43CB"/>
    <w:rsid w:val="040D2052"/>
    <w:rsid w:val="04142319"/>
    <w:rsid w:val="041D446B"/>
    <w:rsid w:val="0430699B"/>
    <w:rsid w:val="044F0706"/>
    <w:rsid w:val="045069DA"/>
    <w:rsid w:val="04612003"/>
    <w:rsid w:val="04A33F8E"/>
    <w:rsid w:val="04BC02DB"/>
    <w:rsid w:val="04C410F4"/>
    <w:rsid w:val="04D85C46"/>
    <w:rsid w:val="04DF34F7"/>
    <w:rsid w:val="04E2157A"/>
    <w:rsid w:val="04F96FF0"/>
    <w:rsid w:val="05057298"/>
    <w:rsid w:val="05057A61"/>
    <w:rsid w:val="0515200D"/>
    <w:rsid w:val="0531463C"/>
    <w:rsid w:val="05393118"/>
    <w:rsid w:val="054B78F5"/>
    <w:rsid w:val="056658F0"/>
    <w:rsid w:val="056A57F8"/>
    <w:rsid w:val="057B34FA"/>
    <w:rsid w:val="059531FA"/>
    <w:rsid w:val="05A718E9"/>
    <w:rsid w:val="05AD220A"/>
    <w:rsid w:val="05CC2EF6"/>
    <w:rsid w:val="05CF7D50"/>
    <w:rsid w:val="05E1119E"/>
    <w:rsid w:val="05E54185"/>
    <w:rsid w:val="06014EB1"/>
    <w:rsid w:val="061F2A86"/>
    <w:rsid w:val="06252A3F"/>
    <w:rsid w:val="063F4ED6"/>
    <w:rsid w:val="06491956"/>
    <w:rsid w:val="064C314F"/>
    <w:rsid w:val="0658659E"/>
    <w:rsid w:val="065A3ABE"/>
    <w:rsid w:val="065F2E93"/>
    <w:rsid w:val="06646796"/>
    <w:rsid w:val="066D555B"/>
    <w:rsid w:val="067E2B43"/>
    <w:rsid w:val="06A1355F"/>
    <w:rsid w:val="06A905A2"/>
    <w:rsid w:val="06B01218"/>
    <w:rsid w:val="06B17C3B"/>
    <w:rsid w:val="06DF738E"/>
    <w:rsid w:val="06E27865"/>
    <w:rsid w:val="06E37A2E"/>
    <w:rsid w:val="06E96167"/>
    <w:rsid w:val="06F93B60"/>
    <w:rsid w:val="06FF7B39"/>
    <w:rsid w:val="07030AF6"/>
    <w:rsid w:val="07090A80"/>
    <w:rsid w:val="07106866"/>
    <w:rsid w:val="07145DF3"/>
    <w:rsid w:val="072B3942"/>
    <w:rsid w:val="073207D6"/>
    <w:rsid w:val="073A7E66"/>
    <w:rsid w:val="074258A5"/>
    <w:rsid w:val="0745394C"/>
    <w:rsid w:val="07481B68"/>
    <w:rsid w:val="074E05AE"/>
    <w:rsid w:val="07533C5F"/>
    <w:rsid w:val="07550659"/>
    <w:rsid w:val="07617D4C"/>
    <w:rsid w:val="076D70DD"/>
    <w:rsid w:val="078F0D27"/>
    <w:rsid w:val="07A90455"/>
    <w:rsid w:val="07B436A2"/>
    <w:rsid w:val="07C92425"/>
    <w:rsid w:val="07FA13F7"/>
    <w:rsid w:val="07FD3A06"/>
    <w:rsid w:val="08057E0A"/>
    <w:rsid w:val="080F2686"/>
    <w:rsid w:val="08202A49"/>
    <w:rsid w:val="08251EAA"/>
    <w:rsid w:val="08266638"/>
    <w:rsid w:val="082C15F1"/>
    <w:rsid w:val="08404F36"/>
    <w:rsid w:val="084A5FDC"/>
    <w:rsid w:val="088A6BF7"/>
    <w:rsid w:val="088E3EF3"/>
    <w:rsid w:val="08A24B37"/>
    <w:rsid w:val="08A70B56"/>
    <w:rsid w:val="08B17BE1"/>
    <w:rsid w:val="08C44E94"/>
    <w:rsid w:val="08CB57C7"/>
    <w:rsid w:val="08D04674"/>
    <w:rsid w:val="08E44A94"/>
    <w:rsid w:val="09031FA5"/>
    <w:rsid w:val="090D6731"/>
    <w:rsid w:val="091E3677"/>
    <w:rsid w:val="092A6367"/>
    <w:rsid w:val="092C5BBE"/>
    <w:rsid w:val="09314020"/>
    <w:rsid w:val="0935633D"/>
    <w:rsid w:val="093A1985"/>
    <w:rsid w:val="09570789"/>
    <w:rsid w:val="095D097A"/>
    <w:rsid w:val="096036E4"/>
    <w:rsid w:val="09705534"/>
    <w:rsid w:val="097602F2"/>
    <w:rsid w:val="09983272"/>
    <w:rsid w:val="09B17CDB"/>
    <w:rsid w:val="09CF69B8"/>
    <w:rsid w:val="09E65A73"/>
    <w:rsid w:val="09E77C46"/>
    <w:rsid w:val="09EE3FB5"/>
    <w:rsid w:val="09EF0071"/>
    <w:rsid w:val="09EF5C6A"/>
    <w:rsid w:val="0A0B0B6F"/>
    <w:rsid w:val="0A1879AF"/>
    <w:rsid w:val="0A1942B5"/>
    <w:rsid w:val="0A1C7BE2"/>
    <w:rsid w:val="0A2F3CCC"/>
    <w:rsid w:val="0A321F14"/>
    <w:rsid w:val="0A36214C"/>
    <w:rsid w:val="0A3F08AB"/>
    <w:rsid w:val="0A43433F"/>
    <w:rsid w:val="0A4C23C9"/>
    <w:rsid w:val="0A5702B1"/>
    <w:rsid w:val="0A5E16A3"/>
    <w:rsid w:val="0A5E6342"/>
    <w:rsid w:val="0A64299D"/>
    <w:rsid w:val="0A755A8E"/>
    <w:rsid w:val="0A7E3A38"/>
    <w:rsid w:val="0A7F3862"/>
    <w:rsid w:val="0A8A2B4E"/>
    <w:rsid w:val="0A942A0E"/>
    <w:rsid w:val="0AA03A6A"/>
    <w:rsid w:val="0AA91CD5"/>
    <w:rsid w:val="0AB46EB3"/>
    <w:rsid w:val="0ABC72BC"/>
    <w:rsid w:val="0AC56362"/>
    <w:rsid w:val="0ACA3D19"/>
    <w:rsid w:val="0ADD0A5F"/>
    <w:rsid w:val="0AEC2A5C"/>
    <w:rsid w:val="0AF85CFC"/>
    <w:rsid w:val="0B0E4E05"/>
    <w:rsid w:val="0B212DFC"/>
    <w:rsid w:val="0B2D019D"/>
    <w:rsid w:val="0B365327"/>
    <w:rsid w:val="0B373F9A"/>
    <w:rsid w:val="0B472B69"/>
    <w:rsid w:val="0B4B586D"/>
    <w:rsid w:val="0B4C599F"/>
    <w:rsid w:val="0B536B61"/>
    <w:rsid w:val="0B5F4D58"/>
    <w:rsid w:val="0B6A5F6D"/>
    <w:rsid w:val="0B7F07E2"/>
    <w:rsid w:val="0B7F0B15"/>
    <w:rsid w:val="0B806092"/>
    <w:rsid w:val="0B88215C"/>
    <w:rsid w:val="0B892036"/>
    <w:rsid w:val="0B9D0DF0"/>
    <w:rsid w:val="0BAF665A"/>
    <w:rsid w:val="0BC83278"/>
    <w:rsid w:val="0BE208BC"/>
    <w:rsid w:val="0BFD6B4E"/>
    <w:rsid w:val="0C0322E9"/>
    <w:rsid w:val="0C06047E"/>
    <w:rsid w:val="0C076B26"/>
    <w:rsid w:val="0C0A0544"/>
    <w:rsid w:val="0C14470F"/>
    <w:rsid w:val="0C1E011F"/>
    <w:rsid w:val="0C34386F"/>
    <w:rsid w:val="0C450D6C"/>
    <w:rsid w:val="0C465C8F"/>
    <w:rsid w:val="0C817E15"/>
    <w:rsid w:val="0C8269AF"/>
    <w:rsid w:val="0C9F6357"/>
    <w:rsid w:val="0CB35CD6"/>
    <w:rsid w:val="0CBC3BE7"/>
    <w:rsid w:val="0CC179F6"/>
    <w:rsid w:val="0CC84A6D"/>
    <w:rsid w:val="0CDD79E6"/>
    <w:rsid w:val="0CE47EDB"/>
    <w:rsid w:val="0D074FED"/>
    <w:rsid w:val="0D110597"/>
    <w:rsid w:val="0D1349D9"/>
    <w:rsid w:val="0D1D0ACF"/>
    <w:rsid w:val="0D2A3A26"/>
    <w:rsid w:val="0D502810"/>
    <w:rsid w:val="0D510501"/>
    <w:rsid w:val="0D642186"/>
    <w:rsid w:val="0D682F64"/>
    <w:rsid w:val="0D7511DD"/>
    <w:rsid w:val="0D7E2A60"/>
    <w:rsid w:val="0D8633EB"/>
    <w:rsid w:val="0D880078"/>
    <w:rsid w:val="0D8E6766"/>
    <w:rsid w:val="0D953916"/>
    <w:rsid w:val="0DA544EC"/>
    <w:rsid w:val="0DA62FCD"/>
    <w:rsid w:val="0DAF6212"/>
    <w:rsid w:val="0DC203C7"/>
    <w:rsid w:val="0DCE0593"/>
    <w:rsid w:val="0DCF4826"/>
    <w:rsid w:val="0DCF5926"/>
    <w:rsid w:val="0DD674AC"/>
    <w:rsid w:val="0DE660EB"/>
    <w:rsid w:val="0DF2282E"/>
    <w:rsid w:val="0E1557C0"/>
    <w:rsid w:val="0E250887"/>
    <w:rsid w:val="0E254AE8"/>
    <w:rsid w:val="0E3D4BDE"/>
    <w:rsid w:val="0E822A14"/>
    <w:rsid w:val="0E8C61B5"/>
    <w:rsid w:val="0E9658AF"/>
    <w:rsid w:val="0E9F1C1B"/>
    <w:rsid w:val="0EBB4FEB"/>
    <w:rsid w:val="0EBB70C4"/>
    <w:rsid w:val="0ED05E16"/>
    <w:rsid w:val="0EDA6769"/>
    <w:rsid w:val="0EDA7121"/>
    <w:rsid w:val="0EE04D7C"/>
    <w:rsid w:val="0F0679F2"/>
    <w:rsid w:val="0F0C791F"/>
    <w:rsid w:val="0F31452F"/>
    <w:rsid w:val="0F3B1D2C"/>
    <w:rsid w:val="0F4D021B"/>
    <w:rsid w:val="0F4E3FAD"/>
    <w:rsid w:val="0F67724C"/>
    <w:rsid w:val="0F6E05DA"/>
    <w:rsid w:val="0F7D2E84"/>
    <w:rsid w:val="0F81030D"/>
    <w:rsid w:val="0F8A41DA"/>
    <w:rsid w:val="0F8B424A"/>
    <w:rsid w:val="0F9E392C"/>
    <w:rsid w:val="0FA05652"/>
    <w:rsid w:val="0FAB5180"/>
    <w:rsid w:val="0FAF0953"/>
    <w:rsid w:val="0FBF0E36"/>
    <w:rsid w:val="0FC82181"/>
    <w:rsid w:val="0FD25755"/>
    <w:rsid w:val="0FD516DA"/>
    <w:rsid w:val="0FD7496E"/>
    <w:rsid w:val="0FE8038D"/>
    <w:rsid w:val="0FF61D33"/>
    <w:rsid w:val="0FFF16BB"/>
    <w:rsid w:val="100131FC"/>
    <w:rsid w:val="100D1E55"/>
    <w:rsid w:val="101C1DE4"/>
    <w:rsid w:val="103450E5"/>
    <w:rsid w:val="10362FED"/>
    <w:rsid w:val="10383328"/>
    <w:rsid w:val="10466E61"/>
    <w:rsid w:val="10467549"/>
    <w:rsid w:val="10577D29"/>
    <w:rsid w:val="108E6781"/>
    <w:rsid w:val="108F0808"/>
    <w:rsid w:val="10944973"/>
    <w:rsid w:val="10A05E71"/>
    <w:rsid w:val="10B8174C"/>
    <w:rsid w:val="10D151BE"/>
    <w:rsid w:val="10FB40F0"/>
    <w:rsid w:val="110D1C65"/>
    <w:rsid w:val="111B209C"/>
    <w:rsid w:val="11220742"/>
    <w:rsid w:val="112E0021"/>
    <w:rsid w:val="113369A6"/>
    <w:rsid w:val="113969C6"/>
    <w:rsid w:val="115C4C84"/>
    <w:rsid w:val="115E6204"/>
    <w:rsid w:val="116A4DD1"/>
    <w:rsid w:val="116F7DCD"/>
    <w:rsid w:val="1172328B"/>
    <w:rsid w:val="117440EA"/>
    <w:rsid w:val="11A01790"/>
    <w:rsid w:val="11A9026D"/>
    <w:rsid w:val="11AA40D6"/>
    <w:rsid w:val="11DA3D05"/>
    <w:rsid w:val="11E06527"/>
    <w:rsid w:val="11EF2C7A"/>
    <w:rsid w:val="120417E1"/>
    <w:rsid w:val="120634C7"/>
    <w:rsid w:val="120B3362"/>
    <w:rsid w:val="12132537"/>
    <w:rsid w:val="121932AB"/>
    <w:rsid w:val="122F22A3"/>
    <w:rsid w:val="12301C47"/>
    <w:rsid w:val="12337055"/>
    <w:rsid w:val="124D68F1"/>
    <w:rsid w:val="12505EC7"/>
    <w:rsid w:val="125D4946"/>
    <w:rsid w:val="12602648"/>
    <w:rsid w:val="1268215F"/>
    <w:rsid w:val="126E3B4A"/>
    <w:rsid w:val="128E1BD6"/>
    <w:rsid w:val="12965543"/>
    <w:rsid w:val="129E4D32"/>
    <w:rsid w:val="12AC38F3"/>
    <w:rsid w:val="12B914AD"/>
    <w:rsid w:val="12B95754"/>
    <w:rsid w:val="12C13A79"/>
    <w:rsid w:val="12DF1530"/>
    <w:rsid w:val="12F2399C"/>
    <w:rsid w:val="12FA73CB"/>
    <w:rsid w:val="130442B0"/>
    <w:rsid w:val="130646EB"/>
    <w:rsid w:val="13141499"/>
    <w:rsid w:val="13144FF5"/>
    <w:rsid w:val="132666F8"/>
    <w:rsid w:val="132A4818"/>
    <w:rsid w:val="133579FA"/>
    <w:rsid w:val="134F24D1"/>
    <w:rsid w:val="135371D9"/>
    <w:rsid w:val="135918B9"/>
    <w:rsid w:val="13631AD8"/>
    <w:rsid w:val="13762695"/>
    <w:rsid w:val="137C0640"/>
    <w:rsid w:val="137D08F7"/>
    <w:rsid w:val="13A01584"/>
    <w:rsid w:val="13AB4B56"/>
    <w:rsid w:val="13AF6DD9"/>
    <w:rsid w:val="13BA5B9C"/>
    <w:rsid w:val="13C133CE"/>
    <w:rsid w:val="13C22CA3"/>
    <w:rsid w:val="13D32F89"/>
    <w:rsid w:val="13F6294C"/>
    <w:rsid w:val="13FE057B"/>
    <w:rsid w:val="141B3433"/>
    <w:rsid w:val="142F11A3"/>
    <w:rsid w:val="14301E8A"/>
    <w:rsid w:val="143B0521"/>
    <w:rsid w:val="144612FD"/>
    <w:rsid w:val="144E6FD6"/>
    <w:rsid w:val="145806EE"/>
    <w:rsid w:val="14631B39"/>
    <w:rsid w:val="146F2B64"/>
    <w:rsid w:val="14851C36"/>
    <w:rsid w:val="149145EF"/>
    <w:rsid w:val="14A61911"/>
    <w:rsid w:val="14A754A9"/>
    <w:rsid w:val="14B64D09"/>
    <w:rsid w:val="14C7354C"/>
    <w:rsid w:val="14CC00DC"/>
    <w:rsid w:val="14CD4D5B"/>
    <w:rsid w:val="14EF5D19"/>
    <w:rsid w:val="15020C8C"/>
    <w:rsid w:val="151140FD"/>
    <w:rsid w:val="1514752E"/>
    <w:rsid w:val="151F75DE"/>
    <w:rsid w:val="152C26A2"/>
    <w:rsid w:val="15311E8E"/>
    <w:rsid w:val="154222ED"/>
    <w:rsid w:val="154B135D"/>
    <w:rsid w:val="15625630"/>
    <w:rsid w:val="157C23C9"/>
    <w:rsid w:val="158266AC"/>
    <w:rsid w:val="15A558BC"/>
    <w:rsid w:val="15AB2FC8"/>
    <w:rsid w:val="15E6711C"/>
    <w:rsid w:val="15FD7FC2"/>
    <w:rsid w:val="16023AA4"/>
    <w:rsid w:val="16154D3D"/>
    <w:rsid w:val="161D3B9E"/>
    <w:rsid w:val="162315F9"/>
    <w:rsid w:val="162437A1"/>
    <w:rsid w:val="16247087"/>
    <w:rsid w:val="16315E35"/>
    <w:rsid w:val="16435558"/>
    <w:rsid w:val="164F0484"/>
    <w:rsid w:val="165412AF"/>
    <w:rsid w:val="1660552D"/>
    <w:rsid w:val="16610D1A"/>
    <w:rsid w:val="16787689"/>
    <w:rsid w:val="167E206D"/>
    <w:rsid w:val="16831B03"/>
    <w:rsid w:val="16897AA8"/>
    <w:rsid w:val="16902F73"/>
    <w:rsid w:val="16A51FB6"/>
    <w:rsid w:val="16AB5C70"/>
    <w:rsid w:val="16CA5935"/>
    <w:rsid w:val="16EB2510"/>
    <w:rsid w:val="16F02D34"/>
    <w:rsid w:val="16FE5EAD"/>
    <w:rsid w:val="1703011C"/>
    <w:rsid w:val="170334A7"/>
    <w:rsid w:val="171952CF"/>
    <w:rsid w:val="172851A0"/>
    <w:rsid w:val="173A0287"/>
    <w:rsid w:val="174617FF"/>
    <w:rsid w:val="174F4DF6"/>
    <w:rsid w:val="175D08CA"/>
    <w:rsid w:val="175F2A72"/>
    <w:rsid w:val="175F761A"/>
    <w:rsid w:val="17752C90"/>
    <w:rsid w:val="1776736B"/>
    <w:rsid w:val="178A2C08"/>
    <w:rsid w:val="17907A38"/>
    <w:rsid w:val="17AB1FB7"/>
    <w:rsid w:val="17B13A04"/>
    <w:rsid w:val="17BC2B74"/>
    <w:rsid w:val="17C9438A"/>
    <w:rsid w:val="17CF598E"/>
    <w:rsid w:val="17E4768B"/>
    <w:rsid w:val="17E700CE"/>
    <w:rsid w:val="17F07EB4"/>
    <w:rsid w:val="17FD1F2F"/>
    <w:rsid w:val="18244DA0"/>
    <w:rsid w:val="182C4B8E"/>
    <w:rsid w:val="18457118"/>
    <w:rsid w:val="185217E9"/>
    <w:rsid w:val="18812A66"/>
    <w:rsid w:val="18A14F8D"/>
    <w:rsid w:val="18B11517"/>
    <w:rsid w:val="18BA4830"/>
    <w:rsid w:val="18FC168C"/>
    <w:rsid w:val="1901601B"/>
    <w:rsid w:val="19085F2A"/>
    <w:rsid w:val="190F6EE5"/>
    <w:rsid w:val="1915556D"/>
    <w:rsid w:val="193B12D7"/>
    <w:rsid w:val="19490291"/>
    <w:rsid w:val="195C64A6"/>
    <w:rsid w:val="19612AD7"/>
    <w:rsid w:val="197278BD"/>
    <w:rsid w:val="197736CF"/>
    <w:rsid w:val="19822E5F"/>
    <w:rsid w:val="19883356"/>
    <w:rsid w:val="198C6E15"/>
    <w:rsid w:val="199A6943"/>
    <w:rsid w:val="19AB1900"/>
    <w:rsid w:val="19B714B4"/>
    <w:rsid w:val="19C55EF7"/>
    <w:rsid w:val="19C61677"/>
    <w:rsid w:val="19CE0546"/>
    <w:rsid w:val="19F135CC"/>
    <w:rsid w:val="1A2C762B"/>
    <w:rsid w:val="1A371C72"/>
    <w:rsid w:val="1A3779FB"/>
    <w:rsid w:val="1A4458C2"/>
    <w:rsid w:val="1A450189"/>
    <w:rsid w:val="1A4652DA"/>
    <w:rsid w:val="1A5B5BFF"/>
    <w:rsid w:val="1A656529"/>
    <w:rsid w:val="1A766229"/>
    <w:rsid w:val="1A853BD4"/>
    <w:rsid w:val="1A894465"/>
    <w:rsid w:val="1A8D6EC2"/>
    <w:rsid w:val="1A8F4B61"/>
    <w:rsid w:val="1A957A34"/>
    <w:rsid w:val="1ADF05DE"/>
    <w:rsid w:val="1AF7387C"/>
    <w:rsid w:val="1B0F1897"/>
    <w:rsid w:val="1B1F0839"/>
    <w:rsid w:val="1B3041EF"/>
    <w:rsid w:val="1B4E306E"/>
    <w:rsid w:val="1B5314C2"/>
    <w:rsid w:val="1B5F7045"/>
    <w:rsid w:val="1B6D123A"/>
    <w:rsid w:val="1B7E3953"/>
    <w:rsid w:val="1B860A5A"/>
    <w:rsid w:val="1B897B3A"/>
    <w:rsid w:val="1B9118D8"/>
    <w:rsid w:val="1B9358DF"/>
    <w:rsid w:val="1B940DDA"/>
    <w:rsid w:val="1BA2562A"/>
    <w:rsid w:val="1BA80003"/>
    <w:rsid w:val="1BC86D9A"/>
    <w:rsid w:val="1BD918AD"/>
    <w:rsid w:val="1BDB4B25"/>
    <w:rsid w:val="1BE7774A"/>
    <w:rsid w:val="1C033806"/>
    <w:rsid w:val="1C2431CD"/>
    <w:rsid w:val="1C27223D"/>
    <w:rsid w:val="1C2A5BD4"/>
    <w:rsid w:val="1C2A76FC"/>
    <w:rsid w:val="1C2C385B"/>
    <w:rsid w:val="1C3652F8"/>
    <w:rsid w:val="1C386686"/>
    <w:rsid w:val="1C3A02E9"/>
    <w:rsid w:val="1C4658D2"/>
    <w:rsid w:val="1C4B09FB"/>
    <w:rsid w:val="1C500552"/>
    <w:rsid w:val="1C5B3C94"/>
    <w:rsid w:val="1C661530"/>
    <w:rsid w:val="1C662846"/>
    <w:rsid w:val="1C9D156E"/>
    <w:rsid w:val="1C9E3663"/>
    <w:rsid w:val="1CB6711D"/>
    <w:rsid w:val="1CBE4F5D"/>
    <w:rsid w:val="1CD65008"/>
    <w:rsid w:val="1CF75038"/>
    <w:rsid w:val="1D0A5979"/>
    <w:rsid w:val="1D21035C"/>
    <w:rsid w:val="1D286213"/>
    <w:rsid w:val="1D44297A"/>
    <w:rsid w:val="1D50131F"/>
    <w:rsid w:val="1D5232E9"/>
    <w:rsid w:val="1D8B2A4F"/>
    <w:rsid w:val="1D8D4321"/>
    <w:rsid w:val="1D8F7ADC"/>
    <w:rsid w:val="1DA04055"/>
    <w:rsid w:val="1DB418AE"/>
    <w:rsid w:val="1DC075EF"/>
    <w:rsid w:val="1DCC0215"/>
    <w:rsid w:val="1DCD2970"/>
    <w:rsid w:val="1DE2477D"/>
    <w:rsid w:val="1DEF47AC"/>
    <w:rsid w:val="1DF95513"/>
    <w:rsid w:val="1DFC5003"/>
    <w:rsid w:val="1E0D3D0F"/>
    <w:rsid w:val="1E2E78B2"/>
    <w:rsid w:val="1E420E59"/>
    <w:rsid w:val="1E472722"/>
    <w:rsid w:val="1E614503"/>
    <w:rsid w:val="1E7F6281"/>
    <w:rsid w:val="1E85149C"/>
    <w:rsid w:val="1E921EB7"/>
    <w:rsid w:val="1EC27E2C"/>
    <w:rsid w:val="1EE02C94"/>
    <w:rsid w:val="1EFF4DAB"/>
    <w:rsid w:val="1F12081F"/>
    <w:rsid w:val="1F2C2774"/>
    <w:rsid w:val="1F3233D2"/>
    <w:rsid w:val="1F4945D6"/>
    <w:rsid w:val="1F500143"/>
    <w:rsid w:val="1F5E6980"/>
    <w:rsid w:val="1F6D2090"/>
    <w:rsid w:val="1F7B49EC"/>
    <w:rsid w:val="1F8C7FD0"/>
    <w:rsid w:val="1FD2426D"/>
    <w:rsid w:val="1FD863D3"/>
    <w:rsid w:val="1FE35BAD"/>
    <w:rsid w:val="1FEF0036"/>
    <w:rsid w:val="1FF044B0"/>
    <w:rsid w:val="1FF17AEA"/>
    <w:rsid w:val="1FF266BE"/>
    <w:rsid w:val="1FFE72C1"/>
    <w:rsid w:val="200F3743"/>
    <w:rsid w:val="20186B6F"/>
    <w:rsid w:val="201F0586"/>
    <w:rsid w:val="202145FE"/>
    <w:rsid w:val="204A72C7"/>
    <w:rsid w:val="208A4B48"/>
    <w:rsid w:val="209D2ACD"/>
    <w:rsid w:val="20A43E5C"/>
    <w:rsid w:val="20BA224F"/>
    <w:rsid w:val="20D02221"/>
    <w:rsid w:val="20D0725E"/>
    <w:rsid w:val="20FD01D0"/>
    <w:rsid w:val="21005CAC"/>
    <w:rsid w:val="21152268"/>
    <w:rsid w:val="21174F39"/>
    <w:rsid w:val="2123651D"/>
    <w:rsid w:val="21382BEF"/>
    <w:rsid w:val="21396DE5"/>
    <w:rsid w:val="214621B8"/>
    <w:rsid w:val="2148790A"/>
    <w:rsid w:val="214D6769"/>
    <w:rsid w:val="215058E9"/>
    <w:rsid w:val="21536AC8"/>
    <w:rsid w:val="215A59C6"/>
    <w:rsid w:val="21613D6F"/>
    <w:rsid w:val="21725528"/>
    <w:rsid w:val="217557F8"/>
    <w:rsid w:val="219E6E56"/>
    <w:rsid w:val="21C15605"/>
    <w:rsid w:val="21CE287C"/>
    <w:rsid w:val="21D267A7"/>
    <w:rsid w:val="21D62F68"/>
    <w:rsid w:val="22065A04"/>
    <w:rsid w:val="22097CEF"/>
    <w:rsid w:val="220A5F40"/>
    <w:rsid w:val="22181615"/>
    <w:rsid w:val="221B4C80"/>
    <w:rsid w:val="222F013F"/>
    <w:rsid w:val="22325497"/>
    <w:rsid w:val="2234120F"/>
    <w:rsid w:val="22360418"/>
    <w:rsid w:val="2254540E"/>
    <w:rsid w:val="225F7AFE"/>
    <w:rsid w:val="22805EB3"/>
    <w:rsid w:val="228101C4"/>
    <w:rsid w:val="22830B7A"/>
    <w:rsid w:val="228917A1"/>
    <w:rsid w:val="228A448D"/>
    <w:rsid w:val="22913729"/>
    <w:rsid w:val="22A86950"/>
    <w:rsid w:val="22A90607"/>
    <w:rsid w:val="22B166F5"/>
    <w:rsid w:val="22B2557A"/>
    <w:rsid w:val="22B95CF1"/>
    <w:rsid w:val="22BD7457"/>
    <w:rsid w:val="22CE7694"/>
    <w:rsid w:val="22F548CA"/>
    <w:rsid w:val="22F90944"/>
    <w:rsid w:val="23151041"/>
    <w:rsid w:val="231A6657"/>
    <w:rsid w:val="232D1B8F"/>
    <w:rsid w:val="23334BE8"/>
    <w:rsid w:val="23477A2F"/>
    <w:rsid w:val="234C07DB"/>
    <w:rsid w:val="234C4685"/>
    <w:rsid w:val="235E564F"/>
    <w:rsid w:val="2364139D"/>
    <w:rsid w:val="2368349C"/>
    <w:rsid w:val="23767A8C"/>
    <w:rsid w:val="23914F33"/>
    <w:rsid w:val="2399445A"/>
    <w:rsid w:val="23A0331B"/>
    <w:rsid w:val="23A70CBE"/>
    <w:rsid w:val="23C84B66"/>
    <w:rsid w:val="23D04F68"/>
    <w:rsid w:val="23E42364"/>
    <w:rsid w:val="23E97DD8"/>
    <w:rsid w:val="23EA0FCD"/>
    <w:rsid w:val="23EB1DA2"/>
    <w:rsid w:val="23EE7F42"/>
    <w:rsid w:val="23F04964"/>
    <w:rsid w:val="23F22046"/>
    <w:rsid w:val="24001BF7"/>
    <w:rsid w:val="2406098A"/>
    <w:rsid w:val="24112BA8"/>
    <w:rsid w:val="24191971"/>
    <w:rsid w:val="24207CEC"/>
    <w:rsid w:val="24277AFC"/>
    <w:rsid w:val="24291A13"/>
    <w:rsid w:val="24311EAA"/>
    <w:rsid w:val="24364A66"/>
    <w:rsid w:val="243A1F6F"/>
    <w:rsid w:val="244432B9"/>
    <w:rsid w:val="244A6AC8"/>
    <w:rsid w:val="244D480A"/>
    <w:rsid w:val="246D14CB"/>
    <w:rsid w:val="248144B4"/>
    <w:rsid w:val="248B4053"/>
    <w:rsid w:val="24920EA3"/>
    <w:rsid w:val="249C309C"/>
    <w:rsid w:val="24BD3838"/>
    <w:rsid w:val="24C20CEF"/>
    <w:rsid w:val="24EA2059"/>
    <w:rsid w:val="24EC2C25"/>
    <w:rsid w:val="24F84776"/>
    <w:rsid w:val="2513573E"/>
    <w:rsid w:val="25187804"/>
    <w:rsid w:val="25200942"/>
    <w:rsid w:val="2529236F"/>
    <w:rsid w:val="25421BA7"/>
    <w:rsid w:val="25562C19"/>
    <w:rsid w:val="255A0583"/>
    <w:rsid w:val="255E0351"/>
    <w:rsid w:val="256B12C5"/>
    <w:rsid w:val="258F2039"/>
    <w:rsid w:val="259049AF"/>
    <w:rsid w:val="259D0E7A"/>
    <w:rsid w:val="25A04755"/>
    <w:rsid w:val="25A86598"/>
    <w:rsid w:val="25B726BA"/>
    <w:rsid w:val="25B959ED"/>
    <w:rsid w:val="25CC175F"/>
    <w:rsid w:val="25D24890"/>
    <w:rsid w:val="25D85DCF"/>
    <w:rsid w:val="260C3612"/>
    <w:rsid w:val="2628108B"/>
    <w:rsid w:val="26324450"/>
    <w:rsid w:val="26325ACA"/>
    <w:rsid w:val="26344E72"/>
    <w:rsid w:val="263A491A"/>
    <w:rsid w:val="2648613D"/>
    <w:rsid w:val="26515DB6"/>
    <w:rsid w:val="266B0F78"/>
    <w:rsid w:val="26857BC0"/>
    <w:rsid w:val="26910426"/>
    <w:rsid w:val="26933FC4"/>
    <w:rsid w:val="269B2802"/>
    <w:rsid w:val="269B7AAF"/>
    <w:rsid w:val="26BB071A"/>
    <w:rsid w:val="26C046D3"/>
    <w:rsid w:val="26CB7C19"/>
    <w:rsid w:val="26D024A1"/>
    <w:rsid w:val="26D2775C"/>
    <w:rsid w:val="26D60AE7"/>
    <w:rsid w:val="26E86A6C"/>
    <w:rsid w:val="26F65916"/>
    <w:rsid w:val="27071FD1"/>
    <w:rsid w:val="270B71D6"/>
    <w:rsid w:val="2723214F"/>
    <w:rsid w:val="27294AAE"/>
    <w:rsid w:val="273F778E"/>
    <w:rsid w:val="274A0591"/>
    <w:rsid w:val="275D2FB6"/>
    <w:rsid w:val="2760376C"/>
    <w:rsid w:val="2767173F"/>
    <w:rsid w:val="27693709"/>
    <w:rsid w:val="276E7E48"/>
    <w:rsid w:val="277443B1"/>
    <w:rsid w:val="277A2E02"/>
    <w:rsid w:val="277B1A28"/>
    <w:rsid w:val="27810129"/>
    <w:rsid w:val="2785527A"/>
    <w:rsid w:val="27907600"/>
    <w:rsid w:val="27950D73"/>
    <w:rsid w:val="2795247B"/>
    <w:rsid w:val="27997223"/>
    <w:rsid w:val="27B16E5E"/>
    <w:rsid w:val="27C9700F"/>
    <w:rsid w:val="27CC1508"/>
    <w:rsid w:val="27D04727"/>
    <w:rsid w:val="27F855E8"/>
    <w:rsid w:val="27FA6A57"/>
    <w:rsid w:val="27FD258C"/>
    <w:rsid w:val="28100635"/>
    <w:rsid w:val="282F61F7"/>
    <w:rsid w:val="28346E5E"/>
    <w:rsid w:val="283B1E80"/>
    <w:rsid w:val="28505504"/>
    <w:rsid w:val="28546E92"/>
    <w:rsid w:val="28553A4F"/>
    <w:rsid w:val="285C01CF"/>
    <w:rsid w:val="288A7F86"/>
    <w:rsid w:val="28AD196F"/>
    <w:rsid w:val="28CA01D8"/>
    <w:rsid w:val="28CE22FD"/>
    <w:rsid w:val="28E514B5"/>
    <w:rsid w:val="28FE3CA1"/>
    <w:rsid w:val="290C1C95"/>
    <w:rsid w:val="290D6316"/>
    <w:rsid w:val="291415B3"/>
    <w:rsid w:val="29393A5C"/>
    <w:rsid w:val="29751E36"/>
    <w:rsid w:val="29787B01"/>
    <w:rsid w:val="298A7270"/>
    <w:rsid w:val="29A30A29"/>
    <w:rsid w:val="29AA5E8D"/>
    <w:rsid w:val="29B330BF"/>
    <w:rsid w:val="29B41B75"/>
    <w:rsid w:val="29B46AA5"/>
    <w:rsid w:val="29B66429"/>
    <w:rsid w:val="29C143DC"/>
    <w:rsid w:val="29CB6B35"/>
    <w:rsid w:val="29CC1492"/>
    <w:rsid w:val="29DA08EE"/>
    <w:rsid w:val="29E14159"/>
    <w:rsid w:val="29E610BC"/>
    <w:rsid w:val="29EC23D0"/>
    <w:rsid w:val="29EE495D"/>
    <w:rsid w:val="29F66892"/>
    <w:rsid w:val="2A0011E2"/>
    <w:rsid w:val="2A04596B"/>
    <w:rsid w:val="2A072D67"/>
    <w:rsid w:val="2A0911D4"/>
    <w:rsid w:val="2A420242"/>
    <w:rsid w:val="2A485FB6"/>
    <w:rsid w:val="2A667D24"/>
    <w:rsid w:val="2A6F5427"/>
    <w:rsid w:val="2A7772FA"/>
    <w:rsid w:val="2A7A4012"/>
    <w:rsid w:val="2A834AE2"/>
    <w:rsid w:val="2A8F2107"/>
    <w:rsid w:val="2AAE58D7"/>
    <w:rsid w:val="2AB047F6"/>
    <w:rsid w:val="2ABD1140"/>
    <w:rsid w:val="2AC32ECE"/>
    <w:rsid w:val="2AD90CFD"/>
    <w:rsid w:val="2AF02BE6"/>
    <w:rsid w:val="2AF578E6"/>
    <w:rsid w:val="2AF704F2"/>
    <w:rsid w:val="2AF754D0"/>
    <w:rsid w:val="2B0F6BC1"/>
    <w:rsid w:val="2B331F36"/>
    <w:rsid w:val="2B344A2B"/>
    <w:rsid w:val="2B473D61"/>
    <w:rsid w:val="2B4E0E7E"/>
    <w:rsid w:val="2B5D643F"/>
    <w:rsid w:val="2B5F5175"/>
    <w:rsid w:val="2B7E09CE"/>
    <w:rsid w:val="2B8529C8"/>
    <w:rsid w:val="2B941CC6"/>
    <w:rsid w:val="2B95641F"/>
    <w:rsid w:val="2BA016C4"/>
    <w:rsid w:val="2BA465AF"/>
    <w:rsid w:val="2BA94DCC"/>
    <w:rsid w:val="2BB23EE3"/>
    <w:rsid w:val="2BBD5E27"/>
    <w:rsid w:val="2BDC366E"/>
    <w:rsid w:val="2BE04625"/>
    <w:rsid w:val="2BEC6CCB"/>
    <w:rsid w:val="2C080EE0"/>
    <w:rsid w:val="2C0F762B"/>
    <w:rsid w:val="2C1B38D1"/>
    <w:rsid w:val="2C2475FA"/>
    <w:rsid w:val="2C2D746D"/>
    <w:rsid w:val="2C363C7C"/>
    <w:rsid w:val="2C7023E8"/>
    <w:rsid w:val="2C8161C3"/>
    <w:rsid w:val="2C844B41"/>
    <w:rsid w:val="2C850B5B"/>
    <w:rsid w:val="2C862667"/>
    <w:rsid w:val="2C8D1C48"/>
    <w:rsid w:val="2C9A15A1"/>
    <w:rsid w:val="2CC20594"/>
    <w:rsid w:val="2CCD27C7"/>
    <w:rsid w:val="2D274585"/>
    <w:rsid w:val="2D2E527E"/>
    <w:rsid w:val="2D5935C3"/>
    <w:rsid w:val="2D647612"/>
    <w:rsid w:val="2D850072"/>
    <w:rsid w:val="2D9A2E7A"/>
    <w:rsid w:val="2DAC07F4"/>
    <w:rsid w:val="2DB651CE"/>
    <w:rsid w:val="2DB65D72"/>
    <w:rsid w:val="2DB66F7C"/>
    <w:rsid w:val="2DBE7695"/>
    <w:rsid w:val="2DC04A9C"/>
    <w:rsid w:val="2DC35B75"/>
    <w:rsid w:val="2DCB136A"/>
    <w:rsid w:val="2E0A72C8"/>
    <w:rsid w:val="2E101528"/>
    <w:rsid w:val="2E123F89"/>
    <w:rsid w:val="2E1923C8"/>
    <w:rsid w:val="2E1C1956"/>
    <w:rsid w:val="2E1D37EF"/>
    <w:rsid w:val="2E29099D"/>
    <w:rsid w:val="2E382087"/>
    <w:rsid w:val="2E3B3EA9"/>
    <w:rsid w:val="2E454AA9"/>
    <w:rsid w:val="2E825AD2"/>
    <w:rsid w:val="2E954DE4"/>
    <w:rsid w:val="2E9C4F24"/>
    <w:rsid w:val="2E9E4F0A"/>
    <w:rsid w:val="2E9E553B"/>
    <w:rsid w:val="2EC022DE"/>
    <w:rsid w:val="2EF4444D"/>
    <w:rsid w:val="2EF96605"/>
    <w:rsid w:val="2F0D7C64"/>
    <w:rsid w:val="2F0F103A"/>
    <w:rsid w:val="2F1C72B3"/>
    <w:rsid w:val="2F291470"/>
    <w:rsid w:val="2F345704"/>
    <w:rsid w:val="2F356D4E"/>
    <w:rsid w:val="2F3C09AB"/>
    <w:rsid w:val="2F42060A"/>
    <w:rsid w:val="2F48454C"/>
    <w:rsid w:val="2F760104"/>
    <w:rsid w:val="2F76584E"/>
    <w:rsid w:val="2F7A7B75"/>
    <w:rsid w:val="2F7E7420"/>
    <w:rsid w:val="2F8C55CF"/>
    <w:rsid w:val="2F970F5F"/>
    <w:rsid w:val="2FAC1181"/>
    <w:rsid w:val="2FC30494"/>
    <w:rsid w:val="2FCA59B2"/>
    <w:rsid w:val="2FD14541"/>
    <w:rsid w:val="2FF21F30"/>
    <w:rsid w:val="30013F05"/>
    <w:rsid w:val="3006760F"/>
    <w:rsid w:val="300C7328"/>
    <w:rsid w:val="3014793C"/>
    <w:rsid w:val="30154685"/>
    <w:rsid w:val="30274304"/>
    <w:rsid w:val="30284443"/>
    <w:rsid w:val="302C0962"/>
    <w:rsid w:val="30300D01"/>
    <w:rsid w:val="30351C8C"/>
    <w:rsid w:val="30361366"/>
    <w:rsid w:val="303643A5"/>
    <w:rsid w:val="3045283A"/>
    <w:rsid w:val="3049232A"/>
    <w:rsid w:val="305A1A89"/>
    <w:rsid w:val="30837AED"/>
    <w:rsid w:val="30843362"/>
    <w:rsid w:val="3094149E"/>
    <w:rsid w:val="309D26B9"/>
    <w:rsid w:val="309F1F4A"/>
    <w:rsid w:val="30AF28CF"/>
    <w:rsid w:val="30BD6874"/>
    <w:rsid w:val="30BE204E"/>
    <w:rsid w:val="30C16364"/>
    <w:rsid w:val="30C3531C"/>
    <w:rsid w:val="30C701DB"/>
    <w:rsid w:val="30E20AF4"/>
    <w:rsid w:val="30E32F8F"/>
    <w:rsid w:val="30E50A09"/>
    <w:rsid w:val="30EB4A5C"/>
    <w:rsid w:val="30F77FD8"/>
    <w:rsid w:val="30F93DA8"/>
    <w:rsid w:val="30FF5616"/>
    <w:rsid w:val="310B75DF"/>
    <w:rsid w:val="311662C4"/>
    <w:rsid w:val="311A7D11"/>
    <w:rsid w:val="31346A2A"/>
    <w:rsid w:val="3142432D"/>
    <w:rsid w:val="314C3B0E"/>
    <w:rsid w:val="316E0043"/>
    <w:rsid w:val="317417AB"/>
    <w:rsid w:val="318B0720"/>
    <w:rsid w:val="31931732"/>
    <w:rsid w:val="319E0E19"/>
    <w:rsid w:val="31E4685C"/>
    <w:rsid w:val="31E46AAB"/>
    <w:rsid w:val="31F22C5A"/>
    <w:rsid w:val="31F82D94"/>
    <w:rsid w:val="32027B7F"/>
    <w:rsid w:val="32095B8B"/>
    <w:rsid w:val="320E214E"/>
    <w:rsid w:val="321418CF"/>
    <w:rsid w:val="32296030"/>
    <w:rsid w:val="322C28A5"/>
    <w:rsid w:val="323B5CA2"/>
    <w:rsid w:val="3243161E"/>
    <w:rsid w:val="324C6101"/>
    <w:rsid w:val="324D17CB"/>
    <w:rsid w:val="326E7E26"/>
    <w:rsid w:val="329706CD"/>
    <w:rsid w:val="329B0E37"/>
    <w:rsid w:val="329F4D04"/>
    <w:rsid w:val="32B44783"/>
    <w:rsid w:val="32C11A61"/>
    <w:rsid w:val="32E41761"/>
    <w:rsid w:val="32ED71B1"/>
    <w:rsid w:val="32F47240"/>
    <w:rsid w:val="32F86004"/>
    <w:rsid w:val="32F86139"/>
    <w:rsid w:val="33020005"/>
    <w:rsid w:val="331E2FF7"/>
    <w:rsid w:val="33327544"/>
    <w:rsid w:val="33415717"/>
    <w:rsid w:val="33432F7A"/>
    <w:rsid w:val="335927F3"/>
    <w:rsid w:val="33661445"/>
    <w:rsid w:val="33743B62"/>
    <w:rsid w:val="337851F0"/>
    <w:rsid w:val="338A6075"/>
    <w:rsid w:val="33911C9E"/>
    <w:rsid w:val="33A53035"/>
    <w:rsid w:val="33AB047D"/>
    <w:rsid w:val="33B41A0C"/>
    <w:rsid w:val="33C543BD"/>
    <w:rsid w:val="33CF2B46"/>
    <w:rsid w:val="33DE0FDB"/>
    <w:rsid w:val="33F7057C"/>
    <w:rsid w:val="33F7193D"/>
    <w:rsid w:val="34030A42"/>
    <w:rsid w:val="340E6C71"/>
    <w:rsid w:val="3415142D"/>
    <w:rsid w:val="341B13BD"/>
    <w:rsid w:val="342143E2"/>
    <w:rsid w:val="342A6E92"/>
    <w:rsid w:val="345C66F0"/>
    <w:rsid w:val="345F1283"/>
    <w:rsid w:val="3460157A"/>
    <w:rsid w:val="346431E7"/>
    <w:rsid w:val="34680270"/>
    <w:rsid w:val="3474098C"/>
    <w:rsid w:val="34880F47"/>
    <w:rsid w:val="34904DB7"/>
    <w:rsid w:val="34A5392C"/>
    <w:rsid w:val="34AF2977"/>
    <w:rsid w:val="34B54432"/>
    <w:rsid w:val="34C2567B"/>
    <w:rsid w:val="34D97EE5"/>
    <w:rsid w:val="34E56399"/>
    <w:rsid w:val="34EE0CD8"/>
    <w:rsid w:val="34F03E59"/>
    <w:rsid w:val="34FA3D16"/>
    <w:rsid w:val="350D6C6E"/>
    <w:rsid w:val="352A7C9F"/>
    <w:rsid w:val="35323C1E"/>
    <w:rsid w:val="35324C61"/>
    <w:rsid w:val="355A2F26"/>
    <w:rsid w:val="355C73BE"/>
    <w:rsid w:val="356532B0"/>
    <w:rsid w:val="35655471"/>
    <w:rsid w:val="35702490"/>
    <w:rsid w:val="35781FD3"/>
    <w:rsid w:val="357A4486"/>
    <w:rsid w:val="358215AA"/>
    <w:rsid w:val="35930382"/>
    <w:rsid w:val="359955FD"/>
    <w:rsid w:val="35A61D8A"/>
    <w:rsid w:val="35AD0C5D"/>
    <w:rsid w:val="35B356DB"/>
    <w:rsid w:val="35BE69E6"/>
    <w:rsid w:val="35C73995"/>
    <w:rsid w:val="35C867DA"/>
    <w:rsid w:val="35E36953"/>
    <w:rsid w:val="35EE7983"/>
    <w:rsid w:val="360463BD"/>
    <w:rsid w:val="361A4CBA"/>
    <w:rsid w:val="361E2340"/>
    <w:rsid w:val="362829E1"/>
    <w:rsid w:val="3628690B"/>
    <w:rsid w:val="36296AC3"/>
    <w:rsid w:val="3635244F"/>
    <w:rsid w:val="36491F9A"/>
    <w:rsid w:val="36737C13"/>
    <w:rsid w:val="3675780A"/>
    <w:rsid w:val="367D0F7F"/>
    <w:rsid w:val="36823824"/>
    <w:rsid w:val="3683672D"/>
    <w:rsid w:val="36853EF7"/>
    <w:rsid w:val="3686006F"/>
    <w:rsid w:val="368F2208"/>
    <w:rsid w:val="369B5F3D"/>
    <w:rsid w:val="36A5721F"/>
    <w:rsid w:val="36C73FA8"/>
    <w:rsid w:val="36CA068A"/>
    <w:rsid w:val="36E462E8"/>
    <w:rsid w:val="36ED01E6"/>
    <w:rsid w:val="36EE59D9"/>
    <w:rsid w:val="36F51061"/>
    <w:rsid w:val="370A1E89"/>
    <w:rsid w:val="37113475"/>
    <w:rsid w:val="371A67CE"/>
    <w:rsid w:val="372323A9"/>
    <w:rsid w:val="372B16AC"/>
    <w:rsid w:val="37530924"/>
    <w:rsid w:val="377305C1"/>
    <w:rsid w:val="37796C4F"/>
    <w:rsid w:val="37917CBC"/>
    <w:rsid w:val="37925AFD"/>
    <w:rsid w:val="37BE35FD"/>
    <w:rsid w:val="37CB6729"/>
    <w:rsid w:val="37CF5330"/>
    <w:rsid w:val="37F14272"/>
    <w:rsid w:val="382449B4"/>
    <w:rsid w:val="383269FD"/>
    <w:rsid w:val="38557469"/>
    <w:rsid w:val="385C4F6A"/>
    <w:rsid w:val="38635F53"/>
    <w:rsid w:val="387947EA"/>
    <w:rsid w:val="387E7C60"/>
    <w:rsid w:val="389538D6"/>
    <w:rsid w:val="38AC3520"/>
    <w:rsid w:val="38B07328"/>
    <w:rsid w:val="38C27AB4"/>
    <w:rsid w:val="38DC2304"/>
    <w:rsid w:val="38DD5348"/>
    <w:rsid w:val="38F117B0"/>
    <w:rsid w:val="38F80D91"/>
    <w:rsid w:val="390670FB"/>
    <w:rsid w:val="39186D3D"/>
    <w:rsid w:val="39346276"/>
    <w:rsid w:val="394538AA"/>
    <w:rsid w:val="394D72C0"/>
    <w:rsid w:val="395157A1"/>
    <w:rsid w:val="39542A2B"/>
    <w:rsid w:val="395D2B81"/>
    <w:rsid w:val="39615F9A"/>
    <w:rsid w:val="39677CC5"/>
    <w:rsid w:val="3971469F"/>
    <w:rsid w:val="397A79F8"/>
    <w:rsid w:val="397B107A"/>
    <w:rsid w:val="397F0128"/>
    <w:rsid w:val="39900922"/>
    <w:rsid w:val="39A20D13"/>
    <w:rsid w:val="39A83854"/>
    <w:rsid w:val="39AA4753"/>
    <w:rsid w:val="39B03AC1"/>
    <w:rsid w:val="39D16A55"/>
    <w:rsid w:val="39E62B73"/>
    <w:rsid w:val="39EA0B29"/>
    <w:rsid w:val="3A133C3A"/>
    <w:rsid w:val="3A1553DC"/>
    <w:rsid w:val="3A190977"/>
    <w:rsid w:val="3A265CA1"/>
    <w:rsid w:val="3A43702A"/>
    <w:rsid w:val="3A4818A4"/>
    <w:rsid w:val="3A562629"/>
    <w:rsid w:val="3A6512F0"/>
    <w:rsid w:val="3A6F6E31"/>
    <w:rsid w:val="3A744FCF"/>
    <w:rsid w:val="3A802937"/>
    <w:rsid w:val="3A8A166C"/>
    <w:rsid w:val="3A8B353F"/>
    <w:rsid w:val="3A930975"/>
    <w:rsid w:val="3A9C574C"/>
    <w:rsid w:val="3A9F4183"/>
    <w:rsid w:val="3AA54601"/>
    <w:rsid w:val="3AA64710"/>
    <w:rsid w:val="3AAA3C34"/>
    <w:rsid w:val="3ABE6D34"/>
    <w:rsid w:val="3AEF0F5F"/>
    <w:rsid w:val="3AEF1D20"/>
    <w:rsid w:val="3AFD779E"/>
    <w:rsid w:val="3B357576"/>
    <w:rsid w:val="3B373E03"/>
    <w:rsid w:val="3B3B1B01"/>
    <w:rsid w:val="3B421572"/>
    <w:rsid w:val="3B567514"/>
    <w:rsid w:val="3B5B3F0C"/>
    <w:rsid w:val="3B607EC1"/>
    <w:rsid w:val="3B64626A"/>
    <w:rsid w:val="3B8834E9"/>
    <w:rsid w:val="3B8A37F6"/>
    <w:rsid w:val="3B8A53CA"/>
    <w:rsid w:val="3BA777F2"/>
    <w:rsid w:val="3BAB47CF"/>
    <w:rsid w:val="3BAC4273"/>
    <w:rsid w:val="3BAE1BDB"/>
    <w:rsid w:val="3BC9431F"/>
    <w:rsid w:val="3BDA1859"/>
    <w:rsid w:val="3BDF5C0A"/>
    <w:rsid w:val="3BE80327"/>
    <w:rsid w:val="3BEB3490"/>
    <w:rsid w:val="3BF03FA1"/>
    <w:rsid w:val="3BFC46F4"/>
    <w:rsid w:val="3C015CF0"/>
    <w:rsid w:val="3C1028FF"/>
    <w:rsid w:val="3C1E1135"/>
    <w:rsid w:val="3C215F09"/>
    <w:rsid w:val="3C242285"/>
    <w:rsid w:val="3C336EE8"/>
    <w:rsid w:val="3C3E0018"/>
    <w:rsid w:val="3C435010"/>
    <w:rsid w:val="3C446689"/>
    <w:rsid w:val="3C473951"/>
    <w:rsid w:val="3C7700E6"/>
    <w:rsid w:val="3C8C07B4"/>
    <w:rsid w:val="3C8D6FC7"/>
    <w:rsid w:val="3CB47F0E"/>
    <w:rsid w:val="3CC34211"/>
    <w:rsid w:val="3CD459D3"/>
    <w:rsid w:val="3CF90C34"/>
    <w:rsid w:val="3D0636DD"/>
    <w:rsid w:val="3D1C7C49"/>
    <w:rsid w:val="3D1F7288"/>
    <w:rsid w:val="3D385C00"/>
    <w:rsid w:val="3D3D520F"/>
    <w:rsid w:val="3D6069F2"/>
    <w:rsid w:val="3D632551"/>
    <w:rsid w:val="3D70539A"/>
    <w:rsid w:val="3D710C24"/>
    <w:rsid w:val="3D89645B"/>
    <w:rsid w:val="3D8D69B5"/>
    <w:rsid w:val="3DA31C51"/>
    <w:rsid w:val="3DAB4624"/>
    <w:rsid w:val="3DB22C1A"/>
    <w:rsid w:val="3DB35286"/>
    <w:rsid w:val="3DB47D35"/>
    <w:rsid w:val="3DCB1858"/>
    <w:rsid w:val="3DCC4998"/>
    <w:rsid w:val="3DE3064D"/>
    <w:rsid w:val="3DE91642"/>
    <w:rsid w:val="3DEC5D8E"/>
    <w:rsid w:val="3DEE62BF"/>
    <w:rsid w:val="3E077380"/>
    <w:rsid w:val="3E10520C"/>
    <w:rsid w:val="3E282514"/>
    <w:rsid w:val="3E3208E7"/>
    <w:rsid w:val="3E4147A8"/>
    <w:rsid w:val="3E511B38"/>
    <w:rsid w:val="3E517369"/>
    <w:rsid w:val="3E5D51F2"/>
    <w:rsid w:val="3E6A003B"/>
    <w:rsid w:val="3E77738D"/>
    <w:rsid w:val="3E7933E3"/>
    <w:rsid w:val="3E7E5894"/>
    <w:rsid w:val="3EA3333F"/>
    <w:rsid w:val="3EA63449"/>
    <w:rsid w:val="3EC823FF"/>
    <w:rsid w:val="3ED457EE"/>
    <w:rsid w:val="3F004322"/>
    <w:rsid w:val="3F051BD8"/>
    <w:rsid w:val="3F0960B1"/>
    <w:rsid w:val="3F0D1692"/>
    <w:rsid w:val="3F1A268D"/>
    <w:rsid w:val="3F374593"/>
    <w:rsid w:val="3F3D5750"/>
    <w:rsid w:val="3F4867F8"/>
    <w:rsid w:val="3F725E61"/>
    <w:rsid w:val="3F8A18B8"/>
    <w:rsid w:val="3F980BD8"/>
    <w:rsid w:val="3FAB7A14"/>
    <w:rsid w:val="3FB0268C"/>
    <w:rsid w:val="3FC755D5"/>
    <w:rsid w:val="3FCE71D4"/>
    <w:rsid w:val="3FD00372"/>
    <w:rsid w:val="4026168F"/>
    <w:rsid w:val="402E32EA"/>
    <w:rsid w:val="40300EB9"/>
    <w:rsid w:val="40346FDF"/>
    <w:rsid w:val="40382172"/>
    <w:rsid w:val="4044149D"/>
    <w:rsid w:val="406B09C0"/>
    <w:rsid w:val="407070A2"/>
    <w:rsid w:val="40902A75"/>
    <w:rsid w:val="40A4535A"/>
    <w:rsid w:val="40B029D6"/>
    <w:rsid w:val="40BC4452"/>
    <w:rsid w:val="40BE0421"/>
    <w:rsid w:val="40C46040"/>
    <w:rsid w:val="40C61DDD"/>
    <w:rsid w:val="40CE2B22"/>
    <w:rsid w:val="40D618C5"/>
    <w:rsid w:val="40E43639"/>
    <w:rsid w:val="40E55A05"/>
    <w:rsid w:val="40E67721"/>
    <w:rsid w:val="40F938F8"/>
    <w:rsid w:val="40F97454"/>
    <w:rsid w:val="40FF757A"/>
    <w:rsid w:val="410B06E8"/>
    <w:rsid w:val="410D516E"/>
    <w:rsid w:val="411A5144"/>
    <w:rsid w:val="411C75E7"/>
    <w:rsid w:val="412B15D8"/>
    <w:rsid w:val="413A5271"/>
    <w:rsid w:val="41426B72"/>
    <w:rsid w:val="414A3029"/>
    <w:rsid w:val="415150E4"/>
    <w:rsid w:val="4155467D"/>
    <w:rsid w:val="41614FF9"/>
    <w:rsid w:val="4168510F"/>
    <w:rsid w:val="416F7716"/>
    <w:rsid w:val="417B255F"/>
    <w:rsid w:val="417E7959"/>
    <w:rsid w:val="41896578"/>
    <w:rsid w:val="419F1A7D"/>
    <w:rsid w:val="41AE4C6F"/>
    <w:rsid w:val="41B94E35"/>
    <w:rsid w:val="41BE37B6"/>
    <w:rsid w:val="41C222F3"/>
    <w:rsid w:val="41DA4BAC"/>
    <w:rsid w:val="41E51B23"/>
    <w:rsid w:val="41E5643D"/>
    <w:rsid w:val="42020AA7"/>
    <w:rsid w:val="421500C6"/>
    <w:rsid w:val="42154762"/>
    <w:rsid w:val="421E4375"/>
    <w:rsid w:val="423A7959"/>
    <w:rsid w:val="42880F8A"/>
    <w:rsid w:val="429060CC"/>
    <w:rsid w:val="429C453B"/>
    <w:rsid w:val="42B537FA"/>
    <w:rsid w:val="42D761E9"/>
    <w:rsid w:val="42DE4B54"/>
    <w:rsid w:val="42E303BC"/>
    <w:rsid w:val="42E94F03"/>
    <w:rsid w:val="42EF6D61"/>
    <w:rsid w:val="42F75C15"/>
    <w:rsid w:val="430976F7"/>
    <w:rsid w:val="43385080"/>
    <w:rsid w:val="436F39FE"/>
    <w:rsid w:val="437A2F9E"/>
    <w:rsid w:val="437B05F4"/>
    <w:rsid w:val="43842A9F"/>
    <w:rsid w:val="43860A72"/>
    <w:rsid w:val="438E2C19"/>
    <w:rsid w:val="43B21B3C"/>
    <w:rsid w:val="43B27D8E"/>
    <w:rsid w:val="43B348A9"/>
    <w:rsid w:val="43B753A5"/>
    <w:rsid w:val="43BE73F6"/>
    <w:rsid w:val="43BF0E83"/>
    <w:rsid w:val="43DB7805"/>
    <w:rsid w:val="43DC35E5"/>
    <w:rsid w:val="43EA5CD4"/>
    <w:rsid w:val="440A3F43"/>
    <w:rsid w:val="44226CC2"/>
    <w:rsid w:val="442962A2"/>
    <w:rsid w:val="44330ECF"/>
    <w:rsid w:val="44421112"/>
    <w:rsid w:val="44544F95"/>
    <w:rsid w:val="44755DAE"/>
    <w:rsid w:val="447F7A4F"/>
    <w:rsid w:val="448E4517"/>
    <w:rsid w:val="44915457"/>
    <w:rsid w:val="449A2CFC"/>
    <w:rsid w:val="44DD1E19"/>
    <w:rsid w:val="44E27B26"/>
    <w:rsid w:val="44E346A3"/>
    <w:rsid w:val="44E876B9"/>
    <w:rsid w:val="44F81321"/>
    <w:rsid w:val="450C5B24"/>
    <w:rsid w:val="450C67D3"/>
    <w:rsid w:val="450F48DA"/>
    <w:rsid w:val="452440C6"/>
    <w:rsid w:val="45247A34"/>
    <w:rsid w:val="45277DB3"/>
    <w:rsid w:val="453A6763"/>
    <w:rsid w:val="454C6C1F"/>
    <w:rsid w:val="4553160F"/>
    <w:rsid w:val="45592BB7"/>
    <w:rsid w:val="45667082"/>
    <w:rsid w:val="45675D3D"/>
    <w:rsid w:val="4591525A"/>
    <w:rsid w:val="459534C4"/>
    <w:rsid w:val="45996738"/>
    <w:rsid w:val="45A025F0"/>
    <w:rsid w:val="45A87CFD"/>
    <w:rsid w:val="45B84DDF"/>
    <w:rsid w:val="45BB4D68"/>
    <w:rsid w:val="45C5215E"/>
    <w:rsid w:val="45C52B4B"/>
    <w:rsid w:val="45C61E54"/>
    <w:rsid w:val="45C6486C"/>
    <w:rsid w:val="45CA5863"/>
    <w:rsid w:val="45CA7611"/>
    <w:rsid w:val="45CD0A27"/>
    <w:rsid w:val="45D363E3"/>
    <w:rsid w:val="45DB181E"/>
    <w:rsid w:val="45E209F7"/>
    <w:rsid w:val="45E32481"/>
    <w:rsid w:val="45E626C9"/>
    <w:rsid w:val="45ED1D05"/>
    <w:rsid w:val="460100A8"/>
    <w:rsid w:val="461D054F"/>
    <w:rsid w:val="463F7FFF"/>
    <w:rsid w:val="464A5997"/>
    <w:rsid w:val="464D57D4"/>
    <w:rsid w:val="4654512D"/>
    <w:rsid w:val="46674EA6"/>
    <w:rsid w:val="46736387"/>
    <w:rsid w:val="46805F22"/>
    <w:rsid w:val="46873C6C"/>
    <w:rsid w:val="46B300A5"/>
    <w:rsid w:val="46B80A41"/>
    <w:rsid w:val="46BD331C"/>
    <w:rsid w:val="46C179D0"/>
    <w:rsid w:val="46E04320"/>
    <w:rsid w:val="46E110B6"/>
    <w:rsid w:val="46E2098A"/>
    <w:rsid w:val="46FA3F26"/>
    <w:rsid w:val="470628CB"/>
    <w:rsid w:val="470B7832"/>
    <w:rsid w:val="47220315"/>
    <w:rsid w:val="47237CA6"/>
    <w:rsid w:val="472C44FE"/>
    <w:rsid w:val="475F1FDB"/>
    <w:rsid w:val="47623541"/>
    <w:rsid w:val="47676F2C"/>
    <w:rsid w:val="476A01E1"/>
    <w:rsid w:val="477535AD"/>
    <w:rsid w:val="47794DF5"/>
    <w:rsid w:val="47825A4E"/>
    <w:rsid w:val="479D20B4"/>
    <w:rsid w:val="47B068BA"/>
    <w:rsid w:val="47C10635"/>
    <w:rsid w:val="47C9025C"/>
    <w:rsid w:val="47CD7F51"/>
    <w:rsid w:val="47D15DAC"/>
    <w:rsid w:val="47D32CE8"/>
    <w:rsid w:val="47D97915"/>
    <w:rsid w:val="47E32C0C"/>
    <w:rsid w:val="47FE7B5F"/>
    <w:rsid w:val="480C556E"/>
    <w:rsid w:val="481474AF"/>
    <w:rsid w:val="48162D6D"/>
    <w:rsid w:val="481C3A83"/>
    <w:rsid w:val="482D169E"/>
    <w:rsid w:val="482D7234"/>
    <w:rsid w:val="4840124C"/>
    <w:rsid w:val="4842713F"/>
    <w:rsid w:val="48684123"/>
    <w:rsid w:val="486C49B0"/>
    <w:rsid w:val="486C5F17"/>
    <w:rsid w:val="488E2B78"/>
    <w:rsid w:val="48982F24"/>
    <w:rsid w:val="489F6C75"/>
    <w:rsid w:val="48A12020"/>
    <w:rsid w:val="48AA54D8"/>
    <w:rsid w:val="48AE321A"/>
    <w:rsid w:val="48D8032D"/>
    <w:rsid w:val="48DC39E1"/>
    <w:rsid w:val="48E00EFA"/>
    <w:rsid w:val="48EC4E31"/>
    <w:rsid w:val="49033566"/>
    <w:rsid w:val="490B5DD2"/>
    <w:rsid w:val="49314AD1"/>
    <w:rsid w:val="494B26DD"/>
    <w:rsid w:val="49563B3D"/>
    <w:rsid w:val="495A70E5"/>
    <w:rsid w:val="49666AFD"/>
    <w:rsid w:val="4968786D"/>
    <w:rsid w:val="49714100"/>
    <w:rsid w:val="4982618F"/>
    <w:rsid w:val="4984667E"/>
    <w:rsid w:val="499946E2"/>
    <w:rsid w:val="49AA1CEE"/>
    <w:rsid w:val="49DD74AC"/>
    <w:rsid w:val="49E43B49"/>
    <w:rsid w:val="49F27026"/>
    <w:rsid w:val="4A083C87"/>
    <w:rsid w:val="4A16639B"/>
    <w:rsid w:val="4A195E76"/>
    <w:rsid w:val="4A1D719E"/>
    <w:rsid w:val="4A3239D7"/>
    <w:rsid w:val="4A540D78"/>
    <w:rsid w:val="4A581969"/>
    <w:rsid w:val="4A6A0E4A"/>
    <w:rsid w:val="4A7D2F1F"/>
    <w:rsid w:val="4A91226D"/>
    <w:rsid w:val="4A952C70"/>
    <w:rsid w:val="4AAE1370"/>
    <w:rsid w:val="4AB50890"/>
    <w:rsid w:val="4AC40AD3"/>
    <w:rsid w:val="4AC84946"/>
    <w:rsid w:val="4AEE68F9"/>
    <w:rsid w:val="4AEF6430"/>
    <w:rsid w:val="4B154F82"/>
    <w:rsid w:val="4B292A3A"/>
    <w:rsid w:val="4B681434"/>
    <w:rsid w:val="4B75001F"/>
    <w:rsid w:val="4B755458"/>
    <w:rsid w:val="4BA120AB"/>
    <w:rsid w:val="4BED6239"/>
    <w:rsid w:val="4BFA22D2"/>
    <w:rsid w:val="4C0513A3"/>
    <w:rsid w:val="4C1243BD"/>
    <w:rsid w:val="4C177328"/>
    <w:rsid w:val="4C3103EA"/>
    <w:rsid w:val="4C433C79"/>
    <w:rsid w:val="4C4C0D7A"/>
    <w:rsid w:val="4C503898"/>
    <w:rsid w:val="4C895D35"/>
    <w:rsid w:val="4C8D562B"/>
    <w:rsid w:val="4C8F02D9"/>
    <w:rsid w:val="4C9323B4"/>
    <w:rsid w:val="4C981A36"/>
    <w:rsid w:val="4CA31E46"/>
    <w:rsid w:val="4CA64130"/>
    <w:rsid w:val="4CB22BAD"/>
    <w:rsid w:val="4CF1589A"/>
    <w:rsid w:val="4CF3744D"/>
    <w:rsid w:val="4CF4049F"/>
    <w:rsid w:val="4D0649B1"/>
    <w:rsid w:val="4D0A756A"/>
    <w:rsid w:val="4D22522D"/>
    <w:rsid w:val="4D2A6BE7"/>
    <w:rsid w:val="4D3832BB"/>
    <w:rsid w:val="4D4242D6"/>
    <w:rsid w:val="4D425F2A"/>
    <w:rsid w:val="4D460034"/>
    <w:rsid w:val="4D502A50"/>
    <w:rsid w:val="4D515951"/>
    <w:rsid w:val="4D5D7597"/>
    <w:rsid w:val="4D701627"/>
    <w:rsid w:val="4D7050C4"/>
    <w:rsid w:val="4D7A5DA6"/>
    <w:rsid w:val="4D7E5F48"/>
    <w:rsid w:val="4D891B60"/>
    <w:rsid w:val="4DA370C6"/>
    <w:rsid w:val="4DA92202"/>
    <w:rsid w:val="4DAC0D8B"/>
    <w:rsid w:val="4DB92158"/>
    <w:rsid w:val="4DB926D6"/>
    <w:rsid w:val="4DBC10A9"/>
    <w:rsid w:val="4DBD6EBE"/>
    <w:rsid w:val="4DBF5582"/>
    <w:rsid w:val="4DC20D30"/>
    <w:rsid w:val="4DCD4142"/>
    <w:rsid w:val="4DE91E6B"/>
    <w:rsid w:val="4DF83CA6"/>
    <w:rsid w:val="4DF85FA6"/>
    <w:rsid w:val="4E0A4E55"/>
    <w:rsid w:val="4E191270"/>
    <w:rsid w:val="4E2B23A9"/>
    <w:rsid w:val="4E2C7610"/>
    <w:rsid w:val="4E34792C"/>
    <w:rsid w:val="4E4D2B79"/>
    <w:rsid w:val="4E516B22"/>
    <w:rsid w:val="4E524DC7"/>
    <w:rsid w:val="4E9609D8"/>
    <w:rsid w:val="4E996EE6"/>
    <w:rsid w:val="4EA24DD0"/>
    <w:rsid w:val="4EA367DB"/>
    <w:rsid w:val="4EA52F9A"/>
    <w:rsid w:val="4EA55F7A"/>
    <w:rsid w:val="4EAF55F6"/>
    <w:rsid w:val="4ECA7CCA"/>
    <w:rsid w:val="4ED3244B"/>
    <w:rsid w:val="4EDF4DBB"/>
    <w:rsid w:val="4EE5726A"/>
    <w:rsid w:val="4F00700D"/>
    <w:rsid w:val="4F043FC5"/>
    <w:rsid w:val="4F095D23"/>
    <w:rsid w:val="4F1162B1"/>
    <w:rsid w:val="4F147D00"/>
    <w:rsid w:val="4F1666BD"/>
    <w:rsid w:val="4F244236"/>
    <w:rsid w:val="4F610FE6"/>
    <w:rsid w:val="4F742185"/>
    <w:rsid w:val="4F7D74A2"/>
    <w:rsid w:val="4F8346F1"/>
    <w:rsid w:val="4F917E95"/>
    <w:rsid w:val="4FAB6A19"/>
    <w:rsid w:val="4FAC452B"/>
    <w:rsid w:val="4FB355BA"/>
    <w:rsid w:val="4FBF5290"/>
    <w:rsid w:val="4FBF5A0A"/>
    <w:rsid w:val="4FC45CCC"/>
    <w:rsid w:val="4FD22CA9"/>
    <w:rsid w:val="4FD342A7"/>
    <w:rsid w:val="50031EF1"/>
    <w:rsid w:val="5006393C"/>
    <w:rsid w:val="50194AEC"/>
    <w:rsid w:val="50212524"/>
    <w:rsid w:val="502B5150"/>
    <w:rsid w:val="502B6EFE"/>
    <w:rsid w:val="503378F4"/>
    <w:rsid w:val="503A3C1A"/>
    <w:rsid w:val="503E1327"/>
    <w:rsid w:val="50491BFA"/>
    <w:rsid w:val="504C2D3B"/>
    <w:rsid w:val="504D50C7"/>
    <w:rsid w:val="5060129E"/>
    <w:rsid w:val="50602AFE"/>
    <w:rsid w:val="506E1F1C"/>
    <w:rsid w:val="50771A85"/>
    <w:rsid w:val="507765E7"/>
    <w:rsid w:val="507B6689"/>
    <w:rsid w:val="507F7E19"/>
    <w:rsid w:val="50846528"/>
    <w:rsid w:val="508524AA"/>
    <w:rsid w:val="50A24A00"/>
    <w:rsid w:val="50AB40AB"/>
    <w:rsid w:val="50BF6A89"/>
    <w:rsid w:val="50D02762"/>
    <w:rsid w:val="50FA45D0"/>
    <w:rsid w:val="510C5BAB"/>
    <w:rsid w:val="510F06E4"/>
    <w:rsid w:val="511115F1"/>
    <w:rsid w:val="51167500"/>
    <w:rsid w:val="514722E6"/>
    <w:rsid w:val="515B0F49"/>
    <w:rsid w:val="515D3A2F"/>
    <w:rsid w:val="518067D4"/>
    <w:rsid w:val="518679F1"/>
    <w:rsid w:val="51874608"/>
    <w:rsid w:val="518915B1"/>
    <w:rsid w:val="518A0C9C"/>
    <w:rsid w:val="518D0CFE"/>
    <w:rsid w:val="51B55619"/>
    <w:rsid w:val="51C74169"/>
    <w:rsid w:val="51C84543"/>
    <w:rsid w:val="51F74F5B"/>
    <w:rsid w:val="51F87BC9"/>
    <w:rsid w:val="51FB6271"/>
    <w:rsid w:val="52114CB4"/>
    <w:rsid w:val="521B6EC1"/>
    <w:rsid w:val="52306A4E"/>
    <w:rsid w:val="52397FF8"/>
    <w:rsid w:val="52400770"/>
    <w:rsid w:val="525053F7"/>
    <w:rsid w:val="52666C23"/>
    <w:rsid w:val="52757193"/>
    <w:rsid w:val="527903F5"/>
    <w:rsid w:val="527B23BF"/>
    <w:rsid w:val="529061C2"/>
    <w:rsid w:val="529741F3"/>
    <w:rsid w:val="52A66D10"/>
    <w:rsid w:val="52AB7419"/>
    <w:rsid w:val="52B4189C"/>
    <w:rsid w:val="52B95603"/>
    <w:rsid w:val="52BC6534"/>
    <w:rsid w:val="52D81EDC"/>
    <w:rsid w:val="52E83983"/>
    <w:rsid w:val="531D5224"/>
    <w:rsid w:val="53204D14"/>
    <w:rsid w:val="53334A48"/>
    <w:rsid w:val="533C1D2D"/>
    <w:rsid w:val="533C3E75"/>
    <w:rsid w:val="533F3F25"/>
    <w:rsid w:val="534F21C2"/>
    <w:rsid w:val="536645BF"/>
    <w:rsid w:val="538F4DF5"/>
    <w:rsid w:val="53996A05"/>
    <w:rsid w:val="53A06ABC"/>
    <w:rsid w:val="53A8333C"/>
    <w:rsid w:val="53B328F2"/>
    <w:rsid w:val="53B424C5"/>
    <w:rsid w:val="53BB2260"/>
    <w:rsid w:val="53C16164"/>
    <w:rsid w:val="53C30396"/>
    <w:rsid w:val="53C33348"/>
    <w:rsid w:val="53C5200C"/>
    <w:rsid w:val="53C75ED8"/>
    <w:rsid w:val="53D03714"/>
    <w:rsid w:val="53D42FFF"/>
    <w:rsid w:val="53DB43C2"/>
    <w:rsid w:val="53E915AA"/>
    <w:rsid w:val="53EB70D0"/>
    <w:rsid w:val="54040599"/>
    <w:rsid w:val="5426739E"/>
    <w:rsid w:val="54322F51"/>
    <w:rsid w:val="54532EC8"/>
    <w:rsid w:val="546B1FBF"/>
    <w:rsid w:val="54703A7A"/>
    <w:rsid w:val="547A0476"/>
    <w:rsid w:val="547E7373"/>
    <w:rsid w:val="548D3D2D"/>
    <w:rsid w:val="54970F70"/>
    <w:rsid w:val="54996B2C"/>
    <w:rsid w:val="549F43DF"/>
    <w:rsid w:val="54A375E3"/>
    <w:rsid w:val="54AF4B6A"/>
    <w:rsid w:val="54D72B02"/>
    <w:rsid w:val="55103FF9"/>
    <w:rsid w:val="55142657"/>
    <w:rsid w:val="551D59AF"/>
    <w:rsid w:val="5529156B"/>
    <w:rsid w:val="55311CFB"/>
    <w:rsid w:val="554E6F0F"/>
    <w:rsid w:val="55630506"/>
    <w:rsid w:val="55671B4A"/>
    <w:rsid w:val="557650C0"/>
    <w:rsid w:val="55765F7E"/>
    <w:rsid w:val="55911EF9"/>
    <w:rsid w:val="55A00D41"/>
    <w:rsid w:val="55BF7BA4"/>
    <w:rsid w:val="55C217EF"/>
    <w:rsid w:val="55CC4847"/>
    <w:rsid w:val="55D44B4E"/>
    <w:rsid w:val="55D808B0"/>
    <w:rsid w:val="55DB4AE7"/>
    <w:rsid w:val="55E262B1"/>
    <w:rsid w:val="55E57C51"/>
    <w:rsid w:val="55E81237"/>
    <w:rsid w:val="55EC7130"/>
    <w:rsid w:val="55F3226C"/>
    <w:rsid w:val="56087171"/>
    <w:rsid w:val="560D4CD8"/>
    <w:rsid w:val="56343566"/>
    <w:rsid w:val="564231F4"/>
    <w:rsid w:val="56524859"/>
    <w:rsid w:val="569A6B8C"/>
    <w:rsid w:val="56A1616C"/>
    <w:rsid w:val="56C65BD3"/>
    <w:rsid w:val="56CA16BB"/>
    <w:rsid w:val="56D55E16"/>
    <w:rsid w:val="56DB2F61"/>
    <w:rsid w:val="56E1513A"/>
    <w:rsid w:val="56E5748E"/>
    <w:rsid w:val="56EA075D"/>
    <w:rsid w:val="56EE45EC"/>
    <w:rsid w:val="56EF2D80"/>
    <w:rsid w:val="56F94530"/>
    <w:rsid w:val="56FE72CE"/>
    <w:rsid w:val="56FF14E2"/>
    <w:rsid w:val="570E3AB3"/>
    <w:rsid w:val="571855ED"/>
    <w:rsid w:val="57206834"/>
    <w:rsid w:val="57306F54"/>
    <w:rsid w:val="576158FB"/>
    <w:rsid w:val="576C0528"/>
    <w:rsid w:val="576F626A"/>
    <w:rsid w:val="577613A7"/>
    <w:rsid w:val="57787442"/>
    <w:rsid w:val="57B112F2"/>
    <w:rsid w:val="57D5598E"/>
    <w:rsid w:val="57EA3B43"/>
    <w:rsid w:val="57EA51F8"/>
    <w:rsid w:val="57F604FD"/>
    <w:rsid w:val="580E5185"/>
    <w:rsid w:val="58372E65"/>
    <w:rsid w:val="583F5C3D"/>
    <w:rsid w:val="584D343E"/>
    <w:rsid w:val="584F1165"/>
    <w:rsid w:val="58527679"/>
    <w:rsid w:val="58587850"/>
    <w:rsid w:val="585D6988"/>
    <w:rsid w:val="588456B9"/>
    <w:rsid w:val="588F630F"/>
    <w:rsid w:val="588F6FE2"/>
    <w:rsid w:val="58945778"/>
    <w:rsid w:val="58975A79"/>
    <w:rsid w:val="589A10C5"/>
    <w:rsid w:val="58BD3EE8"/>
    <w:rsid w:val="58BD62E2"/>
    <w:rsid w:val="58D451F1"/>
    <w:rsid w:val="58DE5456"/>
    <w:rsid w:val="58EA76E2"/>
    <w:rsid w:val="58EA7EC3"/>
    <w:rsid w:val="58FA40E6"/>
    <w:rsid w:val="59264146"/>
    <w:rsid w:val="59305585"/>
    <w:rsid w:val="5931390E"/>
    <w:rsid w:val="5933349A"/>
    <w:rsid w:val="59385B7E"/>
    <w:rsid w:val="594218FC"/>
    <w:rsid w:val="59427042"/>
    <w:rsid w:val="59586D2A"/>
    <w:rsid w:val="596E3672"/>
    <w:rsid w:val="597605FA"/>
    <w:rsid w:val="5982321A"/>
    <w:rsid w:val="59834D46"/>
    <w:rsid w:val="598A68E5"/>
    <w:rsid w:val="5998599E"/>
    <w:rsid w:val="59A14377"/>
    <w:rsid w:val="59A81413"/>
    <w:rsid w:val="59B96EA6"/>
    <w:rsid w:val="59C06909"/>
    <w:rsid w:val="59E2586D"/>
    <w:rsid w:val="59E75618"/>
    <w:rsid w:val="59F66283"/>
    <w:rsid w:val="5A026F22"/>
    <w:rsid w:val="5A0368DA"/>
    <w:rsid w:val="5A223BA7"/>
    <w:rsid w:val="5A292701"/>
    <w:rsid w:val="5A2C0767"/>
    <w:rsid w:val="5A2C21F1"/>
    <w:rsid w:val="5A2E750B"/>
    <w:rsid w:val="5A3F74A9"/>
    <w:rsid w:val="5A454063"/>
    <w:rsid w:val="5A5A5113"/>
    <w:rsid w:val="5A6B0D60"/>
    <w:rsid w:val="5A7A5346"/>
    <w:rsid w:val="5A892869"/>
    <w:rsid w:val="5A90452E"/>
    <w:rsid w:val="5A982CAE"/>
    <w:rsid w:val="5AAC242A"/>
    <w:rsid w:val="5AAD4FCF"/>
    <w:rsid w:val="5AB20948"/>
    <w:rsid w:val="5AB3646E"/>
    <w:rsid w:val="5AB91A6C"/>
    <w:rsid w:val="5ABF1E79"/>
    <w:rsid w:val="5AC66FA0"/>
    <w:rsid w:val="5ADF1011"/>
    <w:rsid w:val="5B2F3295"/>
    <w:rsid w:val="5B307B16"/>
    <w:rsid w:val="5B3255E5"/>
    <w:rsid w:val="5B3417DC"/>
    <w:rsid w:val="5B3643B3"/>
    <w:rsid w:val="5B3C2019"/>
    <w:rsid w:val="5B436B82"/>
    <w:rsid w:val="5B4F0251"/>
    <w:rsid w:val="5B5273B7"/>
    <w:rsid w:val="5B555777"/>
    <w:rsid w:val="5B59395A"/>
    <w:rsid w:val="5B5B3838"/>
    <w:rsid w:val="5B5E0630"/>
    <w:rsid w:val="5B63428D"/>
    <w:rsid w:val="5B99712F"/>
    <w:rsid w:val="5B9F69D6"/>
    <w:rsid w:val="5BB32055"/>
    <w:rsid w:val="5BB65713"/>
    <w:rsid w:val="5BC326E1"/>
    <w:rsid w:val="5BD46EF6"/>
    <w:rsid w:val="5BED62EF"/>
    <w:rsid w:val="5C021C77"/>
    <w:rsid w:val="5C186ED1"/>
    <w:rsid w:val="5C190DC1"/>
    <w:rsid w:val="5C1D0456"/>
    <w:rsid w:val="5C2869E8"/>
    <w:rsid w:val="5C2E333A"/>
    <w:rsid w:val="5C337866"/>
    <w:rsid w:val="5C4233FC"/>
    <w:rsid w:val="5C432B0B"/>
    <w:rsid w:val="5C471564"/>
    <w:rsid w:val="5C7F0417"/>
    <w:rsid w:val="5C8D2155"/>
    <w:rsid w:val="5C93449A"/>
    <w:rsid w:val="5C9641EF"/>
    <w:rsid w:val="5CA70254"/>
    <w:rsid w:val="5CA838D8"/>
    <w:rsid w:val="5CAC44B7"/>
    <w:rsid w:val="5CD142A6"/>
    <w:rsid w:val="5CDE38C5"/>
    <w:rsid w:val="5CE22072"/>
    <w:rsid w:val="5CE96613"/>
    <w:rsid w:val="5CF53D12"/>
    <w:rsid w:val="5CF619DB"/>
    <w:rsid w:val="5D05575D"/>
    <w:rsid w:val="5D0B3072"/>
    <w:rsid w:val="5D0B3395"/>
    <w:rsid w:val="5D170F36"/>
    <w:rsid w:val="5D1C3741"/>
    <w:rsid w:val="5D1C6C39"/>
    <w:rsid w:val="5D3C7E0A"/>
    <w:rsid w:val="5D4F028D"/>
    <w:rsid w:val="5D4F619D"/>
    <w:rsid w:val="5D5911E0"/>
    <w:rsid w:val="5D5C4B9B"/>
    <w:rsid w:val="5D722C55"/>
    <w:rsid w:val="5D781FF4"/>
    <w:rsid w:val="5D7E0FB5"/>
    <w:rsid w:val="5D902A97"/>
    <w:rsid w:val="5D921077"/>
    <w:rsid w:val="5D943075"/>
    <w:rsid w:val="5D9840D7"/>
    <w:rsid w:val="5DA854AF"/>
    <w:rsid w:val="5DAE7E7F"/>
    <w:rsid w:val="5DB90503"/>
    <w:rsid w:val="5DB93DF1"/>
    <w:rsid w:val="5DBE7604"/>
    <w:rsid w:val="5DC138DD"/>
    <w:rsid w:val="5DC25562"/>
    <w:rsid w:val="5DC70681"/>
    <w:rsid w:val="5DD961EC"/>
    <w:rsid w:val="5DEB50E5"/>
    <w:rsid w:val="5DEC23C3"/>
    <w:rsid w:val="5DF214BE"/>
    <w:rsid w:val="5DF26EE2"/>
    <w:rsid w:val="5DF50F50"/>
    <w:rsid w:val="5DF51C98"/>
    <w:rsid w:val="5E063189"/>
    <w:rsid w:val="5E186B70"/>
    <w:rsid w:val="5E322579"/>
    <w:rsid w:val="5E331DA0"/>
    <w:rsid w:val="5E3648DA"/>
    <w:rsid w:val="5E3A68C0"/>
    <w:rsid w:val="5E44084E"/>
    <w:rsid w:val="5E514ED5"/>
    <w:rsid w:val="5E5D0481"/>
    <w:rsid w:val="5E663676"/>
    <w:rsid w:val="5E757748"/>
    <w:rsid w:val="5E7846E6"/>
    <w:rsid w:val="5EA51047"/>
    <w:rsid w:val="5EA63DA4"/>
    <w:rsid w:val="5EB92A9E"/>
    <w:rsid w:val="5EC42B56"/>
    <w:rsid w:val="5EEE261B"/>
    <w:rsid w:val="5EEF103B"/>
    <w:rsid w:val="5EF74470"/>
    <w:rsid w:val="5EF9147C"/>
    <w:rsid w:val="5F061262"/>
    <w:rsid w:val="5F0674B4"/>
    <w:rsid w:val="5F0A0CBF"/>
    <w:rsid w:val="5F18399C"/>
    <w:rsid w:val="5F266F2E"/>
    <w:rsid w:val="5F2F2C8B"/>
    <w:rsid w:val="5F5168EB"/>
    <w:rsid w:val="5F5571FC"/>
    <w:rsid w:val="5F5C70D4"/>
    <w:rsid w:val="5F624F5D"/>
    <w:rsid w:val="5F673FE6"/>
    <w:rsid w:val="5F724B4A"/>
    <w:rsid w:val="5F993E84"/>
    <w:rsid w:val="5F9C5723"/>
    <w:rsid w:val="5FAE1A35"/>
    <w:rsid w:val="5FAF4C91"/>
    <w:rsid w:val="5FCB0839"/>
    <w:rsid w:val="5FEC5EC8"/>
    <w:rsid w:val="60042BD5"/>
    <w:rsid w:val="600C142F"/>
    <w:rsid w:val="601B473C"/>
    <w:rsid w:val="601C0B60"/>
    <w:rsid w:val="601F43A3"/>
    <w:rsid w:val="60275697"/>
    <w:rsid w:val="60367F2C"/>
    <w:rsid w:val="60383D1D"/>
    <w:rsid w:val="604D57D2"/>
    <w:rsid w:val="60600A26"/>
    <w:rsid w:val="60634D29"/>
    <w:rsid w:val="60AC2AD0"/>
    <w:rsid w:val="60B30F76"/>
    <w:rsid w:val="60B365C5"/>
    <w:rsid w:val="60C1216A"/>
    <w:rsid w:val="60C516C4"/>
    <w:rsid w:val="60CF7652"/>
    <w:rsid w:val="60D330DF"/>
    <w:rsid w:val="60D76538"/>
    <w:rsid w:val="60D97EB3"/>
    <w:rsid w:val="60DB702F"/>
    <w:rsid w:val="60E31EC4"/>
    <w:rsid w:val="60E4521F"/>
    <w:rsid w:val="60EC092C"/>
    <w:rsid w:val="60F06A24"/>
    <w:rsid w:val="61072301"/>
    <w:rsid w:val="610F71F0"/>
    <w:rsid w:val="6110461A"/>
    <w:rsid w:val="61131471"/>
    <w:rsid w:val="611C1313"/>
    <w:rsid w:val="612F6067"/>
    <w:rsid w:val="613F69C8"/>
    <w:rsid w:val="615517AA"/>
    <w:rsid w:val="61686EB3"/>
    <w:rsid w:val="616D381B"/>
    <w:rsid w:val="616D6078"/>
    <w:rsid w:val="617536D4"/>
    <w:rsid w:val="61877220"/>
    <w:rsid w:val="61C01528"/>
    <w:rsid w:val="61C42064"/>
    <w:rsid w:val="61D648A4"/>
    <w:rsid w:val="61F17B26"/>
    <w:rsid w:val="620B49C3"/>
    <w:rsid w:val="620D71A2"/>
    <w:rsid w:val="62153852"/>
    <w:rsid w:val="621617F7"/>
    <w:rsid w:val="622D562D"/>
    <w:rsid w:val="62467BC8"/>
    <w:rsid w:val="62504DB0"/>
    <w:rsid w:val="62571FC8"/>
    <w:rsid w:val="626362B3"/>
    <w:rsid w:val="626C377A"/>
    <w:rsid w:val="628A38F2"/>
    <w:rsid w:val="629040CD"/>
    <w:rsid w:val="62927E2C"/>
    <w:rsid w:val="629575A7"/>
    <w:rsid w:val="62AF7836"/>
    <w:rsid w:val="62B65115"/>
    <w:rsid w:val="62BB22EC"/>
    <w:rsid w:val="62D4419C"/>
    <w:rsid w:val="62E47118"/>
    <w:rsid w:val="62F22374"/>
    <w:rsid w:val="62F34DFD"/>
    <w:rsid w:val="62FE04A2"/>
    <w:rsid w:val="63086B8D"/>
    <w:rsid w:val="631A52DC"/>
    <w:rsid w:val="63462575"/>
    <w:rsid w:val="634A4A1F"/>
    <w:rsid w:val="634E1470"/>
    <w:rsid w:val="63511246"/>
    <w:rsid w:val="6351733D"/>
    <w:rsid w:val="637D11D7"/>
    <w:rsid w:val="638B6556"/>
    <w:rsid w:val="639669CB"/>
    <w:rsid w:val="639A02E9"/>
    <w:rsid w:val="63A20D55"/>
    <w:rsid w:val="63AB23D8"/>
    <w:rsid w:val="63BA261B"/>
    <w:rsid w:val="63C27CF9"/>
    <w:rsid w:val="63EF63DA"/>
    <w:rsid w:val="63F333D7"/>
    <w:rsid w:val="63F560CF"/>
    <w:rsid w:val="63F975E8"/>
    <w:rsid w:val="6401501E"/>
    <w:rsid w:val="64195594"/>
    <w:rsid w:val="64233F72"/>
    <w:rsid w:val="64267C38"/>
    <w:rsid w:val="642C1E32"/>
    <w:rsid w:val="642D54E3"/>
    <w:rsid w:val="643A413C"/>
    <w:rsid w:val="64503AFF"/>
    <w:rsid w:val="647863BD"/>
    <w:rsid w:val="64794284"/>
    <w:rsid w:val="64852C29"/>
    <w:rsid w:val="649303EC"/>
    <w:rsid w:val="64936B77"/>
    <w:rsid w:val="6499282F"/>
    <w:rsid w:val="64AD1C0F"/>
    <w:rsid w:val="64F32BE9"/>
    <w:rsid w:val="64FC0D83"/>
    <w:rsid w:val="65024C98"/>
    <w:rsid w:val="65091AAC"/>
    <w:rsid w:val="650921B8"/>
    <w:rsid w:val="652349F4"/>
    <w:rsid w:val="653264CF"/>
    <w:rsid w:val="65490C30"/>
    <w:rsid w:val="65554835"/>
    <w:rsid w:val="655B1BDC"/>
    <w:rsid w:val="655B5703"/>
    <w:rsid w:val="656F190F"/>
    <w:rsid w:val="65796741"/>
    <w:rsid w:val="657A02B4"/>
    <w:rsid w:val="65802023"/>
    <w:rsid w:val="658064C1"/>
    <w:rsid w:val="658F725C"/>
    <w:rsid w:val="65A117EB"/>
    <w:rsid w:val="65AC744A"/>
    <w:rsid w:val="65B6061D"/>
    <w:rsid w:val="65CA52F1"/>
    <w:rsid w:val="65D320AF"/>
    <w:rsid w:val="65DD1070"/>
    <w:rsid w:val="65E25E59"/>
    <w:rsid w:val="65F3363E"/>
    <w:rsid w:val="65FF6A0B"/>
    <w:rsid w:val="66107F30"/>
    <w:rsid w:val="6611353E"/>
    <w:rsid w:val="66204EED"/>
    <w:rsid w:val="663228BC"/>
    <w:rsid w:val="663919B1"/>
    <w:rsid w:val="663A3EE7"/>
    <w:rsid w:val="663C59A0"/>
    <w:rsid w:val="66481D8C"/>
    <w:rsid w:val="664E51E0"/>
    <w:rsid w:val="666653E1"/>
    <w:rsid w:val="66680A54"/>
    <w:rsid w:val="66707909"/>
    <w:rsid w:val="667B676C"/>
    <w:rsid w:val="6691079D"/>
    <w:rsid w:val="66996288"/>
    <w:rsid w:val="66B76986"/>
    <w:rsid w:val="66BA7EF9"/>
    <w:rsid w:val="66C36EA9"/>
    <w:rsid w:val="66CA526B"/>
    <w:rsid w:val="66CB78BF"/>
    <w:rsid w:val="66DE06E7"/>
    <w:rsid w:val="66E87CBE"/>
    <w:rsid w:val="66FC2F4B"/>
    <w:rsid w:val="670A7FF7"/>
    <w:rsid w:val="671322CC"/>
    <w:rsid w:val="671E1A5E"/>
    <w:rsid w:val="67301449"/>
    <w:rsid w:val="67463905"/>
    <w:rsid w:val="67497885"/>
    <w:rsid w:val="674F0B98"/>
    <w:rsid w:val="675770F1"/>
    <w:rsid w:val="67743131"/>
    <w:rsid w:val="677F56D4"/>
    <w:rsid w:val="67803924"/>
    <w:rsid w:val="67981CF8"/>
    <w:rsid w:val="67A74033"/>
    <w:rsid w:val="67AE12B8"/>
    <w:rsid w:val="67B62FC4"/>
    <w:rsid w:val="67C82BD8"/>
    <w:rsid w:val="67CD5013"/>
    <w:rsid w:val="67CD5D35"/>
    <w:rsid w:val="67D2646A"/>
    <w:rsid w:val="67D76215"/>
    <w:rsid w:val="67D97DF0"/>
    <w:rsid w:val="67F6636E"/>
    <w:rsid w:val="68113B42"/>
    <w:rsid w:val="682329AA"/>
    <w:rsid w:val="68374674"/>
    <w:rsid w:val="6839186E"/>
    <w:rsid w:val="68413602"/>
    <w:rsid w:val="68624A09"/>
    <w:rsid w:val="686621E0"/>
    <w:rsid w:val="68725C6A"/>
    <w:rsid w:val="68792AA5"/>
    <w:rsid w:val="688B71E1"/>
    <w:rsid w:val="68907DEF"/>
    <w:rsid w:val="68966316"/>
    <w:rsid w:val="68A70E96"/>
    <w:rsid w:val="68AB2A73"/>
    <w:rsid w:val="68B1428D"/>
    <w:rsid w:val="68B97080"/>
    <w:rsid w:val="68EC2C79"/>
    <w:rsid w:val="68F46F95"/>
    <w:rsid w:val="68F55EA4"/>
    <w:rsid w:val="68F62FE4"/>
    <w:rsid w:val="68FD6336"/>
    <w:rsid w:val="69232EFA"/>
    <w:rsid w:val="69242CA8"/>
    <w:rsid w:val="69272501"/>
    <w:rsid w:val="692763AB"/>
    <w:rsid w:val="69337A54"/>
    <w:rsid w:val="694111DC"/>
    <w:rsid w:val="69444A88"/>
    <w:rsid w:val="694F1739"/>
    <w:rsid w:val="694F4502"/>
    <w:rsid w:val="695979B8"/>
    <w:rsid w:val="695C79D2"/>
    <w:rsid w:val="696719A2"/>
    <w:rsid w:val="69681661"/>
    <w:rsid w:val="696F5C56"/>
    <w:rsid w:val="698017F5"/>
    <w:rsid w:val="69904E70"/>
    <w:rsid w:val="699F1505"/>
    <w:rsid w:val="69A73054"/>
    <w:rsid w:val="69B71E97"/>
    <w:rsid w:val="69B8584F"/>
    <w:rsid w:val="69BF36D4"/>
    <w:rsid w:val="69CA7613"/>
    <w:rsid w:val="69ED6D3E"/>
    <w:rsid w:val="69F11A9B"/>
    <w:rsid w:val="69F70D18"/>
    <w:rsid w:val="69FD398F"/>
    <w:rsid w:val="6A16664E"/>
    <w:rsid w:val="6A2B7DCF"/>
    <w:rsid w:val="6A2E78BF"/>
    <w:rsid w:val="6A366774"/>
    <w:rsid w:val="6A5B19FE"/>
    <w:rsid w:val="6A5C3987"/>
    <w:rsid w:val="6A740878"/>
    <w:rsid w:val="6A7A169E"/>
    <w:rsid w:val="6A7F7D88"/>
    <w:rsid w:val="6A841BD5"/>
    <w:rsid w:val="6A903EAB"/>
    <w:rsid w:val="6A930C8B"/>
    <w:rsid w:val="6A9726A4"/>
    <w:rsid w:val="6A99742E"/>
    <w:rsid w:val="6A9A4F55"/>
    <w:rsid w:val="6A9E45B3"/>
    <w:rsid w:val="6AAD1EE4"/>
    <w:rsid w:val="6AAE41E5"/>
    <w:rsid w:val="6ABD2921"/>
    <w:rsid w:val="6ACD6CBC"/>
    <w:rsid w:val="6ADF6AA2"/>
    <w:rsid w:val="6AFB3A24"/>
    <w:rsid w:val="6B057D75"/>
    <w:rsid w:val="6B066491"/>
    <w:rsid w:val="6B135EE9"/>
    <w:rsid w:val="6B1E33E5"/>
    <w:rsid w:val="6B240F89"/>
    <w:rsid w:val="6B2E7D0C"/>
    <w:rsid w:val="6B340AF9"/>
    <w:rsid w:val="6B3A325C"/>
    <w:rsid w:val="6B3C528A"/>
    <w:rsid w:val="6B3E2321"/>
    <w:rsid w:val="6B4C0C13"/>
    <w:rsid w:val="6B5B0D6D"/>
    <w:rsid w:val="6B6F018F"/>
    <w:rsid w:val="6B721D7B"/>
    <w:rsid w:val="6B765258"/>
    <w:rsid w:val="6B777044"/>
    <w:rsid w:val="6B814F0D"/>
    <w:rsid w:val="6B841675"/>
    <w:rsid w:val="6B8C0052"/>
    <w:rsid w:val="6B9B0F84"/>
    <w:rsid w:val="6B9D0B55"/>
    <w:rsid w:val="6BA3610B"/>
    <w:rsid w:val="6BCA3618"/>
    <w:rsid w:val="6BD3270F"/>
    <w:rsid w:val="6BE14687"/>
    <w:rsid w:val="6BE92D89"/>
    <w:rsid w:val="6BE94538"/>
    <w:rsid w:val="6BEA428F"/>
    <w:rsid w:val="6BF43493"/>
    <w:rsid w:val="6C2829C6"/>
    <w:rsid w:val="6C313697"/>
    <w:rsid w:val="6C481AD5"/>
    <w:rsid w:val="6C610657"/>
    <w:rsid w:val="6C622420"/>
    <w:rsid w:val="6C6C0CCC"/>
    <w:rsid w:val="6C6C3C2F"/>
    <w:rsid w:val="6C720B42"/>
    <w:rsid w:val="6C79696B"/>
    <w:rsid w:val="6C8708E5"/>
    <w:rsid w:val="6C89702F"/>
    <w:rsid w:val="6C8C4C6F"/>
    <w:rsid w:val="6CA168A9"/>
    <w:rsid w:val="6CA2244F"/>
    <w:rsid w:val="6CEE5F77"/>
    <w:rsid w:val="6CF17C9C"/>
    <w:rsid w:val="6D20183B"/>
    <w:rsid w:val="6D3308B6"/>
    <w:rsid w:val="6D4608A2"/>
    <w:rsid w:val="6D5A2F24"/>
    <w:rsid w:val="6D61072D"/>
    <w:rsid w:val="6D992B63"/>
    <w:rsid w:val="6D995B04"/>
    <w:rsid w:val="6D9D6CA4"/>
    <w:rsid w:val="6DC95027"/>
    <w:rsid w:val="6DC96A4D"/>
    <w:rsid w:val="6DCA7220"/>
    <w:rsid w:val="6DCC38B7"/>
    <w:rsid w:val="6DDB1D69"/>
    <w:rsid w:val="6DDF0EA1"/>
    <w:rsid w:val="6DEC3E78"/>
    <w:rsid w:val="6DF1132F"/>
    <w:rsid w:val="6DF838A7"/>
    <w:rsid w:val="6E0472B5"/>
    <w:rsid w:val="6E135B90"/>
    <w:rsid w:val="6E30319C"/>
    <w:rsid w:val="6E3763F9"/>
    <w:rsid w:val="6E3A64DC"/>
    <w:rsid w:val="6E4C7D7F"/>
    <w:rsid w:val="6E4E12F7"/>
    <w:rsid w:val="6E544745"/>
    <w:rsid w:val="6E5E51C0"/>
    <w:rsid w:val="6E603047"/>
    <w:rsid w:val="6E7E2C45"/>
    <w:rsid w:val="6E7F385D"/>
    <w:rsid w:val="6E845862"/>
    <w:rsid w:val="6E850E85"/>
    <w:rsid w:val="6E9C129B"/>
    <w:rsid w:val="6EA43CB6"/>
    <w:rsid w:val="6EA634C2"/>
    <w:rsid w:val="6EA72BDE"/>
    <w:rsid w:val="6EAA6506"/>
    <w:rsid w:val="6ECF3FCD"/>
    <w:rsid w:val="6EDC5B3C"/>
    <w:rsid w:val="6EE64C1B"/>
    <w:rsid w:val="6EF57098"/>
    <w:rsid w:val="6EF952AC"/>
    <w:rsid w:val="6F093047"/>
    <w:rsid w:val="6F0B4673"/>
    <w:rsid w:val="6F1C045F"/>
    <w:rsid w:val="6F3B64CA"/>
    <w:rsid w:val="6F4E46E8"/>
    <w:rsid w:val="6F6A3147"/>
    <w:rsid w:val="6F6D4745"/>
    <w:rsid w:val="6F72024E"/>
    <w:rsid w:val="6F733F0B"/>
    <w:rsid w:val="6F791A9D"/>
    <w:rsid w:val="6F9415A7"/>
    <w:rsid w:val="6FAA42D8"/>
    <w:rsid w:val="6FC96DE6"/>
    <w:rsid w:val="6FCA2DF6"/>
    <w:rsid w:val="6FDF4B0C"/>
    <w:rsid w:val="6FF73264"/>
    <w:rsid w:val="6FFF6853"/>
    <w:rsid w:val="70016853"/>
    <w:rsid w:val="700B519B"/>
    <w:rsid w:val="7024775E"/>
    <w:rsid w:val="704A7F74"/>
    <w:rsid w:val="704C75A4"/>
    <w:rsid w:val="70553C87"/>
    <w:rsid w:val="706758D9"/>
    <w:rsid w:val="709C2C5B"/>
    <w:rsid w:val="70A628A5"/>
    <w:rsid w:val="70A82F8E"/>
    <w:rsid w:val="70AA7B3D"/>
    <w:rsid w:val="70B825D8"/>
    <w:rsid w:val="70CB4E7D"/>
    <w:rsid w:val="70CF47F7"/>
    <w:rsid w:val="70DF5EE3"/>
    <w:rsid w:val="71020F9C"/>
    <w:rsid w:val="71072108"/>
    <w:rsid w:val="71157793"/>
    <w:rsid w:val="712437CA"/>
    <w:rsid w:val="714C55C3"/>
    <w:rsid w:val="71557896"/>
    <w:rsid w:val="715A730A"/>
    <w:rsid w:val="715C11B6"/>
    <w:rsid w:val="7164006A"/>
    <w:rsid w:val="716B6DAE"/>
    <w:rsid w:val="717F6C24"/>
    <w:rsid w:val="71A85D2B"/>
    <w:rsid w:val="71BB4C68"/>
    <w:rsid w:val="71D302BD"/>
    <w:rsid w:val="71D53052"/>
    <w:rsid w:val="71D910A7"/>
    <w:rsid w:val="71F41690"/>
    <w:rsid w:val="72231CD3"/>
    <w:rsid w:val="722579FD"/>
    <w:rsid w:val="7228205E"/>
    <w:rsid w:val="7233025A"/>
    <w:rsid w:val="723B53D9"/>
    <w:rsid w:val="724F2C56"/>
    <w:rsid w:val="725B583E"/>
    <w:rsid w:val="72605643"/>
    <w:rsid w:val="727D6B51"/>
    <w:rsid w:val="729055BB"/>
    <w:rsid w:val="729A67F5"/>
    <w:rsid w:val="72B66FE5"/>
    <w:rsid w:val="72C21B37"/>
    <w:rsid w:val="72D34A99"/>
    <w:rsid w:val="72DB2F85"/>
    <w:rsid w:val="72DB51F2"/>
    <w:rsid w:val="72FF1AD4"/>
    <w:rsid w:val="72FF4E4D"/>
    <w:rsid w:val="7302255C"/>
    <w:rsid w:val="730445BD"/>
    <w:rsid w:val="730D3299"/>
    <w:rsid w:val="73214465"/>
    <w:rsid w:val="73341457"/>
    <w:rsid w:val="733E22E7"/>
    <w:rsid w:val="733E56C2"/>
    <w:rsid w:val="734942EB"/>
    <w:rsid w:val="734C5106"/>
    <w:rsid w:val="734F0CE7"/>
    <w:rsid w:val="73514ED4"/>
    <w:rsid w:val="73534A3F"/>
    <w:rsid w:val="73553921"/>
    <w:rsid w:val="736414AF"/>
    <w:rsid w:val="736F3422"/>
    <w:rsid w:val="73830C7C"/>
    <w:rsid w:val="739C1D3D"/>
    <w:rsid w:val="73A66A34"/>
    <w:rsid w:val="73B01345"/>
    <w:rsid w:val="73B2330F"/>
    <w:rsid w:val="73B415A0"/>
    <w:rsid w:val="73C71CB3"/>
    <w:rsid w:val="73C745D4"/>
    <w:rsid w:val="73CD7F53"/>
    <w:rsid w:val="73D4583C"/>
    <w:rsid w:val="73D979ED"/>
    <w:rsid w:val="73E20053"/>
    <w:rsid w:val="7416389E"/>
    <w:rsid w:val="74181243"/>
    <w:rsid w:val="7418733B"/>
    <w:rsid w:val="74203B6E"/>
    <w:rsid w:val="742835D1"/>
    <w:rsid w:val="74393B28"/>
    <w:rsid w:val="74447F58"/>
    <w:rsid w:val="744867B8"/>
    <w:rsid w:val="745E3404"/>
    <w:rsid w:val="746B58B8"/>
    <w:rsid w:val="748C590E"/>
    <w:rsid w:val="74956EB9"/>
    <w:rsid w:val="74BB723C"/>
    <w:rsid w:val="74BD1F6B"/>
    <w:rsid w:val="74C81ECF"/>
    <w:rsid w:val="74CE5F27"/>
    <w:rsid w:val="74E162BD"/>
    <w:rsid w:val="74F273BA"/>
    <w:rsid w:val="74F73FF0"/>
    <w:rsid w:val="75011F63"/>
    <w:rsid w:val="75063912"/>
    <w:rsid w:val="750B47C6"/>
    <w:rsid w:val="75311836"/>
    <w:rsid w:val="754F714B"/>
    <w:rsid w:val="755328D0"/>
    <w:rsid w:val="755D54FC"/>
    <w:rsid w:val="755D72AA"/>
    <w:rsid w:val="755E2EDB"/>
    <w:rsid w:val="75655EC9"/>
    <w:rsid w:val="75741D26"/>
    <w:rsid w:val="757463D7"/>
    <w:rsid w:val="75916A73"/>
    <w:rsid w:val="75951656"/>
    <w:rsid w:val="75AA2A3A"/>
    <w:rsid w:val="75AC6F45"/>
    <w:rsid w:val="75B72E5F"/>
    <w:rsid w:val="75BB5E33"/>
    <w:rsid w:val="75CA2B92"/>
    <w:rsid w:val="75E67B07"/>
    <w:rsid w:val="75F94E0E"/>
    <w:rsid w:val="760A2CA9"/>
    <w:rsid w:val="76116A13"/>
    <w:rsid w:val="76436845"/>
    <w:rsid w:val="76452218"/>
    <w:rsid w:val="76495B54"/>
    <w:rsid w:val="764A0A8F"/>
    <w:rsid w:val="765468FF"/>
    <w:rsid w:val="76724260"/>
    <w:rsid w:val="76796257"/>
    <w:rsid w:val="76A43D54"/>
    <w:rsid w:val="76C03C04"/>
    <w:rsid w:val="76CF6BFC"/>
    <w:rsid w:val="76D2088B"/>
    <w:rsid w:val="76D75A21"/>
    <w:rsid w:val="76EC3433"/>
    <w:rsid w:val="76F0261B"/>
    <w:rsid w:val="77054438"/>
    <w:rsid w:val="77085AB0"/>
    <w:rsid w:val="771C44EA"/>
    <w:rsid w:val="773A2134"/>
    <w:rsid w:val="773A6941"/>
    <w:rsid w:val="774E334F"/>
    <w:rsid w:val="77616C41"/>
    <w:rsid w:val="77664A35"/>
    <w:rsid w:val="776857A9"/>
    <w:rsid w:val="7795166C"/>
    <w:rsid w:val="77974CF6"/>
    <w:rsid w:val="779E00B8"/>
    <w:rsid w:val="77C55DC2"/>
    <w:rsid w:val="77D511EC"/>
    <w:rsid w:val="77E6493B"/>
    <w:rsid w:val="77EA6925"/>
    <w:rsid w:val="77F10005"/>
    <w:rsid w:val="77F9150C"/>
    <w:rsid w:val="78126A72"/>
    <w:rsid w:val="78551163"/>
    <w:rsid w:val="78587E06"/>
    <w:rsid w:val="78715C30"/>
    <w:rsid w:val="78741A08"/>
    <w:rsid w:val="787819D1"/>
    <w:rsid w:val="78791B9F"/>
    <w:rsid w:val="787C3E06"/>
    <w:rsid w:val="788342F6"/>
    <w:rsid w:val="78920C19"/>
    <w:rsid w:val="789A36FA"/>
    <w:rsid w:val="789D23FC"/>
    <w:rsid w:val="78A331E2"/>
    <w:rsid w:val="78A61CA3"/>
    <w:rsid w:val="78A81E4E"/>
    <w:rsid w:val="78DD141D"/>
    <w:rsid w:val="78F27141"/>
    <w:rsid w:val="78FA10DA"/>
    <w:rsid w:val="790324A6"/>
    <w:rsid w:val="790E2D96"/>
    <w:rsid w:val="79154721"/>
    <w:rsid w:val="79294073"/>
    <w:rsid w:val="792C5912"/>
    <w:rsid w:val="793D4E59"/>
    <w:rsid w:val="794851C0"/>
    <w:rsid w:val="795673FC"/>
    <w:rsid w:val="79645244"/>
    <w:rsid w:val="79646E59"/>
    <w:rsid w:val="797A5596"/>
    <w:rsid w:val="797A7EB8"/>
    <w:rsid w:val="797F0D99"/>
    <w:rsid w:val="7985369A"/>
    <w:rsid w:val="79863274"/>
    <w:rsid w:val="79BA0604"/>
    <w:rsid w:val="79C67548"/>
    <w:rsid w:val="79D015DB"/>
    <w:rsid w:val="79D97847"/>
    <w:rsid w:val="79F374C6"/>
    <w:rsid w:val="79F833BF"/>
    <w:rsid w:val="79F929E4"/>
    <w:rsid w:val="7A083C89"/>
    <w:rsid w:val="7A100D8F"/>
    <w:rsid w:val="7A18355F"/>
    <w:rsid w:val="7A37631C"/>
    <w:rsid w:val="7A6C704B"/>
    <w:rsid w:val="7A6E52D7"/>
    <w:rsid w:val="7A812476"/>
    <w:rsid w:val="7A84575C"/>
    <w:rsid w:val="7A9279F6"/>
    <w:rsid w:val="7A9864EA"/>
    <w:rsid w:val="7AAA2F92"/>
    <w:rsid w:val="7ABC574A"/>
    <w:rsid w:val="7AC06311"/>
    <w:rsid w:val="7ACF4419"/>
    <w:rsid w:val="7AD2644D"/>
    <w:rsid w:val="7AD74E61"/>
    <w:rsid w:val="7AF37B92"/>
    <w:rsid w:val="7B0F7299"/>
    <w:rsid w:val="7B1B5C3E"/>
    <w:rsid w:val="7B1D3764"/>
    <w:rsid w:val="7B2831BC"/>
    <w:rsid w:val="7B2F2D5E"/>
    <w:rsid w:val="7B5828E7"/>
    <w:rsid w:val="7B687A0D"/>
    <w:rsid w:val="7B6F732F"/>
    <w:rsid w:val="7B795228"/>
    <w:rsid w:val="7B7D0C51"/>
    <w:rsid w:val="7B8437E3"/>
    <w:rsid w:val="7B8451AD"/>
    <w:rsid w:val="7B8A1C3B"/>
    <w:rsid w:val="7B8C70B9"/>
    <w:rsid w:val="7BA2646E"/>
    <w:rsid w:val="7BA63759"/>
    <w:rsid w:val="7BB827D6"/>
    <w:rsid w:val="7BBC4E33"/>
    <w:rsid w:val="7BC0402D"/>
    <w:rsid w:val="7BC2255D"/>
    <w:rsid w:val="7BCD2610"/>
    <w:rsid w:val="7BCF44AC"/>
    <w:rsid w:val="7BD1454E"/>
    <w:rsid w:val="7BE53122"/>
    <w:rsid w:val="7BEE6EAE"/>
    <w:rsid w:val="7C292ABD"/>
    <w:rsid w:val="7C3C0FAB"/>
    <w:rsid w:val="7C3E1027"/>
    <w:rsid w:val="7C48594F"/>
    <w:rsid w:val="7C4C7D39"/>
    <w:rsid w:val="7C4D1E27"/>
    <w:rsid w:val="7C5E56B5"/>
    <w:rsid w:val="7C5F1E56"/>
    <w:rsid w:val="7C67531D"/>
    <w:rsid w:val="7C692DB1"/>
    <w:rsid w:val="7C7735CC"/>
    <w:rsid w:val="7C7A35A5"/>
    <w:rsid w:val="7C884D0B"/>
    <w:rsid w:val="7C8E2FA6"/>
    <w:rsid w:val="7CB2650A"/>
    <w:rsid w:val="7CBC18AD"/>
    <w:rsid w:val="7CDE7101"/>
    <w:rsid w:val="7CF130FA"/>
    <w:rsid w:val="7CF404F4"/>
    <w:rsid w:val="7CF6426C"/>
    <w:rsid w:val="7D014575"/>
    <w:rsid w:val="7D1963D5"/>
    <w:rsid w:val="7D1F267E"/>
    <w:rsid w:val="7D3D3836"/>
    <w:rsid w:val="7D405BCE"/>
    <w:rsid w:val="7D5A5A42"/>
    <w:rsid w:val="7D605419"/>
    <w:rsid w:val="7D6F401F"/>
    <w:rsid w:val="7D991D8E"/>
    <w:rsid w:val="7DB34B5F"/>
    <w:rsid w:val="7DBE0EFB"/>
    <w:rsid w:val="7DBF3497"/>
    <w:rsid w:val="7DCC76C3"/>
    <w:rsid w:val="7DD409A1"/>
    <w:rsid w:val="7DE501FD"/>
    <w:rsid w:val="7DFA73A0"/>
    <w:rsid w:val="7E02064C"/>
    <w:rsid w:val="7E023B3D"/>
    <w:rsid w:val="7E0B5B0F"/>
    <w:rsid w:val="7E260B81"/>
    <w:rsid w:val="7E43125F"/>
    <w:rsid w:val="7E817E4F"/>
    <w:rsid w:val="7E8F0AEC"/>
    <w:rsid w:val="7EBA3729"/>
    <w:rsid w:val="7ED3425C"/>
    <w:rsid w:val="7ED8110E"/>
    <w:rsid w:val="7EF56EA8"/>
    <w:rsid w:val="7F2F48B7"/>
    <w:rsid w:val="7F3F32D2"/>
    <w:rsid w:val="7F45772D"/>
    <w:rsid w:val="7F4D70F1"/>
    <w:rsid w:val="7F5B32B5"/>
    <w:rsid w:val="7F633D0C"/>
    <w:rsid w:val="7F6C7936"/>
    <w:rsid w:val="7F8A045F"/>
    <w:rsid w:val="7FA170DF"/>
    <w:rsid w:val="7FA32E69"/>
    <w:rsid w:val="7FC5498E"/>
    <w:rsid w:val="7FE42AA2"/>
    <w:rsid w:val="7FEE1B93"/>
    <w:rsid w:val="7FFB0E56"/>
    <w:rsid w:val="FDF9B6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qFormat="1" w:unhideWhenUsed="0" w:uiPriority="0" w:semiHidden="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jc w:val="both"/>
      <w:textAlignment w:val="baseline"/>
    </w:pPr>
    <w:rPr>
      <w:rFonts w:ascii="宋体" w:hAnsi="Calibri" w:eastAsia="仿宋" w:cs="Times New Roman"/>
      <w:sz w:val="28"/>
      <w:szCs w:val="21"/>
      <w:lang w:val="en-US" w:eastAsia="zh-CN" w:bidi="ar-SA"/>
    </w:rPr>
  </w:style>
  <w:style w:type="paragraph" w:styleId="3">
    <w:name w:val="heading 1"/>
    <w:basedOn w:val="1"/>
    <w:next w:val="1"/>
    <w:link w:val="186"/>
    <w:qFormat/>
    <w:uiPriority w:val="0"/>
    <w:pPr>
      <w:keepNext/>
      <w:keepLines/>
      <w:spacing w:before="340" w:after="330" w:line="578" w:lineRule="atLeast"/>
      <w:outlineLvl w:val="0"/>
    </w:pPr>
    <w:rPr>
      <w:b/>
      <w:bCs/>
      <w:kern w:val="44"/>
      <w:sz w:val="44"/>
      <w:szCs w:val="44"/>
    </w:rPr>
  </w:style>
  <w:style w:type="paragraph" w:styleId="4">
    <w:name w:val="heading 2"/>
    <w:basedOn w:val="1"/>
    <w:next w:val="1"/>
    <w:link w:val="143"/>
    <w:qFormat/>
    <w:uiPriority w:val="0"/>
    <w:pPr>
      <w:keepNext/>
      <w:keepLines/>
      <w:tabs>
        <w:tab w:val="left" w:pos="720"/>
      </w:tabs>
      <w:spacing w:before="260" w:after="260" w:line="416" w:lineRule="atLeast"/>
      <w:outlineLvl w:val="1"/>
    </w:pPr>
    <w:rPr>
      <w:rFonts w:ascii="Arial" w:hAnsi="Arial" w:eastAsia="黑体"/>
      <w:b/>
      <w:bCs/>
      <w:sz w:val="32"/>
      <w:szCs w:val="32"/>
    </w:rPr>
  </w:style>
  <w:style w:type="paragraph" w:styleId="5">
    <w:name w:val="heading 3"/>
    <w:basedOn w:val="1"/>
    <w:next w:val="1"/>
    <w:qFormat/>
    <w:uiPriority w:val="0"/>
    <w:pPr>
      <w:keepNext/>
      <w:keepLines/>
      <w:tabs>
        <w:tab w:val="left" w:pos="720"/>
      </w:tabs>
      <w:spacing w:before="260" w:after="260" w:line="416" w:lineRule="atLeast"/>
      <w:ind w:left="720" w:hanging="432"/>
      <w:outlineLvl w:val="2"/>
    </w:pPr>
    <w:rPr>
      <w:b/>
      <w:bCs/>
      <w:sz w:val="32"/>
      <w:szCs w:val="32"/>
    </w:rPr>
  </w:style>
  <w:style w:type="paragraph" w:styleId="6">
    <w:name w:val="heading 4"/>
    <w:basedOn w:val="1"/>
    <w:next w:val="1"/>
    <w:link w:val="163"/>
    <w:qFormat/>
    <w:uiPriority w:val="0"/>
    <w:pPr>
      <w:keepNext/>
      <w:keepLines/>
      <w:tabs>
        <w:tab w:val="left" w:pos="864"/>
      </w:tabs>
      <w:spacing w:before="280" w:after="290" w:line="376" w:lineRule="atLeast"/>
      <w:ind w:left="864" w:hanging="144"/>
      <w:outlineLvl w:val="3"/>
    </w:pPr>
    <w:rPr>
      <w:rFonts w:ascii="Arial" w:hAnsi="Arial" w:eastAsia="黑体"/>
      <w:b/>
      <w:bCs/>
      <w:szCs w:val="28"/>
    </w:rPr>
  </w:style>
  <w:style w:type="paragraph" w:styleId="7">
    <w:name w:val="heading 5"/>
    <w:basedOn w:val="1"/>
    <w:next w:val="2"/>
    <w:link w:val="145"/>
    <w:qFormat/>
    <w:uiPriority w:val="0"/>
    <w:pPr>
      <w:keepNext/>
      <w:keepLines/>
      <w:tabs>
        <w:tab w:val="left" w:pos="1008"/>
      </w:tabs>
      <w:spacing w:before="280" w:after="290" w:line="376" w:lineRule="atLeast"/>
      <w:ind w:left="1008" w:hanging="432"/>
      <w:outlineLvl w:val="4"/>
    </w:pPr>
    <w:rPr>
      <w:b/>
      <w:bCs/>
      <w:szCs w:val="28"/>
    </w:rPr>
  </w:style>
  <w:style w:type="paragraph" w:styleId="8">
    <w:name w:val="heading 6"/>
    <w:basedOn w:val="1"/>
    <w:next w:val="1"/>
    <w:qFormat/>
    <w:uiPriority w:val="0"/>
    <w:pPr>
      <w:keepNext/>
      <w:keepLines/>
      <w:tabs>
        <w:tab w:val="left" w:pos="1152"/>
      </w:tabs>
      <w:spacing w:before="240" w:after="64" w:line="320" w:lineRule="atLeast"/>
      <w:ind w:left="1152" w:hanging="432"/>
      <w:outlineLvl w:val="5"/>
    </w:pPr>
    <w:rPr>
      <w:rFonts w:ascii="Arial" w:hAnsi="Arial" w:eastAsia="黑体"/>
      <w:b/>
      <w:bCs/>
      <w:sz w:val="24"/>
      <w:szCs w:val="24"/>
    </w:rPr>
  </w:style>
  <w:style w:type="paragraph" w:styleId="9">
    <w:name w:val="heading 7"/>
    <w:basedOn w:val="1"/>
    <w:next w:val="1"/>
    <w:qFormat/>
    <w:uiPriority w:val="0"/>
    <w:pPr>
      <w:keepNext/>
      <w:keepLines/>
      <w:tabs>
        <w:tab w:val="left" w:pos="1296"/>
      </w:tabs>
      <w:spacing w:before="240" w:after="64" w:line="320" w:lineRule="atLeast"/>
      <w:ind w:left="1296" w:hanging="288"/>
      <w:outlineLvl w:val="6"/>
    </w:pPr>
    <w:rPr>
      <w:b/>
      <w:bCs/>
      <w:sz w:val="24"/>
      <w:szCs w:val="24"/>
    </w:rPr>
  </w:style>
  <w:style w:type="paragraph" w:styleId="10">
    <w:name w:val="heading 8"/>
    <w:basedOn w:val="1"/>
    <w:next w:val="1"/>
    <w:qFormat/>
    <w:uiPriority w:val="0"/>
    <w:pPr>
      <w:keepNext/>
      <w:keepLines/>
      <w:tabs>
        <w:tab w:val="left" w:pos="1440"/>
      </w:tabs>
      <w:spacing w:before="240" w:after="64" w:line="320" w:lineRule="atLeast"/>
      <w:ind w:left="1440" w:hanging="432"/>
      <w:outlineLvl w:val="7"/>
    </w:pPr>
    <w:rPr>
      <w:rFonts w:ascii="Arial" w:hAnsi="Arial" w:eastAsia="黑体"/>
      <w:sz w:val="24"/>
      <w:szCs w:val="24"/>
    </w:rPr>
  </w:style>
  <w:style w:type="paragraph" w:styleId="11">
    <w:name w:val="heading 9"/>
    <w:basedOn w:val="1"/>
    <w:next w:val="1"/>
    <w:qFormat/>
    <w:uiPriority w:val="0"/>
    <w:pPr>
      <w:keepNext/>
      <w:keepLines/>
      <w:tabs>
        <w:tab w:val="left" w:pos="1584"/>
      </w:tabs>
      <w:spacing w:before="240" w:after="64" w:line="320" w:lineRule="atLeast"/>
      <w:ind w:left="1584" w:hanging="144"/>
      <w:outlineLvl w:val="8"/>
    </w:pPr>
    <w:rPr>
      <w:rFonts w:ascii="Arial" w:hAnsi="Arial" w:eastAsia="黑体"/>
    </w:rPr>
  </w:style>
  <w:style w:type="character" w:default="1" w:styleId="122">
    <w:name w:val="Default Paragraph Font"/>
    <w:unhideWhenUsed/>
    <w:qFormat/>
    <w:uiPriority w:val="1"/>
  </w:style>
  <w:style w:type="table" w:default="1" w:styleId="7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99"/>
    <w:qFormat/>
    <w:uiPriority w:val="0"/>
    <w:pPr>
      <w:ind w:firstLine="420" w:firstLineChars="200"/>
    </w:pPr>
    <w:rPr>
      <w:sz w:val="24"/>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1440"/>
      <w:jc w:val="left"/>
    </w:pPr>
    <w:rPr>
      <w:rFonts w:ascii="Calibri"/>
      <w:sz w:val="18"/>
      <w:szCs w:val="18"/>
    </w:rPr>
  </w:style>
  <w:style w:type="paragraph" w:styleId="14">
    <w:name w:val="List Number 2"/>
    <w:basedOn w:val="1"/>
    <w:qFormat/>
    <w:uiPriority w:val="0"/>
    <w:pPr>
      <w:tabs>
        <w:tab w:val="left" w:pos="780"/>
      </w:tabs>
      <w:ind w:left="780" w:hanging="360"/>
    </w:pPr>
  </w:style>
  <w:style w:type="paragraph" w:styleId="15">
    <w:name w:val="Note Heading"/>
    <w:basedOn w:val="1"/>
    <w:next w:val="1"/>
    <w:semiHidden/>
    <w:qFormat/>
    <w:uiPriority w:val="0"/>
    <w:pPr>
      <w:jc w:val="center"/>
    </w:pPr>
  </w:style>
  <w:style w:type="paragraph" w:styleId="16">
    <w:name w:val="List Bullet 4"/>
    <w:basedOn w:val="1"/>
    <w:semiHidden/>
    <w:qFormat/>
    <w:uiPriority w:val="0"/>
    <w:pPr>
      <w:tabs>
        <w:tab w:val="left" w:pos="1620"/>
      </w:tabs>
      <w:ind w:left="1620" w:hanging="360"/>
    </w:pPr>
  </w:style>
  <w:style w:type="paragraph" w:styleId="17">
    <w:name w:val="E-mail Signature"/>
    <w:basedOn w:val="1"/>
    <w:semiHidden/>
    <w:qFormat/>
    <w:uiPriority w:val="0"/>
  </w:style>
  <w:style w:type="paragraph" w:styleId="18">
    <w:name w:val="List Number"/>
    <w:basedOn w:val="1"/>
    <w:qFormat/>
    <w:uiPriority w:val="0"/>
    <w:pPr>
      <w:tabs>
        <w:tab w:val="left" w:pos="360"/>
      </w:tabs>
      <w:ind w:left="360" w:hanging="360"/>
    </w:pPr>
  </w:style>
  <w:style w:type="paragraph" w:styleId="19">
    <w:name w:val="List Bullet"/>
    <w:basedOn w:val="1"/>
    <w:qFormat/>
    <w:uiPriority w:val="0"/>
    <w:pPr>
      <w:tabs>
        <w:tab w:val="left" w:pos="360"/>
      </w:tabs>
      <w:ind w:left="360" w:hanging="360"/>
    </w:pPr>
  </w:style>
  <w:style w:type="paragraph" w:styleId="20">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Cs w:val="24"/>
    </w:rPr>
  </w:style>
  <w:style w:type="paragraph" w:styleId="21">
    <w:name w:val="Document Map"/>
    <w:basedOn w:val="1"/>
    <w:link w:val="196"/>
    <w:qFormat/>
    <w:uiPriority w:val="0"/>
    <w:pPr>
      <w:shd w:val="clear" w:color="auto" w:fill="000080"/>
    </w:pPr>
    <w:rPr>
      <w:sz w:val="24"/>
    </w:rPr>
  </w:style>
  <w:style w:type="paragraph" w:styleId="22">
    <w:name w:val="annotation text"/>
    <w:basedOn w:val="1"/>
    <w:link w:val="153"/>
    <w:qFormat/>
    <w:uiPriority w:val="0"/>
    <w:pPr>
      <w:adjustRightInd/>
      <w:spacing w:line="240" w:lineRule="auto"/>
      <w:jc w:val="left"/>
      <w:textAlignment w:val="auto"/>
    </w:pPr>
    <w:rPr>
      <w:rFonts w:ascii="Calibri" w:eastAsia="宋体"/>
      <w:kern w:val="2"/>
      <w:sz w:val="21"/>
    </w:rPr>
  </w:style>
  <w:style w:type="paragraph" w:styleId="23">
    <w:name w:val="Salutation"/>
    <w:basedOn w:val="1"/>
    <w:next w:val="1"/>
    <w:link w:val="215"/>
    <w:qFormat/>
    <w:uiPriority w:val="0"/>
    <w:rPr>
      <w:sz w:val="24"/>
    </w:rPr>
  </w:style>
  <w:style w:type="paragraph" w:styleId="24">
    <w:name w:val="Body Text 3"/>
    <w:basedOn w:val="1"/>
    <w:qFormat/>
    <w:uiPriority w:val="0"/>
    <w:pPr>
      <w:spacing w:after="120"/>
    </w:pPr>
    <w:rPr>
      <w:sz w:val="16"/>
      <w:szCs w:val="16"/>
    </w:rPr>
  </w:style>
  <w:style w:type="paragraph" w:styleId="25">
    <w:name w:val="Closing"/>
    <w:basedOn w:val="1"/>
    <w:semiHidden/>
    <w:qFormat/>
    <w:uiPriority w:val="0"/>
    <w:pPr>
      <w:ind w:left="100" w:leftChars="2100"/>
    </w:pPr>
  </w:style>
  <w:style w:type="paragraph" w:styleId="26">
    <w:name w:val="List Bullet 3"/>
    <w:basedOn w:val="1"/>
    <w:semiHidden/>
    <w:qFormat/>
    <w:uiPriority w:val="0"/>
    <w:pPr>
      <w:tabs>
        <w:tab w:val="left" w:pos="1200"/>
      </w:tabs>
      <w:ind w:left="1200" w:hanging="360"/>
    </w:pPr>
  </w:style>
  <w:style w:type="paragraph" w:styleId="27">
    <w:name w:val="Body Text"/>
    <w:basedOn w:val="1"/>
    <w:next w:val="1"/>
    <w:link w:val="218"/>
    <w:qFormat/>
    <w:uiPriority w:val="0"/>
    <w:pPr>
      <w:spacing w:after="120"/>
    </w:pPr>
    <w:rPr>
      <w:sz w:val="24"/>
    </w:rPr>
  </w:style>
  <w:style w:type="paragraph" w:styleId="28">
    <w:name w:val="Body Text Indent"/>
    <w:basedOn w:val="1"/>
    <w:next w:val="1"/>
    <w:link w:val="168"/>
    <w:qFormat/>
    <w:uiPriority w:val="99"/>
    <w:pPr>
      <w:spacing w:after="120"/>
      <w:ind w:left="420" w:leftChars="200"/>
    </w:pPr>
    <w:rPr>
      <w:sz w:val="24"/>
    </w:rPr>
  </w:style>
  <w:style w:type="paragraph" w:styleId="29">
    <w:name w:val="List Number 3"/>
    <w:basedOn w:val="1"/>
    <w:semiHidden/>
    <w:qFormat/>
    <w:uiPriority w:val="0"/>
    <w:pPr>
      <w:tabs>
        <w:tab w:val="left" w:pos="1200"/>
      </w:tabs>
      <w:ind w:left="1200" w:hanging="360"/>
    </w:pPr>
  </w:style>
  <w:style w:type="paragraph" w:styleId="30">
    <w:name w:val="List 2"/>
    <w:basedOn w:val="1"/>
    <w:qFormat/>
    <w:uiPriority w:val="0"/>
    <w:pPr>
      <w:ind w:left="100" w:leftChars="200" w:hanging="200" w:hangingChars="200"/>
    </w:pPr>
  </w:style>
  <w:style w:type="paragraph" w:styleId="31">
    <w:name w:val="List Continue"/>
    <w:basedOn w:val="1"/>
    <w:semiHidden/>
    <w:qFormat/>
    <w:uiPriority w:val="0"/>
    <w:pPr>
      <w:spacing w:after="120"/>
      <w:ind w:left="420" w:leftChars="200"/>
    </w:pPr>
  </w:style>
  <w:style w:type="paragraph" w:styleId="32">
    <w:name w:val="Block Text"/>
    <w:basedOn w:val="1"/>
    <w:semiHidden/>
    <w:qFormat/>
    <w:uiPriority w:val="0"/>
    <w:pPr>
      <w:spacing w:after="120"/>
      <w:ind w:left="1440" w:leftChars="700" w:right="1440" w:rightChars="700"/>
    </w:pPr>
  </w:style>
  <w:style w:type="paragraph" w:styleId="33">
    <w:name w:val="List Bullet 2"/>
    <w:basedOn w:val="1"/>
    <w:semiHidden/>
    <w:qFormat/>
    <w:uiPriority w:val="0"/>
    <w:pPr>
      <w:tabs>
        <w:tab w:val="left" w:pos="780"/>
      </w:tabs>
      <w:ind w:left="780" w:hanging="360"/>
    </w:pPr>
  </w:style>
  <w:style w:type="paragraph" w:styleId="34">
    <w:name w:val="HTML Address"/>
    <w:basedOn w:val="1"/>
    <w:semiHidden/>
    <w:qFormat/>
    <w:uiPriority w:val="0"/>
    <w:rPr>
      <w:i/>
      <w:iCs/>
    </w:rPr>
  </w:style>
  <w:style w:type="paragraph" w:styleId="35">
    <w:name w:val="toc 5"/>
    <w:basedOn w:val="1"/>
    <w:next w:val="1"/>
    <w:qFormat/>
    <w:uiPriority w:val="0"/>
    <w:pPr>
      <w:ind w:left="960"/>
      <w:jc w:val="left"/>
    </w:pPr>
    <w:rPr>
      <w:rFonts w:ascii="Calibri"/>
      <w:sz w:val="18"/>
      <w:szCs w:val="18"/>
    </w:rPr>
  </w:style>
  <w:style w:type="paragraph" w:styleId="36">
    <w:name w:val="toc 3"/>
    <w:basedOn w:val="1"/>
    <w:next w:val="1"/>
    <w:qFormat/>
    <w:uiPriority w:val="39"/>
    <w:pPr>
      <w:ind w:left="480"/>
      <w:jc w:val="left"/>
    </w:pPr>
    <w:rPr>
      <w:rFonts w:ascii="Calibri"/>
      <w:i/>
      <w:iCs/>
      <w:sz w:val="20"/>
      <w:szCs w:val="20"/>
    </w:rPr>
  </w:style>
  <w:style w:type="paragraph" w:styleId="37">
    <w:name w:val="Plain Text"/>
    <w:basedOn w:val="1"/>
    <w:next w:val="1"/>
    <w:link w:val="210"/>
    <w:qFormat/>
    <w:uiPriority w:val="0"/>
    <w:rPr>
      <w:rFonts w:hAnsi="Courier New"/>
      <w:sz w:val="21"/>
    </w:rPr>
  </w:style>
  <w:style w:type="paragraph" w:styleId="38">
    <w:name w:val="List Bullet 5"/>
    <w:basedOn w:val="1"/>
    <w:semiHidden/>
    <w:qFormat/>
    <w:uiPriority w:val="0"/>
    <w:pPr>
      <w:tabs>
        <w:tab w:val="left" w:pos="2040"/>
      </w:tabs>
      <w:ind w:left="2040" w:hanging="360"/>
    </w:pPr>
  </w:style>
  <w:style w:type="paragraph" w:styleId="39">
    <w:name w:val="List Number 4"/>
    <w:basedOn w:val="1"/>
    <w:semiHidden/>
    <w:qFormat/>
    <w:uiPriority w:val="0"/>
    <w:pPr>
      <w:tabs>
        <w:tab w:val="left" w:pos="1620"/>
      </w:tabs>
      <w:ind w:left="1620" w:hanging="360"/>
    </w:pPr>
  </w:style>
  <w:style w:type="paragraph" w:styleId="40">
    <w:name w:val="toc 8"/>
    <w:basedOn w:val="1"/>
    <w:next w:val="1"/>
    <w:qFormat/>
    <w:uiPriority w:val="0"/>
    <w:pPr>
      <w:ind w:left="1680"/>
      <w:jc w:val="left"/>
    </w:pPr>
    <w:rPr>
      <w:rFonts w:ascii="Calibri"/>
      <w:sz w:val="18"/>
      <w:szCs w:val="18"/>
    </w:rPr>
  </w:style>
  <w:style w:type="paragraph" w:styleId="41">
    <w:name w:val="index 3"/>
    <w:basedOn w:val="1"/>
    <w:next w:val="1"/>
    <w:qFormat/>
    <w:uiPriority w:val="0"/>
    <w:pPr>
      <w:adjustRightInd/>
      <w:spacing w:line="240" w:lineRule="auto"/>
      <w:ind w:left="840"/>
      <w:textAlignment w:val="auto"/>
    </w:pPr>
    <w:rPr>
      <w:rFonts w:ascii="Times New Roman" w:eastAsia="宋体"/>
      <w:kern w:val="2"/>
      <w:sz w:val="21"/>
      <w:szCs w:val="20"/>
    </w:rPr>
  </w:style>
  <w:style w:type="paragraph" w:styleId="42">
    <w:name w:val="Date"/>
    <w:basedOn w:val="1"/>
    <w:next w:val="1"/>
    <w:link w:val="198"/>
    <w:qFormat/>
    <w:uiPriority w:val="0"/>
    <w:pPr>
      <w:ind w:left="100" w:leftChars="2500"/>
    </w:pPr>
    <w:rPr>
      <w:sz w:val="24"/>
    </w:rPr>
  </w:style>
  <w:style w:type="paragraph" w:styleId="43">
    <w:name w:val="Body Text Indent 2"/>
    <w:basedOn w:val="1"/>
    <w:link w:val="194"/>
    <w:qFormat/>
    <w:uiPriority w:val="0"/>
    <w:pPr>
      <w:spacing w:after="120" w:line="480" w:lineRule="auto"/>
      <w:ind w:left="420" w:leftChars="200"/>
    </w:pPr>
    <w:rPr>
      <w:sz w:val="24"/>
    </w:rPr>
  </w:style>
  <w:style w:type="paragraph" w:styleId="44">
    <w:name w:val="endnote text"/>
    <w:basedOn w:val="1"/>
    <w:semiHidden/>
    <w:qFormat/>
    <w:uiPriority w:val="0"/>
    <w:pPr>
      <w:snapToGrid w:val="0"/>
      <w:jc w:val="left"/>
    </w:pPr>
  </w:style>
  <w:style w:type="paragraph" w:styleId="45">
    <w:name w:val="List Continue 5"/>
    <w:basedOn w:val="1"/>
    <w:semiHidden/>
    <w:qFormat/>
    <w:uiPriority w:val="0"/>
    <w:pPr>
      <w:spacing w:after="120"/>
      <w:ind w:left="2100" w:leftChars="1000"/>
    </w:pPr>
  </w:style>
  <w:style w:type="paragraph" w:styleId="46">
    <w:name w:val="Balloon Text"/>
    <w:basedOn w:val="1"/>
    <w:link w:val="212"/>
    <w:qFormat/>
    <w:uiPriority w:val="0"/>
    <w:rPr>
      <w:sz w:val="18"/>
      <w:szCs w:val="18"/>
    </w:rPr>
  </w:style>
  <w:style w:type="paragraph" w:styleId="47">
    <w:name w:val="footer"/>
    <w:basedOn w:val="1"/>
    <w:link w:val="190"/>
    <w:qFormat/>
    <w:uiPriority w:val="99"/>
    <w:pPr>
      <w:tabs>
        <w:tab w:val="center" w:pos="4153"/>
        <w:tab w:val="right" w:pos="8306"/>
      </w:tabs>
      <w:snapToGrid w:val="0"/>
      <w:spacing w:line="240" w:lineRule="atLeast"/>
      <w:jc w:val="left"/>
    </w:pPr>
    <w:rPr>
      <w:sz w:val="18"/>
      <w:szCs w:val="18"/>
    </w:rPr>
  </w:style>
  <w:style w:type="paragraph" w:styleId="48">
    <w:name w:val="envelope return"/>
    <w:basedOn w:val="1"/>
    <w:semiHidden/>
    <w:qFormat/>
    <w:uiPriority w:val="0"/>
    <w:pPr>
      <w:snapToGrid w:val="0"/>
    </w:pPr>
    <w:rPr>
      <w:rFonts w:ascii="Arial" w:hAnsi="Arial" w:cs="Arial"/>
    </w:rPr>
  </w:style>
  <w:style w:type="paragraph" w:styleId="49">
    <w:name w:val="header"/>
    <w:basedOn w:val="1"/>
    <w:link w:val="15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0">
    <w:name w:val="Signature"/>
    <w:basedOn w:val="1"/>
    <w:link w:val="160"/>
    <w:qFormat/>
    <w:uiPriority w:val="0"/>
    <w:pPr>
      <w:ind w:left="100" w:leftChars="2100"/>
    </w:pPr>
    <w:rPr>
      <w:sz w:val="24"/>
    </w:rPr>
  </w:style>
  <w:style w:type="paragraph" w:styleId="51">
    <w:name w:val="toc 1"/>
    <w:basedOn w:val="1"/>
    <w:next w:val="1"/>
    <w:qFormat/>
    <w:uiPriority w:val="0"/>
    <w:pPr>
      <w:spacing w:before="120" w:after="120"/>
      <w:jc w:val="left"/>
    </w:pPr>
    <w:rPr>
      <w:rFonts w:ascii="Calibri"/>
      <w:b/>
      <w:bCs/>
      <w:caps/>
      <w:szCs w:val="20"/>
    </w:rPr>
  </w:style>
  <w:style w:type="paragraph" w:styleId="52">
    <w:name w:val="List Continue 4"/>
    <w:basedOn w:val="1"/>
    <w:semiHidden/>
    <w:qFormat/>
    <w:uiPriority w:val="0"/>
    <w:pPr>
      <w:spacing w:after="120"/>
      <w:ind w:left="1680" w:leftChars="800"/>
    </w:pPr>
  </w:style>
  <w:style w:type="paragraph" w:styleId="53">
    <w:name w:val="toc 4"/>
    <w:basedOn w:val="1"/>
    <w:next w:val="1"/>
    <w:qFormat/>
    <w:uiPriority w:val="0"/>
    <w:pPr>
      <w:ind w:left="720"/>
      <w:jc w:val="left"/>
    </w:pPr>
    <w:rPr>
      <w:rFonts w:ascii="Calibri"/>
      <w:sz w:val="18"/>
      <w:szCs w:val="18"/>
    </w:rPr>
  </w:style>
  <w:style w:type="paragraph" w:styleId="54">
    <w:name w:val="index heading"/>
    <w:basedOn w:val="1"/>
    <w:next w:val="55"/>
    <w:qFormat/>
    <w:uiPriority w:val="0"/>
    <w:pPr>
      <w:adjustRightInd/>
      <w:spacing w:line="240" w:lineRule="auto"/>
      <w:textAlignment w:val="auto"/>
    </w:pPr>
    <w:rPr>
      <w:rFonts w:ascii="Times New Roman" w:eastAsia="宋体"/>
      <w:kern w:val="2"/>
      <w:sz w:val="21"/>
      <w:szCs w:val="20"/>
    </w:rPr>
  </w:style>
  <w:style w:type="paragraph" w:styleId="55">
    <w:name w:val="index 1"/>
    <w:basedOn w:val="1"/>
    <w:next w:val="1"/>
    <w:qFormat/>
    <w:uiPriority w:val="0"/>
  </w:style>
  <w:style w:type="paragraph" w:styleId="56">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7">
    <w:name w:val="List Number 5"/>
    <w:basedOn w:val="1"/>
    <w:semiHidden/>
    <w:qFormat/>
    <w:uiPriority w:val="0"/>
    <w:pPr>
      <w:tabs>
        <w:tab w:val="left" w:pos="2040"/>
      </w:tabs>
      <w:ind w:left="2040" w:hanging="360"/>
    </w:pPr>
  </w:style>
  <w:style w:type="paragraph" w:styleId="58">
    <w:name w:val="List"/>
    <w:basedOn w:val="1"/>
    <w:qFormat/>
    <w:uiPriority w:val="0"/>
    <w:pPr>
      <w:ind w:left="200" w:hanging="200" w:hangingChars="200"/>
    </w:pPr>
  </w:style>
  <w:style w:type="paragraph" w:styleId="59">
    <w:name w:val="footnote text"/>
    <w:basedOn w:val="1"/>
    <w:link w:val="175"/>
    <w:qFormat/>
    <w:uiPriority w:val="0"/>
    <w:pPr>
      <w:snapToGrid w:val="0"/>
      <w:jc w:val="left"/>
    </w:pPr>
    <w:rPr>
      <w:sz w:val="18"/>
      <w:szCs w:val="18"/>
    </w:rPr>
  </w:style>
  <w:style w:type="paragraph" w:styleId="60">
    <w:name w:val="toc 6"/>
    <w:basedOn w:val="1"/>
    <w:next w:val="1"/>
    <w:qFormat/>
    <w:uiPriority w:val="0"/>
    <w:pPr>
      <w:ind w:left="1200"/>
      <w:jc w:val="left"/>
    </w:pPr>
    <w:rPr>
      <w:rFonts w:ascii="Calibri"/>
      <w:sz w:val="18"/>
      <w:szCs w:val="18"/>
    </w:rPr>
  </w:style>
  <w:style w:type="paragraph" w:styleId="61">
    <w:name w:val="List 5"/>
    <w:basedOn w:val="1"/>
    <w:semiHidden/>
    <w:qFormat/>
    <w:uiPriority w:val="0"/>
    <w:pPr>
      <w:ind w:left="100" w:leftChars="800" w:hanging="200" w:hangingChars="200"/>
    </w:pPr>
  </w:style>
  <w:style w:type="paragraph" w:styleId="62">
    <w:name w:val="Body Text Indent 3"/>
    <w:basedOn w:val="1"/>
    <w:link w:val="214"/>
    <w:qFormat/>
    <w:uiPriority w:val="0"/>
    <w:pPr>
      <w:spacing w:after="120"/>
      <w:ind w:left="420" w:leftChars="200"/>
    </w:pPr>
    <w:rPr>
      <w:sz w:val="16"/>
      <w:szCs w:val="16"/>
    </w:rPr>
  </w:style>
  <w:style w:type="paragraph" w:styleId="63">
    <w:name w:val="table of figures"/>
    <w:basedOn w:val="1"/>
    <w:next w:val="1"/>
    <w:qFormat/>
    <w:uiPriority w:val="0"/>
    <w:pPr>
      <w:adjustRightInd/>
      <w:spacing w:line="240" w:lineRule="auto"/>
      <w:ind w:left="840" w:hanging="420"/>
      <w:textAlignment w:val="auto"/>
    </w:pPr>
    <w:rPr>
      <w:rFonts w:ascii="Times New Roman" w:eastAsia="宋体"/>
      <w:kern w:val="2"/>
      <w:sz w:val="21"/>
    </w:rPr>
  </w:style>
  <w:style w:type="paragraph" w:styleId="64">
    <w:name w:val="toc 2"/>
    <w:basedOn w:val="1"/>
    <w:next w:val="1"/>
    <w:qFormat/>
    <w:uiPriority w:val="39"/>
    <w:pPr>
      <w:ind w:left="240"/>
      <w:jc w:val="left"/>
    </w:pPr>
    <w:rPr>
      <w:rFonts w:ascii="Calibri"/>
      <w:smallCaps/>
      <w:sz w:val="20"/>
      <w:szCs w:val="20"/>
    </w:rPr>
  </w:style>
  <w:style w:type="paragraph" w:styleId="65">
    <w:name w:val="toc 9"/>
    <w:basedOn w:val="1"/>
    <w:next w:val="1"/>
    <w:qFormat/>
    <w:uiPriority w:val="0"/>
    <w:pPr>
      <w:ind w:left="1920"/>
      <w:jc w:val="left"/>
    </w:pPr>
    <w:rPr>
      <w:rFonts w:ascii="Calibri"/>
      <w:sz w:val="18"/>
      <w:szCs w:val="18"/>
    </w:rPr>
  </w:style>
  <w:style w:type="paragraph" w:styleId="66">
    <w:name w:val="Body Text 2"/>
    <w:basedOn w:val="1"/>
    <w:qFormat/>
    <w:uiPriority w:val="0"/>
    <w:pPr>
      <w:spacing w:after="120" w:line="480" w:lineRule="auto"/>
    </w:pPr>
  </w:style>
  <w:style w:type="paragraph" w:styleId="67">
    <w:name w:val="List 4"/>
    <w:basedOn w:val="1"/>
    <w:semiHidden/>
    <w:qFormat/>
    <w:uiPriority w:val="0"/>
    <w:pPr>
      <w:ind w:left="100" w:leftChars="600" w:hanging="200" w:hangingChars="200"/>
    </w:pPr>
  </w:style>
  <w:style w:type="paragraph" w:styleId="68">
    <w:name w:val="List Continue 2"/>
    <w:basedOn w:val="1"/>
    <w:semiHidden/>
    <w:qFormat/>
    <w:uiPriority w:val="0"/>
    <w:pPr>
      <w:spacing w:after="120"/>
      <w:ind w:left="840" w:leftChars="400"/>
    </w:pPr>
  </w:style>
  <w:style w:type="paragraph" w:styleId="69">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Cs w:val="24"/>
    </w:rPr>
  </w:style>
  <w:style w:type="paragraph" w:styleId="70">
    <w:name w:val="HTML Preformatted"/>
    <w:basedOn w:val="1"/>
    <w:link w:val="205"/>
    <w:qFormat/>
    <w:uiPriority w:val="0"/>
    <w:rPr>
      <w:rFonts w:ascii="Courier New" w:hAnsi="Courier New"/>
      <w:sz w:val="20"/>
      <w:szCs w:val="20"/>
    </w:rPr>
  </w:style>
  <w:style w:type="paragraph" w:styleId="71">
    <w:name w:val="Normal (Web)"/>
    <w:basedOn w:val="1"/>
    <w:qFormat/>
    <w:uiPriority w:val="0"/>
    <w:rPr>
      <w:rFonts w:ascii="Times New Roman"/>
      <w:szCs w:val="24"/>
    </w:rPr>
  </w:style>
  <w:style w:type="paragraph" w:styleId="72">
    <w:name w:val="List Continue 3"/>
    <w:basedOn w:val="1"/>
    <w:semiHidden/>
    <w:qFormat/>
    <w:uiPriority w:val="0"/>
    <w:pPr>
      <w:spacing w:after="120"/>
      <w:ind w:left="1260" w:leftChars="600"/>
    </w:pPr>
  </w:style>
  <w:style w:type="paragraph" w:styleId="73">
    <w:name w:val="Title"/>
    <w:basedOn w:val="1"/>
    <w:link w:val="197"/>
    <w:qFormat/>
    <w:uiPriority w:val="0"/>
    <w:pPr>
      <w:spacing w:before="240" w:after="60"/>
      <w:jc w:val="center"/>
      <w:outlineLvl w:val="0"/>
    </w:pPr>
    <w:rPr>
      <w:rFonts w:ascii="Arial" w:hAnsi="Arial"/>
      <w:b/>
      <w:bCs/>
      <w:sz w:val="32"/>
      <w:szCs w:val="32"/>
    </w:rPr>
  </w:style>
  <w:style w:type="paragraph" w:styleId="74">
    <w:name w:val="annotation subject"/>
    <w:basedOn w:val="22"/>
    <w:next w:val="22"/>
    <w:link w:val="164"/>
    <w:qFormat/>
    <w:uiPriority w:val="0"/>
    <w:rPr>
      <w:b/>
      <w:bCs/>
    </w:rPr>
  </w:style>
  <w:style w:type="paragraph" w:styleId="75">
    <w:name w:val="Body Text First Indent"/>
    <w:basedOn w:val="27"/>
    <w:qFormat/>
    <w:uiPriority w:val="0"/>
    <w:pPr>
      <w:ind w:firstLine="420" w:firstLineChars="100"/>
    </w:pPr>
  </w:style>
  <w:style w:type="paragraph" w:styleId="76">
    <w:name w:val="Body Text First Indent 2"/>
    <w:basedOn w:val="28"/>
    <w:next w:val="1"/>
    <w:qFormat/>
    <w:uiPriority w:val="0"/>
    <w:pPr>
      <w:ind w:firstLine="420" w:firstLineChars="200"/>
    </w:pPr>
  </w:style>
  <w:style w:type="table" w:styleId="78">
    <w:name w:val="Table Grid"/>
    <w:basedOn w:val="77"/>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9">
    <w:name w:val="Table Theme"/>
    <w:basedOn w:val="77"/>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0">
    <w:name w:val="Table Colorful 1"/>
    <w:basedOn w:val="77"/>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2"/>
    <w:basedOn w:val="77"/>
    <w:semiHidden/>
    <w:qFormat/>
    <w:uiPriority w:val="0"/>
    <w:pPr>
      <w:widowControl w:val="0"/>
      <w:adjustRightInd w:val="0"/>
      <w:spacing w:line="360" w:lineRule="auto"/>
      <w:jc w:val="both"/>
      <w:textAlignment w:val="baseline"/>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3"/>
    <w:basedOn w:val="77"/>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4">
    <w:name w:val="Table Classic 1"/>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5">
    <w:name w:val="Table Classic 2"/>
    <w:basedOn w:val="77"/>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6">
    <w:name w:val="Table Classic 3"/>
    <w:basedOn w:val="77"/>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7">
    <w:name w:val="Table Classic 4"/>
    <w:basedOn w:val="77"/>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8">
    <w:name w:val="Table Simple 1"/>
    <w:basedOn w:val="77"/>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0">
    <w:name w:val="Table Simple 3"/>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Subtle 2"/>
    <w:basedOn w:val="77"/>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3D effects 1"/>
    <w:basedOn w:val="77"/>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4">
    <w:name w:val="Table 3D effects 2"/>
    <w:basedOn w:val="77"/>
    <w:semiHidden/>
    <w:qFormat/>
    <w:uiPriority w:val="0"/>
    <w:pPr>
      <w:widowControl w:val="0"/>
      <w:adjustRightInd w:val="0"/>
      <w:spacing w:line="312" w:lineRule="atLeast"/>
      <w:jc w:val="both"/>
      <w:textAlignment w:val="baseline"/>
    </w:pPr>
    <w:tblPr>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3D effects 3"/>
    <w:basedOn w:val="77"/>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1"/>
    <w:basedOn w:val="77"/>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2"/>
    <w:basedOn w:val="77"/>
    <w:semiHidden/>
    <w:qFormat/>
    <w:uiPriority w:val="0"/>
    <w:pPr>
      <w:widowControl w:val="0"/>
      <w:adjustRightInd w:val="0"/>
      <w:spacing w:line="360" w:lineRule="auto"/>
      <w:jc w:val="both"/>
      <w:textAlignment w:val="baseline"/>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3"/>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9">
    <w:name w:val="Table List 4"/>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0">
    <w:name w:val="Table List 5"/>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1">
    <w:name w:val="Table List 6"/>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2"/>
    <w:basedOn w:val="77"/>
    <w:semiHidden/>
    <w:qFormat/>
    <w:uiPriority w:val="0"/>
    <w:pPr>
      <w:widowControl w:val="0"/>
      <w:adjustRightInd w:val="0"/>
      <w:spacing w:line="360" w:lineRule="auto"/>
      <w:jc w:val="both"/>
      <w:textAlignment w:val="baseline"/>
    </w:pPr>
    <w:rPr>
      <w:b/>
      <w:bCs/>
    </w:r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3"/>
    <w:basedOn w:val="77"/>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8">
    <w:name w:val="Table Columns 4"/>
    <w:basedOn w:val="77"/>
    <w:semiHidden/>
    <w:qFormat/>
    <w:uiPriority w:val="0"/>
    <w:pPr>
      <w:widowControl w:val="0"/>
      <w:adjustRightInd w:val="0"/>
      <w:spacing w:line="360" w:lineRule="auto"/>
      <w:jc w:val="both"/>
      <w:textAlignment w:val="baseline"/>
    </w:pPr>
    <w:tblPr>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9">
    <w:name w:val="Table Columns 5"/>
    <w:basedOn w:val="77"/>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0">
    <w:name w:val="Table Grid 1"/>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2">
    <w:name w:val="Table Grid 3"/>
    <w:basedOn w:val="77"/>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4">
    <w:name w:val="Table Grid 5"/>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8">
    <w:name w:val="Table Web 1"/>
    <w:basedOn w:val="77"/>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2"/>
    <w:basedOn w:val="77"/>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3"/>
    <w:basedOn w:val="77"/>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Professional"/>
    <w:basedOn w:val="77"/>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3">
    <w:name w:val="Strong"/>
    <w:qFormat/>
    <w:uiPriority w:val="0"/>
    <w:rPr>
      <w:b/>
      <w:bCs/>
    </w:rPr>
  </w:style>
  <w:style w:type="character" w:styleId="124">
    <w:name w:val="endnote reference"/>
    <w:semiHidden/>
    <w:qFormat/>
    <w:uiPriority w:val="0"/>
    <w:rPr>
      <w:vertAlign w:val="superscript"/>
    </w:rPr>
  </w:style>
  <w:style w:type="character" w:styleId="125">
    <w:name w:val="page number"/>
    <w:basedOn w:val="122"/>
    <w:qFormat/>
    <w:uiPriority w:val="0"/>
  </w:style>
  <w:style w:type="character" w:styleId="126">
    <w:name w:val="FollowedHyperlink"/>
    <w:qFormat/>
    <w:uiPriority w:val="99"/>
    <w:rPr>
      <w:color w:val="800080"/>
      <w:u w:val="single"/>
    </w:rPr>
  </w:style>
  <w:style w:type="character" w:styleId="127">
    <w:name w:val="Emphasis"/>
    <w:qFormat/>
    <w:uiPriority w:val="0"/>
    <w:rPr>
      <w:i/>
      <w:iCs/>
    </w:rPr>
  </w:style>
  <w:style w:type="character" w:styleId="128">
    <w:name w:val="line number"/>
    <w:basedOn w:val="122"/>
    <w:qFormat/>
    <w:uiPriority w:val="0"/>
  </w:style>
  <w:style w:type="character" w:styleId="129">
    <w:name w:val="HTML Definition"/>
    <w:semiHidden/>
    <w:qFormat/>
    <w:uiPriority w:val="0"/>
    <w:rPr>
      <w:i/>
      <w:iCs/>
    </w:rPr>
  </w:style>
  <w:style w:type="character" w:styleId="130">
    <w:name w:val="HTML Typewriter"/>
    <w:qFormat/>
    <w:uiPriority w:val="99"/>
    <w:rPr>
      <w:rFonts w:ascii="Courier New" w:hAnsi="Courier New" w:cs="Courier New"/>
      <w:sz w:val="20"/>
      <w:szCs w:val="20"/>
    </w:rPr>
  </w:style>
  <w:style w:type="character" w:styleId="131">
    <w:name w:val="HTML Acronym"/>
    <w:basedOn w:val="122"/>
    <w:semiHidden/>
    <w:qFormat/>
    <w:uiPriority w:val="0"/>
  </w:style>
  <w:style w:type="character" w:styleId="132">
    <w:name w:val="HTML Variable"/>
    <w:semiHidden/>
    <w:qFormat/>
    <w:uiPriority w:val="0"/>
    <w:rPr>
      <w:i/>
      <w:iCs/>
    </w:rPr>
  </w:style>
  <w:style w:type="character" w:styleId="133">
    <w:name w:val="Hyperlink"/>
    <w:qFormat/>
    <w:uiPriority w:val="0"/>
    <w:rPr>
      <w:color w:val="0000FF"/>
      <w:u w:val="single"/>
    </w:rPr>
  </w:style>
  <w:style w:type="character" w:styleId="134">
    <w:name w:val="HTML Code"/>
    <w:semiHidden/>
    <w:qFormat/>
    <w:uiPriority w:val="0"/>
    <w:rPr>
      <w:rFonts w:ascii="Courier New" w:hAnsi="Courier New" w:cs="Courier New"/>
      <w:sz w:val="20"/>
      <w:szCs w:val="20"/>
    </w:rPr>
  </w:style>
  <w:style w:type="character" w:styleId="135">
    <w:name w:val="annotation reference"/>
    <w:qFormat/>
    <w:uiPriority w:val="0"/>
    <w:rPr>
      <w:sz w:val="21"/>
      <w:szCs w:val="21"/>
    </w:rPr>
  </w:style>
  <w:style w:type="character" w:styleId="136">
    <w:name w:val="HTML Cite"/>
    <w:semiHidden/>
    <w:qFormat/>
    <w:uiPriority w:val="0"/>
    <w:rPr>
      <w:i/>
      <w:iCs/>
    </w:rPr>
  </w:style>
  <w:style w:type="character" w:styleId="137">
    <w:name w:val="footnote reference"/>
    <w:qFormat/>
    <w:uiPriority w:val="0"/>
    <w:rPr>
      <w:vertAlign w:val="superscript"/>
    </w:rPr>
  </w:style>
  <w:style w:type="character" w:styleId="138">
    <w:name w:val="HTML Keyboard"/>
    <w:semiHidden/>
    <w:qFormat/>
    <w:uiPriority w:val="0"/>
    <w:rPr>
      <w:rFonts w:ascii="Courier New" w:hAnsi="Courier New" w:cs="Courier New"/>
      <w:sz w:val="20"/>
      <w:szCs w:val="20"/>
    </w:rPr>
  </w:style>
  <w:style w:type="character" w:styleId="139">
    <w:name w:val="HTML Sample"/>
    <w:semiHidden/>
    <w:qFormat/>
    <w:uiPriority w:val="0"/>
    <w:rPr>
      <w:rFonts w:ascii="Courier New" w:hAnsi="Courier New" w:cs="Courier New"/>
    </w:rPr>
  </w:style>
  <w:style w:type="paragraph" w:customStyle="1" w:styleId="140">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1">
    <w:name w:val="标题 2 Char"/>
    <w:qFormat/>
    <w:uiPriority w:val="0"/>
    <w:rPr>
      <w:rFonts w:ascii="Cambria" w:hAnsi="Cambria" w:eastAsia="宋体" w:cs="Times New Roman"/>
      <w:b/>
      <w:bCs/>
      <w:sz w:val="32"/>
      <w:szCs w:val="32"/>
    </w:rPr>
  </w:style>
  <w:style w:type="character" w:customStyle="1" w:styleId="142">
    <w:name w:val="标题 3 Char"/>
    <w:qFormat/>
    <w:uiPriority w:val="0"/>
    <w:rPr>
      <w:rFonts w:eastAsia="宋体"/>
      <w:b/>
      <w:bCs/>
      <w:kern w:val="2"/>
      <w:sz w:val="32"/>
      <w:szCs w:val="32"/>
      <w:lang w:val="en-US" w:eastAsia="zh-CN" w:bidi="ar-SA"/>
    </w:rPr>
  </w:style>
  <w:style w:type="character" w:customStyle="1" w:styleId="143">
    <w:name w:val="标题 2字符"/>
    <w:link w:val="4"/>
    <w:qFormat/>
    <w:uiPriority w:val="0"/>
    <w:rPr>
      <w:rFonts w:ascii="Arial" w:hAnsi="Arial" w:eastAsia="黑体"/>
      <w:b/>
      <w:bCs/>
      <w:sz w:val="32"/>
      <w:szCs w:val="32"/>
    </w:rPr>
  </w:style>
  <w:style w:type="character" w:customStyle="1" w:styleId="144">
    <w:name w:val="标准文本 Char"/>
    <w:qFormat/>
    <w:uiPriority w:val="0"/>
    <w:rPr>
      <w:rFonts w:eastAsia="宋体" w:cs="宋体"/>
      <w:kern w:val="2"/>
      <w:sz w:val="24"/>
      <w:szCs w:val="24"/>
      <w:lang w:val="en-US" w:eastAsia="zh-CN" w:bidi="ar-SA"/>
    </w:rPr>
  </w:style>
  <w:style w:type="character" w:customStyle="1" w:styleId="145">
    <w:name w:val="标题 5字符"/>
    <w:link w:val="7"/>
    <w:qFormat/>
    <w:uiPriority w:val="0"/>
    <w:rPr>
      <w:rFonts w:ascii="宋体" w:eastAsia="仿宋"/>
      <w:b/>
      <w:bCs/>
      <w:sz w:val="28"/>
      <w:szCs w:val="28"/>
    </w:rPr>
  </w:style>
  <w:style w:type="character" w:customStyle="1" w:styleId="146">
    <w:name w:val="标准小四 Char"/>
    <w:qFormat/>
    <w:uiPriority w:val="0"/>
    <w:rPr>
      <w:rFonts w:ascii="Arial" w:hAnsi="Arial" w:eastAsia="宋体"/>
      <w:kern w:val="2"/>
      <w:sz w:val="24"/>
      <w:szCs w:val="21"/>
      <w:lang w:val="en-US" w:eastAsia="zh-CN" w:bidi="ar-SA"/>
    </w:rPr>
  </w:style>
  <w:style w:type="character" w:customStyle="1" w:styleId="147">
    <w:name w:val="Char Char8"/>
    <w:qFormat/>
    <w:uiPriority w:val="0"/>
    <w:rPr>
      <w:b/>
      <w:bCs/>
      <w:kern w:val="44"/>
      <w:sz w:val="44"/>
      <w:szCs w:val="44"/>
    </w:rPr>
  </w:style>
  <w:style w:type="character" w:customStyle="1" w:styleId="148">
    <w:name w:val="textcontents"/>
    <w:basedOn w:val="122"/>
    <w:qFormat/>
    <w:uiPriority w:val="0"/>
  </w:style>
  <w:style w:type="character" w:customStyle="1" w:styleId="149">
    <w:name w:val="Char Char5"/>
    <w:qFormat/>
    <w:uiPriority w:val="0"/>
    <w:rPr>
      <w:sz w:val="18"/>
      <w:szCs w:val="18"/>
    </w:rPr>
  </w:style>
  <w:style w:type="character" w:customStyle="1" w:styleId="150">
    <w:name w:val="华宇段落1 Char Char"/>
    <w:qFormat/>
    <w:uiPriority w:val="0"/>
    <w:rPr>
      <w:rFonts w:eastAsia="宋体"/>
      <w:bCs/>
      <w:kern w:val="2"/>
      <w:sz w:val="24"/>
      <w:szCs w:val="24"/>
      <w:lang w:val="en-US" w:eastAsia="zh-CN" w:bidi="ar-SA"/>
    </w:rPr>
  </w:style>
  <w:style w:type="character" w:customStyle="1" w:styleId="151">
    <w:name w:val="正文缩进2格 Char"/>
    <w:link w:val="152"/>
    <w:qFormat/>
    <w:locked/>
    <w:uiPriority w:val="0"/>
    <w:rPr>
      <w:rFonts w:ascii="仿宋_GB2312" w:hAnsi="宋体" w:eastAsia="仿宋_GB2312"/>
      <w:kern w:val="2"/>
      <w:sz w:val="31"/>
      <w:szCs w:val="28"/>
    </w:rPr>
  </w:style>
  <w:style w:type="paragraph" w:customStyle="1" w:styleId="152">
    <w:name w:val="正文缩进2格"/>
    <w:basedOn w:val="1"/>
    <w:link w:val="151"/>
    <w:qFormat/>
    <w:uiPriority w:val="0"/>
    <w:pPr>
      <w:adjustRightInd/>
      <w:spacing w:line="600" w:lineRule="exact"/>
      <w:ind w:firstLine="639" w:firstLineChars="206"/>
      <w:textAlignment w:val="auto"/>
    </w:pPr>
    <w:rPr>
      <w:rFonts w:ascii="仿宋_GB2312" w:hAnsi="宋体" w:eastAsia="仿宋_GB2312"/>
      <w:kern w:val="2"/>
      <w:sz w:val="31"/>
      <w:szCs w:val="28"/>
    </w:rPr>
  </w:style>
  <w:style w:type="character" w:customStyle="1" w:styleId="153">
    <w:name w:val="批注文字字符"/>
    <w:link w:val="22"/>
    <w:qFormat/>
    <w:uiPriority w:val="0"/>
    <w:rPr>
      <w:kern w:val="2"/>
      <w:sz w:val="21"/>
      <w:szCs w:val="21"/>
    </w:rPr>
  </w:style>
  <w:style w:type="character" w:customStyle="1" w:styleId="154">
    <w:name w:val="style31"/>
    <w:qFormat/>
    <w:uiPriority w:val="0"/>
    <w:rPr>
      <w:rFonts w:cs="Times New Roman"/>
      <w:b/>
      <w:bCs/>
      <w:color w:val="auto"/>
    </w:rPr>
  </w:style>
  <w:style w:type="character" w:customStyle="1" w:styleId="155">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56">
    <w:name w:val="样式 宋体 小四"/>
    <w:qFormat/>
    <w:uiPriority w:val="0"/>
    <w:rPr>
      <w:rFonts w:ascii="宋体" w:hAnsi="宋体"/>
      <w:sz w:val="24"/>
    </w:rPr>
  </w:style>
  <w:style w:type="character" w:customStyle="1" w:styleId="157">
    <w:name w:val="页眉字符"/>
    <w:link w:val="49"/>
    <w:qFormat/>
    <w:uiPriority w:val="0"/>
    <w:rPr>
      <w:rFonts w:ascii="宋体" w:eastAsia="仿宋"/>
      <w:sz w:val="18"/>
      <w:szCs w:val="18"/>
    </w:rPr>
  </w:style>
  <w:style w:type="character" w:customStyle="1" w:styleId="158">
    <w:name w:val="font31"/>
    <w:basedOn w:val="122"/>
    <w:qFormat/>
    <w:uiPriority w:val="0"/>
    <w:rPr>
      <w:rFonts w:hint="default" w:ascii="Times New Roman" w:hAnsi="Times New Roman" w:cs="Times New Roman"/>
      <w:color w:val="000000"/>
      <w:sz w:val="24"/>
      <w:szCs w:val="24"/>
      <w:u w:val="none"/>
    </w:rPr>
  </w:style>
  <w:style w:type="character" w:customStyle="1" w:styleId="159">
    <w:name w:val="apple-converted-space"/>
    <w:basedOn w:val="122"/>
    <w:qFormat/>
    <w:uiPriority w:val="0"/>
  </w:style>
  <w:style w:type="character" w:customStyle="1" w:styleId="160">
    <w:name w:val="签名字符"/>
    <w:link w:val="50"/>
    <w:qFormat/>
    <w:uiPriority w:val="0"/>
    <w:rPr>
      <w:rFonts w:ascii="宋体" w:eastAsia="仿宋"/>
      <w:sz w:val="24"/>
      <w:szCs w:val="21"/>
    </w:rPr>
  </w:style>
  <w:style w:type="character" w:customStyle="1" w:styleId="161">
    <w:name w:val="列出段落字符"/>
    <w:link w:val="162"/>
    <w:qFormat/>
    <w:locked/>
    <w:uiPriority w:val="0"/>
    <w:rPr>
      <w:rFonts w:ascii="宋体" w:eastAsia="仿宋"/>
      <w:sz w:val="24"/>
      <w:szCs w:val="21"/>
    </w:rPr>
  </w:style>
  <w:style w:type="paragraph" w:styleId="162">
    <w:name w:val="List Paragraph"/>
    <w:basedOn w:val="1"/>
    <w:link w:val="161"/>
    <w:qFormat/>
    <w:uiPriority w:val="0"/>
    <w:pPr>
      <w:ind w:firstLine="420" w:firstLineChars="200"/>
    </w:pPr>
    <w:rPr>
      <w:sz w:val="24"/>
    </w:rPr>
  </w:style>
  <w:style w:type="character" w:customStyle="1" w:styleId="163">
    <w:name w:val="标题 4字符"/>
    <w:link w:val="6"/>
    <w:qFormat/>
    <w:uiPriority w:val="0"/>
    <w:rPr>
      <w:rFonts w:ascii="Arial" w:hAnsi="Arial" w:eastAsia="黑体"/>
      <w:b/>
      <w:bCs/>
      <w:sz w:val="28"/>
      <w:szCs w:val="28"/>
    </w:rPr>
  </w:style>
  <w:style w:type="character" w:customStyle="1" w:styleId="164">
    <w:name w:val="批注主题字符"/>
    <w:link w:val="74"/>
    <w:qFormat/>
    <w:uiPriority w:val="0"/>
    <w:rPr>
      <w:b/>
      <w:bCs/>
      <w:kern w:val="2"/>
      <w:sz w:val="21"/>
      <w:szCs w:val="21"/>
    </w:rPr>
  </w:style>
  <w:style w:type="character" w:customStyle="1" w:styleId="165">
    <w:name w:val="apple-style-span"/>
    <w:basedOn w:val="122"/>
    <w:qFormat/>
    <w:uiPriority w:val="0"/>
  </w:style>
  <w:style w:type="character" w:customStyle="1" w:styleId="166">
    <w:name w:val="subtitle1"/>
    <w:qFormat/>
    <w:uiPriority w:val="0"/>
    <w:rPr>
      <w:rFonts w:hint="default" w:ascii="Georgia" w:hAnsi="Georgia"/>
      <w:b/>
      <w:bCs/>
      <w:color w:val="666666"/>
      <w:sz w:val="18"/>
      <w:szCs w:val="18"/>
    </w:rPr>
  </w:style>
  <w:style w:type="character" w:customStyle="1" w:styleId="167">
    <w:name w:val="小四 段落 宋体 Char1"/>
    <w:qFormat/>
    <w:uiPriority w:val="0"/>
    <w:rPr>
      <w:rFonts w:eastAsia="宋体"/>
      <w:kern w:val="2"/>
      <w:sz w:val="24"/>
      <w:szCs w:val="24"/>
      <w:lang w:val="en-US" w:eastAsia="zh-CN" w:bidi="ar-SA"/>
    </w:rPr>
  </w:style>
  <w:style w:type="character" w:customStyle="1" w:styleId="168">
    <w:name w:val="正文文本缩进字符"/>
    <w:link w:val="28"/>
    <w:qFormat/>
    <w:uiPriority w:val="99"/>
    <w:rPr>
      <w:rFonts w:ascii="宋体" w:eastAsia="仿宋"/>
      <w:sz w:val="24"/>
      <w:szCs w:val="21"/>
    </w:rPr>
  </w:style>
  <w:style w:type="character" w:customStyle="1" w:styleId="169">
    <w:name w:val="content_lineheight1"/>
    <w:basedOn w:val="122"/>
    <w:qFormat/>
    <w:uiPriority w:val="0"/>
  </w:style>
  <w:style w:type="character" w:customStyle="1" w:styleId="170">
    <w:name w:val="第四级 Char"/>
    <w:link w:val="171"/>
    <w:qFormat/>
    <w:uiPriority w:val="0"/>
    <w:rPr>
      <w:rFonts w:ascii="宋体" w:hAnsi="宋体" w:eastAsia="仿宋"/>
      <w:sz w:val="28"/>
      <w:szCs w:val="21"/>
    </w:rPr>
  </w:style>
  <w:style w:type="paragraph" w:customStyle="1" w:styleId="171">
    <w:name w:val="第四级"/>
    <w:basedOn w:val="1"/>
    <w:next w:val="172"/>
    <w:link w:val="170"/>
    <w:qFormat/>
    <w:uiPriority w:val="0"/>
    <w:pPr>
      <w:tabs>
        <w:tab w:val="left" w:pos="1134"/>
      </w:tabs>
    </w:pPr>
    <w:rPr>
      <w:rFonts w:hAnsi="宋体"/>
    </w:rPr>
  </w:style>
  <w:style w:type="paragraph" w:customStyle="1" w:styleId="172">
    <w:name w:val="正文空2格  1."/>
    <w:basedOn w:val="1"/>
    <w:qFormat/>
    <w:uiPriority w:val="0"/>
    <w:pPr>
      <w:ind w:firstLine="480" w:firstLineChars="200"/>
    </w:pPr>
    <w:rPr>
      <w:rFonts w:cs="宋体"/>
      <w:szCs w:val="20"/>
    </w:rPr>
  </w:style>
  <w:style w:type="character" w:customStyle="1" w:styleId="173">
    <w:name w:val="小四 段落 宋体 Char Char Char Char Char"/>
    <w:qFormat/>
    <w:uiPriority w:val="0"/>
    <w:rPr>
      <w:rFonts w:eastAsia="宋体"/>
      <w:kern w:val="2"/>
      <w:sz w:val="24"/>
      <w:szCs w:val="24"/>
      <w:lang w:val="en-US" w:eastAsia="zh-CN" w:bidi="ar-SA"/>
    </w:rPr>
  </w:style>
  <w:style w:type="character" w:customStyle="1" w:styleId="174">
    <w:name w:val="小四 段落 宋体 Char Char Char Char1"/>
    <w:qFormat/>
    <w:uiPriority w:val="0"/>
    <w:rPr>
      <w:rFonts w:eastAsia="宋体"/>
      <w:kern w:val="2"/>
      <w:sz w:val="24"/>
      <w:szCs w:val="24"/>
      <w:lang w:val="en-US" w:eastAsia="zh-CN" w:bidi="ar-SA"/>
    </w:rPr>
  </w:style>
  <w:style w:type="character" w:customStyle="1" w:styleId="175">
    <w:name w:val="脚注文本字符"/>
    <w:link w:val="59"/>
    <w:qFormat/>
    <w:uiPriority w:val="0"/>
    <w:rPr>
      <w:rFonts w:ascii="宋体" w:eastAsia="仿宋"/>
      <w:sz w:val="18"/>
      <w:szCs w:val="18"/>
    </w:rPr>
  </w:style>
  <w:style w:type="character" w:customStyle="1" w:styleId="176">
    <w:name w:val="样式 标题 2h2sect 1.2H2UNDERRUBRIK 1-2hhHeading TwoProphead 2... Char Char"/>
    <w:link w:val="177"/>
    <w:qFormat/>
    <w:uiPriority w:val="0"/>
    <w:rPr>
      <w:rFonts w:ascii="黑体" w:hAnsi="黑体" w:eastAsia="黑体"/>
      <w:b/>
      <w:bCs/>
      <w:kern w:val="2"/>
      <w:sz w:val="32"/>
      <w:szCs w:val="32"/>
    </w:rPr>
  </w:style>
  <w:style w:type="paragraph" w:customStyle="1" w:styleId="177">
    <w:name w:val="样式 标题 2h2sect 1.2H2UNDERRUBRIK 1-2hhHeading TwoProphead 2..."/>
    <w:basedOn w:val="4"/>
    <w:link w:val="176"/>
    <w:qFormat/>
    <w:uiPriority w:val="0"/>
    <w:pPr>
      <w:keepNext w:val="0"/>
      <w:tabs>
        <w:tab w:val="left" w:pos="1681"/>
      </w:tabs>
      <w:adjustRightInd/>
      <w:spacing w:beforeLines="100" w:after="0" w:line="360" w:lineRule="auto"/>
      <w:ind w:left="1681" w:hanging="420"/>
      <w:jc w:val="left"/>
      <w:textAlignment w:val="auto"/>
    </w:pPr>
    <w:rPr>
      <w:rFonts w:ascii="黑体" w:hAnsi="黑体"/>
      <w:kern w:val="2"/>
    </w:rPr>
  </w:style>
  <w:style w:type="character" w:customStyle="1" w:styleId="178">
    <w:name w:val="小四 段落 宋体 Char Char Char1"/>
    <w:qFormat/>
    <w:uiPriority w:val="0"/>
    <w:rPr>
      <w:rFonts w:ascii="宋体" w:hAnsi="宋体" w:eastAsia="宋体"/>
      <w:kern w:val="2"/>
      <w:sz w:val="24"/>
      <w:szCs w:val="24"/>
      <w:lang w:val="en-US" w:eastAsia="zh-CN" w:bidi="ar-SA"/>
    </w:rPr>
  </w:style>
  <w:style w:type="character" w:customStyle="1" w:styleId="179">
    <w:name w:val="3zw"/>
    <w:basedOn w:val="122"/>
    <w:qFormat/>
    <w:uiPriority w:val="0"/>
  </w:style>
  <w:style w:type="character" w:customStyle="1" w:styleId="180">
    <w:name w:val="文档正文 Char"/>
    <w:link w:val="181"/>
    <w:qFormat/>
    <w:uiPriority w:val="0"/>
    <w:rPr>
      <w:rFonts w:ascii="宋体" w:hAnsi="宋体" w:eastAsia="宋体"/>
      <w:kern w:val="2"/>
      <w:sz w:val="24"/>
      <w:szCs w:val="24"/>
      <w:lang w:val="en-US" w:eastAsia="zh-CN" w:bidi="ar-SA"/>
    </w:rPr>
  </w:style>
  <w:style w:type="paragraph" w:customStyle="1" w:styleId="181">
    <w:name w:val="文档正文"/>
    <w:basedOn w:val="1"/>
    <w:link w:val="180"/>
    <w:qFormat/>
    <w:uiPriority w:val="0"/>
    <w:pPr>
      <w:adjustRightInd/>
      <w:spacing w:line="240" w:lineRule="auto"/>
      <w:ind w:firstLine="480" w:firstLineChars="200"/>
      <w:textAlignment w:val="auto"/>
    </w:pPr>
    <w:rPr>
      <w:rFonts w:hAnsi="宋体" w:eastAsia="宋体"/>
      <w:kern w:val="2"/>
      <w:sz w:val="24"/>
      <w:szCs w:val="24"/>
    </w:rPr>
  </w:style>
  <w:style w:type="character" w:customStyle="1" w:styleId="182">
    <w:name w:val="text1 Char Char"/>
    <w:link w:val="183"/>
    <w:qFormat/>
    <w:uiPriority w:val="0"/>
    <w:rPr>
      <w:sz w:val="24"/>
      <w:szCs w:val="24"/>
    </w:rPr>
  </w:style>
  <w:style w:type="paragraph" w:customStyle="1" w:styleId="183">
    <w:name w:val="text1"/>
    <w:basedOn w:val="1"/>
    <w:link w:val="182"/>
    <w:qFormat/>
    <w:uiPriority w:val="0"/>
    <w:pPr>
      <w:adjustRightInd/>
      <w:ind w:firstLine="480" w:firstLineChars="200"/>
      <w:textAlignment w:val="auto"/>
    </w:pPr>
    <w:rPr>
      <w:rFonts w:ascii="Calibri" w:eastAsia="宋体"/>
      <w:sz w:val="24"/>
      <w:szCs w:val="24"/>
    </w:rPr>
  </w:style>
  <w:style w:type="character" w:customStyle="1" w:styleId="184">
    <w:name w:val="2nd level Char"/>
    <w:qFormat/>
    <w:uiPriority w:val="0"/>
    <w:rPr>
      <w:rFonts w:ascii="Arial" w:hAnsi="Arial" w:eastAsia="黑体"/>
      <w:b/>
      <w:bCs/>
      <w:kern w:val="2"/>
      <w:sz w:val="32"/>
      <w:szCs w:val="32"/>
      <w:lang w:val="en-US" w:eastAsia="zh-CN" w:bidi="ar-SA"/>
    </w:rPr>
  </w:style>
  <w:style w:type="character" w:customStyle="1" w:styleId="185">
    <w:name w:val="标题 1 Char Char"/>
    <w:qFormat/>
    <w:uiPriority w:val="0"/>
    <w:rPr>
      <w:rFonts w:eastAsia="宋体"/>
      <w:b/>
      <w:spacing w:val="-2"/>
      <w:sz w:val="24"/>
      <w:lang w:val="en-US" w:eastAsia="zh-CN" w:bidi="ar-SA"/>
    </w:rPr>
  </w:style>
  <w:style w:type="character" w:customStyle="1" w:styleId="186">
    <w:name w:val="标题 1字符"/>
    <w:link w:val="3"/>
    <w:qFormat/>
    <w:uiPriority w:val="0"/>
    <w:rPr>
      <w:rFonts w:ascii="宋体" w:eastAsia="仿宋"/>
      <w:b/>
      <w:bCs/>
      <w:kern w:val="44"/>
      <w:sz w:val="44"/>
      <w:szCs w:val="44"/>
    </w:rPr>
  </w:style>
  <w:style w:type="character" w:customStyle="1" w:styleId="187">
    <w:name w:val="wenhua"/>
    <w:qFormat/>
    <w:uiPriority w:val="0"/>
    <w:rPr>
      <w:rFonts w:cs="Times New Roman"/>
    </w:rPr>
  </w:style>
  <w:style w:type="character" w:customStyle="1" w:styleId="188">
    <w:name w:val="hps alt-edited"/>
    <w:basedOn w:val="122"/>
    <w:qFormat/>
    <w:uiPriority w:val="0"/>
  </w:style>
  <w:style w:type="character" w:customStyle="1" w:styleId="189">
    <w:name w:val="Char Char2"/>
    <w:qFormat/>
    <w:uiPriority w:val="0"/>
    <w:rPr>
      <w:rFonts w:ascii="宋体" w:hAnsi="Courier New" w:eastAsia="宋体"/>
      <w:kern w:val="2"/>
      <w:sz w:val="21"/>
      <w:szCs w:val="21"/>
      <w:lang w:val="en-US" w:eastAsia="zh-CN" w:bidi="ar-SA"/>
    </w:rPr>
  </w:style>
  <w:style w:type="character" w:customStyle="1" w:styleId="190">
    <w:name w:val="页脚字符"/>
    <w:link w:val="47"/>
    <w:qFormat/>
    <w:uiPriority w:val="99"/>
    <w:rPr>
      <w:rFonts w:ascii="宋体" w:eastAsia="仿宋"/>
      <w:sz w:val="18"/>
      <w:szCs w:val="18"/>
    </w:rPr>
  </w:style>
  <w:style w:type="character" w:customStyle="1" w:styleId="191">
    <w:name w:val="正文 第五章 中间"/>
    <w:qFormat/>
    <w:uiPriority w:val="0"/>
    <w:rPr>
      <w:b/>
      <w:bCs/>
      <w:color w:val="000000"/>
      <w:sz w:val="32"/>
    </w:rPr>
  </w:style>
  <w:style w:type="character" w:customStyle="1" w:styleId="192">
    <w:name w:val="font5 Char"/>
    <w:qFormat/>
    <w:uiPriority w:val="0"/>
    <w:rPr>
      <w:rFonts w:ascii="宋体" w:hAnsi="宋体" w:eastAsia="宋体"/>
      <w:sz w:val="28"/>
      <w:szCs w:val="28"/>
      <w:lang w:val="en-US" w:eastAsia="zh-CN" w:bidi="ar-SA"/>
    </w:rPr>
  </w:style>
  <w:style w:type="character" w:customStyle="1" w:styleId="193">
    <w:name w:val="hps"/>
    <w:basedOn w:val="122"/>
    <w:qFormat/>
    <w:uiPriority w:val="0"/>
  </w:style>
  <w:style w:type="character" w:customStyle="1" w:styleId="194">
    <w:name w:val="正文文本缩进 2字符"/>
    <w:link w:val="43"/>
    <w:qFormat/>
    <w:uiPriority w:val="0"/>
    <w:rPr>
      <w:rFonts w:ascii="宋体" w:eastAsia="仿宋"/>
      <w:sz w:val="24"/>
      <w:szCs w:val="21"/>
    </w:rPr>
  </w:style>
  <w:style w:type="character" w:customStyle="1" w:styleId="195">
    <w:name w:val="ih151"/>
    <w:qFormat/>
    <w:uiPriority w:val="0"/>
    <w:rPr>
      <w:color w:val="666666"/>
      <w:sz w:val="18"/>
      <w:szCs w:val="18"/>
      <w:u w:val="none"/>
    </w:rPr>
  </w:style>
  <w:style w:type="character" w:customStyle="1" w:styleId="196">
    <w:name w:val="文档结构图字符"/>
    <w:link w:val="21"/>
    <w:qFormat/>
    <w:uiPriority w:val="0"/>
    <w:rPr>
      <w:rFonts w:ascii="宋体" w:eastAsia="仿宋"/>
      <w:sz w:val="24"/>
      <w:szCs w:val="21"/>
      <w:shd w:val="clear" w:color="auto" w:fill="000080"/>
    </w:rPr>
  </w:style>
  <w:style w:type="character" w:customStyle="1" w:styleId="197">
    <w:name w:val="标题字符"/>
    <w:link w:val="73"/>
    <w:qFormat/>
    <w:uiPriority w:val="0"/>
    <w:rPr>
      <w:rFonts w:ascii="Arial" w:hAnsi="Arial" w:eastAsia="仿宋" w:cs="Arial"/>
      <w:b/>
      <w:bCs/>
      <w:sz w:val="32"/>
      <w:szCs w:val="32"/>
    </w:rPr>
  </w:style>
  <w:style w:type="character" w:customStyle="1" w:styleId="198">
    <w:name w:val="日期字符"/>
    <w:link w:val="42"/>
    <w:qFormat/>
    <w:uiPriority w:val="0"/>
    <w:rPr>
      <w:rFonts w:ascii="宋体" w:eastAsia="仿宋"/>
      <w:sz w:val="24"/>
      <w:szCs w:val="21"/>
    </w:rPr>
  </w:style>
  <w:style w:type="character" w:customStyle="1" w:styleId="199">
    <w:name w:val="正文缩进字符"/>
    <w:link w:val="2"/>
    <w:qFormat/>
    <w:uiPriority w:val="0"/>
    <w:rPr>
      <w:rFonts w:ascii="宋体" w:eastAsia="仿宋"/>
      <w:sz w:val="24"/>
      <w:szCs w:val="21"/>
    </w:rPr>
  </w:style>
  <w:style w:type="character" w:customStyle="1" w:styleId="200">
    <w:name w:val="font21"/>
    <w:basedOn w:val="122"/>
    <w:qFormat/>
    <w:uiPriority w:val="0"/>
    <w:rPr>
      <w:rFonts w:hint="default" w:ascii="Times New Roman" w:hAnsi="Times New Roman" w:cs="Times New Roman"/>
      <w:color w:val="000000"/>
      <w:sz w:val="24"/>
      <w:szCs w:val="24"/>
      <w:u w:val="none"/>
    </w:rPr>
  </w:style>
  <w:style w:type="character" w:customStyle="1" w:styleId="201">
    <w:name w:val="style131"/>
    <w:qFormat/>
    <w:uiPriority w:val="0"/>
    <w:rPr>
      <w:rFonts w:cs="Times New Roman"/>
      <w:sz w:val="18"/>
      <w:szCs w:val="18"/>
    </w:rPr>
  </w:style>
  <w:style w:type="character" w:customStyle="1" w:styleId="202">
    <w:name w:val="Char Char7"/>
    <w:qFormat/>
    <w:uiPriority w:val="0"/>
    <w:rPr>
      <w:b/>
      <w:bCs/>
      <w:kern w:val="44"/>
      <w:sz w:val="44"/>
      <w:szCs w:val="44"/>
    </w:rPr>
  </w:style>
  <w:style w:type="character" w:customStyle="1" w:styleId="203">
    <w:name w:val="t_tag"/>
    <w:qFormat/>
    <w:uiPriority w:val="0"/>
  </w:style>
  <w:style w:type="character" w:customStyle="1" w:styleId="204">
    <w:name w:val="Title1 Char"/>
    <w:qFormat/>
    <w:uiPriority w:val="0"/>
    <w:rPr>
      <w:rFonts w:eastAsia="宋体"/>
      <w:b/>
      <w:bCs/>
      <w:kern w:val="44"/>
      <w:sz w:val="44"/>
      <w:szCs w:val="44"/>
      <w:lang w:val="en-US" w:eastAsia="zh-CN" w:bidi="ar-SA"/>
    </w:rPr>
  </w:style>
  <w:style w:type="character" w:customStyle="1" w:styleId="205">
    <w:name w:val="HTML 预设格式字符"/>
    <w:link w:val="70"/>
    <w:qFormat/>
    <w:uiPriority w:val="0"/>
    <w:rPr>
      <w:rFonts w:ascii="Courier New" w:hAnsi="Courier New" w:eastAsia="仿宋" w:cs="Courier New"/>
    </w:rPr>
  </w:style>
  <w:style w:type="character" w:customStyle="1" w:styleId="206">
    <w:name w:val="oblog_text"/>
    <w:qFormat/>
    <w:uiPriority w:val="0"/>
  </w:style>
  <w:style w:type="character" w:customStyle="1" w:styleId="207">
    <w:name w:val="访问过的超链接1"/>
    <w:qFormat/>
    <w:uiPriority w:val="0"/>
    <w:rPr>
      <w:color w:val="800080"/>
      <w:u w:val="single"/>
    </w:rPr>
  </w:style>
  <w:style w:type="character" w:customStyle="1" w:styleId="208">
    <w:name w:val="FA正文 Char"/>
    <w:link w:val="209"/>
    <w:qFormat/>
    <w:uiPriority w:val="0"/>
    <w:rPr>
      <w:rFonts w:ascii="宋体" w:hAnsi="宋体"/>
      <w:spacing w:val="10"/>
      <w:kern w:val="2"/>
      <w:sz w:val="21"/>
      <w:szCs w:val="21"/>
    </w:rPr>
  </w:style>
  <w:style w:type="paragraph" w:customStyle="1" w:styleId="209">
    <w:name w:val="FA正文"/>
    <w:basedOn w:val="1"/>
    <w:link w:val="208"/>
    <w:qFormat/>
    <w:uiPriority w:val="0"/>
    <w:pPr>
      <w:tabs>
        <w:tab w:val="left" w:pos="426"/>
      </w:tabs>
      <w:adjustRightInd/>
      <w:ind w:left="420" w:firstLine="6"/>
      <w:textAlignment w:val="auto"/>
    </w:pPr>
    <w:rPr>
      <w:rFonts w:hAnsi="宋体" w:eastAsia="宋体"/>
      <w:spacing w:val="10"/>
      <w:kern w:val="2"/>
      <w:sz w:val="21"/>
    </w:rPr>
  </w:style>
  <w:style w:type="character" w:customStyle="1" w:styleId="210">
    <w:name w:val="纯文本字符"/>
    <w:link w:val="37"/>
    <w:qFormat/>
    <w:uiPriority w:val="0"/>
    <w:rPr>
      <w:rFonts w:ascii="宋体" w:hAnsi="Courier New" w:eastAsia="仿宋" w:cs="Courier New"/>
      <w:sz w:val="21"/>
      <w:szCs w:val="21"/>
    </w:rPr>
  </w:style>
  <w:style w:type="character" w:customStyle="1" w:styleId="211">
    <w:name w:val="normalfont1"/>
    <w:qFormat/>
    <w:uiPriority w:val="0"/>
    <w:rPr>
      <w:rFonts w:hint="default" w:ascii="ˎ̥" w:hAnsi="ˎ̥"/>
      <w:sz w:val="18"/>
      <w:szCs w:val="18"/>
      <w:u w:val="none"/>
    </w:rPr>
  </w:style>
  <w:style w:type="character" w:customStyle="1" w:styleId="212">
    <w:name w:val="批注框文本字符"/>
    <w:link w:val="46"/>
    <w:qFormat/>
    <w:uiPriority w:val="0"/>
    <w:rPr>
      <w:rFonts w:ascii="宋体" w:eastAsia="仿宋"/>
      <w:sz w:val="18"/>
      <w:szCs w:val="18"/>
    </w:rPr>
  </w:style>
  <w:style w:type="character" w:customStyle="1" w:styleId="213">
    <w:name w:val="font51"/>
    <w:basedOn w:val="122"/>
    <w:qFormat/>
    <w:uiPriority w:val="0"/>
    <w:rPr>
      <w:rFonts w:hint="eastAsia" w:ascii="宋体" w:hAnsi="宋体" w:eastAsia="宋体" w:cs="宋体"/>
      <w:color w:val="000000"/>
      <w:sz w:val="24"/>
      <w:szCs w:val="24"/>
      <w:u w:val="none"/>
    </w:rPr>
  </w:style>
  <w:style w:type="character" w:customStyle="1" w:styleId="214">
    <w:name w:val="正文文本缩进 3字符"/>
    <w:link w:val="62"/>
    <w:qFormat/>
    <w:uiPriority w:val="0"/>
    <w:rPr>
      <w:rFonts w:ascii="宋体" w:eastAsia="仿宋"/>
      <w:sz w:val="16"/>
      <w:szCs w:val="16"/>
    </w:rPr>
  </w:style>
  <w:style w:type="character" w:customStyle="1" w:styleId="215">
    <w:name w:val="称呼字符"/>
    <w:link w:val="23"/>
    <w:qFormat/>
    <w:uiPriority w:val="0"/>
    <w:rPr>
      <w:rFonts w:ascii="宋体" w:eastAsia="仿宋"/>
      <w:sz w:val="24"/>
      <w:szCs w:val="21"/>
    </w:rPr>
  </w:style>
  <w:style w:type="character" w:customStyle="1" w:styleId="216">
    <w:name w:val="Indent Normal Char"/>
    <w:link w:val="217"/>
    <w:qFormat/>
    <w:uiPriority w:val="0"/>
    <w:rPr>
      <w:kern w:val="2"/>
      <w:sz w:val="24"/>
      <w:szCs w:val="24"/>
    </w:rPr>
  </w:style>
  <w:style w:type="paragraph" w:customStyle="1" w:styleId="217">
    <w:name w:val="Indent Normal"/>
    <w:basedOn w:val="1"/>
    <w:link w:val="216"/>
    <w:qFormat/>
    <w:uiPriority w:val="0"/>
    <w:pPr>
      <w:adjustRightInd/>
      <w:spacing w:line="240" w:lineRule="auto"/>
      <w:ind w:firstLine="150" w:firstLineChars="150"/>
      <w:textAlignment w:val="auto"/>
    </w:pPr>
    <w:rPr>
      <w:rFonts w:ascii="Calibri" w:eastAsia="宋体"/>
      <w:kern w:val="2"/>
      <w:sz w:val="24"/>
      <w:szCs w:val="24"/>
    </w:rPr>
  </w:style>
  <w:style w:type="character" w:customStyle="1" w:styleId="218">
    <w:name w:val="正文文本字符"/>
    <w:link w:val="27"/>
    <w:qFormat/>
    <w:uiPriority w:val="0"/>
    <w:rPr>
      <w:rFonts w:ascii="宋体" w:eastAsia="仿宋"/>
      <w:sz w:val="24"/>
      <w:szCs w:val="21"/>
    </w:rPr>
  </w:style>
  <w:style w:type="paragraph" w:customStyle="1" w:styleId="219">
    <w:name w:val="xl88"/>
    <w:basedOn w:val="1"/>
    <w:qFormat/>
    <w:uiPriority w:val="0"/>
    <w:pPr>
      <w:widowControl/>
      <w:pBdr>
        <w:top w:val="single" w:color="000000" w:sz="4" w:space="0"/>
        <w:left w:val="single" w:color="000000" w:sz="4" w:space="0"/>
        <w:bottom w:val="single" w:color="auto" w:sz="4" w:space="0"/>
        <w:right w:val="single" w:color="000000" w:sz="4" w:space="0"/>
      </w:pBdr>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220">
    <w:name w:val="a0"/>
    <w:basedOn w:val="1"/>
    <w:qFormat/>
    <w:uiPriority w:val="0"/>
    <w:pPr>
      <w:widowControl/>
      <w:adjustRightInd/>
      <w:spacing w:before="100" w:beforeAutospacing="1" w:after="100" w:afterAutospacing="1" w:line="240" w:lineRule="auto"/>
      <w:textAlignment w:val="auto"/>
    </w:pPr>
    <w:rPr>
      <w:rFonts w:hAnsi="宋体" w:eastAsia="宋体" w:cs="宋体"/>
      <w:szCs w:val="24"/>
    </w:rPr>
  </w:style>
  <w:style w:type="paragraph" w:customStyle="1" w:styleId="221">
    <w:name w:val="符号与编号 Char"/>
    <w:basedOn w:val="1"/>
    <w:qFormat/>
    <w:uiPriority w:val="0"/>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222">
    <w:name w:val="（一）"/>
    <w:basedOn w:val="162"/>
    <w:qFormat/>
    <w:uiPriority w:val="0"/>
    <w:p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223">
    <w:name w:val="小四 段落 宋体 Char"/>
    <w:basedOn w:val="18"/>
    <w:qFormat/>
    <w:uiPriority w:val="0"/>
    <w:pPr>
      <w:adjustRightInd/>
      <w:spacing w:line="240" w:lineRule="auto"/>
      <w:ind w:left="0" w:right="-33" w:firstLine="600" w:firstLineChars="200"/>
      <w:jc w:val="left"/>
      <w:textAlignment w:val="auto"/>
    </w:pPr>
    <w:rPr>
      <w:rFonts w:ascii="仿宋_GB2312" w:eastAsia="仿宋_GB2312"/>
      <w:kern w:val="2"/>
      <w:sz w:val="30"/>
      <w:szCs w:val="30"/>
    </w:rPr>
  </w:style>
  <w:style w:type="paragraph" w:customStyle="1" w:styleId="224">
    <w:name w:val="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225">
    <w:name w:val="正文2"/>
    <w:basedOn w:val="1"/>
    <w:qFormat/>
    <w:uiPriority w:val="0"/>
    <w:pPr>
      <w:adjustRightInd/>
      <w:spacing w:before="156"/>
      <w:ind w:firstLine="510" w:firstLineChars="200"/>
      <w:textAlignment w:val="auto"/>
    </w:pPr>
    <w:rPr>
      <w:rFonts w:ascii="Times New Roman" w:eastAsia="宋体"/>
      <w:kern w:val="2"/>
      <w:szCs w:val="20"/>
    </w:rPr>
  </w:style>
  <w:style w:type="paragraph" w:customStyle="1" w:styleId="226">
    <w:name w:val="xl87"/>
    <w:basedOn w:val="1"/>
    <w:qFormat/>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227">
    <w:name w:val="Char Char Char Char Char Char Char Char2"/>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228">
    <w:name w:val="样式"/>
    <w:basedOn w:val="1"/>
    <w:qFormat/>
    <w:uiPriority w:val="0"/>
    <w:pPr>
      <w:autoSpaceDE w:val="0"/>
      <w:autoSpaceDN w:val="0"/>
      <w:adjustRightInd/>
      <w:snapToGrid w:val="0"/>
      <w:spacing w:before="120" w:after="120"/>
      <w:textAlignment w:val="auto"/>
    </w:pPr>
    <w:rPr>
      <w:rFonts w:eastAsia="宋体"/>
      <w:kern w:val="2"/>
      <w:szCs w:val="20"/>
    </w:rPr>
  </w:style>
  <w:style w:type="paragraph" w:customStyle="1" w:styleId="229">
    <w:name w:val="表头_5"/>
    <w:basedOn w:val="1"/>
    <w:qFormat/>
    <w:uiPriority w:val="0"/>
    <w:rPr>
      <w:rFonts w:ascii="Times New Roman" w:eastAsia="宋体"/>
      <w:b/>
      <w:bCs/>
      <w:kern w:val="2"/>
    </w:rPr>
  </w:style>
  <w:style w:type="paragraph" w:customStyle="1" w:styleId="230">
    <w:name w:val="样式4 Char"/>
    <w:basedOn w:val="1"/>
    <w:qFormat/>
    <w:uiPriority w:val="0"/>
    <w:pPr>
      <w:widowControl/>
      <w:adjustRightInd/>
      <w:ind w:firstLine="480"/>
      <w:jc w:val="left"/>
      <w:textAlignment w:val="auto"/>
    </w:pPr>
    <w:rPr>
      <w:rFonts w:ascii="Times New Roman" w:eastAsia="宋体" w:cs="宋体"/>
      <w:color w:val="000000"/>
      <w:szCs w:val="24"/>
    </w:rPr>
  </w:style>
  <w:style w:type="paragraph" w:customStyle="1" w:styleId="231">
    <w:name w:val="上标"/>
    <w:basedOn w:val="172"/>
    <w:qFormat/>
    <w:uiPriority w:val="0"/>
    <w:rPr>
      <w:szCs w:val="24"/>
      <w:vertAlign w:val="superscript"/>
    </w:rPr>
  </w:style>
  <w:style w:type="paragraph" w:customStyle="1" w:styleId="232">
    <w:name w:val="仿宋五号"/>
    <w:basedOn w:val="1"/>
    <w:qFormat/>
    <w:uiPriority w:val="0"/>
    <w:pPr>
      <w:jc w:val="center"/>
    </w:pPr>
    <w:rPr>
      <w:rFonts w:hAnsi="宋体" w:cs="宋体"/>
      <w:sz w:val="21"/>
      <w:szCs w:val="20"/>
    </w:rPr>
  </w:style>
  <w:style w:type="paragraph" w:customStyle="1" w:styleId="233">
    <w:name w:val="Char Char Char Char Char Char Char"/>
    <w:basedOn w:val="1"/>
    <w:qFormat/>
    <w:uiPriority w:val="0"/>
    <w:pPr>
      <w:tabs>
        <w:tab w:val="left" w:pos="432"/>
      </w:tabs>
      <w:adjustRightInd/>
      <w:spacing w:line="240" w:lineRule="auto"/>
      <w:ind w:left="432" w:hanging="432"/>
      <w:textAlignment w:val="auto"/>
    </w:pPr>
    <w:rPr>
      <w:rFonts w:ascii="Tahoma" w:hAnsi="Tahoma" w:eastAsia="宋体"/>
      <w:kern w:val="2"/>
      <w:sz w:val="24"/>
      <w:szCs w:val="20"/>
    </w:rPr>
  </w:style>
  <w:style w:type="paragraph" w:customStyle="1" w:styleId="234">
    <w:name w:val="Char Char1"/>
    <w:basedOn w:val="1"/>
    <w:qFormat/>
    <w:uiPriority w:val="0"/>
    <w:pPr>
      <w:adjustRightInd/>
      <w:spacing w:line="240" w:lineRule="auto"/>
      <w:textAlignment w:val="auto"/>
    </w:pPr>
    <w:rPr>
      <w:rFonts w:ascii="Tahoma" w:hAnsi="Tahoma" w:eastAsia="宋体"/>
      <w:kern w:val="2"/>
      <w:szCs w:val="20"/>
    </w:rPr>
  </w:style>
  <w:style w:type="paragraph" w:customStyle="1" w:styleId="235">
    <w:name w:val="flName"/>
    <w:basedOn w:val="236"/>
    <w:qFormat/>
    <w:uiPriority w:val="0"/>
    <w:pPr>
      <w:spacing w:before="0" w:line="113" w:lineRule="atLeast"/>
    </w:pPr>
  </w:style>
  <w:style w:type="paragraph" w:customStyle="1" w:styleId="236">
    <w:name w:val="flNote"/>
    <w:basedOn w:val="1"/>
    <w:qFormat/>
    <w:uiPriority w:val="0"/>
    <w:pPr>
      <w:spacing w:before="567" w:line="360" w:lineRule="atLeast"/>
      <w:jc w:val="center"/>
    </w:pPr>
    <w:rPr>
      <w:rFonts w:ascii="Times New Roman" w:eastAsia="黑体"/>
      <w:b/>
      <w:szCs w:val="20"/>
    </w:rPr>
  </w:style>
  <w:style w:type="paragraph" w:customStyle="1" w:styleId="237">
    <w:name w:val="样式 【自定义】正文缩进2字符 + 底端: (单实线 自动设置  1.5 磅 行宽)"/>
    <w:basedOn w:val="172"/>
    <w:qFormat/>
    <w:uiPriority w:val="0"/>
    <w:pPr>
      <w:pBdr>
        <w:bottom w:val="single" w:color="auto" w:sz="12" w:space="1"/>
      </w:pBdr>
    </w:pPr>
  </w:style>
  <w:style w:type="paragraph" w:customStyle="1" w:styleId="238">
    <w:name w:val="表蕊"/>
    <w:basedOn w:val="1"/>
    <w:qFormat/>
    <w:uiPriority w:val="0"/>
    <w:pPr>
      <w:spacing w:line="320" w:lineRule="atLeast"/>
      <w:jc w:val="left"/>
    </w:pPr>
    <w:rPr>
      <w:rFonts w:ascii="Times New Roman" w:eastAsia="楷体_GB2312"/>
      <w:spacing w:val="-10"/>
      <w:sz w:val="21"/>
      <w:szCs w:val="20"/>
    </w:rPr>
  </w:style>
  <w:style w:type="paragraph" w:customStyle="1" w:styleId="239">
    <w:name w:val="Char Char Char Char Char Char Char Char Char"/>
    <w:basedOn w:val="1"/>
    <w:qFormat/>
    <w:uiPriority w:val="0"/>
    <w:pPr>
      <w:tabs>
        <w:tab w:val="left" w:pos="360"/>
      </w:tabs>
      <w:adjustRightInd/>
      <w:spacing w:line="240" w:lineRule="auto"/>
      <w:ind w:left="360" w:hanging="360" w:hangingChars="200"/>
      <w:textAlignment w:val="auto"/>
    </w:pPr>
    <w:rPr>
      <w:rFonts w:ascii="Times New Roman" w:eastAsia="宋体"/>
      <w:kern w:val="2"/>
      <w:szCs w:val="24"/>
    </w:rPr>
  </w:style>
  <w:style w:type="paragraph" w:customStyle="1" w:styleId="240">
    <w:name w:val="一、投标人资质"/>
    <w:basedOn w:val="162"/>
    <w:qFormat/>
    <w:uiPriority w:val="0"/>
    <w:pPr>
      <w:tabs>
        <w:tab w:val="left" w:pos="680"/>
      </w:tabs>
      <w:adjustRightInd/>
      <w:spacing w:line="240" w:lineRule="auto"/>
      <w:ind w:left="567" w:hanging="567" w:firstLineChars="0"/>
      <w:textAlignment w:val="auto"/>
    </w:pPr>
    <w:rPr>
      <w:rFonts w:hAnsi="宋体"/>
      <w:kern w:val="2"/>
      <w:sz w:val="28"/>
      <w:szCs w:val="28"/>
    </w:rPr>
  </w:style>
  <w:style w:type="paragraph" w:customStyle="1" w:styleId="241">
    <w:name w:val="正文空6格  a）"/>
    <w:basedOn w:val="1"/>
    <w:qFormat/>
    <w:uiPriority w:val="0"/>
    <w:pPr>
      <w:ind w:firstLine="1680" w:firstLineChars="600"/>
    </w:pPr>
    <w:rPr>
      <w:rFonts w:cs="宋体"/>
      <w:szCs w:val="20"/>
    </w:rPr>
  </w:style>
  <w:style w:type="paragraph" w:customStyle="1" w:styleId="242">
    <w:name w:val="GP正文(无首行缩进)"/>
    <w:qFormat/>
    <w:uiPriority w:val="0"/>
    <w:pPr>
      <w:widowControl w:val="0"/>
      <w:spacing w:line="360" w:lineRule="auto"/>
    </w:pPr>
    <w:rPr>
      <w:rFonts w:ascii="Calibri" w:hAnsi="Calibri" w:eastAsia="宋体" w:cs="Times New Roman"/>
      <w:kern w:val="2"/>
      <w:sz w:val="24"/>
      <w:szCs w:val="21"/>
      <w:lang w:val="en-US" w:eastAsia="zh-CN" w:bidi="ar-SA"/>
    </w:rPr>
  </w:style>
  <w:style w:type="paragraph" w:customStyle="1" w:styleId="243">
    <w:name w:val="标题2"/>
    <w:basedOn w:val="4"/>
    <w:qFormat/>
    <w:uiPriority w:val="0"/>
    <w:pPr>
      <w:keepNext w:val="0"/>
      <w:keepLines w:val="0"/>
      <w:tabs>
        <w:tab w:val="left" w:pos="0"/>
      </w:tabs>
      <w:adjustRightInd/>
      <w:spacing w:before="0" w:after="0" w:line="360" w:lineRule="auto"/>
      <w:textAlignment w:val="auto"/>
    </w:pPr>
    <w:rPr>
      <w:rFonts w:eastAsia="仿宋_GB2312"/>
      <w:b w:val="0"/>
      <w:kern w:val="2"/>
      <w:sz w:val="30"/>
    </w:rPr>
  </w:style>
  <w:style w:type="paragraph" w:customStyle="1" w:styleId="244">
    <w:name w:val="Char Char Char Char2"/>
    <w:basedOn w:val="21"/>
    <w:qFormat/>
    <w:uiPriority w:val="0"/>
    <w:pPr>
      <w:snapToGrid w:val="0"/>
      <w:textAlignment w:val="auto"/>
    </w:pPr>
    <w:rPr>
      <w:rFonts w:ascii="Tahoma" w:hAnsi="Tahoma" w:eastAsia="宋体"/>
      <w:kern w:val="2"/>
      <w:szCs w:val="24"/>
    </w:rPr>
  </w:style>
  <w:style w:type="paragraph" w:customStyle="1" w:styleId="245">
    <w:name w:val="公文正文"/>
    <w:basedOn w:val="28"/>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246">
    <w:name w:val="马刚标题4"/>
    <w:basedOn w:val="247"/>
    <w:next w:val="1"/>
    <w:qFormat/>
    <w:uiPriority w:val="0"/>
    <w:pPr>
      <w:tabs>
        <w:tab w:val="left" w:pos="567"/>
        <w:tab w:val="left" w:pos="735"/>
        <w:tab w:val="left" w:pos="1050"/>
      </w:tabs>
      <w:spacing w:before="100" w:after="40"/>
      <w:outlineLvl w:val="3"/>
    </w:pPr>
    <w:rPr>
      <w:b w:val="0"/>
    </w:rPr>
  </w:style>
  <w:style w:type="paragraph" w:customStyle="1" w:styleId="247">
    <w:name w:val="马刚标题3"/>
    <w:basedOn w:val="1"/>
    <w:next w:val="1"/>
    <w:qFormat/>
    <w:uiPriority w:val="0"/>
    <w:pPr>
      <w:keepNext/>
      <w:keepLines/>
      <w:tabs>
        <w:tab w:val="left" w:pos="567"/>
        <w:tab w:val="left" w:pos="735"/>
      </w:tabs>
      <w:adjustRightInd/>
      <w:spacing w:before="120" w:after="60" w:line="413" w:lineRule="auto"/>
      <w:ind w:left="567" w:hanging="567"/>
      <w:jc w:val="left"/>
      <w:textAlignment w:val="auto"/>
      <w:outlineLvl w:val="2"/>
    </w:pPr>
    <w:rPr>
      <w:rFonts w:ascii="黑体" w:hAnsi="Arial" w:eastAsia="黑体"/>
      <w:b/>
      <w:bCs/>
      <w:kern w:val="2"/>
      <w:szCs w:val="20"/>
    </w:rPr>
  </w:style>
  <w:style w:type="paragraph" w:customStyle="1" w:styleId="248">
    <w:name w:val="xl89"/>
    <w:basedOn w:val="1"/>
    <w:qFormat/>
    <w:uiPriority w:val="0"/>
    <w:pPr>
      <w:widowControl/>
      <w:pBdr>
        <w:top w:val="single" w:color="000000" w:sz="4" w:space="0"/>
        <w:left w:val="single" w:color="000000" w:sz="4" w:space="0"/>
        <w:bottom w:val="single" w:color="auto" w:sz="4" w:space="0"/>
        <w:right w:val="single" w:color="000000" w:sz="4" w:space="0"/>
      </w:pBdr>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249">
    <w:name w:val="Char Char Char Char Char Char Char1"/>
    <w:basedOn w:val="1"/>
    <w:qFormat/>
    <w:uiPriority w:val="0"/>
    <w:pPr>
      <w:adjustRightInd/>
      <w:spacing w:line="240" w:lineRule="auto"/>
      <w:textAlignment w:val="auto"/>
    </w:pPr>
    <w:rPr>
      <w:rFonts w:ascii="Tahoma" w:hAnsi="Tahoma" w:eastAsia="宋体"/>
      <w:kern w:val="2"/>
      <w:szCs w:val="20"/>
    </w:rPr>
  </w:style>
  <w:style w:type="paragraph" w:customStyle="1" w:styleId="250">
    <w:name w:val="7"/>
    <w:basedOn w:val="1"/>
    <w:next w:val="71"/>
    <w:qFormat/>
    <w:uiPriority w:val="0"/>
    <w:pPr>
      <w:widowControl/>
      <w:adjustRightInd/>
      <w:spacing w:before="100" w:beforeAutospacing="1" w:after="100" w:afterAutospacing="1" w:line="240" w:lineRule="auto"/>
      <w:jc w:val="left"/>
      <w:textAlignment w:val="auto"/>
    </w:pPr>
    <w:rPr>
      <w:rFonts w:hAnsi="宋体" w:eastAsia="宋体"/>
      <w:szCs w:val="20"/>
    </w:rPr>
  </w:style>
  <w:style w:type="paragraph" w:customStyle="1" w:styleId="25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252">
    <w:name w:val="标题1，章节第一层"/>
    <w:basedOn w:val="253"/>
    <w:next w:val="253"/>
    <w:qFormat/>
    <w:uiPriority w:val="0"/>
    <w:pPr>
      <w:tabs>
        <w:tab w:val="left" w:pos="693"/>
      </w:tabs>
      <w:spacing w:beforeLines="0"/>
      <w:ind w:left="482"/>
      <w:outlineLvl w:val="0"/>
    </w:pPr>
    <w:rPr>
      <w:color w:val="000000"/>
      <w:sz w:val="24"/>
      <w:szCs w:val="24"/>
    </w:rPr>
  </w:style>
  <w:style w:type="paragraph" w:customStyle="1" w:styleId="253">
    <w:name w:val="正文格式"/>
    <w:basedOn w:val="1"/>
    <w:qFormat/>
    <w:uiPriority w:val="0"/>
    <w:pPr>
      <w:widowControl/>
      <w:snapToGrid w:val="0"/>
      <w:spacing w:beforeLines="25"/>
      <w:ind w:left="178" w:right="44" w:rightChars="21" w:hanging="178" w:hangingChars="85"/>
      <w:jc w:val="left"/>
    </w:pPr>
    <w:rPr>
      <w:rFonts w:hAnsi="宋体" w:eastAsia="宋体"/>
      <w:bCs/>
      <w:sz w:val="21"/>
    </w:rPr>
  </w:style>
  <w:style w:type="paragraph" w:customStyle="1" w:styleId="254">
    <w:name w:val="table_lines"/>
    <w:basedOn w:val="1"/>
    <w:qFormat/>
    <w:uiPriority w:val="0"/>
    <w:pPr>
      <w:widowControl/>
      <w:adjustRightInd/>
      <w:spacing w:line="240" w:lineRule="auto"/>
      <w:jc w:val="left"/>
      <w:textAlignment w:val="auto"/>
    </w:pPr>
    <w:rPr>
      <w:rFonts w:ascii="Times New Roman" w:eastAsia="宋体"/>
      <w:sz w:val="20"/>
      <w:szCs w:val="20"/>
      <w:lang w:val="de-DE" w:eastAsia="de-DE"/>
    </w:rPr>
  </w:style>
  <w:style w:type="paragraph" w:customStyle="1" w:styleId="255">
    <w:name w:val="7.10表格"/>
    <w:basedOn w:val="1"/>
    <w:qFormat/>
    <w:uiPriority w:val="0"/>
    <w:pPr>
      <w:spacing w:line="240" w:lineRule="auto"/>
      <w:jc w:val="center"/>
    </w:pPr>
    <w:rPr>
      <w:rFonts w:hAnsi="宋体" w:cs="宋体"/>
      <w:szCs w:val="20"/>
    </w:rPr>
  </w:style>
  <w:style w:type="paragraph" w:customStyle="1" w:styleId="256">
    <w:name w:val="普通 (Web)"/>
    <w:basedOn w:val="1"/>
    <w:qFormat/>
    <w:uiPriority w:val="0"/>
    <w:pPr>
      <w:widowControl/>
      <w:adjustRightInd/>
      <w:spacing w:before="100" w:beforeAutospacing="1" w:after="100" w:afterAutospacing="1" w:line="240" w:lineRule="auto"/>
      <w:jc w:val="left"/>
      <w:textAlignment w:val="auto"/>
    </w:pPr>
    <w:rPr>
      <w:rFonts w:hAnsi="宋体" w:eastAsia="宋体"/>
      <w:szCs w:val="24"/>
    </w:rPr>
  </w:style>
  <w:style w:type="paragraph" w:customStyle="1" w:styleId="257">
    <w:name w:val="标题3，章节第三层"/>
    <w:basedOn w:val="1"/>
    <w:next w:val="253"/>
    <w:qFormat/>
    <w:uiPriority w:val="0"/>
    <w:pPr>
      <w:snapToGrid w:val="0"/>
      <w:spacing w:before="78" w:line="300" w:lineRule="auto"/>
      <w:textAlignment w:val="auto"/>
      <w:outlineLvl w:val="2"/>
    </w:pPr>
    <w:rPr>
      <w:rFonts w:ascii="Arial" w:hAnsi="Arial" w:eastAsia="华文细黑"/>
      <w:kern w:val="2"/>
      <w:sz w:val="30"/>
      <w:szCs w:val="24"/>
    </w:rPr>
  </w:style>
  <w:style w:type="paragraph" w:customStyle="1" w:styleId="258">
    <w:name w:val="xl24"/>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bottom"/>
    </w:pPr>
    <w:rPr>
      <w:rFonts w:hAnsi="宋体" w:eastAsia="宋体"/>
      <w:szCs w:val="24"/>
    </w:rPr>
  </w:style>
  <w:style w:type="paragraph" w:customStyle="1" w:styleId="259">
    <w:name w:val="样式 标题 1 + 四号 居中 段前: 12 磅 段后: 12 磅 行距: 单倍行距"/>
    <w:basedOn w:val="3"/>
    <w:qFormat/>
    <w:uiPriority w:val="0"/>
    <w:pPr>
      <w:tabs>
        <w:tab w:val="left" w:pos="851"/>
      </w:tabs>
      <w:spacing w:before="240" w:after="240" w:line="240" w:lineRule="auto"/>
      <w:jc w:val="center"/>
    </w:pPr>
    <w:rPr>
      <w:rFonts w:ascii="Times New Roman" w:eastAsia="宋体" w:cs="宋体"/>
      <w:sz w:val="28"/>
      <w:szCs w:val="20"/>
    </w:rPr>
  </w:style>
  <w:style w:type="paragraph" w:customStyle="1" w:styleId="260">
    <w:name w:val="font6"/>
    <w:basedOn w:val="1"/>
    <w:qFormat/>
    <w:uiPriority w:val="0"/>
    <w:pPr>
      <w:widowControl/>
      <w:adjustRightInd/>
      <w:spacing w:before="100" w:beforeAutospacing="1" w:after="100" w:afterAutospacing="1" w:line="240" w:lineRule="auto"/>
      <w:jc w:val="left"/>
      <w:textAlignment w:val="auto"/>
    </w:pPr>
    <w:rPr>
      <w:rFonts w:hint="eastAsia" w:hAnsi="宋体" w:eastAsia="宋体"/>
      <w:szCs w:val="28"/>
      <w:u w:val="single"/>
    </w:rPr>
  </w:style>
  <w:style w:type="paragraph" w:customStyle="1" w:styleId="26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262">
    <w:name w:val="4"/>
    <w:basedOn w:val="1"/>
    <w:next w:val="62"/>
    <w:qFormat/>
    <w:uiPriority w:val="0"/>
    <w:pPr>
      <w:adjustRightInd/>
      <w:ind w:firstLine="420"/>
      <w:textAlignment w:val="auto"/>
    </w:pPr>
    <w:rPr>
      <w:rFonts w:ascii="Times New Roman" w:eastAsia="宋体"/>
      <w:color w:val="FF0000"/>
      <w:kern w:val="2"/>
      <w:szCs w:val="24"/>
    </w:rPr>
  </w:style>
  <w:style w:type="paragraph" w:customStyle="1" w:styleId="263">
    <w:name w:val="条1"/>
    <w:basedOn w:val="1"/>
    <w:qFormat/>
    <w:uiPriority w:val="0"/>
    <w:pPr>
      <w:tabs>
        <w:tab w:val="left" w:pos="780"/>
      </w:tabs>
      <w:adjustRightInd/>
      <w:spacing w:before="156"/>
      <w:ind w:left="780" w:hanging="360"/>
      <w:textAlignment w:val="auto"/>
    </w:pPr>
    <w:rPr>
      <w:rFonts w:ascii="Times New Roman" w:eastAsia="黑体"/>
      <w:kern w:val="2"/>
      <w:szCs w:val="20"/>
    </w:rPr>
  </w:style>
  <w:style w:type="paragraph" w:customStyle="1" w:styleId="264">
    <w:name w:val="样式 正文缩进2字符 + 五号 居中"/>
    <w:basedOn w:val="172"/>
    <w:qFormat/>
    <w:uiPriority w:val="0"/>
    <w:pPr>
      <w:spacing w:line="100" w:lineRule="atLeast"/>
      <w:ind w:firstLine="0" w:firstLineChars="0"/>
      <w:jc w:val="center"/>
    </w:pPr>
    <w:rPr>
      <w:sz w:val="21"/>
    </w:rPr>
  </w:style>
  <w:style w:type="paragraph" w:customStyle="1" w:styleId="265">
    <w:name w:val="Char Char Char 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266">
    <w:name w:val="标题4，章节第四层"/>
    <w:basedOn w:val="1"/>
    <w:next w:val="1"/>
    <w:qFormat/>
    <w:uiPriority w:val="0"/>
    <w:pPr>
      <w:tabs>
        <w:tab w:val="left" w:pos="0"/>
      </w:tabs>
      <w:adjustRightInd/>
      <w:textAlignment w:val="auto"/>
      <w:outlineLvl w:val="3"/>
    </w:pPr>
    <w:rPr>
      <w:rFonts w:hAnsi="宋体" w:eastAsia="宋体"/>
      <w:b/>
      <w:kern w:val="2"/>
      <w:szCs w:val="24"/>
    </w:rPr>
  </w:style>
  <w:style w:type="paragraph" w:customStyle="1" w:styleId="267">
    <w:name w:val="1.1.1.1"/>
    <w:basedOn w:val="268"/>
    <w:next w:val="172"/>
    <w:qFormat/>
    <w:uiPriority w:val="0"/>
    <w:pPr>
      <w:tabs>
        <w:tab w:val="left" w:pos="851"/>
      </w:tabs>
    </w:pPr>
  </w:style>
  <w:style w:type="paragraph" w:customStyle="1" w:styleId="268">
    <w:name w:val="正文 1.1.1"/>
    <w:basedOn w:val="1"/>
    <w:next w:val="1"/>
    <w:qFormat/>
    <w:uiPriority w:val="0"/>
    <w:pPr>
      <w:tabs>
        <w:tab w:val="left" w:pos="851"/>
      </w:tabs>
      <w:outlineLvl w:val="2"/>
    </w:pPr>
    <w:rPr>
      <w:rFonts w:hAnsi="宋体" w:eastAsia="宋体"/>
      <w:color w:val="FF0000"/>
    </w:rPr>
  </w:style>
  <w:style w:type="paragraph" w:customStyle="1" w:styleId="269">
    <w:name w:val="正文表标题"/>
    <w:next w:val="270"/>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7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71">
    <w:name w:val="Char Char Char Char"/>
    <w:basedOn w:val="21"/>
    <w:qFormat/>
    <w:uiPriority w:val="0"/>
    <w:pPr>
      <w:snapToGrid w:val="0"/>
      <w:textAlignment w:val="auto"/>
    </w:pPr>
    <w:rPr>
      <w:rFonts w:ascii="Tahoma" w:hAnsi="Tahoma" w:eastAsia="宋体"/>
      <w:kern w:val="2"/>
      <w:szCs w:val="24"/>
    </w:rPr>
  </w:style>
  <w:style w:type="paragraph" w:customStyle="1" w:styleId="272">
    <w:name w:val="附录1"/>
    <w:qFormat/>
    <w:uiPriority w:val="0"/>
    <w:pPr>
      <w:tabs>
        <w:tab w:val="left" w:pos="907"/>
      </w:tabs>
      <w:snapToGrid w:val="0"/>
      <w:spacing w:before="240" w:line="600" w:lineRule="atLeast"/>
      <w:ind w:left="907" w:hanging="907"/>
    </w:pPr>
    <w:rPr>
      <w:rFonts w:ascii="Calibri" w:hAnsi="Calibri" w:eastAsia="宋体" w:cs="Times New Roman"/>
      <w:b/>
      <w:i/>
      <w:sz w:val="28"/>
      <w:lang w:val="en-US" w:eastAsia="zh-CN" w:bidi="ar-SA"/>
    </w:rPr>
  </w:style>
  <w:style w:type="paragraph" w:customStyle="1" w:styleId="273">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4">
    <w:name w:val="正文1"/>
    <w:basedOn w:val="1"/>
    <w:next w:val="1"/>
    <w:qFormat/>
    <w:uiPriority w:val="0"/>
    <w:pPr>
      <w:adjustRightInd/>
      <w:spacing w:before="156"/>
      <w:ind w:firstLine="510" w:firstLineChars="200"/>
      <w:textAlignment w:val="auto"/>
    </w:pPr>
    <w:rPr>
      <w:rFonts w:ascii="Times New Roman" w:eastAsia="宋体"/>
      <w:kern w:val="2"/>
      <w:szCs w:val="20"/>
    </w:rPr>
  </w:style>
  <w:style w:type="paragraph" w:customStyle="1" w:styleId="275">
    <w:name w:val="Char1 Char Char Char"/>
    <w:basedOn w:val="1"/>
    <w:qFormat/>
    <w:uiPriority w:val="0"/>
    <w:pPr>
      <w:adjustRightInd/>
      <w:spacing w:line="240" w:lineRule="auto"/>
      <w:textAlignment w:val="auto"/>
    </w:pPr>
    <w:rPr>
      <w:rFonts w:ascii="Tahoma" w:hAnsi="Tahoma" w:eastAsia="宋体"/>
      <w:kern w:val="2"/>
      <w:szCs w:val="20"/>
    </w:rPr>
  </w:style>
  <w:style w:type="paragraph" w:customStyle="1" w:styleId="276">
    <w:name w:val="正文字缩2字"/>
    <w:basedOn w:val="1"/>
    <w:qFormat/>
    <w:uiPriority w:val="0"/>
    <w:pPr>
      <w:adjustRightInd/>
      <w:spacing w:before="60" w:after="60"/>
      <w:ind w:left="200" w:leftChars="200" w:firstLine="200" w:firstLineChars="200"/>
      <w:textAlignment w:val="auto"/>
    </w:pPr>
    <w:rPr>
      <w:rFonts w:ascii="Times New Roman" w:eastAsia="宋体"/>
      <w:kern w:val="2"/>
      <w:szCs w:val="24"/>
    </w:rPr>
  </w:style>
  <w:style w:type="paragraph" w:customStyle="1" w:styleId="277">
    <w:name w:val="样式 标题 3H3sect1.2.3BOD 0Heading 3 - oldh3l3CTLevel 3 Head..."/>
    <w:basedOn w:val="5"/>
    <w:qFormat/>
    <w:uiPriority w:val="0"/>
    <w:pPr>
      <w:adjustRightInd/>
      <w:spacing w:beforeLines="50" w:afterLines="50" w:line="240" w:lineRule="auto"/>
      <w:ind w:left="0" w:firstLine="0"/>
      <w:jc w:val="left"/>
      <w:textAlignment w:val="auto"/>
    </w:pPr>
    <w:rPr>
      <w:rFonts w:ascii="Times New Roman" w:eastAsia="宋体" w:cs="宋体"/>
      <w:kern w:val="2"/>
      <w:sz w:val="30"/>
      <w:szCs w:val="20"/>
    </w:rPr>
  </w:style>
  <w:style w:type="paragraph" w:customStyle="1" w:styleId="278">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279">
    <w:name w:val="封面"/>
    <w:basedOn w:val="280"/>
    <w:qFormat/>
    <w:uiPriority w:val="0"/>
    <w:pPr>
      <w:spacing w:line="480" w:lineRule="auto"/>
    </w:pPr>
    <w:rPr>
      <w:rFonts w:eastAsia="楷体"/>
      <w:bCs/>
    </w:rPr>
  </w:style>
  <w:style w:type="paragraph" w:customStyle="1" w:styleId="280">
    <w:name w:val="封面大字"/>
    <w:basedOn w:val="281"/>
    <w:qFormat/>
    <w:uiPriority w:val="0"/>
    <w:pPr>
      <w:jc w:val="center"/>
    </w:pPr>
    <w:rPr>
      <w:rFonts w:eastAsia="方正姚体"/>
      <w:b/>
      <w:sz w:val="52"/>
    </w:rPr>
  </w:style>
  <w:style w:type="paragraph" w:customStyle="1" w:styleId="281">
    <w:name w:val="封面打字"/>
    <w:basedOn w:val="1"/>
    <w:qFormat/>
    <w:uiPriority w:val="0"/>
    <w:pPr>
      <w:jc w:val="left"/>
    </w:pPr>
    <w:rPr>
      <w:rFonts w:ascii="黑体" w:hAnsi="黑体" w:eastAsia="黑体" w:cs="宋体"/>
      <w:sz w:val="48"/>
      <w:szCs w:val="20"/>
    </w:rPr>
  </w:style>
  <w:style w:type="paragraph" w:customStyle="1" w:styleId="282">
    <w:name w:val="纯文本3"/>
    <w:basedOn w:val="1"/>
    <w:qFormat/>
    <w:uiPriority w:val="0"/>
    <w:pPr>
      <w:spacing w:line="240" w:lineRule="auto"/>
    </w:pPr>
    <w:rPr>
      <w:rFonts w:hAnsi="Courier New" w:eastAsia="楷体_GB2312"/>
      <w:kern w:val="2"/>
      <w:szCs w:val="20"/>
    </w:rPr>
  </w:style>
  <w:style w:type="paragraph" w:customStyle="1" w:styleId="283">
    <w:name w:val="列出段落1"/>
    <w:basedOn w:val="1"/>
    <w:qFormat/>
    <w:uiPriority w:val="0"/>
    <w:pPr>
      <w:adjustRightInd/>
      <w:spacing w:line="240" w:lineRule="auto"/>
      <w:ind w:firstLine="420" w:firstLineChars="200"/>
      <w:textAlignment w:val="auto"/>
    </w:pPr>
    <w:rPr>
      <w:rFonts w:ascii="Calibri" w:eastAsia="宋体" w:cs="Calibri"/>
      <w:kern w:val="2"/>
      <w:sz w:val="21"/>
    </w:rPr>
  </w:style>
  <w:style w:type="paragraph" w:customStyle="1" w:styleId="284">
    <w:name w:val="正文斜下划线"/>
    <w:basedOn w:val="172"/>
    <w:qFormat/>
    <w:uiPriority w:val="0"/>
    <w:pPr>
      <w:ind w:firstLine="560"/>
    </w:pPr>
    <w:rPr>
      <w:i/>
      <w:iCs/>
      <w:u w:val="single"/>
    </w:rPr>
  </w:style>
  <w:style w:type="paragraph" w:customStyle="1" w:styleId="28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286">
    <w:name w:val="xl104"/>
    <w:basedOn w:val="1"/>
    <w:qFormat/>
    <w:uiPriority w:val="0"/>
    <w:pPr>
      <w:widowControl/>
      <w:pBdr>
        <w:bottom w:val="single" w:color="auto" w:sz="4" w:space="0"/>
      </w:pBdr>
      <w:adjustRightInd/>
      <w:spacing w:before="100" w:beforeAutospacing="1" w:after="100" w:afterAutospacing="1" w:line="240" w:lineRule="auto"/>
      <w:jc w:val="center"/>
      <w:textAlignment w:val="center"/>
    </w:pPr>
    <w:rPr>
      <w:rFonts w:hAnsi="宋体" w:eastAsia="宋体" w:cs="宋体"/>
      <w:b/>
      <w:bCs/>
      <w:sz w:val="32"/>
      <w:szCs w:val="32"/>
    </w:rPr>
  </w:style>
  <w:style w:type="paragraph" w:customStyle="1" w:styleId="287">
    <w:name w:val="默认段落字体 Para Char Char Char Char Char Char Char Char Char1 Char Char Char Char"/>
    <w:basedOn w:val="1"/>
    <w:qFormat/>
    <w:uiPriority w:val="0"/>
    <w:rPr>
      <w:rFonts w:ascii="Tahoma" w:hAnsi="Tahoma"/>
      <w:sz w:val="24"/>
      <w:szCs w:val="20"/>
    </w:rPr>
  </w:style>
  <w:style w:type="paragraph" w:customStyle="1" w:styleId="288">
    <w:name w:val="Char2"/>
    <w:basedOn w:val="1"/>
    <w:qFormat/>
    <w:uiPriority w:val="0"/>
    <w:pPr>
      <w:adjustRightInd/>
      <w:spacing w:afterLines="50"/>
      <w:textAlignment w:val="auto"/>
    </w:pPr>
    <w:rPr>
      <w:rFonts w:ascii="Tahoma" w:hAnsi="Tahoma" w:eastAsia="宋体"/>
      <w:kern w:val="2"/>
      <w:szCs w:val="20"/>
    </w:rPr>
  </w:style>
  <w:style w:type="paragraph" w:customStyle="1" w:styleId="289">
    <w:name w:val="小四 段落 宋体 Char Char"/>
    <w:basedOn w:val="1"/>
    <w:qFormat/>
    <w:uiPriority w:val="0"/>
    <w:pPr>
      <w:adjustRightInd/>
      <w:ind w:firstLine="480" w:firstLineChars="200"/>
      <w:textAlignment w:val="auto"/>
    </w:pPr>
    <w:rPr>
      <w:rFonts w:hAnsi="宋体" w:eastAsia="宋体"/>
      <w:kern w:val="2"/>
      <w:szCs w:val="24"/>
    </w:rPr>
  </w:style>
  <w:style w:type="paragraph" w:customStyle="1" w:styleId="290">
    <w:name w:val="样式 样式 标题 3H3sect1.2.3BOD 0Heading 3 - oldh3l3CTLevel 3 Head... +..."/>
    <w:basedOn w:val="1"/>
    <w:qFormat/>
    <w:uiPriority w:val="0"/>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291">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292">
    <w:name w:val="xl7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293">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Cs w:val="24"/>
    </w:rPr>
  </w:style>
  <w:style w:type="paragraph" w:customStyle="1" w:styleId="294">
    <w:name w:val="Test2"/>
    <w:basedOn w:val="4"/>
    <w:qFormat/>
    <w:uiPriority w:val="0"/>
    <w:pPr>
      <w:widowControl/>
      <w:snapToGrid w:val="0"/>
      <w:spacing w:beforeLines="50" w:afterLines="50" w:line="480" w:lineRule="exact"/>
      <w:jc w:val="center"/>
      <w:textAlignment w:val="auto"/>
    </w:pPr>
    <w:rPr>
      <w:rFonts w:ascii="黑体"/>
      <w:snapToGrid w:val="0"/>
      <w:sz w:val="24"/>
      <w:szCs w:val="24"/>
    </w:rPr>
  </w:style>
  <w:style w:type="paragraph" w:customStyle="1" w:styleId="295">
    <w:name w:val="丁华正文"/>
    <w:basedOn w:val="62"/>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296">
    <w:name w:val="tableau"/>
    <w:basedOn w:val="1"/>
    <w:qFormat/>
    <w:uiPriority w:val="0"/>
    <w:pPr>
      <w:widowControl/>
      <w:adjustRightInd/>
      <w:spacing w:before="20" w:after="20" w:line="240" w:lineRule="auto"/>
      <w:jc w:val="center"/>
      <w:textAlignment w:val="auto"/>
    </w:pPr>
    <w:rPr>
      <w:rFonts w:ascii="Arial" w:hAnsi="Arial" w:eastAsia="宋体"/>
      <w:sz w:val="16"/>
      <w:szCs w:val="20"/>
      <w:lang w:val="en-GB" w:eastAsia="en-US"/>
    </w:rPr>
  </w:style>
  <w:style w:type="paragraph" w:customStyle="1" w:styleId="297">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Cs w:val="24"/>
    </w:rPr>
  </w:style>
  <w:style w:type="paragraph" w:customStyle="1" w:styleId="298">
    <w:name w:val="xl8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2"/>
      <w:szCs w:val="22"/>
    </w:rPr>
  </w:style>
  <w:style w:type="paragraph" w:customStyle="1" w:styleId="299">
    <w:name w:val="默认段落字体 Para Char Char Char Char Char Char Char Char Char1 Char Char Char Char Char Char Char"/>
    <w:basedOn w:val="21"/>
    <w:qFormat/>
    <w:uiPriority w:val="0"/>
    <w:pPr>
      <w:adjustRightInd/>
      <w:spacing w:line="240" w:lineRule="auto"/>
      <w:textAlignment w:val="auto"/>
    </w:pPr>
    <w:rPr>
      <w:rFonts w:ascii="Times New Roman" w:eastAsia="宋体"/>
      <w:kern w:val="2"/>
      <w:sz w:val="21"/>
      <w:szCs w:val="20"/>
    </w:rPr>
  </w:style>
  <w:style w:type="paragraph" w:customStyle="1" w:styleId="300">
    <w:name w:val="Char Char Char Char Char Char Char Char"/>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01">
    <w:name w:val="_Style 40"/>
    <w:basedOn w:val="1"/>
    <w:qFormat/>
    <w:uiPriority w:val="0"/>
    <w:pPr>
      <w:adjustRightInd/>
      <w:spacing w:line="240" w:lineRule="auto"/>
      <w:textAlignment w:val="auto"/>
    </w:pPr>
    <w:rPr>
      <w:rFonts w:ascii="Times New Roman" w:eastAsia="宋体"/>
      <w:kern w:val="2"/>
      <w:sz w:val="21"/>
      <w:szCs w:val="20"/>
    </w:rPr>
  </w:style>
  <w:style w:type="paragraph" w:customStyle="1" w:styleId="302">
    <w:name w:val="xl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03">
    <w:name w:val="TOC 标题1"/>
    <w:basedOn w:val="3"/>
    <w:next w:val="1"/>
    <w:qFormat/>
    <w:uiPriority w:val="39"/>
    <w:pPr>
      <w:widowControl/>
      <w:adjustRightInd/>
      <w:spacing w:before="480" w:after="0" w:line="276" w:lineRule="auto"/>
      <w:jc w:val="left"/>
      <w:textAlignment w:val="auto"/>
      <w:outlineLvl w:val="9"/>
    </w:pPr>
    <w:rPr>
      <w:rFonts w:ascii="Cambria" w:hAnsi="Cambria" w:eastAsia="宋体"/>
      <w:color w:val="365F91"/>
      <w:kern w:val="0"/>
      <w:sz w:val="28"/>
      <w:szCs w:val="28"/>
    </w:rPr>
  </w:style>
  <w:style w:type="paragraph" w:customStyle="1" w:styleId="30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5">
    <w:name w:val="列出段落2"/>
    <w:basedOn w:val="1"/>
    <w:qFormat/>
    <w:uiPriority w:val="34"/>
    <w:pPr>
      <w:ind w:firstLine="420" w:firstLineChars="200"/>
    </w:pPr>
  </w:style>
  <w:style w:type="paragraph" w:customStyle="1" w:styleId="306">
    <w:name w:val="公文标题 2"/>
    <w:basedOn w:val="1"/>
    <w:next w:val="245"/>
    <w:qFormat/>
    <w:uiPriority w:val="0"/>
    <w:pPr>
      <w:adjustRightInd/>
      <w:spacing w:line="240" w:lineRule="auto"/>
      <w:textAlignment w:val="auto"/>
      <w:outlineLvl w:val="1"/>
    </w:pPr>
    <w:rPr>
      <w:rFonts w:ascii="仿宋_GB2312" w:hAnsi="宋体" w:eastAsia="仿宋_GB2312"/>
      <w:kern w:val="28"/>
      <w:szCs w:val="24"/>
    </w:rPr>
  </w:style>
  <w:style w:type="paragraph" w:customStyle="1" w:styleId="307">
    <w:name w:val="Char Char Char Char Char Char Char Char1"/>
    <w:basedOn w:val="1"/>
    <w:qFormat/>
    <w:uiPriority w:val="0"/>
    <w:pPr>
      <w:adjustRightInd/>
      <w:spacing w:line="240" w:lineRule="auto"/>
      <w:textAlignment w:val="auto"/>
    </w:pPr>
    <w:rPr>
      <w:rFonts w:ascii="Tahoma" w:hAnsi="Tahoma" w:eastAsia="宋体"/>
      <w:kern w:val="2"/>
      <w:szCs w:val="20"/>
    </w:rPr>
  </w:style>
  <w:style w:type="paragraph" w:customStyle="1" w:styleId="308">
    <w:name w:val="正文缩进2格 New"/>
    <w:basedOn w:val="273"/>
    <w:qFormat/>
    <w:uiPriority w:val="0"/>
    <w:pPr>
      <w:spacing w:line="600" w:lineRule="exact"/>
      <w:ind w:firstLine="639" w:firstLineChars="206"/>
    </w:pPr>
    <w:rPr>
      <w:rFonts w:ascii="仿宋_GB2312" w:hAnsi="宋体" w:eastAsia="仿宋_GB2312"/>
      <w:sz w:val="31"/>
      <w:szCs w:val="28"/>
    </w:rPr>
  </w:style>
  <w:style w:type="paragraph" w:customStyle="1" w:styleId="309">
    <w:name w:val="符号与编号 Char Char"/>
    <w:basedOn w:val="1"/>
    <w:qFormat/>
    <w:uiPriority w:val="0"/>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310">
    <w:name w:val="Char Char"/>
    <w:basedOn w:val="1"/>
    <w:qFormat/>
    <w:uiPriority w:val="0"/>
    <w:pPr>
      <w:adjustRightInd/>
      <w:spacing w:line="240" w:lineRule="auto"/>
      <w:textAlignment w:val="auto"/>
    </w:pPr>
    <w:rPr>
      <w:rFonts w:ascii="Tahoma" w:hAnsi="Tahoma" w:eastAsia="宋体"/>
      <w:kern w:val="2"/>
      <w:szCs w:val="20"/>
    </w:rPr>
  </w:style>
  <w:style w:type="paragraph" w:customStyle="1" w:styleId="311">
    <w:name w:val="font5"/>
    <w:basedOn w:val="1"/>
    <w:qFormat/>
    <w:uiPriority w:val="0"/>
    <w:pPr>
      <w:widowControl/>
      <w:adjustRightInd/>
      <w:spacing w:before="100" w:beforeAutospacing="1" w:after="100" w:afterAutospacing="1" w:line="240" w:lineRule="auto"/>
      <w:jc w:val="left"/>
      <w:textAlignment w:val="auto"/>
    </w:pPr>
    <w:rPr>
      <w:rFonts w:hint="eastAsia" w:hAnsi="宋体" w:eastAsia="宋体"/>
      <w:szCs w:val="28"/>
    </w:rPr>
  </w:style>
  <w:style w:type="paragraph" w:customStyle="1" w:styleId="312">
    <w:name w:val="Char Char Char Char1"/>
    <w:basedOn w:val="1"/>
    <w:qFormat/>
    <w:uiPriority w:val="0"/>
    <w:pPr>
      <w:widowControl/>
      <w:adjustRightInd/>
      <w:spacing w:after="160" w:line="240" w:lineRule="exact"/>
      <w:jc w:val="center"/>
      <w:textAlignment w:val="auto"/>
    </w:pPr>
    <w:rPr>
      <w:rFonts w:ascii="黑体" w:hAnsi="Verdana" w:eastAsia="黑体"/>
      <w:sz w:val="32"/>
      <w:szCs w:val="32"/>
      <w:lang w:eastAsia="en-US"/>
    </w:rPr>
  </w:style>
  <w:style w:type="paragraph" w:customStyle="1" w:styleId="313">
    <w:name w:val="图标"/>
    <w:basedOn w:val="1"/>
    <w:next w:val="1"/>
    <w:qFormat/>
    <w:uiPriority w:val="0"/>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314">
    <w:name w:val="纯文本1"/>
    <w:basedOn w:val="1"/>
    <w:qFormat/>
    <w:uiPriority w:val="0"/>
    <w:pPr>
      <w:spacing w:line="240" w:lineRule="auto"/>
    </w:pPr>
    <w:rPr>
      <w:rFonts w:hAnsi="Courier New" w:eastAsia="楷体_GB2312"/>
      <w:kern w:val="2"/>
      <w:szCs w:val="20"/>
    </w:rPr>
  </w:style>
  <w:style w:type="paragraph" w:customStyle="1" w:styleId="315">
    <w:name w:val="xl8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Cs w:val="24"/>
    </w:rPr>
  </w:style>
  <w:style w:type="paragraph" w:customStyle="1" w:styleId="31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17">
    <w:name w:val="xl71"/>
    <w:basedOn w:val="1"/>
    <w:qFormat/>
    <w:uiPriority w:val="0"/>
    <w:pPr>
      <w:widowControl/>
      <w:adjustRightInd/>
      <w:spacing w:before="100" w:beforeAutospacing="1" w:after="100" w:afterAutospacing="1" w:line="240" w:lineRule="auto"/>
      <w:jc w:val="left"/>
      <w:textAlignment w:val="auto"/>
    </w:pPr>
    <w:rPr>
      <w:rFonts w:hAnsi="宋体" w:eastAsia="宋体" w:cs="宋体"/>
      <w:color w:val="000000"/>
      <w:szCs w:val="24"/>
    </w:rPr>
  </w:style>
  <w:style w:type="paragraph" w:customStyle="1" w:styleId="318">
    <w:name w:val="列出段落3"/>
    <w:basedOn w:val="1"/>
    <w:qFormat/>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319">
    <w:name w:val="表格内行距"/>
    <w:basedOn w:val="320"/>
    <w:qFormat/>
    <w:uiPriority w:val="0"/>
    <w:pPr>
      <w:jc w:val="center"/>
    </w:pPr>
    <w:rPr>
      <w:rFonts w:ascii="Verdana" w:hAnsi="宋体"/>
    </w:rPr>
  </w:style>
  <w:style w:type="paragraph" w:customStyle="1" w:styleId="320">
    <w:name w:val="样式 正文缩进2字符 + 五号"/>
    <w:basedOn w:val="172"/>
    <w:qFormat/>
    <w:uiPriority w:val="0"/>
    <w:pPr>
      <w:spacing w:line="240" w:lineRule="auto"/>
      <w:ind w:firstLine="0" w:firstLineChars="0"/>
    </w:pPr>
    <w:rPr>
      <w:sz w:val="21"/>
    </w:rPr>
  </w:style>
  <w:style w:type="paragraph" w:customStyle="1" w:styleId="321">
    <w:name w:val="样式 表格正文 + 两端对齐"/>
    <w:basedOn w:val="1"/>
    <w:qFormat/>
    <w:uiPriority w:val="0"/>
    <w:pPr>
      <w:spacing w:line="300" w:lineRule="auto"/>
    </w:pPr>
    <w:rPr>
      <w:sz w:val="24"/>
    </w:rPr>
  </w:style>
  <w:style w:type="paragraph" w:customStyle="1" w:styleId="322">
    <w:name w:val="符号与编号"/>
    <w:basedOn w:val="1"/>
    <w:qFormat/>
    <w:uiPriority w:val="0"/>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323">
    <w:name w:val="正文lzq"/>
    <w:basedOn w:val="1"/>
    <w:qFormat/>
    <w:uiPriority w:val="0"/>
    <w:pPr>
      <w:ind w:firstLine="480"/>
    </w:pPr>
    <w:rPr>
      <w:rFonts w:ascii="Times New Roman" w:eastAsia="宋体"/>
      <w:szCs w:val="20"/>
    </w:rPr>
  </w:style>
  <w:style w:type="paragraph" w:customStyle="1" w:styleId="324">
    <w:name w:val="普通(网站)1"/>
    <w:basedOn w:val="1"/>
    <w:unhideWhenUsed/>
    <w:qFormat/>
    <w:uiPriority w:val="0"/>
    <w:pPr>
      <w:widowControl/>
      <w:spacing w:before="100" w:beforeAutospacing="1" w:after="100" w:afterAutospacing="1"/>
      <w:jc w:val="left"/>
    </w:pPr>
    <w:rPr>
      <w:rFonts w:hint="eastAsia" w:hAnsi="宋体" w:eastAsia="宋体"/>
      <w:sz w:val="24"/>
    </w:rPr>
  </w:style>
  <w:style w:type="paragraph" w:customStyle="1" w:styleId="325">
    <w:name w:val="正文段"/>
    <w:basedOn w:val="1"/>
    <w:qFormat/>
    <w:uiPriority w:val="0"/>
    <w:pPr>
      <w:widowControl/>
      <w:adjustRightInd/>
      <w:snapToGrid w:val="0"/>
      <w:spacing w:afterLines="50" w:line="240" w:lineRule="auto"/>
      <w:ind w:firstLine="200" w:firstLineChars="200"/>
      <w:textAlignment w:val="auto"/>
    </w:pPr>
    <w:rPr>
      <w:rFonts w:ascii="Times New Roman" w:eastAsia="宋体"/>
      <w:sz w:val="24"/>
      <w:szCs w:val="20"/>
    </w:rPr>
  </w:style>
  <w:style w:type="paragraph" w:customStyle="1" w:styleId="326">
    <w:name w:val="table_1stline"/>
    <w:basedOn w:val="1"/>
    <w:qFormat/>
    <w:uiPriority w:val="0"/>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327">
    <w:name w:val="样式1"/>
    <w:basedOn w:val="1"/>
    <w:qFormat/>
    <w:uiPriority w:val="0"/>
    <w:pPr>
      <w:tabs>
        <w:tab w:val="left" w:pos="709"/>
      </w:tabs>
      <w:spacing w:line="240" w:lineRule="auto"/>
      <w:ind w:left="709" w:hanging="709"/>
    </w:pPr>
    <w:rPr>
      <w:rFonts w:hAnsi="宋体" w:eastAsia="宋体"/>
      <w:sz w:val="21"/>
    </w:rPr>
  </w:style>
  <w:style w:type="paragraph" w:customStyle="1" w:styleId="328">
    <w:name w:val="Char Char Char Char Char Char Char Char Char Char Char Char 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329">
    <w:name w:val="标题 4宋体"/>
    <w:basedOn w:val="6"/>
    <w:qFormat/>
    <w:uiPriority w:val="0"/>
    <w:pPr>
      <w:keepLines w:val="0"/>
      <w:autoSpaceDE w:val="0"/>
      <w:autoSpaceDN w:val="0"/>
      <w:spacing w:before="0" w:after="0" w:line="360" w:lineRule="auto"/>
      <w:ind w:left="0" w:firstLine="0"/>
      <w:jc w:val="left"/>
      <w:textAlignment w:val="auto"/>
    </w:pPr>
    <w:rPr>
      <w:rFonts w:ascii="宋体" w:hAnsi="宋体" w:eastAsia="宋体"/>
      <w:color w:val="000000"/>
      <w:sz w:val="24"/>
      <w:szCs w:val="20"/>
    </w:rPr>
  </w:style>
  <w:style w:type="paragraph" w:customStyle="1" w:styleId="330">
    <w:name w:val="样式 标题 2第一章 标题 2Heading 2 HiddenHeading 2 CCBSheading 2H2h2..."/>
    <w:basedOn w:val="4"/>
    <w:qFormat/>
    <w:uiPriority w:val="0"/>
    <w:pPr>
      <w:keepLines w:val="0"/>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331">
    <w:name w:val="flType"/>
    <w:basedOn w:val="235"/>
    <w:qFormat/>
    <w:uiPriority w:val="0"/>
    <w:pPr>
      <w:spacing w:after="284"/>
    </w:pPr>
    <w:rPr>
      <w:rFonts w:eastAsia="宋体"/>
      <w:b w:val="0"/>
    </w:rPr>
  </w:style>
  <w:style w:type="paragraph" w:customStyle="1" w:styleId="332">
    <w:name w:val="content_lineheight"/>
    <w:basedOn w:val="1"/>
    <w:qFormat/>
    <w:uiPriority w:val="0"/>
    <w:pPr>
      <w:widowControl/>
      <w:adjustRightInd/>
      <w:spacing w:before="100" w:beforeAutospacing="1" w:after="100" w:afterAutospacing="1" w:line="240" w:lineRule="auto"/>
      <w:jc w:val="left"/>
      <w:textAlignment w:val="auto"/>
    </w:pPr>
    <w:rPr>
      <w:rFonts w:hAnsi="宋体" w:eastAsia="宋体"/>
      <w:szCs w:val="24"/>
    </w:rPr>
  </w:style>
  <w:style w:type="paragraph" w:customStyle="1" w:styleId="333">
    <w:name w:val="日期 目录"/>
    <w:basedOn w:val="334"/>
    <w:qFormat/>
    <w:uiPriority w:val="0"/>
    <w:pPr>
      <w:jc w:val="center"/>
    </w:pPr>
  </w:style>
  <w:style w:type="paragraph" w:customStyle="1" w:styleId="334">
    <w:name w:val="样式 黑体 四号 左 左侧:  0.99 厘米"/>
    <w:basedOn w:val="1"/>
    <w:qFormat/>
    <w:uiPriority w:val="0"/>
    <w:pPr>
      <w:jc w:val="left"/>
    </w:pPr>
    <w:rPr>
      <w:rFonts w:ascii="黑体" w:hAnsi="黑体" w:eastAsia="黑体" w:cs="宋体"/>
      <w:szCs w:val="20"/>
    </w:rPr>
  </w:style>
  <w:style w:type="paragraph" w:customStyle="1" w:styleId="335">
    <w:name w:val="tgt2"/>
    <w:basedOn w:val="1"/>
    <w:qFormat/>
    <w:uiPriority w:val="0"/>
    <w:pPr>
      <w:widowControl/>
      <w:adjustRightInd/>
      <w:spacing w:after="150"/>
      <w:jc w:val="left"/>
      <w:textAlignment w:val="auto"/>
    </w:pPr>
    <w:rPr>
      <w:rFonts w:hAnsi="宋体" w:cs="宋体"/>
      <w:b/>
      <w:bCs/>
      <w:sz w:val="36"/>
      <w:szCs w:val="36"/>
    </w:rPr>
  </w:style>
  <w:style w:type="paragraph" w:customStyle="1" w:styleId="336">
    <w:name w:val="标题1"/>
    <w:basedOn w:val="1"/>
    <w:next w:val="1"/>
    <w:qFormat/>
    <w:uiPriority w:val="0"/>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napToGrid w:val="0"/>
      <w:sz w:val="44"/>
      <w:szCs w:val="20"/>
    </w:rPr>
  </w:style>
  <w:style w:type="paragraph" w:customStyle="1" w:styleId="337">
    <w:name w:val="Char Char1 Char1"/>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38">
    <w:name w:val="正文 居中"/>
    <w:basedOn w:val="1"/>
    <w:qFormat/>
    <w:uiPriority w:val="0"/>
    <w:pPr>
      <w:adjustRightInd/>
      <w:jc w:val="center"/>
      <w:textAlignment w:val="auto"/>
    </w:pPr>
    <w:rPr>
      <w:rFonts w:ascii="Times New Roman" w:eastAsia="宋体"/>
      <w:kern w:val="2"/>
      <w:szCs w:val="20"/>
    </w:rPr>
  </w:style>
  <w:style w:type="paragraph" w:customStyle="1" w:styleId="339">
    <w:name w:val="样式3"/>
    <w:basedOn w:val="37"/>
    <w:next w:val="1"/>
    <w:qFormat/>
    <w:uiPriority w:val="0"/>
    <w:pPr>
      <w:adjustRightInd/>
      <w:textAlignment w:val="auto"/>
    </w:pPr>
    <w:rPr>
      <w:rFonts w:ascii="Times New Roman" w:eastAsia="宋体"/>
      <w:kern w:val="2"/>
      <w:sz w:val="21"/>
      <w:szCs w:val="20"/>
    </w:rPr>
  </w:style>
  <w:style w:type="paragraph" w:customStyle="1" w:styleId="340">
    <w:name w:val="二级条标题"/>
    <w:basedOn w:val="1"/>
    <w:next w:val="270"/>
    <w:qFormat/>
    <w:uiPriority w:val="0"/>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341">
    <w:name w:val="xl101"/>
    <w:basedOn w:val="1"/>
    <w:qFormat/>
    <w:uiPriority w:val="0"/>
    <w:pPr>
      <w:widowControl/>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42">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43">
    <w:name w:val="xl102"/>
    <w:basedOn w:val="1"/>
    <w:qFormat/>
    <w:uiPriority w:val="0"/>
    <w:pPr>
      <w:widowControl/>
      <w:pBdr>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44">
    <w:name w:val="默认段落字体 Para Char"/>
    <w:basedOn w:val="1"/>
    <w:qFormat/>
    <w:uiPriority w:val="0"/>
    <w:pPr>
      <w:textAlignment w:val="auto"/>
    </w:pPr>
    <w:rPr>
      <w:rFonts w:ascii="Times New Roman" w:eastAsia="宋体"/>
      <w:szCs w:val="24"/>
    </w:rPr>
  </w:style>
  <w:style w:type="paragraph" w:customStyle="1" w:styleId="345">
    <w:name w:val="Char Char Char"/>
    <w:basedOn w:val="1"/>
    <w:qFormat/>
    <w:uiPriority w:val="0"/>
    <w:pPr>
      <w:adjustRightInd/>
      <w:spacing w:line="240" w:lineRule="auto"/>
      <w:textAlignment w:val="auto"/>
    </w:pPr>
    <w:rPr>
      <w:rFonts w:ascii="Tahoma" w:hAnsi="Tahoma" w:eastAsia="宋体"/>
      <w:kern w:val="2"/>
      <w:szCs w:val="20"/>
    </w:rPr>
  </w:style>
  <w:style w:type="paragraph" w:customStyle="1" w:styleId="34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347">
    <w:name w:val="xl27"/>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hAnsi="宋体" w:eastAsia="宋体"/>
      <w:szCs w:val="24"/>
    </w:rPr>
  </w:style>
  <w:style w:type="paragraph" w:customStyle="1" w:styleId="348">
    <w:name w:val="正文首行缩进2字符"/>
    <w:basedOn w:val="1"/>
    <w:semiHidden/>
    <w:qFormat/>
    <w:uiPriority w:val="0"/>
    <w:pPr>
      <w:ind w:left="200" w:leftChars="200"/>
    </w:pPr>
  </w:style>
  <w:style w:type="paragraph" w:customStyle="1" w:styleId="349">
    <w:name w:val="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350">
    <w:name w:val="标准文本"/>
    <w:basedOn w:val="1"/>
    <w:qFormat/>
    <w:uiPriority w:val="0"/>
    <w:pPr>
      <w:adjustRightInd/>
      <w:ind w:firstLine="480" w:firstLineChars="200"/>
      <w:textAlignment w:val="auto"/>
    </w:pPr>
    <w:rPr>
      <w:rFonts w:ascii="Times New Roman" w:eastAsia="宋体" w:cs="宋体"/>
      <w:kern w:val="2"/>
      <w:szCs w:val="24"/>
    </w:rPr>
  </w:style>
  <w:style w:type="paragraph" w:customStyle="1" w:styleId="351">
    <w:name w:val="_Style 7"/>
    <w:basedOn w:val="1"/>
    <w:qFormat/>
    <w:uiPriority w:val="0"/>
    <w:rPr>
      <w:sz w:val="24"/>
      <w:szCs w:val="24"/>
    </w:rPr>
  </w:style>
  <w:style w:type="paragraph" w:customStyle="1" w:styleId="352">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53">
    <w:name w:val="马刚标题1"/>
    <w:basedOn w:val="3"/>
    <w:next w:val="1"/>
    <w:qFormat/>
    <w:uiPriority w:val="0"/>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354">
    <w:name w:val="正文文本 21"/>
    <w:basedOn w:val="1"/>
    <w:qFormat/>
    <w:uiPriority w:val="0"/>
    <w:pPr>
      <w:widowControl/>
      <w:overflowPunct w:val="0"/>
      <w:autoSpaceDE w:val="0"/>
      <w:autoSpaceDN w:val="0"/>
      <w:spacing w:line="240" w:lineRule="auto"/>
      <w:ind w:left="720" w:hanging="720"/>
    </w:pPr>
    <w:rPr>
      <w:rFonts w:ascii="Times New Roman" w:eastAsia="宋体"/>
      <w:szCs w:val="20"/>
      <w:lang w:val="en-GB"/>
    </w:rPr>
  </w:style>
  <w:style w:type="paragraph" w:customStyle="1" w:styleId="355">
    <w:name w:val="样式 加点正文 + 段前: 0.5 行 段后: 0.5 行1"/>
    <w:basedOn w:val="1"/>
    <w:qFormat/>
    <w:uiPriority w:val="0"/>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356">
    <w:name w:val="正文 1.1"/>
    <w:basedOn w:val="1"/>
    <w:next w:val="268"/>
    <w:qFormat/>
    <w:uiPriority w:val="0"/>
    <w:pPr>
      <w:ind w:left="980" w:hanging="980" w:hangingChars="350"/>
      <w:outlineLvl w:val="1"/>
    </w:pPr>
    <w:rPr>
      <w:rFonts w:ascii="仿宋" w:hAnsi="仿宋"/>
      <w:b/>
    </w:rPr>
  </w:style>
  <w:style w:type="paragraph" w:customStyle="1" w:styleId="357">
    <w:name w:val="样式 样式 首行缩进:  0.74 厘米 行距: 1.5 倍行距 + 段后: 0.5 行"/>
    <w:basedOn w:val="1"/>
    <w:qFormat/>
    <w:uiPriority w:val="0"/>
    <w:pPr>
      <w:adjustRightInd/>
      <w:ind w:firstLine="420"/>
      <w:textAlignment w:val="auto"/>
    </w:pPr>
    <w:rPr>
      <w:rFonts w:ascii="楷体_GB2312" w:eastAsia="楷体_GB2312"/>
      <w:bCs/>
      <w:kern w:val="2"/>
      <w:szCs w:val="20"/>
    </w:rPr>
  </w:style>
  <w:style w:type="paragraph" w:customStyle="1" w:styleId="358">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59">
    <w:name w:val="小四 段落 宋体"/>
    <w:basedOn w:val="18"/>
    <w:qFormat/>
    <w:uiPriority w:val="0"/>
    <w:pPr>
      <w:adjustRightInd/>
      <w:ind w:left="113" w:right="113" w:firstLine="425"/>
      <w:jc w:val="left"/>
      <w:textAlignment w:val="auto"/>
    </w:pPr>
    <w:rPr>
      <w:rFonts w:ascii="Times New Roman" w:eastAsia="宋体"/>
      <w:kern w:val="2"/>
      <w:szCs w:val="24"/>
    </w:rPr>
  </w:style>
  <w:style w:type="paragraph" w:customStyle="1" w:styleId="360">
    <w:name w:val="Char Char1 Char"/>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61">
    <w:name w:val="列出段落21"/>
    <w:basedOn w:val="1"/>
    <w:qFormat/>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362">
    <w:name w:val="三级标题"/>
    <w:basedOn w:val="1"/>
    <w:qFormat/>
    <w:uiPriority w:val="0"/>
    <w:pPr>
      <w:keepNext/>
      <w:keepLines/>
      <w:tabs>
        <w:tab w:val="left" w:pos="420"/>
        <w:tab w:val="left" w:pos="1304"/>
      </w:tabs>
      <w:snapToGrid w:val="0"/>
      <w:spacing w:line="300" w:lineRule="auto"/>
      <w:outlineLvl w:val="2"/>
    </w:pPr>
    <w:rPr>
      <w:rFonts w:ascii="仿宋_GB2312" w:hAnsi="Arial" w:eastAsia="仿宋_GB2312"/>
      <w:b/>
      <w:bCs/>
      <w:szCs w:val="28"/>
    </w:rPr>
  </w:style>
  <w:style w:type="paragraph" w:customStyle="1" w:styleId="363">
    <w:name w:val="Char Char Char Char Char Char"/>
    <w:basedOn w:val="1"/>
    <w:qFormat/>
    <w:uiPriority w:val="0"/>
    <w:pPr>
      <w:adjustRightInd/>
      <w:spacing w:line="240" w:lineRule="auto"/>
      <w:textAlignment w:val="auto"/>
    </w:pPr>
    <w:rPr>
      <w:rFonts w:ascii="Times New Roman" w:eastAsia="宋体"/>
      <w:kern w:val="2"/>
      <w:sz w:val="21"/>
    </w:rPr>
  </w:style>
  <w:style w:type="paragraph" w:customStyle="1" w:styleId="364">
    <w:name w:val="插图"/>
    <w:basedOn w:val="1"/>
    <w:qFormat/>
    <w:uiPriority w:val="0"/>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365">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6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67">
    <w:name w:val="样式 正文缩进2字符 + 五号 居中1"/>
    <w:basedOn w:val="172"/>
    <w:qFormat/>
    <w:uiPriority w:val="0"/>
    <w:pPr>
      <w:spacing w:line="240" w:lineRule="auto"/>
      <w:ind w:firstLine="0" w:firstLineChars="0"/>
      <w:jc w:val="center"/>
    </w:pPr>
    <w:rPr>
      <w:sz w:val="21"/>
    </w:rPr>
  </w:style>
  <w:style w:type="paragraph" w:customStyle="1" w:styleId="368">
    <w:name w:val="二级标题"/>
    <w:basedOn w:val="4"/>
    <w:qFormat/>
    <w:uiPriority w:val="0"/>
    <w:pPr>
      <w:tabs>
        <w:tab w:val="left" w:pos="567"/>
      </w:tabs>
      <w:snapToGrid w:val="0"/>
      <w:spacing w:before="0" w:after="0" w:line="300" w:lineRule="auto"/>
      <w:ind w:left="567" w:hanging="567"/>
    </w:pPr>
    <w:rPr>
      <w:rFonts w:ascii="仿宋_GB2312" w:hAnsi="Times New Roman" w:eastAsia="仿宋_GB2312"/>
      <w:bCs w:val="0"/>
    </w:rPr>
  </w:style>
  <w:style w:type="paragraph" w:customStyle="1" w:styleId="369">
    <w:name w:val="标准小四"/>
    <w:basedOn w:val="1"/>
    <w:qFormat/>
    <w:uiPriority w:val="0"/>
    <w:pPr>
      <w:adjustRightInd/>
      <w:ind w:firstLine="480" w:firstLineChars="200"/>
      <w:textAlignment w:val="auto"/>
    </w:pPr>
    <w:rPr>
      <w:rFonts w:ascii="Arial" w:hAnsi="Arial" w:eastAsia="宋体"/>
      <w:kern w:val="2"/>
    </w:rPr>
  </w:style>
  <w:style w:type="paragraph" w:customStyle="1" w:styleId="370">
    <w:name w:val="项目符号：一级"/>
    <w:basedOn w:val="253"/>
    <w:next w:val="253"/>
    <w:qFormat/>
    <w:uiPriority w:val="0"/>
    <w:pPr>
      <w:ind w:right="-134" w:rightChars="-64"/>
    </w:pPr>
    <w:rPr>
      <w:bCs w:val="0"/>
    </w:rPr>
  </w:style>
  <w:style w:type="paragraph" w:customStyle="1" w:styleId="371">
    <w:name w:val="段落"/>
    <w:qFormat/>
    <w:uiPriority w:val="0"/>
    <w:pPr>
      <w:adjustRightInd w:val="0"/>
      <w:snapToGrid w:val="0"/>
      <w:spacing w:before="120" w:after="120" w:line="360" w:lineRule="auto"/>
      <w:ind w:firstLine="480" w:firstLineChars="200"/>
      <w:jc w:val="both"/>
    </w:pPr>
    <w:rPr>
      <w:rFonts w:ascii="Calibri" w:hAnsi="Calibri" w:eastAsia="仿宋_GB2312" w:cs="Times New Roman"/>
      <w:kern w:val="2"/>
      <w:sz w:val="24"/>
      <w:szCs w:val="24"/>
      <w:lang w:val="en-US" w:eastAsia="zh-CN" w:bidi="ar-SA"/>
    </w:rPr>
  </w:style>
  <w:style w:type="paragraph" w:customStyle="1" w:styleId="372">
    <w:name w:val="font7"/>
    <w:basedOn w:val="1"/>
    <w:qFormat/>
    <w:uiPriority w:val="0"/>
    <w:pPr>
      <w:widowControl/>
      <w:adjustRightInd/>
      <w:spacing w:before="100" w:beforeAutospacing="1" w:after="100" w:afterAutospacing="1" w:line="240" w:lineRule="auto"/>
      <w:jc w:val="left"/>
      <w:textAlignment w:val="auto"/>
    </w:pPr>
    <w:rPr>
      <w:rFonts w:hint="eastAsia" w:hAnsi="宋体" w:eastAsia="宋体"/>
      <w:sz w:val="18"/>
      <w:szCs w:val="18"/>
    </w:rPr>
  </w:style>
  <w:style w:type="paragraph" w:customStyle="1" w:styleId="373">
    <w:name w:val="修订1"/>
    <w:semiHidden/>
    <w:qFormat/>
    <w:uiPriority w:val="99"/>
    <w:rPr>
      <w:rFonts w:ascii="华文楷体" w:hAnsi="华文楷体" w:eastAsia="华文楷体" w:cs="Times New Roman"/>
      <w:snapToGrid w:val="0"/>
      <w:sz w:val="21"/>
      <w:lang w:val="en-US" w:eastAsia="zh-CN" w:bidi="ar-SA"/>
    </w:rPr>
  </w:style>
  <w:style w:type="paragraph" w:customStyle="1" w:styleId="374">
    <w:name w:val="Char Char Char Char Char Char Char Char Char1 Char"/>
    <w:basedOn w:val="21"/>
    <w:qFormat/>
    <w:uiPriority w:val="0"/>
    <w:pPr>
      <w:snapToGrid w:val="0"/>
      <w:textAlignment w:val="auto"/>
    </w:pPr>
    <w:rPr>
      <w:rFonts w:ascii="Times New Roman" w:eastAsia="楷体_GB2312"/>
      <w:kern w:val="2"/>
      <w:sz w:val="28"/>
      <w:szCs w:val="20"/>
    </w:rPr>
  </w:style>
  <w:style w:type="paragraph" w:customStyle="1" w:styleId="375">
    <w:name w:val="正文--表格内正文"/>
    <w:basedOn w:val="1"/>
    <w:qFormat/>
    <w:uiPriority w:val="0"/>
    <w:pPr>
      <w:adjustRightInd/>
      <w:spacing w:beforeLines="50" w:line="0" w:lineRule="atLeast"/>
      <w:jc w:val="center"/>
      <w:textAlignment w:val="auto"/>
    </w:pPr>
    <w:rPr>
      <w:rFonts w:hAnsi="宋体" w:eastAsia="宋体"/>
      <w:color w:val="000000"/>
      <w:kern w:val="2"/>
      <w:szCs w:val="24"/>
    </w:rPr>
  </w:style>
  <w:style w:type="paragraph" w:customStyle="1" w:styleId="376">
    <w:name w:val="p0"/>
    <w:basedOn w:val="1"/>
    <w:qFormat/>
    <w:uiPriority w:val="0"/>
    <w:pPr>
      <w:widowControl/>
      <w:adjustRightInd/>
      <w:spacing w:line="240" w:lineRule="auto"/>
      <w:textAlignment w:val="auto"/>
    </w:pPr>
    <w:rPr>
      <w:rFonts w:ascii="Times New Roman" w:eastAsia="宋体"/>
      <w:sz w:val="21"/>
    </w:rPr>
  </w:style>
  <w:style w:type="paragraph" w:customStyle="1" w:styleId="377">
    <w:name w:val="表格内容"/>
    <w:basedOn w:val="1"/>
    <w:qFormat/>
    <w:uiPriority w:val="0"/>
    <w:pPr>
      <w:spacing w:line="240" w:lineRule="auto"/>
      <w:jc w:val="center"/>
    </w:pPr>
    <w:rPr>
      <w:sz w:val="21"/>
    </w:rPr>
  </w:style>
  <w:style w:type="paragraph" w:customStyle="1" w:styleId="378">
    <w:name w:val="摘要"/>
    <w:basedOn w:val="1"/>
    <w:qFormat/>
    <w:uiPriority w:val="0"/>
    <w:pPr>
      <w:jc w:val="center"/>
    </w:pPr>
    <w:rPr>
      <w:rFonts w:ascii="黑体" w:eastAsia="黑体" w:cs="宋体"/>
      <w:sz w:val="30"/>
      <w:szCs w:val="20"/>
    </w:rPr>
  </w:style>
  <w:style w:type="paragraph" w:customStyle="1" w:styleId="379">
    <w:name w:val="xl25"/>
    <w:basedOn w:val="1"/>
    <w:qFormat/>
    <w:uiPriority w:val="0"/>
    <w:pPr>
      <w:widowControl/>
      <w:adjustRightInd/>
      <w:spacing w:before="100" w:beforeAutospacing="1" w:after="100" w:afterAutospacing="1" w:line="240" w:lineRule="auto"/>
      <w:jc w:val="center"/>
      <w:textAlignment w:val="center"/>
    </w:pPr>
    <w:rPr>
      <w:rFonts w:ascii="Arial Unicode MS" w:hAnsi="Arial Unicode MS" w:eastAsia="Arial Unicode MS" w:cs="Arial Unicode MS"/>
      <w:szCs w:val="24"/>
    </w:rPr>
  </w:style>
  <w:style w:type="paragraph" w:customStyle="1" w:styleId="380">
    <w:name w:val="新的内文"/>
    <w:basedOn w:val="1"/>
    <w:qFormat/>
    <w:uiPriority w:val="0"/>
    <w:pPr>
      <w:adjustRightInd/>
      <w:snapToGrid w:val="0"/>
      <w:spacing w:line="300" w:lineRule="auto"/>
      <w:ind w:firstLine="518" w:firstLineChars="200"/>
      <w:textAlignment w:val="auto"/>
    </w:pPr>
    <w:rPr>
      <w:rFonts w:ascii="仿宋_GB2312" w:eastAsia="仿宋_GB2312" w:cs="宋体"/>
      <w:kern w:val="2"/>
      <w:szCs w:val="28"/>
    </w:rPr>
  </w:style>
  <w:style w:type="paragraph" w:customStyle="1" w:styleId="381">
    <w:name w:val="大标题"/>
    <w:basedOn w:val="1"/>
    <w:next w:val="1"/>
    <w:qFormat/>
    <w:uiPriority w:val="0"/>
    <w:pPr>
      <w:pageBreakBefore/>
      <w:spacing w:line="720" w:lineRule="auto"/>
      <w:jc w:val="center"/>
      <w:outlineLvl w:val="0"/>
    </w:pPr>
    <w:rPr>
      <w:rFonts w:ascii="黑体" w:eastAsia="黑体"/>
      <w:sz w:val="32"/>
      <w:szCs w:val="30"/>
    </w:rPr>
  </w:style>
  <w:style w:type="paragraph" w:customStyle="1" w:styleId="382">
    <w:name w:val="正文缩进2字符"/>
    <w:basedOn w:val="1"/>
    <w:qFormat/>
    <w:uiPriority w:val="0"/>
    <w:pPr>
      <w:snapToGrid w:val="0"/>
      <w:spacing w:line="300" w:lineRule="auto"/>
      <w:ind w:firstLine="200" w:firstLineChars="200"/>
      <w:textAlignment w:val="auto"/>
    </w:pPr>
    <w:rPr>
      <w:rFonts w:ascii="仿宋_GB2312" w:eastAsia="仿宋_GB2312"/>
      <w:kern w:val="2"/>
      <w:sz w:val="32"/>
      <w:szCs w:val="32"/>
    </w:rPr>
  </w:style>
  <w:style w:type="paragraph" w:customStyle="1" w:styleId="383">
    <w:name w:val="样式 样式 首行缩进:  2 字符 + 行距: 1.5 倍行距"/>
    <w:basedOn w:val="1"/>
    <w:qFormat/>
    <w:uiPriority w:val="0"/>
    <w:pPr>
      <w:adjustRightInd/>
      <w:ind w:firstLine="470" w:firstLineChars="196"/>
      <w:textAlignment w:val="auto"/>
    </w:pPr>
    <w:rPr>
      <w:rFonts w:ascii="Times New Roman" w:eastAsia="宋体"/>
      <w:kern w:val="2"/>
      <w:szCs w:val="20"/>
    </w:rPr>
  </w:style>
  <w:style w:type="paragraph" w:customStyle="1" w:styleId="38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385">
    <w:name w:val="正文空4格  1）"/>
    <w:basedOn w:val="1"/>
    <w:qFormat/>
    <w:uiPriority w:val="0"/>
    <w:pPr>
      <w:ind w:firstLine="1120" w:firstLineChars="400"/>
    </w:pPr>
    <w:rPr>
      <w:rFonts w:cs="宋体"/>
      <w:szCs w:val="20"/>
    </w:rPr>
  </w:style>
  <w:style w:type="paragraph" w:customStyle="1" w:styleId="386">
    <w:name w:val="retrait3"/>
    <w:basedOn w:val="1"/>
    <w:qFormat/>
    <w:uiPriority w:val="0"/>
    <w:pPr>
      <w:widowControl/>
      <w:adjustRightInd/>
      <w:spacing w:before="20" w:after="20" w:line="240" w:lineRule="auto"/>
      <w:ind w:left="851"/>
      <w:jc w:val="left"/>
      <w:textAlignment w:val="auto"/>
    </w:pPr>
    <w:rPr>
      <w:rFonts w:ascii="Arial" w:hAnsi="Arial" w:eastAsia="宋体"/>
      <w:szCs w:val="20"/>
      <w:lang w:val="en-GB"/>
    </w:rPr>
  </w:style>
  <w:style w:type="paragraph" w:customStyle="1" w:styleId="387">
    <w:name w:val="Char3"/>
    <w:basedOn w:val="21"/>
    <w:qFormat/>
    <w:uiPriority w:val="0"/>
    <w:pPr>
      <w:adjustRightInd/>
      <w:spacing w:line="240" w:lineRule="auto"/>
      <w:textAlignment w:val="auto"/>
    </w:pPr>
    <w:rPr>
      <w:rFonts w:ascii="Tahoma" w:hAnsi="Tahoma" w:eastAsia="宋体"/>
      <w:kern w:val="2"/>
      <w:szCs w:val="24"/>
    </w:rPr>
  </w:style>
  <w:style w:type="paragraph" w:customStyle="1" w:styleId="388">
    <w:name w:val="正文 + 宋体"/>
    <w:basedOn w:val="1"/>
    <w:qFormat/>
    <w:uiPriority w:val="0"/>
    <w:pPr>
      <w:adjustRightInd/>
      <w:ind w:firstLine="420" w:firstLineChars="200"/>
      <w:textAlignment w:val="auto"/>
    </w:pPr>
    <w:rPr>
      <w:rFonts w:ascii="Times New Roman" w:eastAsia="宋体"/>
      <w:kern w:val="2"/>
      <w:sz w:val="21"/>
      <w:szCs w:val="24"/>
    </w:rPr>
  </w:style>
  <w:style w:type="paragraph" w:customStyle="1" w:styleId="389">
    <w:name w:val="样式 样式 (符号) 宋体 小四 首行缩进:  0.85 厘米 段后: 6 磅 行距: 固定值 20 磅 + 首行缩进:  2 ..."/>
    <w:basedOn w:val="1"/>
    <w:qFormat/>
    <w:uiPriority w:val="0"/>
    <w:pPr>
      <w:ind w:firstLine="566" w:firstLineChars="236"/>
      <w:jc w:val="left"/>
    </w:pPr>
    <w:rPr>
      <w:rFonts w:ascii="仿宋_GB2312" w:hAnsi="宋体" w:eastAsia="仿宋_GB2312" w:cs="宋体"/>
      <w:kern w:val="2"/>
      <w:szCs w:val="24"/>
    </w:rPr>
  </w:style>
  <w:style w:type="paragraph" w:customStyle="1" w:styleId="390">
    <w:name w:val="zw"/>
    <w:basedOn w:val="1"/>
    <w:qFormat/>
    <w:uiPriority w:val="0"/>
    <w:pPr>
      <w:widowControl/>
      <w:adjustRightInd/>
      <w:ind w:firstLine="480" w:firstLineChars="200"/>
      <w:jc w:val="left"/>
      <w:textAlignment w:val="auto"/>
    </w:pPr>
    <w:rPr>
      <w:rFonts w:hAnsi="宋体" w:eastAsia="宋体"/>
      <w:bCs/>
      <w:szCs w:val="20"/>
    </w:rPr>
  </w:style>
  <w:style w:type="paragraph" w:customStyle="1" w:styleId="391">
    <w:name w:val="xl30"/>
    <w:basedOn w:val="1"/>
    <w:qFormat/>
    <w:uiPriority w:val="0"/>
    <w:pPr>
      <w:widowControl/>
      <w:adjustRightInd/>
      <w:spacing w:before="100" w:beforeAutospacing="1" w:after="100" w:afterAutospacing="1" w:line="240" w:lineRule="auto"/>
      <w:jc w:val="center"/>
      <w:textAlignment w:val="auto"/>
    </w:pPr>
    <w:rPr>
      <w:rFonts w:hAnsi="宋体" w:eastAsia="宋体"/>
      <w:b/>
      <w:bCs/>
      <w:sz w:val="36"/>
      <w:szCs w:val="36"/>
    </w:rPr>
  </w:style>
  <w:style w:type="paragraph" w:customStyle="1" w:styleId="39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93">
    <w:name w:val="Char Char Char Char Char Char Char2"/>
    <w:basedOn w:val="1"/>
    <w:qFormat/>
    <w:uiPriority w:val="0"/>
    <w:pPr>
      <w:adjustRightInd/>
      <w:spacing w:line="240" w:lineRule="auto"/>
      <w:jc w:val="left"/>
      <w:textAlignment w:val="auto"/>
    </w:pPr>
    <w:rPr>
      <w:rFonts w:ascii="Tahoma" w:hAnsi="Tahoma" w:eastAsia="宋体"/>
      <w:kern w:val="2"/>
      <w:szCs w:val="20"/>
    </w:rPr>
  </w:style>
  <w:style w:type="paragraph" w:customStyle="1" w:styleId="394">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395">
    <w:name w:val="样式 正文缩进2字符 + 小五 居中"/>
    <w:basedOn w:val="172"/>
    <w:qFormat/>
    <w:uiPriority w:val="0"/>
    <w:pPr>
      <w:spacing w:line="100" w:lineRule="atLeast"/>
      <w:ind w:firstLine="0" w:firstLineChars="0"/>
      <w:jc w:val="center"/>
    </w:pPr>
    <w:rPr>
      <w:sz w:val="18"/>
    </w:rPr>
  </w:style>
  <w:style w:type="paragraph" w:customStyle="1" w:styleId="396">
    <w:name w:val="方案正文"/>
    <w:basedOn w:val="1"/>
    <w:qFormat/>
    <w:uiPriority w:val="0"/>
    <w:pPr>
      <w:adjustRightInd/>
      <w:spacing w:before="156"/>
      <w:ind w:firstLine="359" w:firstLineChars="171"/>
      <w:jc w:val="left"/>
      <w:textAlignment w:val="auto"/>
    </w:pPr>
    <w:rPr>
      <w:rFonts w:ascii="Arial" w:hAnsi="Arial" w:eastAsia="宋体" w:cs="宋体"/>
      <w:kern w:val="2"/>
    </w:rPr>
  </w:style>
  <w:style w:type="paragraph" w:customStyle="1" w:styleId="397">
    <w:name w:val="xl29"/>
    <w:basedOn w:val="1"/>
    <w:qFormat/>
    <w:uiPriority w:val="0"/>
    <w:pPr>
      <w:widowControl/>
      <w:pBdr>
        <w:left w:val="single" w:color="auto" w:sz="4" w:space="0"/>
        <w:bottom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398">
    <w:name w:val="Char"/>
    <w:basedOn w:val="1"/>
    <w:qFormat/>
    <w:uiPriority w:val="0"/>
    <w:pPr>
      <w:tabs>
        <w:tab w:val="left" w:pos="360"/>
      </w:tabs>
      <w:adjustRightInd/>
      <w:spacing w:line="240" w:lineRule="auto"/>
      <w:textAlignment w:val="auto"/>
    </w:pPr>
    <w:rPr>
      <w:rFonts w:ascii="Times New Roman" w:eastAsia="宋体"/>
      <w:kern w:val="2"/>
      <w:szCs w:val="24"/>
    </w:rPr>
  </w:style>
  <w:style w:type="paragraph" w:customStyle="1" w:styleId="399">
    <w:name w:val="Char Char Char Char Char Char Char Char Char Char"/>
    <w:basedOn w:val="1"/>
    <w:qFormat/>
    <w:uiPriority w:val="0"/>
    <w:pPr>
      <w:textAlignment w:val="auto"/>
    </w:pPr>
    <w:rPr>
      <w:rFonts w:ascii="Times New Roman" w:eastAsia="宋体"/>
      <w:szCs w:val="20"/>
    </w:rPr>
  </w:style>
  <w:style w:type="paragraph" w:customStyle="1" w:styleId="400">
    <w:name w:val="正文 首行缩进:  2 字符 Char"/>
    <w:basedOn w:val="1"/>
    <w:qFormat/>
    <w:uiPriority w:val="0"/>
    <w:pPr>
      <w:adjustRightInd/>
      <w:ind w:firstLine="480"/>
      <w:textAlignment w:val="auto"/>
    </w:pPr>
    <w:rPr>
      <w:rFonts w:ascii="Times New Roman" w:eastAsia="宋体" w:cs="宋体"/>
      <w:kern w:val="2"/>
      <w:szCs w:val="20"/>
    </w:rPr>
  </w:style>
  <w:style w:type="paragraph" w:customStyle="1" w:styleId="401">
    <w:name w:val="小四 段落 宋体 Char Char Char Char"/>
    <w:basedOn w:val="1"/>
    <w:qFormat/>
    <w:uiPriority w:val="0"/>
    <w:pPr>
      <w:adjustRightInd/>
      <w:ind w:right="-33" w:firstLine="480" w:firstLineChars="200"/>
      <w:jc w:val="left"/>
      <w:textAlignment w:val="auto"/>
    </w:pPr>
    <w:rPr>
      <w:rFonts w:ascii="Times New Roman" w:eastAsia="宋体"/>
      <w:kern w:val="2"/>
      <w:szCs w:val="24"/>
    </w:rPr>
  </w:style>
  <w:style w:type="paragraph" w:customStyle="1" w:styleId="402">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403">
    <w:name w:val="Plain Text1"/>
    <w:basedOn w:val="1"/>
    <w:qFormat/>
    <w:uiPriority w:val="0"/>
    <w:pPr>
      <w:spacing w:line="240" w:lineRule="auto"/>
    </w:pPr>
    <w:rPr>
      <w:rFonts w:hAnsi="Courier New" w:eastAsia="楷体_GB2312"/>
      <w:kern w:val="2"/>
      <w:szCs w:val="20"/>
    </w:rPr>
  </w:style>
  <w:style w:type="paragraph" w:customStyle="1" w:styleId="404">
    <w:name w:val="样式2"/>
    <w:basedOn w:val="1"/>
    <w:qFormat/>
    <w:uiPriority w:val="0"/>
    <w:pPr>
      <w:adjustRightInd/>
      <w:ind w:left="200" w:leftChars="200"/>
      <w:textAlignment w:val="auto"/>
    </w:pPr>
    <w:rPr>
      <w:rFonts w:hAnsi="宋体" w:eastAsia="宋体"/>
      <w:b/>
      <w:kern w:val="2"/>
      <w:szCs w:val="24"/>
    </w:rPr>
  </w:style>
  <w:style w:type="paragraph" w:customStyle="1" w:styleId="405">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Ansi="宋体" w:eastAsia="宋体" w:cs="宋体"/>
      <w:szCs w:val="24"/>
    </w:rPr>
  </w:style>
  <w:style w:type="paragraph" w:customStyle="1" w:styleId="406">
    <w:name w:val="部分1"/>
    <w:basedOn w:val="1"/>
    <w:qFormat/>
    <w:uiPriority w:val="0"/>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407">
    <w:name w:val="项目符号，一级"/>
    <w:basedOn w:val="253"/>
    <w:next w:val="253"/>
    <w:qFormat/>
    <w:uiPriority w:val="0"/>
    <w:pPr>
      <w:tabs>
        <w:tab w:val="left" w:pos="1320"/>
      </w:tabs>
      <w:spacing w:line="240" w:lineRule="atLeast"/>
      <w:ind w:left="376" w:leftChars="179" w:firstLine="0"/>
    </w:pPr>
    <w:rPr>
      <w:bCs w:val="0"/>
      <w:color w:val="000000"/>
      <w:szCs w:val="24"/>
    </w:rPr>
  </w:style>
  <w:style w:type="paragraph" w:customStyle="1" w:styleId="408">
    <w:name w:val="华宇段落1 Char"/>
    <w:basedOn w:val="1"/>
    <w:qFormat/>
    <w:uiPriority w:val="0"/>
    <w:pPr>
      <w:adjustRightInd/>
      <w:ind w:firstLine="200" w:firstLineChars="200"/>
      <w:textAlignment w:val="auto"/>
    </w:pPr>
    <w:rPr>
      <w:rFonts w:ascii="Times New Roman" w:eastAsia="宋体"/>
      <w:bCs/>
      <w:kern w:val="2"/>
      <w:szCs w:val="24"/>
    </w:rPr>
  </w:style>
  <w:style w:type="paragraph" w:customStyle="1" w:styleId="409">
    <w:name w:val="表格内文字"/>
    <w:basedOn w:val="1"/>
    <w:qFormat/>
    <w:uiPriority w:val="0"/>
    <w:pPr>
      <w:adjustRightInd/>
      <w:spacing w:line="300" w:lineRule="atLeast"/>
      <w:textAlignment w:val="auto"/>
    </w:pPr>
    <w:rPr>
      <w:rFonts w:ascii="Times New Roman" w:eastAsia="宋体"/>
      <w:kern w:val="2"/>
      <w:sz w:val="18"/>
      <w:szCs w:val="24"/>
    </w:rPr>
  </w:style>
  <w:style w:type="paragraph" w:customStyle="1" w:styleId="410">
    <w:name w:val="标题2，章节第二层"/>
    <w:basedOn w:val="1"/>
    <w:next w:val="253"/>
    <w:qFormat/>
    <w:uiPriority w:val="0"/>
    <w:pPr>
      <w:tabs>
        <w:tab w:val="left" w:pos="630"/>
        <w:tab w:val="left" w:pos="992"/>
        <w:tab w:val="left" w:pos="1440"/>
      </w:tabs>
      <w:snapToGrid w:val="0"/>
      <w:spacing w:beforeLines="100" w:afterLines="100" w:line="300" w:lineRule="auto"/>
      <w:ind w:left="992" w:hanging="567"/>
      <w:textAlignment w:val="auto"/>
      <w:outlineLvl w:val="1"/>
    </w:pPr>
    <w:rPr>
      <w:rFonts w:ascii="Arial" w:hAnsi="Arial" w:eastAsia="黑体"/>
      <w:kern w:val="2"/>
      <w:sz w:val="32"/>
      <w:szCs w:val="24"/>
    </w:rPr>
  </w:style>
  <w:style w:type="paragraph" w:customStyle="1" w:styleId="411">
    <w:name w:val="xl8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412">
    <w:name w:val="xl8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13">
    <w:name w:val="小四 段落 宋体 Char Char Char"/>
    <w:basedOn w:val="18"/>
    <w:qFormat/>
    <w:uiPriority w:val="0"/>
    <w:pPr>
      <w:adjustRightInd/>
      <w:ind w:left="0" w:right="-33" w:firstLine="545" w:firstLineChars="227"/>
      <w:jc w:val="left"/>
      <w:textAlignment w:val="auto"/>
    </w:pPr>
    <w:rPr>
      <w:rFonts w:ascii="Times New Roman" w:eastAsia="宋体"/>
      <w:kern w:val="2"/>
      <w:szCs w:val="24"/>
    </w:rPr>
  </w:style>
  <w:style w:type="paragraph" w:customStyle="1" w:styleId="414">
    <w:name w:val="xl8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15">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416">
    <w:name w:val="标题3"/>
    <w:basedOn w:val="1"/>
    <w:next w:val="1"/>
    <w:qFormat/>
    <w:uiPriority w:val="0"/>
    <w:pPr>
      <w:autoSpaceDE w:val="0"/>
      <w:autoSpaceDN w:val="0"/>
      <w:adjustRightInd/>
      <w:snapToGrid w:val="0"/>
      <w:spacing w:line="590" w:lineRule="atLeast"/>
      <w:ind w:firstLine="624"/>
      <w:textAlignment w:val="auto"/>
    </w:pPr>
    <w:rPr>
      <w:rFonts w:ascii="方正黑体_GBK" w:eastAsia="方正黑体_GBK"/>
      <w:snapToGrid w:val="0"/>
      <w:sz w:val="32"/>
      <w:szCs w:val="32"/>
    </w:rPr>
  </w:style>
  <w:style w:type="paragraph" w:customStyle="1" w:styleId="417">
    <w:name w:val="正文格式（小四）"/>
    <w:basedOn w:val="1"/>
    <w:qFormat/>
    <w:uiPriority w:val="0"/>
    <w:pPr>
      <w:widowControl/>
      <w:snapToGrid w:val="0"/>
      <w:ind w:firstLine="482"/>
      <w:jc w:val="left"/>
    </w:pPr>
    <w:rPr>
      <w:rFonts w:ascii="Times New Roman" w:eastAsia="宋体"/>
      <w:kern w:val="24"/>
      <w:szCs w:val="24"/>
    </w:rPr>
  </w:style>
  <w:style w:type="paragraph" w:customStyle="1" w:styleId="418">
    <w:name w:val="默认段落字体 Para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419">
    <w:name w:val="普通正文"/>
    <w:basedOn w:val="1"/>
    <w:qFormat/>
    <w:uiPriority w:val="0"/>
    <w:pPr>
      <w:spacing w:before="120" w:after="120"/>
      <w:ind w:firstLine="480"/>
      <w:jc w:val="left"/>
    </w:pPr>
    <w:rPr>
      <w:rFonts w:ascii="Arial" w:hAnsi="Arial" w:eastAsia="宋体"/>
      <w:szCs w:val="24"/>
    </w:rPr>
  </w:style>
  <w:style w:type="paragraph" w:customStyle="1" w:styleId="420">
    <w:name w:val="xl7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0"/>
      <w:szCs w:val="20"/>
    </w:rPr>
  </w:style>
  <w:style w:type="paragraph" w:styleId="421">
    <w:name w:val="No Spacing"/>
    <w:qFormat/>
    <w:uiPriority w:val="1"/>
    <w:pPr>
      <w:widowControl w:val="0"/>
      <w:jc w:val="both"/>
    </w:pPr>
    <w:rPr>
      <w:rFonts w:ascii="Calibri" w:hAnsi="Calibri" w:eastAsia="宋体" w:cs="System"/>
      <w:sz w:val="28"/>
      <w:lang w:val="en-US" w:eastAsia="zh-CN" w:bidi="ar-SA"/>
    </w:rPr>
  </w:style>
  <w:style w:type="paragraph" w:customStyle="1" w:styleId="422">
    <w:name w:val="参考文献"/>
    <w:basedOn w:val="1"/>
    <w:qFormat/>
    <w:uiPriority w:val="0"/>
    <w:pPr>
      <w:tabs>
        <w:tab w:val="left" w:pos="567"/>
      </w:tabs>
      <w:ind w:left="567" w:hanging="567"/>
    </w:pPr>
    <w:rPr>
      <w:sz w:val="24"/>
    </w:rPr>
  </w:style>
  <w:style w:type="paragraph" w:customStyle="1" w:styleId="423">
    <w:name w:val="xl86"/>
    <w:basedOn w:val="1"/>
    <w:qFormat/>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424">
    <w:name w:val="Char Char Char Char Char Char Char Char Char Char Char1 Char Char Char1"/>
    <w:basedOn w:val="1"/>
    <w:qFormat/>
    <w:uiPriority w:val="0"/>
    <w:pPr>
      <w:adjustRightInd/>
      <w:spacing w:line="240" w:lineRule="auto"/>
      <w:ind w:firstLine="200" w:firstLineChars="200"/>
      <w:jc w:val="left"/>
      <w:textAlignment w:val="auto"/>
    </w:pPr>
    <w:rPr>
      <w:rFonts w:ascii="Times New Roman" w:eastAsia="宋体"/>
      <w:kern w:val="2"/>
      <w:sz w:val="21"/>
    </w:rPr>
  </w:style>
  <w:style w:type="paragraph" w:customStyle="1" w:styleId="425">
    <w:name w:val="章标题"/>
    <w:next w:val="270"/>
    <w:qFormat/>
    <w:uiPriority w:val="0"/>
    <w:pPr>
      <w:spacing w:beforeLines="50" w:afterLines="50"/>
      <w:jc w:val="both"/>
      <w:outlineLvl w:val="1"/>
    </w:pPr>
    <w:rPr>
      <w:rFonts w:ascii="Calibri" w:hAnsi="Calibri" w:eastAsia="黑体" w:cs="Times New Roman"/>
      <w:sz w:val="21"/>
      <w:lang w:val="en-US" w:eastAsia="zh-CN" w:bidi="ar-SA"/>
    </w:rPr>
  </w:style>
  <w:style w:type="paragraph" w:customStyle="1" w:styleId="426">
    <w:name w:val="纯文本2"/>
    <w:basedOn w:val="1"/>
    <w:qFormat/>
    <w:uiPriority w:val="0"/>
    <w:pPr>
      <w:spacing w:line="240" w:lineRule="auto"/>
    </w:pPr>
    <w:rPr>
      <w:rFonts w:hAnsi="Courier New" w:eastAsia="楷体_GB2312"/>
      <w:kern w:val="2"/>
      <w:szCs w:val="20"/>
    </w:rPr>
  </w:style>
  <w:style w:type="paragraph" w:customStyle="1" w:styleId="427">
    <w:name w:val="xl28"/>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42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29">
    <w:name w:val="项目符号，二级"/>
    <w:basedOn w:val="253"/>
    <w:next w:val="253"/>
    <w:qFormat/>
    <w:uiPriority w:val="0"/>
    <w:pPr>
      <w:tabs>
        <w:tab w:val="left" w:pos="1211"/>
        <w:tab w:val="left" w:pos="1337"/>
      </w:tabs>
      <w:ind w:left="1337" w:right="-27" w:firstLine="480"/>
    </w:pPr>
    <w:rPr>
      <w:bCs w:val="0"/>
      <w:color w:val="000000"/>
      <w:sz w:val="24"/>
      <w:szCs w:val="24"/>
    </w:rPr>
  </w:style>
  <w:style w:type="paragraph" w:customStyle="1" w:styleId="430">
    <w:name w:val="正文 第一章"/>
    <w:basedOn w:val="1"/>
    <w:next w:val="356"/>
    <w:qFormat/>
    <w:uiPriority w:val="0"/>
    <w:pPr>
      <w:pageBreakBefore/>
      <w:spacing w:before="240" w:after="240" w:line="480" w:lineRule="auto"/>
      <w:ind w:left="300" w:hanging="420"/>
      <w:jc w:val="center"/>
      <w:outlineLvl w:val="0"/>
    </w:pPr>
    <w:rPr>
      <w:rFonts w:ascii="黑体" w:hAnsi="宋体" w:eastAsia="黑体"/>
      <w:sz w:val="36"/>
    </w:rPr>
  </w:style>
  <w:style w:type="paragraph" w:customStyle="1" w:styleId="431">
    <w:name w:val="Char Char Char Char Char Char Char Char Char Char 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43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433">
    <w:name w:val="正文 首行缩进:  2 字符 Char Char"/>
    <w:basedOn w:val="1"/>
    <w:qFormat/>
    <w:uiPriority w:val="0"/>
    <w:pPr>
      <w:adjustRightInd/>
      <w:ind w:firstLine="480"/>
      <w:textAlignment w:val="auto"/>
    </w:pPr>
    <w:rPr>
      <w:rFonts w:ascii="楷体_GB2312" w:eastAsia="楷体_GB2312"/>
      <w:bCs/>
      <w:kern w:val="2"/>
      <w:szCs w:val="24"/>
    </w:rPr>
  </w:style>
  <w:style w:type="paragraph" w:customStyle="1" w:styleId="434">
    <w:name w:val="仿宋"/>
    <w:basedOn w:val="1"/>
    <w:qFormat/>
    <w:uiPriority w:val="0"/>
    <w:pPr>
      <w:jc w:val="center"/>
    </w:pPr>
    <w:rPr>
      <w:rFonts w:hAnsi="宋体" w:cs="宋体"/>
      <w:sz w:val="21"/>
      <w:szCs w:val="20"/>
    </w:rPr>
  </w:style>
  <w:style w:type="paragraph" w:customStyle="1" w:styleId="435">
    <w:name w:val="a"/>
    <w:basedOn w:val="1"/>
    <w:qFormat/>
    <w:uiPriority w:val="0"/>
    <w:pPr>
      <w:widowControl/>
      <w:adjustRightInd/>
      <w:spacing w:before="100" w:beforeAutospacing="1" w:after="100" w:afterAutospacing="1" w:line="240" w:lineRule="auto"/>
      <w:textAlignment w:val="auto"/>
    </w:pPr>
    <w:rPr>
      <w:rFonts w:hAnsi="宋体" w:eastAsia="宋体" w:cs="宋体"/>
      <w:szCs w:val="24"/>
    </w:rPr>
  </w:style>
  <w:style w:type="paragraph" w:customStyle="1" w:styleId="436">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437">
    <w:name w:val="丁华标题2"/>
    <w:basedOn w:val="4"/>
    <w:next w:val="295"/>
    <w:qFormat/>
    <w:uiPriority w:val="0"/>
    <w:p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438">
    <w:name w:val="Char1"/>
    <w:basedOn w:val="1"/>
    <w:qFormat/>
    <w:uiPriority w:val="0"/>
    <w:pPr>
      <w:adjustRightInd/>
      <w:spacing w:line="240" w:lineRule="auto"/>
      <w:textAlignment w:val="auto"/>
    </w:pPr>
    <w:rPr>
      <w:rFonts w:ascii="仿宋_GB2312" w:eastAsia="仿宋_GB2312"/>
      <w:b/>
      <w:kern w:val="2"/>
      <w:sz w:val="32"/>
      <w:szCs w:val="32"/>
    </w:rPr>
  </w:style>
  <w:style w:type="paragraph" w:customStyle="1" w:styleId="43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440">
    <w:name w:val="标题5，章节第五层"/>
    <w:basedOn w:val="1"/>
    <w:next w:val="1"/>
    <w:qFormat/>
    <w:uiPriority w:val="0"/>
    <w:pPr>
      <w:tabs>
        <w:tab w:val="left" w:pos="1050"/>
        <w:tab w:val="left" w:pos="2100"/>
      </w:tabs>
      <w:adjustRightInd/>
      <w:spacing w:before="78" w:line="240" w:lineRule="auto"/>
      <w:ind w:left="2100" w:hanging="420"/>
      <w:textAlignment w:val="auto"/>
      <w:outlineLvl w:val="4"/>
    </w:pPr>
    <w:rPr>
      <w:rFonts w:ascii="Arial" w:hAnsi="Arial" w:eastAsia="华文细黑"/>
      <w:kern w:val="2"/>
      <w:sz w:val="30"/>
      <w:szCs w:val="24"/>
    </w:rPr>
  </w:style>
  <w:style w:type="paragraph" w:customStyle="1" w:styleId="441">
    <w:name w:val="xl100"/>
    <w:basedOn w:val="1"/>
    <w:qFormat/>
    <w:uiPriority w:val="0"/>
    <w:pPr>
      <w:widowControl/>
      <w:pBdr>
        <w:lef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442">
    <w:name w:val="Body Text(ch)"/>
    <w:basedOn w:val="1"/>
    <w:next w:val="27"/>
    <w:qFormat/>
    <w:uiPriority w:val="0"/>
    <w:pPr>
      <w:adjustRightInd/>
      <w:spacing w:after="120" w:line="240" w:lineRule="auto"/>
      <w:textAlignment w:val="auto"/>
    </w:pPr>
    <w:rPr>
      <w:rFonts w:hAnsi="Arial" w:eastAsia="宋体"/>
      <w:bCs/>
      <w:iCs/>
      <w:kern w:val="2"/>
      <w:sz w:val="21"/>
      <w:szCs w:val="24"/>
    </w:rPr>
  </w:style>
  <w:style w:type="character" w:customStyle="1" w:styleId="443">
    <w:name w:val="font101"/>
    <w:basedOn w:val="122"/>
    <w:qFormat/>
    <w:uiPriority w:val="0"/>
    <w:rPr>
      <w:rFonts w:hint="eastAsia" w:ascii="宋体" w:hAnsi="宋体" w:eastAsia="宋体" w:cs="宋体"/>
      <w:color w:val="000000"/>
      <w:sz w:val="20"/>
      <w:szCs w:val="20"/>
      <w:u w:val="none"/>
    </w:rPr>
  </w:style>
  <w:style w:type="paragraph" w:customStyle="1" w:styleId="44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45">
    <w:name w:val="Body text|2"/>
    <w:basedOn w:val="1"/>
    <w:qFormat/>
    <w:uiPriority w:val="0"/>
    <w:pPr>
      <w:spacing w:line="352" w:lineRule="exact"/>
      <w:ind w:left="820" w:firstLine="20"/>
    </w:pPr>
    <w:rPr>
      <w:rFonts w:ascii="MingLiU" w:hAnsi="MingLiU" w:eastAsia="MingLiU" w:cs="MingLiU"/>
      <w:sz w:val="18"/>
      <w:szCs w:val="18"/>
      <w:shd w:val="clear" w:color="auto" w:fill="FFFFFF"/>
      <w:lang w:val="zh-TW" w:eastAsia="zh-TW" w:bidi="zh-TW"/>
    </w:rPr>
  </w:style>
  <w:style w:type="paragraph" w:customStyle="1" w:styleId="446">
    <w:name w:val="技术标题3"/>
    <w:basedOn w:val="7"/>
    <w:qFormat/>
    <w:uiPriority w:val="0"/>
    <w:pPr>
      <w:keepNext w:val="0"/>
      <w:keepLines w:val="0"/>
      <w:snapToGrid w:val="0"/>
      <w:spacing w:before="0" w:after="0" w:line="360" w:lineRule="auto"/>
      <w:ind w:left="815" w:leftChars="213" w:hanging="368" w:hangingChars="131"/>
      <w:outlineLvl w:val="2"/>
    </w:pPr>
    <w:rPr>
      <w:rFonts w:hAnsi="宋体"/>
      <w:color w:val="000000"/>
      <w:kern w:val="2"/>
    </w:rPr>
  </w:style>
  <w:style w:type="character" w:customStyle="1" w:styleId="447">
    <w:name w:val="NormalCharacter"/>
    <w:qFormat/>
    <w:uiPriority w:val="0"/>
  </w:style>
  <w:style w:type="paragraph" w:customStyle="1" w:styleId="448">
    <w:name w:val="0正文"/>
    <w:basedOn w:val="1"/>
    <w:qFormat/>
    <w:uiPriority w:val="0"/>
    <w:pPr>
      <w:spacing w:line="560" w:lineRule="exact"/>
      <w:ind w:firstLine="200" w:firstLineChars="200"/>
    </w:pPr>
  </w:style>
  <w:style w:type="paragraph" w:customStyle="1" w:styleId="449">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table" w:customStyle="1" w:styleId="450">
    <w:name w:val="Table Normal"/>
    <w:semiHidden/>
    <w:unhideWhenUsed/>
    <w:qFormat/>
    <w:uiPriority w:val="0"/>
    <w:tblPr>
      <w:tblCellMar>
        <w:top w:w="0" w:type="dxa"/>
        <w:left w:w="0" w:type="dxa"/>
        <w:bottom w:w="0" w:type="dxa"/>
        <w:right w:w="0" w:type="dxa"/>
      </w:tblCellMar>
    </w:tblPr>
  </w:style>
  <w:style w:type="paragraph" w:customStyle="1" w:styleId="451">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452">
    <w:name w:val="font41"/>
    <w:qFormat/>
    <w:uiPriority w:val="0"/>
    <w:rPr>
      <w:rFonts w:hint="eastAsia" w:ascii="宋体" w:hAnsi="宋体" w:eastAsia="宋体" w:cs="宋体"/>
      <w:b/>
      <w:bCs/>
      <w:color w:val="000000"/>
      <w:sz w:val="24"/>
      <w:szCs w:val="24"/>
      <w:u w:val="none"/>
    </w:rPr>
  </w:style>
  <w:style w:type="paragraph" w:customStyle="1" w:styleId="453">
    <w:name w:val="bg正文"/>
    <w:basedOn w:val="1"/>
    <w:qFormat/>
    <w:uiPriority w:val="0"/>
    <w:pPr>
      <w:widowControl w:val="0"/>
      <w:jc w:val="center"/>
    </w:pPr>
    <w:rPr>
      <w:rFonts w:eastAsia="等线"/>
      <w:szCs w:val="24"/>
    </w:rPr>
  </w:style>
  <w:style w:type="paragraph" w:customStyle="1" w:styleId="454">
    <w:name w:val="Normal_0"/>
    <w:qFormat/>
    <w:uiPriority w:val="0"/>
    <w:pPr>
      <w:spacing w:before="120" w:after="240"/>
      <w:jc w:val="both"/>
    </w:pPr>
    <w:rPr>
      <w:rFonts w:ascii="Calibri" w:hAnsi="Calibri" w:eastAsia="Calibri" w:cs="Times New Roman"/>
      <w:sz w:val="22"/>
      <w:szCs w:val="22"/>
      <w:lang w:val="en-US" w:eastAsia="en-US" w:bidi="ar-SA"/>
    </w:rPr>
  </w:style>
  <w:style w:type="paragraph" w:customStyle="1" w:styleId="455">
    <w:name w:val="Normal_1"/>
    <w:qFormat/>
    <w:uiPriority w:val="0"/>
    <w:pPr>
      <w:spacing w:before="120" w:after="240"/>
      <w:jc w:val="both"/>
    </w:pPr>
    <w:rPr>
      <w:rFonts w:ascii="Calibri" w:hAnsi="Calibri" w:eastAsia="Calibri" w:cs="Times New Roman"/>
      <w:sz w:val="22"/>
      <w:szCs w:val="22"/>
      <w:lang w:val="en-US" w:eastAsia="en-US" w:bidi="ar-SA"/>
    </w:rPr>
  </w:style>
  <w:style w:type="paragraph" w:customStyle="1" w:styleId="456">
    <w:name w:val="Normal_2"/>
    <w:qFormat/>
    <w:uiPriority w:val="0"/>
    <w:pPr>
      <w:spacing w:before="120" w:after="240"/>
      <w:jc w:val="both"/>
    </w:pPr>
    <w:rPr>
      <w:rFonts w:ascii="Calibri" w:hAnsi="Calibri" w:eastAsia="Calibri" w:cs="Times New Roman"/>
      <w:sz w:val="22"/>
      <w:szCs w:val="22"/>
      <w:lang w:val="en-US" w:eastAsia="en-US" w:bidi="ar-SA"/>
    </w:rPr>
  </w:style>
  <w:style w:type="paragraph" w:customStyle="1" w:styleId="457">
    <w:name w:val="Normal_3"/>
    <w:qFormat/>
    <w:uiPriority w:val="0"/>
    <w:pPr>
      <w:spacing w:before="120" w:after="240"/>
      <w:jc w:val="both"/>
    </w:pPr>
    <w:rPr>
      <w:rFonts w:ascii="Calibri" w:hAnsi="Calibri" w:eastAsia="Calibri" w:cs="Times New Roman"/>
      <w:sz w:val="22"/>
      <w:szCs w:val="22"/>
      <w:lang w:val="en-US" w:eastAsia="en-US" w:bidi="ar-SA"/>
    </w:rPr>
  </w:style>
  <w:style w:type="paragraph" w:customStyle="1" w:styleId="458">
    <w:name w:val="Normal_4"/>
    <w:qFormat/>
    <w:uiPriority w:val="0"/>
    <w:pPr>
      <w:spacing w:before="120" w:after="240"/>
      <w:jc w:val="both"/>
    </w:pPr>
    <w:rPr>
      <w:rFonts w:ascii="Calibri" w:hAnsi="Calibri" w:eastAsia="Calibri" w:cs="Times New Roman"/>
      <w:sz w:val="22"/>
      <w:szCs w:val="22"/>
      <w:lang w:val="en-US" w:eastAsia="en-US" w:bidi="ar-SA"/>
    </w:rPr>
  </w:style>
  <w:style w:type="paragraph" w:customStyle="1" w:styleId="459">
    <w:name w:val="Normal_6"/>
    <w:qFormat/>
    <w:uiPriority w:val="0"/>
    <w:pPr>
      <w:spacing w:before="120" w:after="240"/>
      <w:jc w:val="both"/>
    </w:pPr>
    <w:rPr>
      <w:rFonts w:ascii="Calibri" w:hAnsi="Calibri" w:eastAsia="Calibri" w:cs="Times New Roman"/>
      <w:sz w:val="22"/>
      <w:szCs w:val="22"/>
      <w:lang w:val="en-US" w:eastAsia="en-US" w:bidi="ar-SA"/>
    </w:rPr>
  </w:style>
  <w:style w:type="paragraph" w:customStyle="1" w:styleId="460">
    <w:name w:val="Normal_7"/>
    <w:qFormat/>
    <w:uiPriority w:val="0"/>
    <w:pPr>
      <w:spacing w:before="120" w:after="240"/>
      <w:jc w:val="both"/>
    </w:pPr>
    <w:rPr>
      <w:rFonts w:ascii="Calibri" w:hAnsi="Calibri" w:eastAsia="Calibri" w:cs="Times New Roman"/>
      <w:sz w:val="22"/>
      <w:szCs w:val="22"/>
      <w:lang w:val="en-US" w:eastAsia="en-US" w:bidi="ar-SA"/>
    </w:rPr>
  </w:style>
  <w:style w:type="paragraph" w:customStyle="1" w:styleId="461">
    <w:name w:val="Normal_8"/>
    <w:qFormat/>
    <w:uiPriority w:val="0"/>
    <w:pPr>
      <w:spacing w:before="120" w:after="240"/>
      <w:jc w:val="both"/>
    </w:pPr>
    <w:rPr>
      <w:rFonts w:ascii="Calibri" w:hAnsi="Calibri" w:eastAsia="Calibri" w:cs="Times New Roman"/>
      <w:sz w:val="22"/>
      <w:szCs w:val="22"/>
      <w:lang w:val="en-US" w:eastAsia="en-US" w:bidi="ar-SA"/>
    </w:rPr>
  </w:style>
  <w:style w:type="paragraph" w:customStyle="1" w:styleId="462">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463">
    <w:name w:val="普通(网站)11"/>
    <w:qFormat/>
    <w:uiPriority w:val="0"/>
    <w:pPr>
      <w:framePr w:wrap="around" w:vAnchor="margin" w:hAnchor="text" w:y="1"/>
      <w:spacing w:before="100" w:after="100"/>
    </w:pPr>
    <w:rPr>
      <w:rFonts w:ascii="Calibri" w:hAnsi="Calibri"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BK</Company>
  <Pages>43</Pages>
  <Words>22325</Words>
  <Characters>23244</Characters>
  <Lines>40</Lines>
  <Paragraphs>53</Paragraphs>
  <TotalTime>90</TotalTime>
  <ScaleCrop>false</ScaleCrop>
  <LinksUpToDate>false</LinksUpToDate>
  <CharactersWithSpaces>24589</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2020-07-07T08:39:00Z</dcterms:created>
  <dc:creator>微软用户</dc:creator>
  <cp:lastModifiedBy>杜</cp:lastModifiedBy>
  <cp:lastPrinted>2023-11-07T03:38:00Z</cp:lastPrinted>
  <dcterms:modified xsi:type="dcterms:W3CDTF">2023-12-25T08:25:55Z</dcterms:modified>
  <dc:title>摘要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086C4B9D63DC4BDBA17E611EE98A8ED7_13</vt:lpwstr>
  </property>
</Properties>
</file>